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90A5" w14:textId="77777777" w:rsidR="000544FA" w:rsidRPr="000544FA" w:rsidRDefault="000544FA" w:rsidP="000544FA">
      <w:pPr>
        <w:tabs>
          <w:tab w:val="left" w:pos="778"/>
          <w:tab w:val="left" w:pos="3240"/>
          <w:tab w:val="center" w:pos="4050"/>
        </w:tabs>
        <w:suppressAutoHyphens/>
        <w:ind w:right="4855"/>
        <w:jc w:val="center"/>
        <w:rPr>
          <w:b/>
          <w:lang w:val="sr-Cyrl-CS" w:eastAsia="zh-CN"/>
        </w:rPr>
      </w:pPr>
      <w:r w:rsidRPr="000544FA">
        <w:rPr>
          <w:rFonts w:eastAsiaTheme="minorEastAsia"/>
          <w:noProof/>
        </w:rPr>
        <w:drawing>
          <wp:inline distT="0" distB="0" distL="0" distR="0" wp14:anchorId="30EC5B3D" wp14:editId="7674FC5D">
            <wp:extent cx="16192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B58" w14:textId="77777777" w:rsidR="000544FA" w:rsidRPr="000544FA" w:rsidRDefault="000544FA" w:rsidP="000544FA">
      <w:pPr>
        <w:tabs>
          <w:tab w:val="left" w:pos="778"/>
          <w:tab w:val="left" w:pos="3240"/>
          <w:tab w:val="center" w:pos="4050"/>
        </w:tabs>
        <w:suppressAutoHyphens/>
        <w:ind w:right="4855"/>
        <w:jc w:val="center"/>
        <w:rPr>
          <w:b/>
          <w:lang w:val="sr-Cyrl-CS" w:eastAsia="zh-CN"/>
        </w:rPr>
      </w:pPr>
      <w:r w:rsidRPr="000544FA">
        <w:rPr>
          <w:b/>
          <w:lang w:val="sr-Cyrl-CS" w:eastAsia="zh-CN"/>
        </w:rPr>
        <w:t>Република Србија</w:t>
      </w:r>
    </w:p>
    <w:p w14:paraId="178AFD1F" w14:textId="77777777" w:rsidR="000544FA" w:rsidRPr="000544FA" w:rsidRDefault="000544FA" w:rsidP="000544FA">
      <w:pPr>
        <w:tabs>
          <w:tab w:val="left" w:pos="3240"/>
          <w:tab w:val="center" w:pos="4050"/>
        </w:tabs>
        <w:suppressAutoHyphens/>
        <w:ind w:right="4855"/>
        <w:jc w:val="center"/>
        <w:rPr>
          <w:lang w:val="sr-Cyrl-RS" w:eastAsia="zh-CN"/>
        </w:rPr>
      </w:pPr>
      <w:r w:rsidRPr="000544FA">
        <w:rPr>
          <w:b/>
          <w:lang w:val="sr-Cyrl-RS" w:eastAsia="zh-CN"/>
        </w:rPr>
        <w:t>МИНИСТАРСТВО ЗА ЉУДСКА И МАЊИНСКА ПРАВА И ДРУШТВЕНИ ДИЈАЛОГ</w:t>
      </w:r>
    </w:p>
    <w:p w14:paraId="4A1D530C" w14:textId="153BA9E8" w:rsidR="000544FA" w:rsidRPr="000544FA" w:rsidRDefault="000544FA" w:rsidP="000544FA">
      <w:pPr>
        <w:tabs>
          <w:tab w:val="left" w:pos="3240"/>
          <w:tab w:val="center" w:pos="4050"/>
        </w:tabs>
        <w:suppressAutoHyphens/>
        <w:ind w:right="4855"/>
        <w:jc w:val="center"/>
        <w:rPr>
          <w:lang w:val="sr-Cyrl-RS" w:eastAsia="zh-CN"/>
        </w:rPr>
      </w:pPr>
      <w:r w:rsidRPr="000544FA">
        <w:rPr>
          <w:lang w:val="sr-Latn-CS" w:eastAsia="zh-CN"/>
        </w:rPr>
        <w:t xml:space="preserve">Број: </w:t>
      </w:r>
      <w:r w:rsidRPr="000544FA">
        <w:rPr>
          <w:rFonts w:eastAsiaTheme="minorEastAsia"/>
          <w:lang w:val="sr-Cyrl-RS"/>
        </w:rPr>
        <w:t xml:space="preserve">000337547 2023 </w:t>
      </w:r>
    </w:p>
    <w:p w14:paraId="6207C375" w14:textId="17AED184" w:rsidR="000544FA" w:rsidRPr="000544FA" w:rsidRDefault="000544FA" w:rsidP="000544FA">
      <w:pPr>
        <w:tabs>
          <w:tab w:val="left" w:pos="3348"/>
          <w:tab w:val="center" w:pos="4050"/>
        </w:tabs>
        <w:suppressAutoHyphens/>
        <w:ind w:right="4855"/>
        <w:jc w:val="center"/>
        <w:rPr>
          <w:lang w:val="sr-Cyrl-RS" w:eastAsia="zh-CN"/>
        </w:rPr>
      </w:pPr>
      <w:r w:rsidRPr="000544FA">
        <w:rPr>
          <w:lang w:val="sr-Latn-CS" w:eastAsia="zh-CN"/>
        </w:rPr>
        <w:t xml:space="preserve">Дана: </w:t>
      </w:r>
      <w:r>
        <w:rPr>
          <w:lang w:val="sr-Cyrl-RS" w:eastAsia="zh-CN"/>
        </w:rPr>
        <w:t>15.05.2024</w:t>
      </w:r>
      <w:r w:rsidRPr="000544FA">
        <w:rPr>
          <w:lang w:val="sr-Cyrl-RS" w:eastAsia="zh-CN"/>
        </w:rPr>
        <w:t>. године</w:t>
      </w:r>
    </w:p>
    <w:p w14:paraId="5EE24003" w14:textId="77777777" w:rsidR="000544FA" w:rsidRPr="000544FA" w:rsidRDefault="000544FA" w:rsidP="000544FA">
      <w:pPr>
        <w:tabs>
          <w:tab w:val="left" w:pos="3348"/>
          <w:tab w:val="center" w:pos="4050"/>
        </w:tabs>
        <w:suppressAutoHyphens/>
        <w:ind w:right="4855"/>
        <w:jc w:val="center"/>
        <w:rPr>
          <w:lang w:val="sr-Cyrl-RS" w:eastAsia="zh-CN"/>
        </w:rPr>
      </w:pPr>
      <w:r w:rsidRPr="000544FA">
        <w:rPr>
          <w:lang w:val="sr-Cyrl-RS" w:eastAsia="zh-CN"/>
        </w:rPr>
        <w:t>Булевар Михајла Пупина 2</w:t>
      </w:r>
    </w:p>
    <w:p w14:paraId="28BE8B22" w14:textId="5ABD601C" w:rsidR="000544FA" w:rsidRDefault="000544FA" w:rsidP="000544FA">
      <w:pPr>
        <w:tabs>
          <w:tab w:val="left" w:pos="3480"/>
        </w:tabs>
        <w:suppressAutoHyphens/>
        <w:ind w:right="4855"/>
        <w:jc w:val="center"/>
        <w:rPr>
          <w:lang w:val="sr-Cyrl-CS" w:eastAsia="zh-CN"/>
        </w:rPr>
      </w:pPr>
      <w:r w:rsidRPr="000544FA">
        <w:rPr>
          <w:lang w:val="sr-Cyrl-CS" w:eastAsia="zh-CN"/>
        </w:rPr>
        <w:t>Београд</w:t>
      </w:r>
    </w:p>
    <w:p w14:paraId="2E1D0AA8" w14:textId="2B2EABDE" w:rsidR="00F920DF" w:rsidRDefault="00F920DF" w:rsidP="000544FA">
      <w:pPr>
        <w:tabs>
          <w:tab w:val="left" w:pos="3480"/>
        </w:tabs>
        <w:suppressAutoHyphens/>
        <w:ind w:right="4855"/>
        <w:jc w:val="center"/>
        <w:rPr>
          <w:lang w:val="sr-Cyrl-CS" w:eastAsia="zh-CN"/>
        </w:rPr>
      </w:pPr>
    </w:p>
    <w:p w14:paraId="38843F83" w14:textId="44855297" w:rsidR="00F920DF" w:rsidRDefault="00F920DF" w:rsidP="000544FA">
      <w:pPr>
        <w:tabs>
          <w:tab w:val="left" w:pos="3480"/>
        </w:tabs>
        <w:suppressAutoHyphens/>
        <w:ind w:right="4855"/>
        <w:jc w:val="center"/>
        <w:rPr>
          <w:lang w:val="sr-Cyrl-CS" w:eastAsia="zh-CN"/>
        </w:rPr>
      </w:pPr>
    </w:p>
    <w:p w14:paraId="49BE4811" w14:textId="77777777" w:rsidR="00F920DF" w:rsidRPr="000544FA" w:rsidRDefault="00F920DF" w:rsidP="000544FA">
      <w:pPr>
        <w:tabs>
          <w:tab w:val="left" w:pos="3480"/>
        </w:tabs>
        <w:suppressAutoHyphens/>
        <w:ind w:right="4855"/>
        <w:jc w:val="center"/>
        <w:rPr>
          <w:lang w:val="sr-Cyrl-CS" w:eastAsia="zh-CN"/>
        </w:rPr>
      </w:pPr>
    </w:p>
    <w:p w14:paraId="1F920D8B" w14:textId="01026763" w:rsidR="008E7F96" w:rsidRDefault="008E7F96" w:rsidP="00D371FE">
      <w:pPr>
        <w:rPr>
          <w:color w:val="000000" w:themeColor="text1"/>
          <w:sz w:val="18"/>
          <w:szCs w:val="18"/>
          <w:lang w:val="sr-Cyrl-RS"/>
        </w:rPr>
      </w:pPr>
    </w:p>
    <w:p w14:paraId="5444EE25" w14:textId="7370EF96" w:rsidR="000544FA" w:rsidRDefault="000544FA" w:rsidP="00D371FE">
      <w:pPr>
        <w:rPr>
          <w:color w:val="000000" w:themeColor="text1"/>
          <w:sz w:val="18"/>
          <w:szCs w:val="18"/>
          <w:lang w:val="sr-Cyrl-RS"/>
        </w:rPr>
      </w:pPr>
    </w:p>
    <w:p w14:paraId="4C04B667" w14:textId="77777777" w:rsidR="00F77D3E" w:rsidRPr="0083350E" w:rsidRDefault="00F77D3E" w:rsidP="00F77D3E">
      <w:pPr>
        <w:ind w:firstLine="720"/>
        <w:jc w:val="both"/>
        <w:rPr>
          <w:lang w:val="sr-Cyrl-RS"/>
        </w:rPr>
      </w:pPr>
      <w:r w:rsidRPr="0083350E">
        <w:rPr>
          <w:lang w:val="ru-RU"/>
        </w:rPr>
        <w:t xml:space="preserve">На основу члана </w:t>
      </w:r>
      <w:r w:rsidRPr="0083350E">
        <w:rPr>
          <w:lang w:val="sr-Cyrl-RS"/>
        </w:rPr>
        <w:t>34. став 6.</w:t>
      </w:r>
      <w:r w:rsidRPr="0083350E">
        <w:rPr>
          <w:lang w:val="ru-RU"/>
        </w:rPr>
        <w:t xml:space="preserve"> Закона о планском систему Републике Србије („Службени гласник РС”, број 30/18), </w:t>
      </w:r>
      <w:r w:rsidRPr="0083350E">
        <w:rPr>
          <w:lang w:val="sr-Cyrl-RS"/>
        </w:rPr>
        <w:t>Министарство за људска и мањин</w:t>
      </w:r>
      <w:r>
        <w:rPr>
          <w:lang w:val="sr-Cyrl-RS"/>
        </w:rPr>
        <w:t>ска права и друштвени дијалог</w:t>
      </w:r>
      <w:r w:rsidRPr="0083350E">
        <w:rPr>
          <w:lang w:val="sr-Cyrl-RS"/>
        </w:rPr>
        <w:t xml:space="preserve"> објављује</w:t>
      </w:r>
      <w:r>
        <w:rPr>
          <w:lang w:val="sr-Cyrl-RS"/>
        </w:rPr>
        <w:t>:</w:t>
      </w:r>
    </w:p>
    <w:p w14:paraId="6BD65B6A" w14:textId="3D7439FF" w:rsidR="00F77D3E" w:rsidRPr="00012FDE" w:rsidRDefault="00F77D3E" w:rsidP="00F77D3E">
      <w:pPr>
        <w:pStyle w:val="NormalWeb"/>
        <w:jc w:val="center"/>
        <w:rPr>
          <w:b/>
          <w:lang w:val="sr-Cyrl-RS"/>
        </w:rPr>
      </w:pPr>
      <w:r w:rsidRPr="0083350E">
        <w:rPr>
          <w:b/>
          <w:lang w:val="sr-Cyrl-RS"/>
        </w:rPr>
        <w:t xml:space="preserve">Извештај о спроведеним консултацијама </w:t>
      </w:r>
      <w:r>
        <w:rPr>
          <w:b/>
          <w:lang w:val="sr-Cyrl-RS"/>
        </w:rPr>
        <w:t xml:space="preserve">на Предлог акционог плана за спровођење Стратегије </w:t>
      </w:r>
      <w:r w:rsidRPr="0083350E">
        <w:rPr>
          <w:b/>
          <w:bCs/>
          <w:lang w:val="sr-Cyrl-RS"/>
        </w:rPr>
        <w:t>за стварање</w:t>
      </w:r>
      <w:r w:rsidRPr="0083350E">
        <w:rPr>
          <w:b/>
          <w:lang w:val="sr-Cyrl-RS"/>
        </w:rPr>
        <w:br/>
      </w:r>
      <w:r w:rsidRPr="0083350E">
        <w:rPr>
          <w:b/>
          <w:bCs/>
          <w:lang w:val="sr-Cyrl-RS"/>
        </w:rPr>
        <w:t>подстицајног окружења за развој цивилног друштва у Републици</w:t>
      </w:r>
      <w:r w:rsidRPr="0083350E">
        <w:rPr>
          <w:b/>
          <w:lang w:val="sr-Cyrl-RS"/>
        </w:rPr>
        <w:br/>
      </w:r>
      <w:r w:rsidRPr="0083350E">
        <w:rPr>
          <w:b/>
          <w:bCs/>
          <w:lang w:val="sr-Cyrl-RS"/>
        </w:rPr>
        <w:t>Србији</w:t>
      </w:r>
      <w:r>
        <w:rPr>
          <w:b/>
          <w:bCs/>
          <w:lang w:val="sr-Cyrl-RS"/>
        </w:rPr>
        <w:t xml:space="preserve"> за период </w:t>
      </w:r>
      <w:r w:rsidR="006C61FD">
        <w:rPr>
          <w:b/>
          <w:bCs/>
          <w:lang w:val="sr-Cyrl-RS"/>
        </w:rPr>
        <w:t xml:space="preserve">2022- 2030. године, </w:t>
      </w:r>
      <w:r>
        <w:rPr>
          <w:b/>
          <w:bCs/>
          <w:lang w:val="sr-Cyrl-RS"/>
        </w:rPr>
        <w:t>2024- 2025. године</w:t>
      </w:r>
    </w:p>
    <w:p w14:paraId="197DF516" w14:textId="2EE1CA33" w:rsidR="00F77D3E" w:rsidRPr="0083350E" w:rsidRDefault="00F77D3E" w:rsidP="00F77D3E">
      <w:pPr>
        <w:pStyle w:val="NormalWeb"/>
        <w:ind w:firstLine="720"/>
        <w:jc w:val="both"/>
        <w:rPr>
          <w:color w:val="000000"/>
          <w:lang w:val="ru-RU"/>
        </w:rPr>
      </w:pPr>
      <w:r w:rsidRPr="0083350E">
        <w:rPr>
          <w:color w:val="000000"/>
          <w:lang w:val="ru-RU"/>
        </w:rPr>
        <w:t xml:space="preserve">Министарство за људска и мањинска права и друштвени дијалог </w:t>
      </w:r>
      <w:r w:rsidR="002F2C36">
        <w:rPr>
          <w:color w:val="000000"/>
          <w:lang w:val="ru-RU"/>
        </w:rPr>
        <w:t>17. априла 2024.</w:t>
      </w:r>
      <w:r w:rsidRPr="0083350E">
        <w:rPr>
          <w:color w:val="000000"/>
          <w:lang w:val="ru-RU"/>
        </w:rPr>
        <w:t xml:space="preserve"> године, на својој интернет презентацији </w:t>
      </w:r>
      <w:r>
        <w:rPr>
          <w:color w:val="000000"/>
          <w:lang w:val="ru-RU"/>
        </w:rPr>
        <w:t xml:space="preserve">као и порталу еКонсултације </w:t>
      </w:r>
      <w:r w:rsidRPr="0083350E">
        <w:rPr>
          <w:color w:val="000000"/>
          <w:lang w:val="ru-RU"/>
        </w:rPr>
        <w:t>објавило је позив за у</w:t>
      </w:r>
      <w:r>
        <w:rPr>
          <w:color w:val="000000"/>
          <w:lang w:val="ru-RU"/>
        </w:rPr>
        <w:t>чешће у консултативном процесу</w:t>
      </w:r>
      <w:r w:rsidRPr="0083350E">
        <w:rPr>
          <w:color w:val="000000"/>
          <w:lang w:val="ru-RU"/>
        </w:rPr>
        <w:t xml:space="preserve"> </w:t>
      </w:r>
      <w:r w:rsidR="00ED6E26">
        <w:rPr>
          <w:color w:val="000000"/>
          <w:lang w:val="ru-RU"/>
        </w:rPr>
        <w:t xml:space="preserve">у циљу прикупљања писаних коментара за </w:t>
      </w:r>
      <w:r w:rsidR="002F2C36" w:rsidRPr="002F2C36">
        <w:rPr>
          <w:color w:val="000000"/>
          <w:lang w:val="ru-RU"/>
        </w:rPr>
        <w:t>представнике удружења и других организација цивилног друштва, научно-истраживачке, струковне и друге организације, као и представнике државних и покрајинских органа, органа локалних самоуправа, представнике привредних субјеката и друге заинтересоване стране</w:t>
      </w:r>
      <w:r w:rsidR="002F2C36">
        <w:rPr>
          <w:color w:val="000000"/>
          <w:lang w:val="ru-RU"/>
        </w:rPr>
        <w:t>,</w:t>
      </w:r>
      <w:r w:rsidR="006C61FD">
        <w:rPr>
          <w:color w:val="000000"/>
          <w:lang w:val="ru-RU"/>
        </w:rPr>
        <w:t xml:space="preserve"> </w:t>
      </w:r>
      <w:r w:rsidR="002F2C36">
        <w:rPr>
          <w:color w:val="000000"/>
          <w:lang w:val="ru-RU"/>
        </w:rPr>
        <w:t>а</w:t>
      </w:r>
      <w:r w:rsidR="002F2C36" w:rsidRPr="002F2C36">
        <w:rPr>
          <w:color w:val="000000"/>
          <w:lang w:val="ru-RU"/>
        </w:rPr>
        <w:t xml:space="preserve"> у вези са Предлогом акционог плана за спровођење Стратегије за стварање подстицајног окружења за развој цивилног друштва у Републици Србији за период 2022-2030. године, за период 2024-2025. године.</w:t>
      </w:r>
      <w:r w:rsidRPr="0083350E">
        <w:rPr>
          <w:color w:val="000000"/>
          <w:lang w:val="ru-RU"/>
        </w:rPr>
        <w:t xml:space="preserve"> </w:t>
      </w:r>
    </w:p>
    <w:p w14:paraId="102FFEF9" w14:textId="7B6C938F" w:rsidR="00F77D3E" w:rsidRPr="0083350E" w:rsidRDefault="00F77D3E" w:rsidP="00F77D3E">
      <w:pPr>
        <w:pStyle w:val="NormalWeb"/>
        <w:ind w:firstLine="720"/>
        <w:jc w:val="both"/>
        <w:rPr>
          <w:bCs/>
          <w:lang w:val="sr-Cyrl-RS"/>
        </w:rPr>
      </w:pPr>
      <w:r w:rsidRPr="0083350E">
        <w:rPr>
          <w:bCs/>
          <w:lang w:val="sr-Cyrl-RS"/>
        </w:rPr>
        <w:lastRenderedPageBreak/>
        <w:t xml:space="preserve">Заинтересоване стране позване су да доставе своје предлоге </w:t>
      </w:r>
      <w:r w:rsidR="00974AA2">
        <w:rPr>
          <w:bCs/>
          <w:lang w:val="sr-Cyrl-RS"/>
        </w:rPr>
        <w:t>у форми писаних</w:t>
      </w:r>
      <w:r w:rsidR="00ED6E26">
        <w:rPr>
          <w:bCs/>
          <w:lang w:val="sr-Cyrl-RS"/>
        </w:rPr>
        <w:t xml:space="preserve"> </w:t>
      </w:r>
      <w:r w:rsidR="00974AA2">
        <w:rPr>
          <w:bCs/>
          <w:lang w:val="sr-Cyrl-RS"/>
        </w:rPr>
        <w:t>коментара</w:t>
      </w:r>
      <w:r w:rsidRPr="0083350E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до </w:t>
      </w:r>
      <w:r w:rsidR="002F2C36" w:rsidRPr="002F2C36">
        <w:rPr>
          <w:bCs/>
          <w:lang w:val="sr-Cyrl-RS"/>
        </w:rPr>
        <w:t>30. априла 2024. године</w:t>
      </w:r>
      <w:r w:rsidR="002F2C36">
        <w:rPr>
          <w:bCs/>
          <w:lang w:val="sr-Cyrl-RS"/>
        </w:rPr>
        <w:t xml:space="preserve"> </w:t>
      </w:r>
      <w:r w:rsidRPr="0083350E">
        <w:rPr>
          <w:bCs/>
          <w:lang w:val="sr-Cyrl-RS"/>
        </w:rPr>
        <w:t>на електронску адресу: </w:t>
      </w:r>
      <w:hyperlink r:id="rId9" w:history="1">
        <w:r w:rsidRPr="0083350E">
          <w:rPr>
            <w:bCs/>
            <w:lang w:val="sr-Cyrl-RS"/>
          </w:rPr>
          <w:t>sek.scd@minljmpdd.gov.rs</w:t>
        </w:r>
      </w:hyperlink>
      <w:r>
        <w:rPr>
          <w:bCs/>
          <w:lang w:val="sr-Cyrl-RS"/>
        </w:rPr>
        <w:t xml:space="preserve">, као и путем портала </w:t>
      </w:r>
      <w:proofErr w:type="spellStart"/>
      <w:r>
        <w:rPr>
          <w:bCs/>
          <w:lang w:val="sr-Cyrl-RS"/>
        </w:rPr>
        <w:t>еКонсултације</w:t>
      </w:r>
      <w:proofErr w:type="spellEnd"/>
      <w:r>
        <w:rPr>
          <w:bCs/>
          <w:lang w:val="sr-Cyrl-RS"/>
        </w:rPr>
        <w:t>.</w:t>
      </w:r>
    </w:p>
    <w:p w14:paraId="1C554FDB" w14:textId="2B49A8CC" w:rsidR="00F77D3E" w:rsidRPr="005E7211" w:rsidRDefault="00F77D3E" w:rsidP="00F77D3E">
      <w:pPr>
        <w:pStyle w:val="NormalWeb"/>
        <w:ind w:firstLine="720"/>
        <w:jc w:val="both"/>
        <w:rPr>
          <w:bCs/>
          <w:lang w:val="sr-Cyrl-RS"/>
        </w:rPr>
      </w:pPr>
      <w:r w:rsidRPr="0083350E">
        <w:rPr>
          <w:bCs/>
          <w:lang w:val="sr-Cyrl-RS"/>
        </w:rPr>
        <w:t xml:space="preserve">Током периода консултација </w:t>
      </w:r>
      <w:r w:rsidRPr="00C94771">
        <w:rPr>
          <w:bCs/>
          <w:lang w:val="sr-Cyrl-RS"/>
        </w:rPr>
        <w:t>своје предлоге</w:t>
      </w:r>
      <w:r w:rsidRPr="0083350E">
        <w:rPr>
          <w:bCs/>
          <w:lang w:val="sr-Cyrl-RS"/>
        </w:rPr>
        <w:t xml:space="preserve"> упутило је </w:t>
      </w:r>
      <w:r>
        <w:rPr>
          <w:bCs/>
          <w:lang w:val="sr-Cyrl-RS"/>
        </w:rPr>
        <w:t xml:space="preserve">укупно </w:t>
      </w:r>
      <w:r>
        <w:rPr>
          <w:bCs/>
        </w:rPr>
        <w:t>3</w:t>
      </w:r>
      <w:r>
        <w:rPr>
          <w:bCs/>
          <w:lang w:val="sr-Cyrl-RS"/>
        </w:rPr>
        <w:t xml:space="preserve"> подносиоца. </w:t>
      </w:r>
      <w:r w:rsidRPr="0083350E">
        <w:rPr>
          <w:bCs/>
          <w:lang w:val="sr-Cyrl-RS"/>
        </w:rPr>
        <w:t>Пристигли коментари, њихови подносиоци, достављена об</w:t>
      </w:r>
      <w:r w:rsidR="002F2C36">
        <w:rPr>
          <w:bCs/>
          <w:lang w:val="sr-Cyrl-RS"/>
        </w:rPr>
        <w:t>р</w:t>
      </w:r>
      <w:r w:rsidRPr="0083350E">
        <w:rPr>
          <w:bCs/>
          <w:lang w:val="sr-Cyrl-RS"/>
        </w:rPr>
        <w:t xml:space="preserve">азложења и став Министарства за људска и мањинска права и друштвени дијалог </w:t>
      </w:r>
      <w:r w:rsidR="00F969BB">
        <w:rPr>
          <w:bCs/>
          <w:lang w:val="sr-Cyrl-RS"/>
        </w:rPr>
        <w:t>за израду Предлога акционог</w:t>
      </w:r>
      <w:r w:rsidRPr="00E833D5">
        <w:rPr>
          <w:bCs/>
          <w:lang w:val="sr-Cyrl-RS"/>
        </w:rPr>
        <w:t xml:space="preserve"> плана за спровођење Стратегије за стварање подстицајног окружења за развој цивилног друштва у</w:t>
      </w:r>
      <w:r w:rsidR="00FF50B4">
        <w:rPr>
          <w:bCs/>
          <w:lang w:val="sr-Cyrl-RS"/>
        </w:rPr>
        <w:t xml:space="preserve"> Републици Србији за период 202</w:t>
      </w:r>
      <w:r w:rsidR="00FF50B4">
        <w:rPr>
          <w:bCs/>
        </w:rPr>
        <w:t>4</w:t>
      </w:r>
      <w:r w:rsidR="00FF50B4">
        <w:rPr>
          <w:bCs/>
          <w:lang w:val="sr-Cyrl-RS"/>
        </w:rPr>
        <w:t>-2025</w:t>
      </w:r>
      <w:r w:rsidRPr="00E833D5">
        <w:rPr>
          <w:bCs/>
          <w:lang w:val="sr-Cyrl-RS"/>
        </w:rPr>
        <w:t xml:space="preserve">. године </w:t>
      </w:r>
      <w:r w:rsidRPr="0083350E">
        <w:rPr>
          <w:bCs/>
          <w:lang w:val="sr-Cyrl-RS"/>
        </w:rPr>
        <w:t>на достављене предлоге приказани су у следећој табели:</w:t>
      </w:r>
      <w:bookmarkStart w:id="0" w:name="_GoBack"/>
      <w:bookmarkEnd w:id="0"/>
    </w:p>
    <w:p w14:paraId="7BA8CEAD" w14:textId="160DC6CD" w:rsidR="00F920DF" w:rsidRDefault="00F920DF" w:rsidP="00D371FE">
      <w:pPr>
        <w:rPr>
          <w:color w:val="000000" w:themeColor="text1"/>
          <w:sz w:val="18"/>
          <w:szCs w:val="18"/>
          <w:lang w:val="sr-Cyrl-RS"/>
        </w:rPr>
      </w:pPr>
    </w:p>
    <w:tbl>
      <w:tblPr>
        <w:tblpPr w:leftFromText="180" w:rightFromText="180" w:vertAnchor="page" w:horzAnchor="margin" w:tblpY="1766"/>
        <w:tblW w:w="13168" w:type="dxa"/>
        <w:tblLayout w:type="fixed"/>
        <w:tblLook w:val="04A0" w:firstRow="1" w:lastRow="0" w:firstColumn="1" w:lastColumn="0" w:noHBand="0" w:noVBand="1"/>
      </w:tblPr>
      <w:tblGrid>
        <w:gridCol w:w="1970"/>
        <w:gridCol w:w="2977"/>
        <w:gridCol w:w="2551"/>
        <w:gridCol w:w="3686"/>
        <w:gridCol w:w="1984"/>
      </w:tblGrid>
      <w:tr w:rsidR="00F920DF" w:rsidRPr="00F920DF" w14:paraId="3EB9757C" w14:textId="77777777" w:rsidTr="00BF58FD">
        <w:trPr>
          <w:trHeight w:val="126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40DA5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ОРГАНИЗАЦИЈА/  ОРГАН ЈАВНЕ УПРАВЕ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C4357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ОПШТИ КОМЕНТАР/СУГЕСТИЈА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036A0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ПРЕДЛОГ ЗА ДОДАВАЊЕ ИЛИ ИЗМЕНУ ТЕКСТА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C5FAF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ОБРАЗЛОЖЕЊЕ ПОДНОСИОЦА КОМЕНТАРА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F81F6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 xml:space="preserve">ОДГОВОР </w:t>
            </w:r>
          </w:p>
        </w:tc>
      </w:tr>
      <w:tr w:rsidR="00F920DF" w:rsidRPr="00F920DF" w14:paraId="2A5B5B5A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CFBF2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Професионална мрежа за одрживи развој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A745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Latn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Не постоји систем транспарентне контроле свега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предвиђенoг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14:paraId="670D1593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Ако се тражи транспарентни приказ финансирања од стране државе Србија потребно је да буде транспарентно и финансирање од стране свих донатора. и других држава</w:t>
            </w:r>
          </w:p>
          <w:p w14:paraId="7C01938C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Стандардизација услова за конкурсе како не би било фаворизовање већих,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етаблираних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организација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65852" w14:textId="77777777" w:rsidR="00F920DF" w:rsidRPr="00F920DF" w:rsidRDefault="00F920DF" w:rsidP="00F920DF">
            <w:pPr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7225F" w14:textId="77777777" w:rsidR="00F920DF" w:rsidRPr="00F920DF" w:rsidRDefault="00F920DF" w:rsidP="00F920DF">
            <w:pPr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E7586" w14:textId="6F60C0AF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Акционим планом могуће је препо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 xml:space="preserve">знати унапређење транспарентности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процеса финансирања ОЦД само из средстава буџета Републике Србије. Складу с тим, овим Акционим планом предвиђено је спровођење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ex-post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 анализе ефеката досадашње примене Уредбе о средствима за подстицање програма или недостајућег дела средстава за финансирање програма од јавног интереса која реализују удружења, у складу са одредбама Закона о планском систему Републике Србије и почетак  израде измена/допуна нове Уредбе у складу са налазима анализе. </w:t>
            </w:r>
          </w:p>
          <w:p w14:paraId="191F5572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621DBFF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Министарство није  надлежно за контролу доделе средстава међународних  донатора.</w:t>
            </w:r>
          </w:p>
        </w:tc>
      </w:tr>
      <w:tr w:rsidR="00F920DF" w:rsidRPr="00F920DF" w14:paraId="5B697C0D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C4AA3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Професионална мрежа за одрживи развој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818D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EEBB1" w14:textId="77777777" w:rsidR="00F920DF" w:rsidRPr="00F920DF" w:rsidRDefault="00F920DF" w:rsidP="00F920DF">
            <w:pPr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Систем транспарентне контроле свега </w:t>
            </w:r>
            <w:proofErr w:type="spellStart"/>
            <w:r w:rsidRPr="00F920DF">
              <w:rPr>
                <w:iCs/>
                <w:color w:val="000000" w:themeColor="text1"/>
                <w:sz w:val="18"/>
                <w:szCs w:val="18"/>
                <w:lang w:val="sr-Cyrl-RS"/>
              </w:rPr>
              <w:t>предвиђеног</w:t>
            </w:r>
            <w:proofErr w:type="spellEnd"/>
          </w:p>
          <w:p w14:paraId="4664C6A2" w14:textId="77777777" w:rsidR="00F920DF" w:rsidRPr="00F920DF" w:rsidRDefault="00F920DF" w:rsidP="00F920DF">
            <w:pPr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iCs/>
                <w:color w:val="000000" w:themeColor="text1"/>
                <w:sz w:val="18"/>
                <w:szCs w:val="18"/>
                <w:lang w:val="sr-Cyrl-RS"/>
              </w:rPr>
              <w:t>Транспарентни приказ на сајту надлежног Министарства, финансирања свих НГО-удружења од стран државе Србије и транспарентни приказ финансирања НГО-удружења од стране свих донатора и других држава</w:t>
            </w:r>
          </w:p>
          <w:p w14:paraId="23250CD2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Стандардизација услова за конкурсе како не би било фаворизовање већих,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етаблираних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организација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99134" w14:textId="77777777" w:rsidR="00F920DF" w:rsidRPr="00F920DF" w:rsidRDefault="00F920DF" w:rsidP="00F920DF">
            <w:pPr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iCs/>
                <w:color w:val="000000" w:themeColor="text1"/>
                <w:sz w:val="18"/>
                <w:szCs w:val="18"/>
                <w:lang w:val="sr-Cyrl-RS"/>
              </w:rPr>
              <w:t>Неопходно ако се жели одрживи и ефикасан напредак Републике Србије</w:t>
            </w:r>
          </w:p>
          <w:p w14:paraId="6FF46B94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FF7F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Latn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Овим предлогом Акционог плана је предвиђена израда апликације Календар јавних конкурса која ће презентовати јавности све планиране јавне конкурсе и резултате спроведених конкурса органа сва три нивоа власти.</w:t>
            </w:r>
          </w:p>
        </w:tc>
      </w:tr>
      <w:tr w:rsidR="00F920DF" w:rsidRPr="00F920DF" w14:paraId="7C9CC5E8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8E213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4D95ED8F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76E2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Подаци из прегледа реализације Општег циља, посебних циљева и мера утврђених Стратегијом, као и резултата спровођења активности Акционог плана за период 2022.-2023. године указују на низак степен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ефективности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досадашње имплементације Акционог плана, што указује на потребу ревизије приступа и корекције активности у наредном периоду имплементације. </w:t>
            </w:r>
          </w:p>
          <w:p w14:paraId="7CD8A008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У погледу релевантности, може се закључити да 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су изазови и потешкоће поменути у почетној анализи у оквиру Стратегије и даље у великој мери присутни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и да су формулисани циљеви и даље релевантни за решавање идентификованих изазова и потешкоћа. Иако је остварен одређени напредак спровођењем појединих активностима (посебно у вези са обуком државних службеника и организација цивилног друштва), 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 xml:space="preserve">и даље је присутан низ проблема у спровођењу мера, углавном у вези са посебним циљем транспарентног финансирања и 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одрживост цивилног сектора.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И поред подршке појединачних донатора и координационих активности Министарства за људска и мањинска права и друштвени дијалог, 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један број активности није реализован из разлога недовољно усмерених ресурса ресорних министарства да их спроведу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, затим потребе за укључивањем и других донатора, као и због сложености мера и активности које захтевају дугорочне напоре на више нивоа власти. Из тог разлога, један број активности из Акционог плана за период 2022-2023. године предложен је за реализацију Акционим планом за период 2024-2025. године.</w:t>
            </w:r>
          </w:p>
          <w:p w14:paraId="1D804E04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  <w:p w14:paraId="5E3DB3B6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Сматрамо да фокус у Акционом плану треба да буде на отклањању наведених препрека за реализацију Стратегије, а посебно посебног циља транспарентног финансирања и одрживости цивилног сектора и дефинисања обавезе ресорних министарстава да усмере своје ресурсе у реализацију ових активности из своје надлежности.</w:t>
            </w:r>
          </w:p>
          <w:p w14:paraId="0024392B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Обзиром да се већ налазимо у 2024. години,  да је за добар број активности Акционог плана остављен рок до краја 2025. године, и да ће фактички проћи 40% времена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предвиђеног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за примену Стратегије, потребно је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интензирвирати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напоре и скратити рокове за кључне мере и активности.</w:t>
            </w:r>
          </w:p>
          <w:p w14:paraId="08B1D74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  <w:p w14:paraId="299B87AC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У пракси веома често сусрећемо, а то је поткрепљено и различитим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анализама и истраживањима, да постоји проблем око дефиниције појма Организација цивилног друштва у различитим нормативним актима, и њено идентификовање са Удружењима (често још уже Удружењем грађана) чиме се дисквалификују сви други облици ОЦД, укључујући Фондације и Задужбине. Такође, нема механизама за одређивање ПОНГО и ГОНГО организација, као ни јасног одвајања политичких партија, верских заједница и других организација, које по својој суштини и начинима финансирања немају исту улогу, циљеве и положај  као остале ОЦД.</w:t>
            </w:r>
          </w:p>
          <w:p w14:paraId="4EB09609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Зато предлажемо да се законом уреди дефиниција и положај ОЦД у складу са циљевима и начином финансирања и установи једнак третман Удружења и других ОЦД у приступу свим јавним фондовима на националним, и нивоу јединица локалне самоуправе.</w:t>
            </w:r>
          </w:p>
          <w:p w14:paraId="6778A994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E6DE2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A25C9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49B8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Овим предлогом Акционог плана је предвиђена је израда анализа аката којима се уређује транспарентно финансирање ОЦД из буџетских средстава и статус удружења уређен Законом о удружењима, што ће створити претпоставке за разматрање предлога нових нормативних решења.</w:t>
            </w:r>
          </w:p>
          <w:p w14:paraId="2220C614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5E5BA383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Предлог се прихвата. Ставиће се фокус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на отклањање наведених препрека за бољу имплементацију новог акционог плана.</w:t>
            </w:r>
          </w:p>
        </w:tc>
      </w:tr>
      <w:tr w:rsidR="00F920DF" w:rsidRPr="00F920DF" w14:paraId="6DE0E22B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15603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lastRenderedPageBreak/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222D66F7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DC36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3CC39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Мера 1.1. Унапређење правног и институционалног оквира за даљи развој учешћа ОЦД у процесу доношења одлука</w:t>
            </w:r>
          </w:p>
          <w:p w14:paraId="10AE80ED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1.1.1.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Израдити анализу примене Закона о удружењима са препорукама.</w:t>
            </w:r>
          </w:p>
          <w:p w14:paraId="1194ABE3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Предлог</w:t>
            </w:r>
          </w:p>
          <w:p w14:paraId="0F92E841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1.1.1.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Израдити анализу примене Закона о удружењима и Закона о задужбинама и фондацијама са препорукама (укључујући изједначавање статуса ових ОЦД), дати препоруке и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lastRenderedPageBreak/>
              <w:t>радити на усклађивању свих релевантних нормативних аката</w:t>
            </w:r>
          </w:p>
          <w:p w14:paraId="11E4AF5A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или</w:t>
            </w:r>
          </w:p>
          <w:p w14:paraId="0D27C9D8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1.1.1.Израдити нацрт и радити на усвајању Закона о организацијама цивилног друштва са једнаким третманом свих ОЦД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имплементирању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 адекватних измена у свим релевантним нормативним актима</w:t>
            </w:r>
          </w:p>
          <w:p w14:paraId="4A771525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16B0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Многи нормативни акти и пракса праве разлику између ОЦД, односно под овим појмо подразумевају или изричито наводе Удружења (или још уже Удружења грађана, мада Закон о удружењима више не прави ову разлику) чиме се дисквалификују други организациони облици као што су задужбине, фондације и друге ОЦД.</w:t>
            </w:r>
          </w:p>
          <w:p w14:paraId="3B3A4D82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Додатно, Јединице локалне самоуправе често као обавезан услов наводе и место регистрације ОЦД, тражећи да буде на територији њихове ЈЛС, чиме се у неравноправан положај стављају ОЦД које су регистрована за деловање на националном нивоу, односно на територији широј од једне ЈЛС.</w:t>
            </w:r>
          </w:p>
          <w:p w14:paraId="46BC3976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На овај начин се посебно стављају у неравноправан положај ОЦД које нису Удружења, у позивима и конкурсима за средства намењена финансирању недостајућих средстава или за иновативне услуге и програме у областима од јавног интереса (нпр. социјалне заштите и сл.)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5376A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Овим предлогом Акционог плана је предвиђена је израда анализа аката којима се уређује транспарентно финансирање ОЦД из буџетских средстава  односно Уредбе о средствима за подстицање програма или недостајућег дела средстава за финансирање програма од јавног интереса која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реализују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удружења,и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 статус удружења уређен Законом о удружењима, што ће створити претпоставке за разматрање предлога нових нормативних решења</w:t>
            </w:r>
          </w:p>
          <w:p w14:paraId="035BA54B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F920DF" w:rsidRPr="00F920DF" w14:paraId="44DDE077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1871A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lastRenderedPageBreak/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3DB8D779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F0D6D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311F2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Мера 1.4: Унапређење слике цивилног сектора у медијима и јавности</w:t>
            </w:r>
          </w:p>
          <w:p w14:paraId="53745AC9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У оквиру мере 1.4. додати као показатељ резултата следећи текст: </w:t>
            </w:r>
          </w:p>
          <w:p w14:paraId="31CBC41C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Добијени подаци засновани на доказима о ставовима јавности о деловању ОЦД у Републици Србији. </w:t>
            </w:r>
          </w:p>
          <w:p w14:paraId="712F4002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Додати активности</w:t>
            </w:r>
          </w:p>
          <w:p w14:paraId="3CB784C3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1.4.5. Спровести истраживања о ставовима јавности о деловању ОЦД у Републици Србији.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D066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За унапређење слике цивилног сектора у јавности неопходно је кроз истраживање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мапирати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стереотипе а затим кроз остале активности (реализоване пројекте, медијске садржаје, друштвени дијалог) циљати управо ове стереотипе како би слика у јавности о деловању ОЦД била унапређена.</w:t>
            </w:r>
          </w:p>
          <w:p w14:paraId="5C9A9366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599EE" w14:textId="641BF76A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Предлог се не прихвата из разлога што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 xml:space="preserve"> нису обезбеђена финансијска средства и људски ресурси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 који могу реализовати предложену активност.</w:t>
            </w:r>
          </w:p>
          <w:p w14:paraId="24BF0C31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50436747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F920DF" w:rsidRPr="00F920DF" w14:paraId="0F888CF1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90EA0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03B2B7F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7A4930A9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CB5BC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CE55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Посебни циљ 2: Унапређено транспарентно финансирање и одрживост цивилног сектора</w:t>
            </w:r>
          </w:p>
          <w:p w14:paraId="3EDC4EF9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Мера 2.1. Унапређење подстицајног нормативног оквира и административних пракси за транспарентност финансирања и финансијску одрживост цивилног сектора</w:t>
            </w:r>
          </w:p>
          <w:p w14:paraId="24CE73DD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2.1.2.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Рекласификовати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буџетску линију 481 тако да се дотације удружењима, задужбинама и фондацијама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јасно раздвоје од дотација политичким странкама, верским и етничким заједницама, и свима чије је финансирање регулисано посебним прописима.</w:t>
            </w:r>
          </w:p>
          <w:p w14:paraId="1F3FA1C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Додати:</w:t>
            </w:r>
          </w:p>
          <w:p w14:paraId="672D32F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Дефинисати критеријуме и јасна правила за утврђивање и дисквалификацију ГОНГО и ПОНГО, односно повезаности ОЦД са државним или страначким циљевима и организацијама који нису у складу са дотацијама намењеним ОЦД</w:t>
            </w:r>
          </w:p>
          <w:p w14:paraId="4C0A17DC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227B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У пракси се дешава да дотације добијају формално регистроване ОЦД које не испољавају елементарне услове у погледу стварног постојања, рада и ресурса потребних за реализовање програма за које конкуришу а које су повезане директно или индиректно са појединцима или институцијама државе или странака (ГОНГО и ПОНГО).</w:t>
            </w:r>
          </w:p>
          <w:p w14:paraId="16FB6F2E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Потребно је увести јасне критеријуме и процес провере и дисквалификације оваквих ОЦД како се средства не би преливала за сврхе за које нису предвиђена, а које су регулисане посебним прописима или нису регулисана.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F24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Постојећи нормативни оквир не препознаје разликовање удружења по предложеним критеријумима.</w:t>
            </w:r>
          </w:p>
          <w:p w14:paraId="583075D2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5624F12C" w14:textId="5FE83515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Овим предлогом Акционог плана је предвиђена је израда анализа аката којима се уређује транспарентно финансирање ОЦД из буџетских средстава  односно Уредбе о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lastRenderedPageBreak/>
              <w:t>средствима за подстицање програма или недостајућег дела средстава за финансирање програма од јавног и</w:t>
            </w:r>
            <w:r w:rsidR="00171721">
              <w:rPr>
                <w:color w:val="000000" w:themeColor="text1"/>
                <w:sz w:val="18"/>
                <w:szCs w:val="18"/>
                <w:lang w:val="sr-Cyrl-RS"/>
              </w:rPr>
              <w:t xml:space="preserve">нтереса која реализују удружења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и статус удружења уређен Законом о удружењима, што ће створити претпоставке за разматрање предлога нових нормативних решења</w:t>
            </w:r>
          </w:p>
          <w:p w14:paraId="624516CC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F920DF" w:rsidRPr="00F920DF" w14:paraId="67782235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C48F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lastRenderedPageBreak/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33E84E9C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C7409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C7468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2.1.3. Спровести анализу досадашње примене Закона о играма на срећу укључујући и могућност измене закона тако да се одређени део средстава користи и за финансирање других програма од јавног интереса које спроводе ОЦД, без штетних последица по организације особа са инвалидитетом и друга удружења 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и других ОЦД (додати),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чији је циљ унапређење социјално-економског и друштвеног положаја особа са инвалидитетом и других лица у стању социјалне потребе.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A8C6E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Додати и друге ОЦД (Фондације и друге) чији је циљ унапређење социјално-економског и друштвеног положаја особа са инвалидитетом и других лица у стању социјалне потребе.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A18D9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Предлог се прихвата, биће предложен члановима Посебне радне групе.</w:t>
            </w:r>
          </w:p>
        </w:tc>
      </w:tr>
      <w:tr w:rsidR="00F920DF" w:rsidRPr="00F920DF" w14:paraId="064BCB1D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5423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588B0915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84C2F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F93F2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Мера 3.1. Унапређење нормативног оквира у области социјалне заштите, који је усклађен са међународним стандардима и обезбеђује одрживост услуга које пружају ОЦД</w:t>
            </w:r>
          </w:p>
          <w:p w14:paraId="7A9B81D4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3.1.2. Израдити нацрт Закона о изменама и допуна Закона о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>социјалној заштити у складу са новим стратешким документом којим се:</w:t>
            </w:r>
          </w:p>
          <w:p w14:paraId="3AD096D4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-одваја улога наручиоца услуга од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пружаоца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услуга у циљу укључивања ОЦД у евалуацију услуга које се пружају на локалном нивоу;</w:t>
            </w:r>
          </w:p>
          <w:p w14:paraId="6F3723BF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-унапређују правила за лиценцирање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услуга;</w:t>
            </w:r>
          </w:p>
          <w:p w14:paraId="31634355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-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дефинишу јасне процедуре за контролу квалитета услуга социјалне заштите свих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;</w:t>
            </w:r>
          </w:p>
          <w:p w14:paraId="481AF1EA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Обезбеђује плурализам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услуга кроз измене одредби које се односе на процес јавних набавки и закључивање уговора о јавној набавци пружања услуга социјалне заштите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 xml:space="preserve">, укључујући и једнак третман иновативних програма и нестандардизованих услуга социјалне заштите и свих ОЦД као </w:t>
            </w:r>
            <w:proofErr w:type="spellStart"/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услуге и програма социјалне заштите (додато).</w:t>
            </w:r>
          </w:p>
          <w:p w14:paraId="4CBF7646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93438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Плурализам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услуге и програма треба да укључи једнак третман свих ОЦД који пружају ове услуге и реализују програме (не само удружења грађана).</w:t>
            </w:r>
          </w:p>
          <w:p w14:paraId="0FC52B8D" w14:textId="77777777" w:rsidR="00F920DF" w:rsidRPr="00F920DF" w:rsidRDefault="00F920DF" w:rsidP="00F920DF">
            <w:pPr>
              <w:rPr>
                <w:b/>
                <w:bCs/>
                <w:i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8695" w14:textId="1AB6C60D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 xml:space="preserve">Предлог ће бити  предложен </w:t>
            </w:r>
            <w:r w:rsidR="00171721">
              <w:rPr>
                <w:color w:val="000000" w:themeColor="text1"/>
                <w:sz w:val="18"/>
                <w:szCs w:val="18"/>
                <w:lang w:val="sr-Cyrl-RS"/>
              </w:rPr>
              <w:t xml:space="preserve">Посебној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радној групи на одлучивање.</w:t>
            </w:r>
          </w:p>
        </w:tc>
      </w:tr>
      <w:tr w:rsidR="00F920DF" w:rsidRPr="00F920DF" w14:paraId="1A472757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BC7DE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52EF4931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7C9D2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66225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3.1.4. Припремити и усвојити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подзаконске акте чије је доношење прописано Законом о социјалној заштити, укључујући и  </w:t>
            </w:r>
          </w:p>
          <w:p w14:paraId="3FCFEBA6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- измене и допуне Правилника о ближим условима и стандардима за пружање услуга социјалне заштите </w:t>
            </w:r>
          </w:p>
          <w:p w14:paraId="269020B7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- доношење Правилника и општих и појединачних  стандарда за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социо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-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едукативне и саветодавно-терапијске и друге услуге социјалне заштите и иновативне услуге и програме социјалне заштите </w:t>
            </w: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(додато)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3C50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За велики број услуга социјале заштите су прописани стандарди који нису примењиви у пракси и нису достижни чак ни за установе социјалне заштите чији је оснивача држава. Због тога велики број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услуга СЗ нема лиценцу иако је у обавези да је обезбеди, стога ради незаконито. Примера ради то су институције за смештај деце без родитељског старања као што је Дом за децу, младе и одојчад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Звечанска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(као највећи дом за децу у Србији). Због изузетно високих и по оцени практичара непотребних стандарда, готово да нема неких услуга СЗ 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и лиценцираних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услуга (Дневни боравци за децу и младе се проблеми у понашању, Предах смештај и слично) јер су економски неодрживи, или се пружају без потребне лиценце.</w:t>
            </w:r>
          </w:p>
          <w:p w14:paraId="7CEB62E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Иако је то била обавеза уведена Законом о СЗ, нису дефинисани минимални и посебни стандарди великог броја услуга социјалне заштите, укључујући и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социо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-едукативне и саветодавно терапијске услуге. Потребно је донети Правилник са стандардима за ове услуге. </w:t>
            </w:r>
          </w:p>
          <w:p w14:paraId="6D3D45CD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Није целисходно чекати усвајање новог Закона о социјалној заштити или измене и допуне ово Закона, јер и у важећем Закону постоји обавеза да се донесу подзаконска акта која ће омогућити његову пуну примену у пракси, укључујући и дефинисање стандарда за све услуге социјалне заштите (што није учињено у протеклих 13 година). Правилници, као подзаконски акти се лакше и брже доносе и могу се изменити ако нови Закон о СЗ буде предвидео одредбе које траже измене, допуне или доношење нових подзаконских аката.</w:t>
            </w:r>
          </w:p>
          <w:p w14:paraId="62ABC82D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Са друге стране, одсуство овог правилника онемогућава уређен рад, лиценцирање и обезбеђивање услова за одрживо финансирање и контролу квалитета у великом броју услуга и програма социјалне заштите. </w:t>
            </w:r>
          </w:p>
          <w:p w14:paraId="732B462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Измене и допуне овог Правилника односно прописивање стандарда су основа и за лиценцирање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пружалаца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услуга, процес набавке и праћење квалитета њиховог рада.</w:t>
            </w:r>
          </w:p>
          <w:p w14:paraId="5E3038C3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Не постоји ни дефиниција и критеријуми за иновативне услуге и програме социјалне заштите, и њихово финансирање од стране ЈЛС или на националном нивоу.</w:t>
            </w:r>
          </w:p>
          <w:p w14:paraId="7AFE79F6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Треба увести јасне критеријем за набавку иновативних услуга и програма социјалне заштите.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9CC81" w14:textId="2730C3FD" w:rsidR="00F920DF" w:rsidRPr="00171721" w:rsidRDefault="00F920DF" w:rsidP="00F920DF">
            <w:pPr>
              <w:rPr>
                <w:color w:val="000000" w:themeColor="text1"/>
                <w:sz w:val="18"/>
                <w:szCs w:val="18"/>
                <w:lang w:val="sr-Latn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Предлог ће бити  предложен </w:t>
            </w:r>
            <w:r w:rsidR="00171721">
              <w:rPr>
                <w:color w:val="000000" w:themeColor="text1"/>
                <w:sz w:val="18"/>
                <w:szCs w:val="18"/>
                <w:lang w:val="sr-Cyrl-RS"/>
              </w:rPr>
              <w:t xml:space="preserve">Посебној </w:t>
            </w: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радној групи на одлучивање.</w:t>
            </w:r>
          </w:p>
        </w:tc>
      </w:tr>
      <w:tr w:rsidR="00F920DF" w:rsidRPr="00F920DF" w14:paraId="3936705C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CEA1B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lastRenderedPageBreak/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086DDBD0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67168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9A17D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У активност 3.1.4. у колону партнери у спровођењу додати и ОЦД.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4F1E2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ОЦД имају развијене програме обуке за јачање</w:t>
            </w:r>
            <w:r w:rsidRPr="00F920D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капацитета професионалаца у систему социјалне заштите.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02ACA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Предлог се прихвата, биће изложен члановима Посебне радне групе.</w:t>
            </w:r>
          </w:p>
        </w:tc>
      </w:tr>
      <w:tr w:rsidR="00F920DF" w:rsidRPr="00F920DF" w14:paraId="0682A6B8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13F54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Фондациј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а</w:t>
            </w:r>
            <w:r w:rsidRPr="00F920DF">
              <w:rPr>
                <w:color w:val="000000" w:themeColor="text1"/>
                <w:sz w:val="18"/>
                <w:szCs w:val="18"/>
              </w:rPr>
              <w:t xml:space="preserve"> СОС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Дечија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села</w:t>
            </w:r>
            <w:proofErr w:type="spellEnd"/>
          </w:p>
          <w:p w14:paraId="1167656A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A5C90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DDDFA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Мера 3.2. Унапређење свеукупног нормативног оквира од значаја за филантропију, укључујући пореске прописе, транспарентност и видљивост филантропских активности</w:t>
            </w:r>
          </w:p>
          <w:p w14:paraId="7929753E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Додати активности:</w:t>
            </w:r>
          </w:p>
          <w:p w14:paraId="4683B8EB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3.2.5.Увести посебну шифру за евидентирање донација физичких лица/грађана приликом уплате донације/трансакције са рачуна грађана преко пословних банака. Банке подносе извештај/шаљу податке јединственом регистру донација.</w:t>
            </w:r>
          </w:p>
          <w:p w14:paraId="4659F0B4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3.2.6. Оформити јединствени регистар донација правних и физичких лица, као базу за праћење и извештавање о филантропији  у Србији.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015C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Не постоји јединствени регистар новчаних донација грађана и правних лица, већ се користе непотпуни подаци које прикупља организација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Каталист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14:paraId="1464E357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Јединствени регистар би пружио прави увид у донације грађана и правних субјеката и омогућио анализу, праћење трендова и креирање мера за подстицајне мере за филантропију.</w:t>
            </w:r>
          </w:p>
          <w:p w14:paraId="7D724DE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Посебна шифра за донације би омогућила праћење овог вида новчаних донација и могла би да буде и основу за ослобађање од плаћања банкарских провизија за трансакцију, као и ослобађање од дажбина које наплаћује држава, као подстицајну меру за филантропију и подршку раду ОЦД.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48EAF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Предлог се прихвата, биће изложен члановима Посебне радне групе.</w:t>
            </w:r>
          </w:p>
        </w:tc>
      </w:tr>
      <w:tr w:rsidR="00F920DF" w:rsidRPr="00F920DF" w14:paraId="70E51E3F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29DD5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EF09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8135F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Мера 3.5. Унапређење улоге ОЦД у неформалном образовању у складу са стратешким документима и уз обухват образовања о људским правима</w:t>
            </w:r>
          </w:p>
          <w:p w14:paraId="66CBFAF3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  <w:t>Додати активност</w:t>
            </w:r>
          </w:p>
          <w:p w14:paraId="3A673B82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3.5.6. Измена и допуна подзаконских аката који уређују пружање услуге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каријерног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вођења и саветовања и усклађивање са Правилником о стандардима услуга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каријерног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вођења и саветовања  </w:t>
            </w:r>
          </w:p>
          <w:p w14:paraId="2562AE0A" w14:textId="77777777" w:rsidR="00F920DF" w:rsidRPr="00F920DF" w:rsidRDefault="00F920DF" w:rsidP="00F920DF">
            <w:pPr>
              <w:rPr>
                <w:b/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B77D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Неопходне су измене и допуне Правилника о врсти, називу и садржају образаца и начину вођења евиденција и називу, садржају и изгледу образаца јавних исправа и уверења у образовању одраслих и Правилника о стандардима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самовредновања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како би се ускладиле са пружањем услуге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каријерног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вођења и саветовања (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КВиС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) од стране ОЦД. Примера ради, ОЦД којима је Агенција за квалификације признала статус ЈПОА не пружају стручну обуку већ пружају услуге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каријерног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информисања и саветовања или младе обучавају за развој каријере (што је разлика у односу на стручну обуку која се обавља код ЈПОА). У вези са тим и стандарди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самовредновања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и </w:t>
            </w: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lastRenderedPageBreak/>
              <w:t xml:space="preserve">спољашњег вредновања би требало да буду другачији и усклађенији са садржајем услуге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КВиС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. </w:t>
            </w:r>
          </w:p>
          <w:p w14:paraId="13F26F5F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Поред тога, предвиђена документација  коју би требало да воде ЈПОА и оквиру јединственог информационог система просвете (ЈИСП)  није прилагођена за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пружаоце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услуге 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КВиС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те је у том смислу потребно прилагођавање како би ЈПОА за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КВиС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,  а који  нису школа нити јавна установа попут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Божидарца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 имали јасан оквир у ком раде.</w:t>
            </w:r>
          </w:p>
          <w:p w14:paraId="56A73C51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 xml:space="preserve">Ово би требало да буде заједнички рад МПНТР, Агенције за квалификације и ОЦД којима је признат статус ЈПОА за </w:t>
            </w:r>
            <w:proofErr w:type="spellStart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КВиС</w:t>
            </w:r>
            <w:proofErr w:type="spellEnd"/>
            <w:r w:rsidRPr="00F920DF">
              <w:rPr>
                <w:bCs/>
                <w:color w:val="000000" w:themeColor="text1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1E117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lastRenderedPageBreak/>
              <w:t>Предлог ће бити изложен члановима Посебне радне групе.</w:t>
            </w:r>
          </w:p>
        </w:tc>
      </w:tr>
      <w:tr w:rsidR="00F920DF" w:rsidRPr="00F920DF" w14:paraId="18C40F37" w14:textId="77777777" w:rsidTr="00BF58FD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6507F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Жељко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Драгић</w:t>
            </w:r>
            <w:proofErr w:type="spellEnd"/>
          </w:p>
          <w:p w14:paraId="730AEA7B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2626E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BF40" w14:textId="77777777" w:rsidR="00F920DF" w:rsidRPr="00F920DF" w:rsidRDefault="00F920DF" w:rsidP="00F920DF">
            <w:pPr>
              <w:rPr>
                <w:color w:val="000000" w:themeColor="text1"/>
                <w:sz w:val="18"/>
                <w:szCs w:val="18"/>
              </w:rPr>
            </w:pPr>
            <w:r w:rsidRPr="00F920DF">
              <w:rPr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Потребно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је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укључити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широк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спектар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представника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цивилног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друштва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укључујући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различите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секторе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мањинске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заједнице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како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би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обезбедило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што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једноставније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репрезентативније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представљање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различитих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ставова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потреба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>.</w:t>
            </w:r>
            <w:r w:rsidRPr="00F920DF">
              <w:rPr>
                <w:color w:val="000000" w:themeColor="text1"/>
                <w:sz w:val="18"/>
                <w:szCs w:val="18"/>
              </w:rPr>
              <w:br/>
            </w:r>
            <w:r w:rsidRPr="00F920DF">
              <w:rPr>
                <w:color w:val="000000" w:themeColor="text1"/>
                <w:sz w:val="18"/>
                <w:szCs w:val="18"/>
              </w:rPr>
              <w:br/>
              <w:t xml:space="preserve">2.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Појачан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фокус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подршку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развој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млађих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генерација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кроз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програме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образовања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тренинга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менторства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области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цивилног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друштва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>.</w:t>
            </w:r>
            <w:r w:rsidRPr="00F920DF">
              <w:rPr>
                <w:color w:val="000000" w:themeColor="text1"/>
                <w:sz w:val="18"/>
                <w:szCs w:val="18"/>
              </w:rPr>
              <w:br/>
            </w:r>
            <w:r w:rsidRPr="00F920DF">
              <w:rPr>
                <w:color w:val="000000" w:themeColor="text1"/>
                <w:sz w:val="18"/>
                <w:szCs w:val="18"/>
              </w:rPr>
              <w:br/>
              <w:t xml:space="preserve">3.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Подршка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за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учешће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жена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женских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организација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различитим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аспектима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цивилног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друштва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укључујући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промовисање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родне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равноправности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заштиту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права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жена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>.</w:t>
            </w:r>
            <w:r w:rsidRPr="00F920DF">
              <w:rPr>
                <w:color w:val="000000" w:themeColor="text1"/>
                <w:sz w:val="18"/>
                <w:szCs w:val="18"/>
              </w:rPr>
              <w:br/>
            </w:r>
            <w:r w:rsidRPr="00F920DF">
              <w:rPr>
                <w:color w:val="000000" w:themeColor="text1"/>
                <w:sz w:val="18"/>
                <w:szCs w:val="18"/>
              </w:rPr>
              <w:br/>
              <w:t xml:space="preserve">4.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Подстичање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сарадње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између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цивилног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друштва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владе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привреде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кроз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иновативне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програме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lastRenderedPageBreak/>
              <w:t>пројекте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који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учествују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економском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развоју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друштвеној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инклузији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>.</w:t>
            </w:r>
            <w:r w:rsidRPr="00F920DF">
              <w:rPr>
                <w:color w:val="000000" w:themeColor="text1"/>
                <w:sz w:val="18"/>
                <w:szCs w:val="18"/>
              </w:rPr>
              <w:br/>
            </w:r>
            <w:r w:rsidRPr="00F920DF">
              <w:rPr>
                <w:color w:val="000000" w:themeColor="text1"/>
                <w:sz w:val="18"/>
                <w:szCs w:val="18"/>
              </w:rPr>
              <w:br/>
              <w:t xml:space="preserve">5.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Уклањање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препрека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за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активно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учешће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грађана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друштвеним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процесима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као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што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су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комплексни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административни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поступци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недостатак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20DF">
              <w:rPr>
                <w:color w:val="000000" w:themeColor="text1"/>
                <w:sz w:val="18"/>
                <w:szCs w:val="18"/>
              </w:rPr>
              <w:t>информација</w:t>
            </w:r>
            <w:proofErr w:type="spellEnd"/>
            <w:r w:rsidRPr="00F920D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B0F4" w14:textId="77777777" w:rsidR="00F920DF" w:rsidRPr="00F920DF" w:rsidRDefault="00F920DF" w:rsidP="00F920DF">
            <w:pPr>
              <w:rPr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824AE" w14:textId="77777777" w:rsidR="00F920DF" w:rsidRPr="00F920DF" w:rsidRDefault="00F920DF" w:rsidP="00F920DF">
            <w:pPr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F920DF">
              <w:rPr>
                <w:color w:val="000000" w:themeColor="text1"/>
                <w:sz w:val="18"/>
                <w:szCs w:val="18"/>
                <w:lang w:val="sr-Cyrl-RS"/>
              </w:rPr>
              <w:t>Стратегијом и овим предлогом Акционог плана је предвиђено укупно побољшање подстицајног окружења за развој организација цивилног друштва што обухвата део предлога. Плански документи других сектора нашег министарства, као и других државних органа иду у правцу предложених побољшања</w:t>
            </w:r>
            <w:r w:rsidRPr="00F920DF">
              <w:rPr>
                <w:b/>
                <w:color w:val="000000" w:themeColor="text1"/>
                <w:sz w:val="18"/>
                <w:szCs w:val="18"/>
                <w:lang w:val="sr-Cyrl-RS"/>
              </w:rPr>
              <w:t>.</w:t>
            </w:r>
          </w:p>
        </w:tc>
      </w:tr>
    </w:tbl>
    <w:p w14:paraId="29905501" w14:textId="77777777" w:rsidR="00F920DF" w:rsidRPr="00231D4C" w:rsidRDefault="00F920DF" w:rsidP="00D371FE">
      <w:pPr>
        <w:rPr>
          <w:color w:val="000000" w:themeColor="text1"/>
          <w:sz w:val="18"/>
          <w:szCs w:val="18"/>
          <w:lang w:val="sr-Cyrl-RS"/>
        </w:rPr>
      </w:pPr>
    </w:p>
    <w:sectPr w:rsidR="00F920DF" w:rsidRPr="00231D4C" w:rsidSect="00E86F2F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0F48" w14:textId="77777777" w:rsidR="007B4AD4" w:rsidRDefault="007B4AD4" w:rsidP="00C60C99">
      <w:r>
        <w:separator/>
      </w:r>
    </w:p>
  </w:endnote>
  <w:endnote w:type="continuationSeparator" w:id="0">
    <w:p w14:paraId="2FF17638" w14:textId="77777777" w:rsidR="007B4AD4" w:rsidRDefault="007B4AD4" w:rsidP="00C6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E6859" w14:textId="77777777" w:rsidR="007B4AD4" w:rsidRDefault="007B4AD4" w:rsidP="00C60C99">
      <w:r>
        <w:separator/>
      </w:r>
    </w:p>
  </w:footnote>
  <w:footnote w:type="continuationSeparator" w:id="0">
    <w:p w14:paraId="41B331EF" w14:textId="77777777" w:rsidR="007B4AD4" w:rsidRDefault="007B4AD4" w:rsidP="00C6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ED1E" w14:textId="19863AD9" w:rsidR="008C1CF5" w:rsidRDefault="007C7E39" w:rsidP="00C60C99">
    <w:pPr>
      <w:jc w:val="center"/>
      <w:rPr>
        <w:b/>
        <w:sz w:val="18"/>
        <w:szCs w:val="26"/>
        <w:lang w:val="sr-Cyrl-RS"/>
      </w:rPr>
    </w:pPr>
    <w:r>
      <w:rPr>
        <w:b/>
        <w:sz w:val="18"/>
        <w:szCs w:val="26"/>
        <w:lang w:val="sr-Cyrl-RS"/>
      </w:rPr>
      <w:t>Извештај о спроведеним</w:t>
    </w:r>
    <w:r w:rsidR="00E1325B">
      <w:rPr>
        <w:b/>
        <w:sz w:val="18"/>
        <w:szCs w:val="26"/>
        <w:lang w:val="sr-Cyrl-CS"/>
      </w:rPr>
      <w:t xml:space="preserve"> консултација</w:t>
    </w:r>
    <w:r>
      <w:rPr>
        <w:b/>
        <w:sz w:val="18"/>
        <w:szCs w:val="26"/>
        <w:lang w:val="sr-Cyrl-CS"/>
      </w:rPr>
      <w:t>ма</w:t>
    </w:r>
    <w:r w:rsidR="008C1CF5" w:rsidRPr="00C60C99">
      <w:rPr>
        <w:b/>
        <w:sz w:val="18"/>
        <w:szCs w:val="26"/>
        <w:lang w:val="sr-Cyrl-CS"/>
      </w:rPr>
      <w:t xml:space="preserve"> </w:t>
    </w:r>
    <w:r>
      <w:rPr>
        <w:b/>
        <w:sz w:val="18"/>
        <w:szCs w:val="26"/>
        <w:lang w:val="sr-Cyrl-RS"/>
      </w:rPr>
      <w:t>на Предлог</w:t>
    </w:r>
    <w:r w:rsidR="00BD6DCD" w:rsidRPr="00BD6DCD">
      <w:rPr>
        <w:b/>
        <w:sz w:val="18"/>
        <w:szCs w:val="26"/>
        <w:lang w:val="sr-Cyrl-RS"/>
      </w:rPr>
      <w:t xml:space="preserve"> акционог плана за спровођење Стратегије за стварање подстицајног окружења за развој цивилног друштва у</w:t>
    </w:r>
    <w:r w:rsidR="00547A3C">
      <w:rPr>
        <w:b/>
        <w:sz w:val="18"/>
        <w:szCs w:val="26"/>
        <w:lang w:val="sr-Cyrl-RS"/>
      </w:rPr>
      <w:t xml:space="preserve"> Републици Србији за период </w:t>
    </w:r>
    <w:r w:rsidR="006C61FD">
      <w:rPr>
        <w:b/>
        <w:sz w:val="18"/>
        <w:szCs w:val="26"/>
        <w:lang w:val="sr-Cyrl-RS"/>
      </w:rPr>
      <w:t xml:space="preserve">2022 – 2030. године, </w:t>
    </w:r>
    <w:r w:rsidR="00547A3C">
      <w:rPr>
        <w:b/>
        <w:sz w:val="18"/>
        <w:szCs w:val="26"/>
        <w:lang w:val="sr-Cyrl-RS"/>
      </w:rPr>
      <w:t>2024-2025</w:t>
    </w:r>
    <w:r w:rsidR="00BD6DCD" w:rsidRPr="00BD6DCD">
      <w:rPr>
        <w:b/>
        <w:sz w:val="18"/>
        <w:szCs w:val="26"/>
        <w:lang w:val="sr-Cyrl-RS"/>
      </w:rPr>
      <w:t>. године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475"/>
    <w:multiLevelType w:val="hybridMultilevel"/>
    <w:tmpl w:val="048A9DF2"/>
    <w:lvl w:ilvl="0" w:tplc="E4B82042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77CC"/>
    <w:multiLevelType w:val="hybridMultilevel"/>
    <w:tmpl w:val="27181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24CFB"/>
    <w:multiLevelType w:val="hybridMultilevel"/>
    <w:tmpl w:val="7BEA22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6251B9"/>
    <w:multiLevelType w:val="hybridMultilevel"/>
    <w:tmpl w:val="C32E34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7CC8"/>
    <w:multiLevelType w:val="hybridMultilevel"/>
    <w:tmpl w:val="889E82A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FA453A"/>
    <w:multiLevelType w:val="hybridMultilevel"/>
    <w:tmpl w:val="EDCAE33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175CE"/>
    <w:multiLevelType w:val="multilevel"/>
    <w:tmpl w:val="81E23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55167B27"/>
    <w:multiLevelType w:val="hybridMultilevel"/>
    <w:tmpl w:val="0B18F9E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257427"/>
    <w:multiLevelType w:val="hybridMultilevel"/>
    <w:tmpl w:val="B9D6D68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CE92F9B"/>
    <w:multiLevelType w:val="hybridMultilevel"/>
    <w:tmpl w:val="4BAC9818"/>
    <w:lvl w:ilvl="0" w:tplc="64BAB59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753E4B"/>
    <w:multiLevelType w:val="multilevel"/>
    <w:tmpl w:val="E214D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106F06"/>
    <w:multiLevelType w:val="hybridMultilevel"/>
    <w:tmpl w:val="7258F7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A5168B"/>
    <w:multiLevelType w:val="multilevel"/>
    <w:tmpl w:val="1570C5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2F"/>
    <w:rsid w:val="00010413"/>
    <w:rsid w:val="00016B3F"/>
    <w:rsid w:val="00024515"/>
    <w:rsid w:val="00044587"/>
    <w:rsid w:val="00045C92"/>
    <w:rsid w:val="000544FA"/>
    <w:rsid w:val="00095DB8"/>
    <w:rsid w:val="000A3A6B"/>
    <w:rsid w:val="000B058A"/>
    <w:rsid w:val="000B6671"/>
    <w:rsid w:val="000C1A6D"/>
    <w:rsid w:val="000E4AAE"/>
    <w:rsid w:val="000E77CD"/>
    <w:rsid w:val="000F4026"/>
    <w:rsid w:val="000F4321"/>
    <w:rsid w:val="0010012E"/>
    <w:rsid w:val="00101F6C"/>
    <w:rsid w:val="00102DD6"/>
    <w:rsid w:val="0012185C"/>
    <w:rsid w:val="001435A4"/>
    <w:rsid w:val="0015189C"/>
    <w:rsid w:val="00163BAA"/>
    <w:rsid w:val="00171721"/>
    <w:rsid w:val="00174DD6"/>
    <w:rsid w:val="00180FF1"/>
    <w:rsid w:val="001811E9"/>
    <w:rsid w:val="00182C52"/>
    <w:rsid w:val="001870A2"/>
    <w:rsid w:val="001A1F8B"/>
    <w:rsid w:val="001A7C3A"/>
    <w:rsid w:val="001B02DA"/>
    <w:rsid w:val="001B36DB"/>
    <w:rsid w:val="001D2EE5"/>
    <w:rsid w:val="001E0CB6"/>
    <w:rsid w:val="001E195A"/>
    <w:rsid w:val="00220ACD"/>
    <w:rsid w:val="00221DB9"/>
    <w:rsid w:val="002221EA"/>
    <w:rsid w:val="00230394"/>
    <w:rsid w:val="00231D4C"/>
    <w:rsid w:val="0026357C"/>
    <w:rsid w:val="002674BD"/>
    <w:rsid w:val="00281649"/>
    <w:rsid w:val="00282A24"/>
    <w:rsid w:val="00294E3E"/>
    <w:rsid w:val="002964F5"/>
    <w:rsid w:val="002A6A15"/>
    <w:rsid w:val="002C663E"/>
    <w:rsid w:val="002D68F3"/>
    <w:rsid w:val="002E481E"/>
    <w:rsid w:val="002F2C36"/>
    <w:rsid w:val="002F5CAF"/>
    <w:rsid w:val="00302B3D"/>
    <w:rsid w:val="003043BE"/>
    <w:rsid w:val="00311B0C"/>
    <w:rsid w:val="0032486D"/>
    <w:rsid w:val="003340A5"/>
    <w:rsid w:val="0033456A"/>
    <w:rsid w:val="00343F8B"/>
    <w:rsid w:val="00346A76"/>
    <w:rsid w:val="003550BC"/>
    <w:rsid w:val="0036070E"/>
    <w:rsid w:val="003647DA"/>
    <w:rsid w:val="00385C6B"/>
    <w:rsid w:val="003B10DF"/>
    <w:rsid w:val="003C0DCE"/>
    <w:rsid w:val="003C490D"/>
    <w:rsid w:val="003E1520"/>
    <w:rsid w:val="003E19CB"/>
    <w:rsid w:val="003F74F0"/>
    <w:rsid w:val="00420B45"/>
    <w:rsid w:val="00422E79"/>
    <w:rsid w:val="00432BBB"/>
    <w:rsid w:val="004339A8"/>
    <w:rsid w:val="0046368D"/>
    <w:rsid w:val="004662F4"/>
    <w:rsid w:val="004704A2"/>
    <w:rsid w:val="0047513D"/>
    <w:rsid w:val="0049405E"/>
    <w:rsid w:val="004A2EE4"/>
    <w:rsid w:val="004A7E46"/>
    <w:rsid w:val="004C0273"/>
    <w:rsid w:val="004C04CA"/>
    <w:rsid w:val="004C0542"/>
    <w:rsid w:val="004E3F37"/>
    <w:rsid w:val="004E512F"/>
    <w:rsid w:val="00502C86"/>
    <w:rsid w:val="00502D2A"/>
    <w:rsid w:val="00503731"/>
    <w:rsid w:val="005040A1"/>
    <w:rsid w:val="00511127"/>
    <w:rsid w:val="0053202C"/>
    <w:rsid w:val="005469AA"/>
    <w:rsid w:val="00547A3C"/>
    <w:rsid w:val="00556A79"/>
    <w:rsid w:val="005813E8"/>
    <w:rsid w:val="00585B8A"/>
    <w:rsid w:val="005B2B27"/>
    <w:rsid w:val="005B30BA"/>
    <w:rsid w:val="005B5F78"/>
    <w:rsid w:val="005E19CB"/>
    <w:rsid w:val="005E3B1B"/>
    <w:rsid w:val="005E7E82"/>
    <w:rsid w:val="005F0B0D"/>
    <w:rsid w:val="005F2444"/>
    <w:rsid w:val="00624674"/>
    <w:rsid w:val="00625416"/>
    <w:rsid w:val="006330E7"/>
    <w:rsid w:val="00633142"/>
    <w:rsid w:val="00672452"/>
    <w:rsid w:val="006846F3"/>
    <w:rsid w:val="006A26A5"/>
    <w:rsid w:val="006B556B"/>
    <w:rsid w:val="006C2502"/>
    <w:rsid w:val="006C61FD"/>
    <w:rsid w:val="006D458E"/>
    <w:rsid w:val="006F0990"/>
    <w:rsid w:val="006F33BF"/>
    <w:rsid w:val="006F36D6"/>
    <w:rsid w:val="006F42FB"/>
    <w:rsid w:val="0070031B"/>
    <w:rsid w:val="00706DBC"/>
    <w:rsid w:val="00711D4B"/>
    <w:rsid w:val="00717152"/>
    <w:rsid w:val="007307BF"/>
    <w:rsid w:val="007332A9"/>
    <w:rsid w:val="007365ED"/>
    <w:rsid w:val="007504A8"/>
    <w:rsid w:val="007505E1"/>
    <w:rsid w:val="00760D06"/>
    <w:rsid w:val="00762E0C"/>
    <w:rsid w:val="007B0BCF"/>
    <w:rsid w:val="007B497D"/>
    <w:rsid w:val="007B4AD4"/>
    <w:rsid w:val="007C17F1"/>
    <w:rsid w:val="007C7E39"/>
    <w:rsid w:val="007E5C76"/>
    <w:rsid w:val="007F09E6"/>
    <w:rsid w:val="007F77F2"/>
    <w:rsid w:val="0080344F"/>
    <w:rsid w:val="008168DA"/>
    <w:rsid w:val="00820746"/>
    <w:rsid w:val="00830747"/>
    <w:rsid w:val="00842918"/>
    <w:rsid w:val="00851061"/>
    <w:rsid w:val="008530D6"/>
    <w:rsid w:val="00855CCB"/>
    <w:rsid w:val="0086400B"/>
    <w:rsid w:val="0088226A"/>
    <w:rsid w:val="00883711"/>
    <w:rsid w:val="00890828"/>
    <w:rsid w:val="00893D2C"/>
    <w:rsid w:val="00897A0C"/>
    <w:rsid w:val="008A58E3"/>
    <w:rsid w:val="008B1B55"/>
    <w:rsid w:val="008B1E23"/>
    <w:rsid w:val="008B49BA"/>
    <w:rsid w:val="008C1CF5"/>
    <w:rsid w:val="008D7A2A"/>
    <w:rsid w:val="008E7801"/>
    <w:rsid w:val="008E7F96"/>
    <w:rsid w:val="00911C80"/>
    <w:rsid w:val="00916165"/>
    <w:rsid w:val="00923E02"/>
    <w:rsid w:val="009437AE"/>
    <w:rsid w:val="00955FB2"/>
    <w:rsid w:val="00970C5C"/>
    <w:rsid w:val="009715BB"/>
    <w:rsid w:val="00974AA2"/>
    <w:rsid w:val="009814DD"/>
    <w:rsid w:val="00985555"/>
    <w:rsid w:val="0099112C"/>
    <w:rsid w:val="00992DC1"/>
    <w:rsid w:val="0099760B"/>
    <w:rsid w:val="009A1271"/>
    <w:rsid w:val="009A5EBF"/>
    <w:rsid w:val="009B2FB4"/>
    <w:rsid w:val="009D1E50"/>
    <w:rsid w:val="009E52CC"/>
    <w:rsid w:val="009E6C07"/>
    <w:rsid w:val="009E7423"/>
    <w:rsid w:val="00A02B95"/>
    <w:rsid w:val="00A14975"/>
    <w:rsid w:val="00A14D3A"/>
    <w:rsid w:val="00A14EDB"/>
    <w:rsid w:val="00A23231"/>
    <w:rsid w:val="00A53564"/>
    <w:rsid w:val="00A70EFA"/>
    <w:rsid w:val="00A828BE"/>
    <w:rsid w:val="00A8702D"/>
    <w:rsid w:val="00A9697B"/>
    <w:rsid w:val="00AA0AD6"/>
    <w:rsid w:val="00AB249F"/>
    <w:rsid w:val="00AD30B3"/>
    <w:rsid w:val="00AD3357"/>
    <w:rsid w:val="00AE1A97"/>
    <w:rsid w:val="00AE3FB4"/>
    <w:rsid w:val="00AF21F6"/>
    <w:rsid w:val="00B026E9"/>
    <w:rsid w:val="00B07426"/>
    <w:rsid w:val="00B35466"/>
    <w:rsid w:val="00B35B80"/>
    <w:rsid w:val="00B40F40"/>
    <w:rsid w:val="00B65C4B"/>
    <w:rsid w:val="00B762EE"/>
    <w:rsid w:val="00B86211"/>
    <w:rsid w:val="00B9225E"/>
    <w:rsid w:val="00BD5AA7"/>
    <w:rsid w:val="00BD6DCD"/>
    <w:rsid w:val="00BE04B2"/>
    <w:rsid w:val="00BF3234"/>
    <w:rsid w:val="00BF4DE8"/>
    <w:rsid w:val="00C14582"/>
    <w:rsid w:val="00C23120"/>
    <w:rsid w:val="00C23265"/>
    <w:rsid w:val="00C24336"/>
    <w:rsid w:val="00C26AC9"/>
    <w:rsid w:val="00C34A13"/>
    <w:rsid w:val="00C4065A"/>
    <w:rsid w:val="00C43541"/>
    <w:rsid w:val="00C51807"/>
    <w:rsid w:val="00C60C99"/>
    <w:rsid w:val="00C6180F"/>
    <w:rsid w:val="00C62D5A"/>
    <w:rsid w:val="00C9278A"/>
    <w:rsid w:val="00C93379"/>
    <w:rsid w:val="00C95FBA"/>
    <w:rsid w:val="00CA352B"/>
    <w:rsid w:val="00CA67B4"/>
    <w:rsid w:val="00CB7FF8"/>
    <w:rsid w:val="00CD1647"/>
    <w:rsid w:val="00CD2545"/>
    <w:rsid w:val="00CD513F"/>
    <w:rsid w:val="00CE5664"/>
    <w:rsid w:val="00CF37EE"/>
    <w:rsid w:val="00D022B8"/>
    <w:rsid w:val="00D21307"/>
    <w:rsid w:val="00D22F21"/>
    <w:rsid w:val="00D371FE"/>
    <w:rsid w:val="00D502AC"/>
    <w:rsid w:val="00D54A42"/>
    <w:rsid w:val="00D634D1"/>
    <w:rsid w:val="00D64A57"/>
    <w:rsid w:val="00D65578"/>
    <w:rsid w:val="00D67D37"/>
    <w:rsid w:val="00D736A2"/>
    <w:rsid w:val="00DB016D"/>
    <w:rsid w:val="00DC4526"/>
    <w:rsid w:val="00DC610B"/>
    <w:rsid w:val="00DD622A"/>
    <w:rsid w:val="00DD6D30"/>
    <w:rsid w:val="00DD6E1B"/>
    <w:rsid w:val="00DE4FF6"/>
    <w:rsid w:val="00E02937"/>
    <w:rsid w:val="00E04A01"/>
    <w:rsid w:val="00E04FD9"/>
    <w:rsid w:val="00E1325B"/>
    <w:rsid w:val="00E16C77"/>
    <w:rsid w:val="00E33542"/>
    <w:rsid w:val="00E506F9"/>
    <w:rsid w:val="00E54741"/>
    <w:rsid w:val="00E83F41"/>
    <w:rsid w:val="00E8541C"/>
    <w:rsid w:val="00E86F2F"/>
    <w:rsid w:val="00E87072"/>
    <w:rsid w:val="00E8716B"/>
    <w:rsid w:val="00EA32F3"/>
    <w:rsid w:val="00EA5D29"/>
    <w:rsid w:val="00EA68C0"/>
    <w:rsid w:val="00EB1629"/>
    <w:rsid w:val="00EC0D13"/>
    <w:rsid w:val="00EC6DA4"/>
    <w:rsid w:val="00ED08BE"/>
    <w:rsid w:val="00ED6E26"/>
    <w:rsid w:val="00EE03B9"/>
    <w:rsid w:val="00EF43C5"/>
    <w:rsid w:val="00F03B01"/>
    <w:rsid w:val="00F05262"/>
    <w:rsid w:val="00F05DF7"/>
    <w:rsid w:val="00F06694"/>
    <w:rsid w:val="00F23D97"/>
    <w:rsid w:val="00F65FCD"/>
    <w:rsid w:val="00F73787"/>
    <w:rsid w:val="00F77D3E"/>
    <w:rsid w:val="00F83267"/>
    <w:rsid w:val="00F90EF3"/>
    <w:rsid w:val="00F913D5"/>
    <w:rsid w:val="00F920DF"/>
    <w:rsid w:val="00F969BB"/>
    <w:rsid w:val="00FE0165"/>
    <w:rsid w:val="00FE57F8"/>
    <w:rsid w:val="00FE77D5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C11C"/>
  <w15:chartTrackingRefBased/>
  <w15:docId w15:val="{AB72C2BD-7318-4863-87A4-77B42B46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1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93D2C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D2C"/>
    <w:rPr>
      <w:rFonts w:ascii="Calibri" w:hAnsi="Calibri"/>
      <w:szCs w:val="21"/>
    </w:rPr>
  </w:style>
  <w:style w:type="character" w:styleId="Hyperlink">
    <w:name w:val="Hyperlink"/>
    <w:semiHidden/>
    <w:unhideWhenUsed/>
    <w:rsid w:val="00502D2A"/>
    <w:rPr>
      <w:color w:val="0000FF"/>
      <w:u w:val="single"/>
    </w:rPr>
  </w:style>
  <w:style w:type="paragraph" w:customStyle="1" w:styleId="Default">
    <w:name w:val="Default"/>
    <w:rsid w:val="00F65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9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11127"/>
    <w:pPr>
      <w:ind w:left="720"/>
      <w:contextualSpacing/>
    </w:pPr>
  </w:style>
  <w:style w:type="paragraph" w:customStyle="1" w:styleId="Naslov2CharCharCharCharCharCharCharCharCharCharChar1CharCharCharCharCharChar1CharCharCharChar">
    <w:name w:val="Naslov 2 Char Char Char Char Char Char Char Char Char Char Char1 Char Char Char Char Char Char1 Char Char Char Char"/>
    <w:basedOn w:val="Normal"/>
    <w:rsid w:val="00C95FB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A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6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6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A5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13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E8716B"/>
  </w:style>
  <w:style w:type="paragraph" w:customStyle="1" w:styleId="paragraph">
    <w:name w:val="paragraph"/>
    <w:basedOn w:val="Normal"/>
    <w:rsid w:val="006D458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D458E"/>
  </w:style>
  <w:style w:type="character" w:customStyle="1" w:styleId="eop">
    <w:name w:val="eop"/>
    <w:basedOn w:val="DefaultParagraphFont"/>
    <w:rsid w:val="006D458E"/>
  </w:style>
  <w:style w:type="paragraph" w:styleId="NormalWeb">
    <w:name w:val="Normal (Web)"/>
    <w:basedOn w:val="Normal"/>
    <w:uiPriority w:val="99"/>
    <w:unhideWhenUsed/>
    <w:rsid w:val="00F77D3E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F9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28B8-D2B7-4984-9318-78B11881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Станковић</dc:creator>
  <cp:keywords/>
  <dc:description/>
  <cp:lastModifiedBy>Milena Banović</cp:lastModifiedBy>
  <cp:revision>3</cp:revision>
  <cp:lastPrinted>2024-05-15T12:44:00Z</cp:lastPrinted>
  <dcterms:created xsi:type="dcterms:W3CDTF">2024-05-16T07:19:00Z</dcterms:created>
  <dcterms:modified xsi:type="dcterms:W3CDTF">2024-05-16T07:23:00Z</dcterms:modified>
</cp:coreProperties>
</file>