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A1" w:rsidRPr="005D3774" w:rsidRDefault="004600FB" w:rsidP="004600FB">
      <w:pPr>
        <w:jc w:val="right"/>
        <w:rPr>
          <w:rFonts w:ascii="Times New Roman" w:hAnsi="Times New Roman" w:cs="Times New Roman"/>
          <w:b/>
          <w:sz w:val="24"/>
          <w:szCs w:val="24"/>
        </w:rPr>
      </w:pPr>
      <w:bookmarkStart w:id="0" w:name="_GoBack"/>
      <w:bookmarkEnd w:id="0"/>
      <w:r w:rsidRPr="005D3774">
        <w:rPr>
          <w:rFonts w:ascii="Times New Roman" w:hAnsi="Times New Roman" w:cs="Times New Roman"/>
          <w:sz w:val="24"/>
          <w:szCs w:val="24"/>
          <w:lang w:val="sr-Latn-RS"/>
        </w:rPr>
        <w:t xml:space="preserve">                                                </w:t>
      </w:r>
    </w:p>
    <w:p w:rsidR="004A2596" w:rsidRPr="005D3774" w:rsidRDefault="00AE61A1" w:rsidP="00AE61A1">
      <w:pPr>
        <w:jc w:val="center"/>
        <w:rPr>
          <w:rFonts w:ascii="Times New Roman" w:hAnsi="Times New Roman" w:cs="Times New Roman"/>
          <w:sz w:val="24"/>
          <w:szCs w:val="24"/>
        </w:rPr>
      </w:pPr>
      <w:r w:rsidRPr="005D3774">
        <w:rPr>
          <w:rFonts w:ascii="Times New Roman" w:hAnsi="Times New Roman" w:cs="Times New Roman"/>
          <w:noProof/>
          <w:sz w:val="24"/>
          <w:szCs w:val="24"/>
          <w:lang w:val="en-GB" w:eastAsia="en-GB"/>
        </w:rPr>
        <w:drawing>
          <wp:inline distT="0" distB="0" distL="0" distR="0">
            <wp:extent cx="570230" cy="8229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822960"/>
                    </a:xfrm>
                    <a:prstGeom prst="rect">
                      <a:avLst/>
                    </a:prstGeom>
                    <a:noFill/>
                  </pic:spPr>
                </pic:pic>
              </a:graphicData>
            </a:graphic>
          </wp:inline>
        </w:drawing>
      </w:r>
    </w:p>
    <w:p w:rsidR="00AE61A1" w:rsidRPr="005D3774" w:rsidRDefault="00AE61A1" w:rsidP="00AE61A1">
      <w:pPr>
        <w:keepNext/>
        <w:autoSpaceDE w:val="0"/>
        <w:autoSpaceDN w:val="0"/>
        <w:spacing w:after="0" w:line="240" w:lineRule="auto"/>
        <w:jc w:val="center"/>
        <w:outlineLvl w:val="0"/>
        <w:rPr>
          <w:rFonts w:ascii="Times New Roman" w:eastAsia="Times New Roman" w:hAnsi="Times New Roman" w:cs="Times New Roman"/>
          <w:b/>
          <w:bCs/>
          <w:sz w:val="24"/>
          <w:szCs w:val="24"/>
          <w:lang w:val="sr-Cyrl-CS"/>
        </w:rPr>
      </w:pPr>
      <w:r w:rsidRPr="005D3774">
        <w:rPr>
          <w:rFonts w:ascii="Times New Roman" w:eastAsia="Times New Roman" w:hAnsi="Times New Roman" w:cs="Times New Roman"/>
          <w:b/>
          <w:bCs/>
          <w:sz w:val="24"/>
          <w:szCs w:val="24"/>
          <w:lang w:val="sr-Cyrl-CS"/>
        </w:rPr>
        <w:t>РЕПУБЛИКА СРБИЈА</w:t>
      </w:r>
    </w:p>
    <w:p w:rsidR="00AE61A1" w:rsidRPr="005D3774" w:rsidRDefault="00AE61A1" w:rsidP="00AE61A1">
      <w:pPr>
        <w:spacing w:after="0" w:line="240" w:lineRule="auto"/>
        <w:jc w:val="center"/>
        <w:rPr>
          <w:rFonts w:ascii="Times New Roman" w:eastAsia="Times New Roman" w:hAnsi="Times New Roman" w:cs="Times New Roman"/>
          <w:b/>
          <w:sz w:val="24"/>
          <w:szCs w:val="24"/>
          <w:lang w:val="sr-Cyrl-CS"/>
        </w:rPr>
      </w:pPr>
      <w:r w:rsidRPr="005D3774">
        <w:rPr>
          <w:rFonts w:ascii="Times New Roman" w:eastAsia="Times New Roman" w:hAnsi="Times New Roman" w:cs="Times New Roman"/>
          <w:b/>
          <w:sz w:val="24"/>
          <w:szCs w:val="24"/>
          <w:lang w:val="sr-Cyrl-CS"/>
        </w:rPr>
        <w:t>ВЛАДА</w:t>
      </w: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spacing w:after="0"/>
        <w:jc w:val="center"/>
        <w:rPr>
          <w:rFonts w:ascii="Times New Roman" w:hAnsi="Times New Roman" w:cs="Times New Roman"/>
          <w:b/>
          <w:sz w:val="24"/>
          <w:szCs w:val="24"/>
        </w:rPr>
      </w:pPr>
      <w:r w:rsidRPr="005D3774">
        <w:rPr>
          <w:rFonts w:ascii="Times New Roman" w:hAnsi="Times New Roman" w:cs="Times New Roman"/>
          <w:b/>
          <w:sz w:val="24"/>
          <w:szCs w:val="24"/>
        </w:rPr>
        <w:t>Извештај о примени препорука број 17.(б); 19.(а) и 31. (б) и (ц)</w:t>
      </w:r>
    </w:p>
    <w:p w:rsidR="00AE61A1" w:rsidRPr="005D3774" w:rsidRDefault="00AE61A1" w:rsidP="00AE61A1">
      <w:pPr>
        <w:spacing w:after="0"/>
        <w:jc w:val="center"/>
        <w:rPr>
          <w:rFonts w:ascii="Times New Roman" w:hAnsi="Times New Roman" w:cs="Times New Roman"/>
          <w:b/>
          <w:sz w:val="24"/>
          <w:szCs w:val="24"/>
          <w:lang w:val="sr-Latn-RS"/>
        </w:rPr>
      </w:pPr>
      <w:r w:rsidRPr="005D3774">
        <w:rPr>
          <w:rFonts w:ascii="Times New Roman" w:hAnsi="Times New Roman" w:cs="Times New Roman"/>
          <w:b/>
          <w:sz w:val="24"/>
          <w:szCs w:val="24"/>
        </w:rPr>
        <w:t>из Закључних запажања Комитета за економска, социјална и културна права У</w:t>
      </w:r>
      <w:r w:rsidR="009E5D73" w:rsidRPr="005D3774">
        <w:rPr>
          <w:rFonts w:ascii="Times New Roman" w:hAnsi="Times New Roman" w:cs="Times New Roman"/>
          <w:b/>
          <w:sz w:val="24"/>
          <w:szCs w:val="24"/>
        </w:rPr>
        <w:t xml:space="preserve">једињених нација </w:t>
      </w:r>
      <w:r w:rsidRPr="005D3774">
        <w:rPr>
          <w:rFonts w:ascii="Times New Roman" w:hAnsi="Times New Roman" w:cs="Times New Roman"/>
          <w:b/>
          <w:sz w:val="24"/>
          <w:szCs w:val="24"/>
        </w:rPr>
        <w:t xml:space="preserve"> у вези са Трећим периодичним извештајем о примени </w:t>
      </w:r>
    </w:p>
    <w:p w:rsidR="00AE61A1" w:rsidRPr="005D3774" w:rsidRDefault="00AE61A1" w:rsidP="00AE61A1">
      <w:pPr>
        <w:spacing w:after="0"/>
        <w:jc w:val="center"/>
        <w:rPr>
          <w:rFonts w:ascii="Times New Roman" w:hAnsi="Times New Roman" w:cs="Times New Roman"/>
          <w:b/>
          <w:sz w:val="24"/>
          <w:szCs w:val="24"/>
        </w:rPr>
      </w:pPr>
      <w:r w:rsidRPr="005D3774">
        <w:rPr>
          <w:rFonts w:ascii="Times New Roman" w:hAnsi="Times New Roman" w:cs="Times New Roman"/>
          <w:b/>
          <w:sz w:val="24"/>
          <w:szCs w:val="24"/>
        </w:rPr>
        <w:t>Међународног пакта о економским, социјалним и културним правима</w:t>
      </w: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r w:rsidRPr="005D3774">
        <w:rPr>
          <w:rFonts w:ascii="Times New Roman" w:hAnsi="Times New Roman" w:cs="Times New Roman"/>
          <w:sz w:val="24"/>
          <w:szCs w:val="24"/>
        </w:rPr>
        <w:t>Фебруар 2024. године</w:t>
      </w:r>
    </w:p>
    <w:p w:rsidR="00AE61A1" w:rsidRPr="005D3774" w:rsidRDefault="00AE61A1" w:rsidP="00AE61A1">
      <w:pPr>
        <w:jc w:val="center"/>
        <w:rPr>
          <w:rFonts w:ascii="Times New Roman" w:hAnsi="Times New Roman" w:cs="Times New Roman"/>
          <w:sz w:val="24"/>
          <w:szCs w:val="24"/>
        </w:rPr>
      </w:pPr>
    </w:p>
    <w:p w:rsidR="00AE61A1" w:rsidRPr="005D3774" w:rsidRDefault="00AE61A1" w:rsidP="00AE61A1">
      <w:pPr>
        <w:jc w:val="center"/>
        <w:rPr>
          <w:rFonts w:ascii="Times New Roman" w:hAnsi="Times New Roman" w:cs="Times New Roman"/>
          <w:sz w:val="24"/>
          <w:szCs w:val="24"/>
        </w:rPr>
      </w:pPr>
    </w:p>
    <w:p w:rsidR="00AE61A1" w:rsidRPr="005D3774" w:rsidRDefault="00AE61A1" w:rsidP="00DD4664">
      <w:pPr>
        <w:spacing w:after="120" w:line="276" w:lineRule="auto"/>
        <w:jc w:val="center"/>
        <w:rPr>
          <w:rFonts w:ascii="Times New Roman" w:hAnsi="Times New Roman" w:cs="Times New Roman"/>
          <w:sz w:val="24"/>
          <w:szCs w:val="24"/>
        </w:rPr>
      </w:pPr>
    </w:p>
    <w:p w:rsidR="00AE61A1" w:rsidRPr="005D3774" w:rsidRDefault="00AE61A1" w:rsidP="00DD4664">
      <w:pPr>
        <w:spacing w:after="120" w:line="276" w:lineRule="auto"/>
        <w:jc w:val="center"/>
        <w:rPr>
          <w:rFonts w:ascii="Times New Roman" w:hAnsi="Times New Roman" w:cs="Times New Roman"/>
          <w:sz w:val="24"/>
          <w:szCs w:val="24"/>
        </w:rPr>
      </w:pPr>
    </w:p>
    <w:p w:rsidR="00AE61A1" w:rsidRPr="005D3774" w:rsidRDefault="00AE61A1" w:rsidP="00DD4664">
      <w:pPr>
        <w:pStyle w:val="SingleTxtG"/>
        <w:tabs>
          <w:tab w:val="clear" w:pos="1701"/>
          <w:tab w:val="clear" w:pos="2268"/>
          <w:tab w:val="clear" w:pos="2835"/>
        </w:tabs>
        <w:spacing w:line="276" w:lineRule="auto"/>
        <w:ind w:left="0" w:right="0"/>
        <w:rPr>
          <w:b/>
          <w:color w:val="000000" w:themeColor="text1"/>
          <w:sz w:val="24"/>
          <w:szCs w:val="24"/>
          <w:lang w:val="sr-Cyrl-RS"/>
        </w:rPr>
      </w:pPr>
      <w:r w:rsidRPr="005D3774">
        <w:rPr>
          <w:b/>
          <w:color w:val="000000" w:themeColor="text1"/>
          <w:sz w:val="24"/>
          <w:szCs w:val="24"/>
          <w:lang w:val="sr-Cyrl-RS"/>
        </w:rPr>
        <w:t>Препорука број 17. (б)</w:t>
      </w:r>
    </w:p>
    <w:p w:rsidR="00AE61A1" w:rsidRPr="005D3774" w:rsidRDefault="00AE61A1" w:rsidP="00DD4664">
      <w:pPr>
        <w:pStyle w:val="SingleTxtG"/>
        <w:tabs>
          <w:tab w:val="clear" w:pos="1701"/>
          <w:tab w:val="clear" w:pos="2268"/>
          <w:tab w:val="clear" w:pos="2835"/>
        </w:tabs>
        <w:spacing w:line="276" w:lineRule="auto"/>
        <w:ind w:left="0" w:right="0"/>
        <w:rPr>
          <w:b/>
          <w:color w:val="000000" w:themeColor="text1"/>
          <w:sz w:val="24"/>
          <w:szCs w:val="24"/>
          <w:lang w:val="ru-RU"/>
        </w:rPr>
      </w:pPr>
      <w:r w:rsidRPr="005D3774">
        <w:rPr>
          <w:b/>
          <w:color w:val="000000" w:themeColor="text1"/>
          <w:sz w:val="24"/>
          <w:szCs w:val="24"/>
          <w:lang w:val="sr-Cyrl-RS"/>
        </w:rPr>
        <w:t>Комитет препоручује да држава чланица</w:t>
      </w:r>
      <w:r w:rsidRPr="005D3774">
        <w:rPr>
          <w:b/>
          <w:color w:val="000000" w:themeColor="text1"/>
          <w:sz w:val="24"/>
          <w:szCs w:val="24"/>
          <w:lang w:val="ru-RU"/>
        </w:rPr>
        <w:t>:</w:t>
      </w:r>
    </w:p>
    <w:p w:rsidR="00AE61A1" w:rsidRPr="005D3774" w:rsidRDefault="00AE61A1" w:rsidP="00DD4664">
      <w:pPr>
        <w:pStyle w:val="SingleTxtG"/>
        <w:spacing w:line="276" w:lineRule="auto"/>
        <w:ind w:left="0" w:right="0"/>
        <w:rPr>
          <w:b/>
          <w:color w:val="000000" w:themeColor="text1"/>
          <w:sz w:val="24"/>
          <w:szCs w:val="24"/>
          <w:lang w:val="ru-RU"/>
        </w:rPr>
      </w:pPr>
      <w:r w:rsidRPr="005D3774">
        <w:rPr>
          <w:b/>
          <w:color w:val="000000" w:themeColor="text1"/>
          <w:sz w:val="24"/>
          <w:szCs w:val="24"/>
          <w:lang w:val="ru-RU"/>
        </w:rPr>
        <w:t>Предузме ефикасне мере, укључујући и кроз спровођење Стратегије за стварање подстицајног окружења за развој цивилног друштва у Републици Србији за период од 2022–2030, за заштиту бранилаца људских права и обезбеђивање безбедног и повољног окружења за њихов рад;</w:t>
      </w:r>
    </w:p>
    <w:p w:rsidR="002D21FE" w:rsidRPr="005D3774" w:rsidRDefault="00486490" w:rsidP="00486490">
      <w:pPr>
        <w:pStyle w:val="BodyText"/>
        <w:spacing w:after="120"/>
        <w:ind w:firstLine="0"/>
        <w:jc w:val="both"/>
        <w:rPr>
          <w:sz w:val="24"/>
          <w:szCs w:val="24"/>
        </w:rPr>
      </w:pPr>
      <w:r>
        <w:rPr>
          <w:rStyle w:val="BodyTextChar"/>
          <w:i/>
          <w:sz w:val="24"/>
          <w:szCs w:val="24"/>
        </w:rPr>
        <w:t>1.</w:t>
      </w:r>
      <w:r w:rsidR="002D21FE" w:rsidRPr="005D3774">
        <w:rPr>
          <w:rStyle w:val="BodyTextChar"/>
          <w:i/>
          <w:sz w:val="24"/>
          <w:szCs w:val="24"/>
        </w:rPr>
        <w:t>Смерницама за укључивање организација цивилног друштва у радне групе за израду предлога докумената јавних политика и нацрта, односно предлога прописа</w:t>
      </w:r>
      <w:r w:rsidR="002D21FE" w:rsidRPr="005D3774">
        <w:rPr>
          <w:rStyle w:val="FootnoteReference"/>
          <w:sz w:val="24"/>
          <w:szCs w:val="24"/>
        </w:rPr>
        <w:footnoteReference w:id="1"/>
      </w:r>
      <w:r w:rsidR="00766481" w:rsidRPr="005D3774">
        <w:rPr>
          <w:rStyle w:val="BodyTextChar"/>
          <w:sz w:val="24"/>
          <w:szCs w:val="24"/>
        </w:rPr>
        <w:t xml:space="preserve"> олакшава се укључивање организација цивилног друштва и у ове процесе. </w:t>
      </w:r>
      <w:r w:rsidR="002D21FE" w:rsidRPr="005D3774">
        <w:rPr>
          <w:color w:val="000000"/>
          <w:sz w:val="24"/>
          <w:szCs w:val="24"/>
        </w:rPr>
        <w:t xml:space="preserve">Одредбом члана 12. Смерница прописано је да Министарство за људска и мањинска права и друштвени дијалог даје </w:t>
      </w:r>
      <w:r w:rsidR="002D21FE" w:rsidRPr="005D3774">
        <w:rPr>
          <w:i/>
          <w:color w:val="000000"/>
          <w:sz w:val="24"/>
          <w:szCs w:val="24"/>
        </w:rPr>
        <w:t>Опис добре праксе за поступање у спровођењу поступка избора представника организација цивилног друштва у радне групе за израду предлога докумената јавних политика и нацрта</w:t>
      </w:r>
      <w:r w:rsidR="002D21FE" w:rsidRPr="005D3774">
        <w:rPr>
          <w:color w:val="000000"/>
          <w:sz w:val="24"/>
          <w:szCs w:val="24"/>
        </w:rPr>
        <w:t xml:space="preserve">, односно предлога прописа. Опис добре праксе уређује поступак избора </w:t>
      </w:r>
      <w:r w:rsidR="00766481" w:rsidRPr="005D3774">
        <w:rPr>
          <w:color w:val="000000"/>
          <w:sz w:val="24"/>
          <w:szCs w:val="24"/>
        </w:rPr>
        <w:t>и</w:t>
      </w:r>
      <w:r w:rsidR="002D21FE" w:rsidRPr="005D3774">
        <w:rPr>
          <w:color w:val="000000"/>
          <w:sz w:val="24"/>
          <w:szCs w:val="24"/>
        </w:rPr>
        <w:t xml:space="preserve"> поступак сарадње и консултација са надлежним предлагачем </w:t>
      </w:r>
      <w:r w:rsidR="00C272E4" w:rsidRPr="005D3774">
        <w:rPr>
          <w:color w:val="000000"/>
          <w:sz w:val="24"/>
          <w:szCs w:val="24"/>
        </w:rPr>
        <w:t xml:space="preserve">и даје </w:t>
      </w:r>
      <w:r w:rsidR="002D21FE" w:rsidRPr="005D3774">
        <w:rPr>
          <w:color w:val="000000"/>
          <w:sz w:val="24"/>
          <w:szCs w:val="24"/>
        </w:rPr>
        <w:t xml:space="preserve">предлог и садржај </w:t>
      </w:r>
      <w:r w:rsidR="00C272E4" w:rsidRPr="005D3774">
        <w:rPr>
          <w:color w:val="000000"/>
          <w:sz w:val="24"/>
          <w:szCs w:val="24"/>
        </w:rPr>
        <w:t xml:space="preserve">потребних </w:t>
      </w:r>
      <w:r w:rsidR="002D21FE" w:rsidRPr="005D3774">
        <w:rPr>
          <w:color w:val="000000"/>
          <w:sz w:val="24"/>
          <w:szCs w:val="24"/>
        </w:rPr>
        <w:t>образаца</w:t>
      </w:r>
      <w:r w:rsidR="00C272E4" w:rsidRPr="005D3774">
        <w:rPr>
          <w:color w:val="000000"/>
          <w:sz w:val="24"/>
          <w:szCs w:val="24"/>
        </w:rPr>
        <w:t xml:space="preserve"> и </w:t>
      </w:r>
      <w:r w:rsidR="002D21FE" w:rsidRPr="005D3774">
        <w:rPr>
          <w:color w:val="000000"/>
          <w:sz w:val="24"/>
          <w:szCs w:val="24"/>
        </w:rPr>
        <w:t xml:space="preserve">критеријума </w:t>
      </w:r>
      <w:r w:rsidR="00C272E4" w:rsidRPr="005D3774">
        <w:rPr>
          <w:color w:val="000000"/>
          <w:sz w:val="24"/>
          <w:szCs w:val="24"/>
        </w:rPr>
        <w:t>избора као и друга упутства</w:t>
      </w:r>
      <w:r w:rsidR="00C272E4" w:rsidRPr="005D3774">
        <w:rPr>
          <w:rStyle w:val="FootnoteReference"/>
          <w:color w:val="000000"/>
          <w:sz w:val="24"/>
          <w:szCs w:val="24"/>
        </w:rPr>
        <w:footnoteReference w:id="2"/>
      </w:r>
      <w:r w:rsidR="00C272E4" w:rsidRPr="005D3774">
        <w:rPr>
          <w:color w:val="000000"/>
          <w:sz w:val="24"/>
          <w:szCs w:val="24"/>
        </w:rPr>
        <w:t>.</w:t>
      </w:r>
      <w:r w:rsidR="002D21FE" w:rsidRPr="005D3774">
        <w:rPr>
          <w:color w:val="000000"/>
          <w:sz w:val="24"/>
          <w:szCs w:val="24"/>
        </w:rPr>
        <w:t xml:space="preserve"> </w:t>
      </w:r>
      <w:r w:rsidR="00766481" w:rsidRPr="005D3774">
        <w:rPr>
          <w:color w:val="000000"/>
          <w:sz w:val="24"/>
          <w:szCs w:val="24"/>
        </w:rPr>
        <w:t xml:space="preserve">Истичемо да су </w:t>
      </w:r>
      <w:r w:rsidR="002D21FE" w:rsidRPr="005D3774">
        <w:rPr>
          <w:color w:val="000000"/>
          <w:sz w:val="24"/>
          <w:szCs w:val="24"/>
        </w:rPr>
        <w:t>евидентиране и јединице локалне самоуправе кој су спровеле поступак укључивања ОЦД у складу са Смерницама.</w:t>
      </w:r>
    </w:p>
    <w:p w:rsidR="00F17CBC" w:rsidRPr="005D3774" w:rsidRDefault="00486490" w:rsidP="00F17CBC">
      <w:pPr>
        <w:tabs>
          <w:tab w:val="left" w:pos="709"/>
        </w:tabs>
        <w:spacing w:after="120" w:line="276" w:lineRule="auto"/>
        <w:jc w:val="both"/>
        <w:rPr>
          <w:rFonts w:ascii="Times New Roman" w:eastAsia="Calibri" w:hAnsi="Times New Roman" w:cs="Times New Roman"/>
          <w:sz w:val="24"/>
          <w:szCs w:val="24"/>
          <w:lang w:val="ru-RU"/>
        </w:rPr>
      </w:pPr>
      <w:r>
        <w:rPr>
          <w:rFonts w:ascii="Times New Roman" w:hAnsi="Times New Roman" w:cs="Times New Roman"/>
          <w:i/>
          <w:sz w:val="24"/>
          <w:szCs w:val="24"/>
        </w:rPr>
        <w:t xml:space="preserve">2. </w:t>
      </w:r>
      <w:r w:rsidR="00B32649" w:rsidRPr="005D3774">
        <w:rPr>
          <w:rFonts w:ascii="Times New Roman" w:hAnsi="Times New Roman" w:cs="Times New Roman"/>
          <w:i/>
          <w:sz w:val="24"/>
          <w:szCs w:val="24"/>
        </w:rPr>
        <w:t>Стратегиј</w:t>
      </w:r>
      <w:r w:rsidR="002D21FE" w:rsidRPr="005D3774">
        <w:rPr>
          <w:rFonts w:ascii="Times New Roman" w:hAnsi="Times New Roman" w:cs="Times New Roman"/>
          <w:i/>
          <w:sz w:val="24"/>
          <w:szCs w:val="24"/>
        </w:rPr>
        <w:t>а</w:t>
      </w:r>
      <w:r w:rsidR="00B32649" w:rsidRPr="005D3774">
        <w:rPr>
          <w:rFonts w:ascii="Times New Roman" w:hAnsi="Times New Roman" w:cs="Times New Roman"/>
          <w:i/>
          <w:sz w:val="24"/>
          <w:szCs w:val="24"/>
        </w:rPr>
        <w:t xml:space="preserve"> за стварање подстицајног окружења за развој цивилног друштва у Републици Србији за период 2022-2030. године</w:t>
      </w:r>
      <w:r w:rsidR="002D21FE" w:rsidRPr="005D3774">
        <w:rPr>
          <w:rStyle w:val="FootnoteReference"/>
          <w:rFonts w:cs="Times New Roman"/>
          <w:i/>
          <w:sz w:val="24"/>
          <w:szCs w:val="24"/>
        </w:rPr>
        <w:footnoteReference w:id="3"/>
      </w:r>
      <w:r w:rsidR="00B32649" w:rsidRPr="005D3774">
        <w:rPr>
          <w:rFonts w:ascii="Times New Roman" w:hAnsi="Times New Roman" w:cs="Times New Roman"/>
          <w:sz w:val="24"/>
          <w:szCs w:val="24"/>
        </w:rPr>
        <w:t xml:space="preserve"> </w:t>
      </w:r>
      <w:r w:rsidR="002D21FE" w:rsidRPr="005D3774">
        <w:rPr>
          <w:rFonts w:ascii="Times New Roman" w:hAnsi="Times New Roman" w:cs="Times New Roman"/>
          <w:sz w:val="24"/>
          <w:szCs w:val="24"/>
        </w:rPr>
        <w:t>усвојена је у фебруару 2021. године.</w:t>
      </w:r>
      <w:r w:rsidR="00F17CBC" w:rsidRPr="005D3774">
        <w:rPr>
          <w:rFonts w:ascii="Times New Roman" w:eastAsia="Calibri" w:hAnsi="Times New Roman" w:cs="Times New Roman"/>
          <w:b/>
          <w:sz w:val="24"/>
          <w:szCs w:val="24"/>
          <w:lang w:val="ru-RU"/>
        </w:rPr>
        <w:t xml:space="preserve"> </w:t>
      </w:r>
    </w:p>
    <w:p w:rsidR="003168DF" w:rsidRDefault="00486490" w:rsidP="00D547FF">
      <w:pPr>
        <w:jc w:val="both"/>
        <w:rPr>
          <w:rFonts w:ascii="Times New Roman" w:hAnsi="Times New Roman" w:cs="Times New Roman"/>
          <w:sz w:val="24"/>
          <w:szCs w:val="24"/>
        </w:rPr>
      </w:pPr>
      <w:r>
        <w:rPr>
          <w:rFonts w:ascii="Times New Roman" w:hAnsi="Times New Roman" w:cs="Times New Roman"/>
          <w:i/>
          <w:sz w:val="24"/>
          <w:szCs w:val="24"/>
        </w:rPr>
        <w:t xml:space="preserve">3. </w:t>
      </w:r>
      <w:r w:rsidR="00B32649" w:rsidRPr="00834C1D">
        <w:rPr>
          <w:rFonts w:ascii="Times New Roman" w:hAnsi="Times New Roman" w:cs="Times New Roman"/>
          <w:i/>
          <w:sz w:val="24"/>
          <w:szCs w:val="24"/>
        </w:rPr>
        <w:t>Акциони</w:t>
      </w:r>
      <w:r w:rsidR="00834C1D">
        <w:rPr>
          <w:rFonts w:ascii="Times New Roman" w:hAnsi="Times New Roman" w:cs="Times New Roman"/>
          <w:i/>
          <w:sz w:val="24"/>
          <w:szCs w:val="24"/>
        </w:rPr>
        <w:t>м планом</w:t>
      </w:r>
      <w:r w:rsidR="00B32649" w:rsidRPr="00834C1D">
        <w:rPr>
          <w:rFonts w:ascii="Times New Roman" w:hAnsi="Times New Roman" w:cs="Times New Roman"/>
          <w:i/>
          <w:sz w:val="24"/>
          <w:szCs w:val="24"/>
        </w:rPr>
        <w:t xml:space="preserve"> за </w:t>
      </w:r>
      <w:r w:rsidR="00834C1D" w:rsidRPr="00834C1D">
        <w:rPr>
          <w:rFonts w:ascii="Times New Roman" w:hAnsi="Times New Roman" w:cs="Times New Roman"/>
          <w:i/>
          <w:sz w:val="24"/>
          <w:szCs w:val="24"/>
        </w:rPr>
        <w:t>спровођење Стратегије за стварање подстицајног окружења за развој цивилно</w:t>
      </w:r>
      <w:r w:rsidR="00834C1D" w:rsidRPr="00D547FF">
        <w:rPr>
          <w:rFonts w:ascii="Times New Roman" w:hAnsi="Times New Roman" w:cs="Times New Roman"/>
          <w:sz w:val="24"/>
          <w:szCs w:val="24"/>
        </w:rPr>
        <w:t xml:space="preserve">г </w:t>
      </w:r>
      <w:r w:rsidR="00834C1D" w:rsidRPr="00A04B0C">
        <w:rPr>
          <w:rFonts w:ascii="Times New Roman" w:hAnsi="Times New Roman" w:cs="Times New Roman"/>
          <w:i/>
          <w:sz w:val="24"/>
          <w:szCs w:val="24"/>
        </w:rPr>
        <w:t xml:space="preserve">друштва у Републици Србији за период 2022-2030. године </w:t>
      </w:r>
      <w:r w:rsidR="00B32649" w:rsidRPr="00A04B0C">
        <w:rPr>
          <w:rFonts w:ascii="Times New Roman" w:hAnsi="Times New Roman" w:cs="Times New Roman"/>
          <w:i/>
          <w:sz w:val="24"/>
          <w:szCs w:val="24"/>
        </w:rPr>
        <w:t>период 2022-2023. године</w:t>
      </w:r>
      <w:r w:rsidR="002D21FE" w:rsidRPr="00D547FF">
        <w:rPr>
          <w:rStyle w:val="FootnoteReference"/>
          <w:rFonts w:cs="Times New Roman"/>
          <w:sz w:val="24"/>
          <w:szCs w:val="24"/>
        </w:rPr>
        <w:footnoteReference w:id="4"/>
      </w:r>
      <w:r w:rsidR="00834C1D" w:rsidRPr="00D547FF">
        <w:rPr>
          <w:rFonts w:ascii="Times New Roman" w:hAnsi="Times New Roman" w:cs="Times New Roman"/>
          <w:sz w:val="24"/>
          <w:szCs w:val="24"/>
        </w:rPr>
        <w:t xml:space="preserve">, </w:t>
      </w:r>
      <w:r w:rsidR="00D547FF" w:rsidRPr="00D547FF">
        <w:rPr>
          <w:rFonts w:ascii="Times New Roman" w:hAnsi="Times New Roman" w:cs="Times New Roman"/>
          <w:sz w:val="24"/>
          <w:szCs w:val="24"/>
        </w:rPr>
        <w:t>у оквиру посебног циља</w:t>
      </w:r>
      <w:r w:rsidR="00D547FF">
        <w:rPr>
          <w:rFonts w:ascii="Times New Roman" w:hAnsi="Times New Roman" w:cs="Times New Roman"/>
          <w:i/>
          <w:sz w:val="24"/>
          <w:szCs w:val="24"/>
        </w:rPr>
        <w:t xml:space="preserve"> </w:t>
      </w:r>
      <w:r w:rsidR="00D547FF" w:rsidRPr="005D3774">
        <w:rPr>
          <w:rFonts w:ascii="Times New Roman" w:eastAsia="Calibri" w:hAnsi="Times New Roman" w:cs="Times New Roman"/>
          <w:sz w:val="24"/>
          <w:szCs w:val="24"/>
          <w:lang w:val="ru-RU"/>
        </w:rPr>
        <w:t>4. Обезбеђено веће учешће ОЦД у процесу европских интеграција, предвиђена</w:t>
      </w:r>
      <w:r w:rsidR="00A04B0C">
        <w:rPr>
          <w:rFonts w:ascii="Times New Roman" w:eastAsia="Calibri" w:hAnsi="Times New Roman" w:cs="Times New Roman"/>
          <w:sz w:val="24"/>
          <w:szCs w:val="24"/>
          <w:lang w:val="sr-Latn-RS"/>
        </w:rPr>
        <w:t xml:space="preserve"> je</w:t>
      </w:r>
      <w:r w:rsidR="00D547FF" w:rsidRPr="005D3774">
        <w:rPr>
          <w:rFonts w:ascii="Times New Roman" w:eastAsia="Calibri" w:hAnsi="Times New Roman" w:cs="Times New Roman"/>
          <w:sz w:val="24"/>
          <w:szCs w:val="24"/>
          <w:lang w:val="ru-RU"/>
        </w:rPr>
        <w:t xml:space="preserve"> мера</w:t>
      </w:r>
      <w:r w:rsidR="00D547FF">
        <w:rPr>
          <w:rFonts w:ascii="Times New Roman" w:hAnsi="Times New Roman" w:cs="Times New Roman"/>
          <w:i/>
          <w:sz w:val="24"/>
          <w:szCs w:val="24"/>
        </w:rPr>
        <w:t xml:space="preserve"> </w:t>
      </w:r>
      <w:r w:rsidR="00A91B01" w:rsidRPr="005D3774">
        <w:rPr>
          <w:rFonts w:ascii="Times New Roman" w:hAnsi="Times New Roman" w:cs="Times New Roman"/>
          <w:i/>
          <w:sz w:val="24"/>
          <w:szCs w:val="24"/>
        </w:rPr>
        <w:t>Унапређење положаја ОЦД кроз обезбеђење ефикасне правне заштите за припаднике ОЦД и бранитеље људских права</w:t>
      </w:r>
      <w:r w:rsidR="00320316" w:rsidRPr="005D3774">
        <w:rPr>
          <w:rFonts w:ascii="Times New Roman" w:hAnsi="Times New Roman" w:cs="Times New Roman"/>
          <w:i/>
          <w:sz w:val="24"/>
          <w:szCs w:val="24"/>
        </w:rPr>
        <w:t xml:space="preserve"> (4.4). </w:t>
      </w:r>
      <w:r w:rsidR="00320316" w:rsidRPr="0016101A">
        <w:rPr>
          <w:rFonts w:ascii="Times New Roman" w:hAnsi="Times New Roman" w:cs="Times New Roman"/>
          <w:sz w:val="24"/>
          <w:szCs w:val="24"/>
        </w:rPr>
        <w:t xml:space="preserve">Ова мера </w:t>
      </w:r>
      <w:r w:rsidR="0016101A" w:rsidRPr="0016101A">
        <w:rPr>
          <w:rFonts w:ascii="Times New Roman" w:hAnsi="Times New Roman" w:cs="Times New Roman"/>
          <w:sz w:val="24"/>
          <w:szCs w:val="24"/>
        </w:rPr>
        <w:t>се остварује кроз</w:t>
      </w:r>
      <w:r w:rsidR="00320316" w:rsidRPr="0016101A">
        <w:rPr>
          <w:rFonts w:ascii="Times New Roman" w:hAnsi="Times New Roman" w:cs="Times New Roman"/>
          <w:sz w:val="24"/>
          <w:szCs w:val="24"/>
        </w:rPr>
        <w:t xml:space="preserve"> следеће три активности:</w:t>
      </w:r>
      <w:r w:rsidR="00320316" w:rsidRPr="005D3774">
        <w:rPr>
          <w:rFonts w:ascii="Times New Roman" w:hAnsi="Times New Roman" w:cs="Times New Roman"/>
          <w:i/>
          <w:sz w:val="24"/>
          <w:szCs w:val="24"/>
        </w:rPr>
        <w:t xml:space="preserve"> </w:t>
      </w:r>
      <w:r w:rsidR="00A91B01" w:rsidRPr="005D3774">
        <w:rPr>
          <w:rFonts w:ascii="Times New Roman" w:hAnsi="Times New Roman" w:cs="Times New Roman"/>
          <w:sz w:val="24"/>
          <w:szCs w:val="24"/>
        </w:rPr>
        <w:t>4.4.1. Одржавати консултативне састанке са представницима ОЦД у циљу сагледавања стања у вези са претњама/нападима на припаднике ОЦД које се баве људским правима и примене превентивних мера</w:t>
      </w:r>
      <w:r w:rsidR="00320316" w:rsidRPr="005D3774">
        <w:rPr>
          <w:rFonts w:ascii="Times New Roman" w:hAnsi="Times New Roman" w:cs="Times New Roman"/>
          <w:sz w:val="24"/>
          <w:szCs w:val="24"/>
        </w:rPr>
        <w:t xml:space="preserve">; </w:t>
      </w:r>
      <w:r w:rsidR="003168DF" w:rsidRPr="005D3774">
        <w:rPr>
          <w:rFonts w:ascii="Times New Roman" w:hAnsi="Times New Roman" w:cs="Times New Roman"/>
          <w:sz w:val="24"/>
          <w:szCs w:val="24"/>
        </w:rPr>
        <w:t>4.4.2. Спроводити активности са циљем подизања капацитета ОЦД за покретање поступака за заштиту од дискриминације</w:t>
      </w:r>
      <w:r w:rsidR="00320316" w:rsidRPr="005D3774">
        <w:rPr>
          <w:rFonts w:ascii="Times New Roman" w:hAnsi="Times New Roman" w:cs="Times New Roman"/>
          <w:sz w:val="24"/>
          <w:szCs w:val="24"/>
        </w:rPr>
        <w:t xml:space="preserve"> и </w:t>
      </w:r>
      <w:r w:rsidR="003168DF" w:rsidRPr="005D3774">
        <w:rPr>
          <w:rFonts w:ascii="Times New Roman" w:hAnsi="Times New Roman" w:cs="Times New Roman"/>
          <w:sz w:val="24"/>
          <w:szCs w:val="24"/>
        </w:rPr>
        <w:t xml:space="preserve">4.4.3 Организовати округле столове са ОЦД, два пута годишње, о имплементцији активности из потпоглавља Основна права из </w:t>
      </w:r>
      <w:r w:rsidR="00320316" w:rsidRPr="005D3774">
        <w:rPr>
          <w:rFonts w:ascii="Times New Roman" w:hAnsi="Times New Roman" w:cs="Times New Roman"/>
          <w:sz w:val="24"/>
          <w:szCs w:val="24"/>
          <w:lang w:val="sr-Latn-RS"/>
        </w:rPr>
        <w:t>р</w:t>
      </w:r>
      <w:r w:rsidR="003168DF" w:rsidRPr="005D3774">
        <w:rPr>
          <w:rFonts w:ascii="Times New Roman" w:hAnsi="Times New Roman" w:cs="Times New Roman"/>
          <w:sz w:val="24"/>
          <w:szCs w:val="24"/>
        </w:rPr>
        <w:t>евидираног Акционог плана за Поглавље 23</w:t>
      </w:r>
      <w:r w:rsidR="00320316" w:rsidRPr="005D3774">
        <w:rPr>
          <w:rFonts w:ascii="Times New Roman" w:hAnsi="Times New Roman" w:cs="Times New Roman"/>
          <w:sz w:val="24"/>
          <w:szCs w:val="24"/>
        </w:rPr>
        <w:t xml:space="preserve"> у оквиру Европских интеграција.</w:t>
      </w:r>
    </w:p>
    <w:p w:rsidR="00B32649" w:rsidRPr="005D3774" w:rsidRDefault="00486490" w:rsidP="00320316">
      <w:pPr>
        <w:widowControl w:val="0"/>
        <w:spacing w:after="120" w:line="276"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 </w:t>
      </w:r>
      <w:r w:rsidR="007A2D70" w:rsidRPr="005D3774">
        <w:rPr>
          <w:rFonts w:ascii="Times New Roman" w:hAnsi="Times New Roman" w:cs="Times New Roman"/>
          <w:sz w:val="24"/>
          <w:szCs w:val="24"/>
        </w:rPr>
        <w:t>Влада је  на седници одржаној 28.септембра 2023. године  усвојила Одлуку о образовању Савета за стварање подстицајног окружења за развој цивилног друштва</w:t>
      </w:r>
      <w:r w:rsidR="00C272E4" w:rsidRPr="005D3774">
        <w:rPr>
          <w:rStyle w:val="FootnoteReference"/>
          <w:rFonts w:cs="Times New Roman"/>
          <w:sz w:val="24"/>
          <w:szCs w:val="24"/>
        </w:rPr>
        <w:footnoteReference w:id="5"/>
      </w:r>
      <w:r w:rsidR="007A2D70" w:rsidRPr="005D3774">
        <w:rPr>
          <w:rFonts w:ascii="Times New Roman" w:hAnsi="Times New Roman" w:cs="Times New Roman"/>
          <w:sz w:val="24"/>
          <w:szCs w:val="24"/>
        </w:rPr>
        <w:t>.</w:t>
      </w:r>
      <w:r w:rsidR="00B32649" w:rsidRPr="005D3774">
        <w:rPr>
          <w:rFonts w:ascii="Times New Roman" w:eastAsia="Times New Roman" w:hAnsi="Times New Roman" w:cs="Times New Roman"/>
          <w:color w:val="000000"/>
          <w:sz w:val="24"/>
          <w:szCs w:val="24"/>
        </w:rPr>
        <w:t xml:space="preserve"> </w:t>
      </w:r>
      <w:r w:rsidR="00F17CBC" w:rsidRPr="005D3774">
        <w:rPr>
          <w:rFonts w:ascii="Times New Roman" w:hAnsi="Times New Roman" w:cs="Times New Roman"/>
          <w:sz w:val="24"/>
          <w:szCs w:val="24"/>
        </w:rPr>
        <w:t xml:space="preserve">Савет је образован на период од 5 (пет) година са укупно 20 чланова, од чега је 11 представника организација цивилног друштва а девет представника органа државне </w:t>
      </w:r>
      <w:r w:rsidR="00F17CBC" w:rsidRPr="005D3774">
        <w:rPr>
          <w:rFonts w:ascii="Times New Roman" w:hAnsi="Times New Roman" w:cs="Times New Roman"/>
          <w:sz w:val="24"/>
          <w:szCs w:val="24"/>
        </w:rPr>
        <w:lastRenderedPageBreak/>
        <w:t>управе.</w:t>
      </w:r>
      <w:r w:rsidR="00F17CBC" w:rsidRPr="005D3774">
        <w:rPr>
          <w:rFonts w:ascii="Times New Roman" w:eastAsia="Times New Roman" w:hAnsi="Times New Roman" w:cs="Times New Roman"/>
          <w:color w:val="000000"/>
          <w:sz w:val="24"/>
          <w:szCs w:val="24"/>
        </w:rPr>
        <w:t xml:space="preserve"> </w:t>
      </w:r>
      <w:r w:rsidR="00F17CBC" w:rsidRPr="005D3774">
        <w:rPr>
          <w:rFonts w:ascii="Times New Roman" w:hAnsi="Times New Roman" w:cs="Times New Roman"/>
          <w:sz w:val="24"/>
          <w:szCs w:val="24"/>
        </w:rPr>
        <w:t>Савет представља важан механизам јачања принципа партиципације, отворености јавне управе и инклузивности процеса креирања јавних политика и простор за дијалог о кључним питањима која се односе на рад и деловање цивилног друштва (удружења, фондације и задужбине).</w:t>
      </w:r>
    </w:p>
    <w:p w:rsidR="00874AEB" w:rsidRDefault="00486490" w:rsidP="00320316">
      <w:pPr>
        <w:spacing w:after="120" w:line="276"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5. </w:t>
      </w:r>
      <w:r w:rsidR="00874AEB" w:rsidRPr="005D3774">
        <w:rPr>
          <w:rFonts w:ascii="Times New Roman" w:eastAsia="Calibri" w:hAnsi="Times New Roman" w:cs="Times New Roman"/>
          <w:color w:val="000000" w:themeColor="text1"/>
          <w:sz w:val="24"/>
          <w:szCs w:val="24"/>
        </w:rPr>
        <w:t xml:space="preserve">Министарство за људска и мањинска права и друштвени дијалог упутило је 14. августа 2023. године Јавни позив организацијама цивилног друштва за подношење кандидатуре за чланство у Посебној радној групи за израду </w:t>
      </w:r>
      <w:r w:rsidR="00874AEB" w:rsidRPr="005D3774">
        <w:rPr>
          <w:rFonts w:ascii="Times New Roman" w:eastAsia="Calibri" w:hAnsi="Times New Roman" w:cs="Times New Roman"/>
          <w:i/>
          <w:color w:val="000000" w:themeColor="text1"/>
          <w:sz w:val="24"/>
          <w:szCs w:val="24"/>
        </w:rPr>
        <w:t>Нацрта стратегије за праћење и унапређење стања људских права у Републици Србији за период од 2024. до 2030. године,</w:t>
      </w:r>
      <w:r w:rsidR="00874AEB" w:rsidRPr="005D3774">
        <w:rPr>
          <w:rFonts w:ascii="Times New Roman" w:eastAsia="Times New Roman" w:hAnsi="Times New Roman" w:cs="Times New Roman"/>
          <w:color w:val="000000"/>
          <w:sz w:val="24"/>
          <w:szCs w:val="24"/>
        </w:rPr>
        <w:t xml:space="preserve"> која ће се једним делом бавити унапређењем положаја бранитеља људских права</w:t>
      </w:r>
      <w:r w:rsidR="00F17CBC" w:rsidRPr="005D3774">
        <w:rPr>
          <w:rFonts w:ascii="Times New Roman" w:eastAsia="Times New Roman" w:hAnsi="Times New Roman" w:cs="Times New Roman"/>
          <w:color w:val="000000"/>
          <w:sz w:val="24"/>
          <w:szCs w:val="24"/>
        </w:rPr>
        <w:t>.</w:t>
      </w:r>
      <w:r w:rsidR="00874AEB" w:rsidRPr="005D3774">
        <w:rPr>
          <w:rFonts w:ascii="Times New Roman" w:eastAsia="Calibri" w:hAnsi="Times New Roman" w:cs="Times New Roman"/>
          <w:i/>
          <w:color w:val="000000" w:themeColor="text1"/>
          <w:sz w:val="24"/>
          <w:szCs w:val="24"/>
        </w:rPr>
        <w:t xml:space="preserve"> </w:t>
      </w:r>
      <w:r w:rsidR="00874AEB" w:rsidRPr="005D3774">
        <w:rPr>
          <w:rFonts w:ascii="Times New Roman" w:eastAsia="Calibri" w:hAnsi="Times New Roman" w:cs="Times New Roman"/>
          <w:color w:val="000000" w:themeColor="text1"/>
          <w:sz w:val="24"/>
          <w:szCs w:val="24"/>
        </w:rPr>
        <w:t xml:space="preserve">Посебна радна група за израду Нацрта стратегије формирана је 18. септембра 2023. године а чине је представници ресорних минитарстава, служби, институција, независних државних органа, Координације националних </w:t>
      </w:r>
      <w:r w:rsidR="00DE002C">
        <w:rPr>
          <w:rFonts w:ascii="Times New Roman" w:eastAsia="Calibri" w:hAnsi="Times New Roman" w:cs="Times New Roman"/>
          <w:color w:val="000000" w:themeColor="text1"/>
          <w:sz w:val="24"/>
          <w:szCs w:val="24"/>
        </w:rPr>
        <w:t>савета националних мањина и пре</w:t>
      </w:r>
      <w:r w:rsidR="00874AEB" w:rsidRPr="005D3774">
        <w:rPr>
          <w:rFonts w:ascii="Times New Roman" w:eastAsia="Calibri" w:hAnsi="Times New Roman" w:cs="Times New Roman"/>
          <w:color w:val="000000" w:themeColor="text1"/>
          <w:sz w:val="24"/>
          <w:szCs w:val="24"/>
        </w:rPr>
        <w:t>д</w:t>
      </w:r>
      <w:r w:rsidR="00DE002C">
        <w:rPr>
          <w:rFonts w:ascii="Times New Roman" w:eastAsia="Calibri" w:hAnsi="Times New Roman" w:cs="Times New Roman"/>
          <w:color w:val="000000" w:themeColor="text1"/>
          <w:sz w:val="24"/>
          <w:szCs w:val="24"/>
        </w:rPr>
        <w:t>с</w:t>
      </w:r>
      <w:r w:rsidR="00874AEB" w:rsidRPr="005D3774">
        <w:rPr>
          <w:rFonts w:ascii="Times New Roman" w:eastAsia="Calibri" w:hAnsi="Times New Roman" w:cs="Times New Roman"/>
          <w:color w:val="000000" w:themeColor="text1"/>
          <w:sz w:val="24"/>
          <w:szCs w:val="24"/>
        </w:rPr>
        <w:t xml:space="preserve">тавнци 16 организација цивилног друштва. У Министарству је сачињен предлог Полазаних основа за овај стратешки документ, који ће бити упућен члановима Посебне радне групе на коментаре и биће започет процес консултација у складу са Законом о планском систему.  Посебна радна група је одржала три састанка - 19. и 27. октобра и 21.новембра 2023. године на којима су чланови радне групе разматрали и усвајали додатне коментаре на полазне основе овог стратешког документа. </w:t>
      </w:r>
      <w:r w:rsidR="00874AEB" w:rsidRPr="005D3774">
        <w:rPr>
          <w:rFonts w:ascii="Times New Roman" w:eastAsia="Times New Roman" w:hAnsi="Times New Roman" w:cs="Times New Roman"/>
          <w:color w:val="000000"/>
          <w:sz w:val="24"/>
          <w:szCs w:val="24"/>
        </w:rPr>
        <w:t>Убрзани рад на изради овог стратешког докумета, а у складу са фазама прописаним Законом о планском систему, очекује се одмах након формирања Владе.</w:t>
      </w:r>
    </w:p>
    <w:p w:rsidR="00632CE0" w:rsidRPr="00632CE0" w:rsidRDefault="00BE66D0" w:rsidP="00632CE0">
      <w:pPr>
        <w:widowControl w:val="0"/>
        <w:suppressAutoHyphens/>
        <w:spacing w:after="120" w:line="276" w:lineRule="auto"/>
        <w:jc w:val="both"/>
        <w:rPr>
          <w:rFonts w:ascii="Times New Roman" w:eastAsia="Courier New" w:hAnsi="Times New Roman" w:cs="Times New Roman"/>
          <w:color w:val="000000"/>
          <w:sz w:val="24"/>
          <w:szCs w:val="24"/>
          <w:lang w:eastAsia="zh-CN" w:bidi="en-US"/>
        </w:rPr>
      </w:pPr>
      <w:r>
        <w:rPr>
          <w:rFonts w:ascii="Times New Roman" w:eastAsia="Microsoft Sans Serif" w:hAnsi="Times New Roman" w:cs="Times New Roman"/>
          <w:color w:val="000000"/>
          <w:sz w:val="24"/>
          <w:szCs w:val="24"/>
          <w:lang w:bidi="en-US"/>
        </w:rPr>
        <w:t xml:space="preserve">6. </w:t>
      </w:r>
      <w:r w:rsidR="00632CE0" w:rsidRPr="00632CE0">
        <w:rPr>
          <w:rFonts w:ascii="Times New Roman" w:eastAsia="Microsoft Sans Serif" w:hAnsi="Times New Roman" w:cs="Times New Roman"/>
          <w:color w:val="000000"/>
          <w:sz w:val="24"/>
          <w:szCs w:val="24"/>
          <w:lang w:bidi="en-US"/>
        </w:rPr>
        <w:t>Установљени механизми ради транспарентности рада на унапређењу окружења за безбедност новинара су</w:t>
      </w:r>
      <w:r w:rsidR="00632CE0" w:rsidRPr="00632CE0">
        <w:rPr>
          <w:rFonts w:ascii="Times New Roman" w:eastAsia="Microsoft Sans Serif" w:hAnsi="Times New Roman" w:cs="Times New Roman"/>
          <w:color w:val="000000"/>
          <w:sz w:val="24"/>
          <w:szCs w:val="24"/>
          <w:lang w:eastAsia="zh-CN" w:bidi="en-US"/>
        </w:rPr>
        <w:t xml:space="preserve"> </w:t>
      </w:r>
      <w:r w:rsidR="00632CE0" w:rsidRPr="00632CE0">
        <w:rPr>
          <w:rFonts w:ascii="Times New Roman" w:eastAsia="Times New Roman" w:hAnsi="Times New Roman" w:cs="Times New Roman"/>
          <w:i/>
          <w:color w:val="000000"/>
          <w:sz w:val="24"/>
          <w:szCs w:val="24"/>
          <w:lang w:bidi="en-US"/>
        </w:rPr>
        <w:t>Радна група Владе Републике Србије за безбедност и заштиту новинара,</w:t>
      </w:r>
      <w:r w:rsidR="00632CE0" w:rsidRPr="00632CE0">
        <w:rPr>
          <w:rFonts w:ascii="Times New Roman" w:eastAsia="Times New Roman" w:hAnsi="Times New Roman" w:cs="Times New Roman"/>
          <w:color w:val="000000"/>
          <w:sz w:val="24"/>
          <w:szCs w:val="24"/>
          <w:lang w:bidi="en-US"/>
        </w:rPr>
        <w:t xml:space="preserve"> и </w:t>
      </w:r>
      <w:r w:rsidR="00632CE0" w:rsidRPr="00632CE0">
        <w:rPr>
          <w:rFonts w:ascii="Times New Roman" w:eastAsia="Courier New" w:hAnsi="Times New Roman" w:cs="Times New Roman"/>
          <w:color w:val="000000"/>
          <w:sz w:val="24"/>
          <w:szCs w:val="24"/>
          <w:lang w:eastAsia="zh-CN" w:bidi="en-US"/>
        </w:rPr>
        <w:t xml:space="preserve"> </w:t>
      </w:r>
      <w:r w:rsidR="00632CE0" w:rsidRPr="00632CE0">
        <w:rPr>
          <w:rFonts w:ascii="Times New Roman" w:eastAsia="Courier New" w:hAnsi="Times New Roman" w:cs="Times New Roman"/>
          <w:i/>
          <w:color w:val="000000"/>
          <w:sz w:val="24"/>
          <w:szCs w:val="24"/>
          <w:lang w:eastAsia="zh-CN" w:bidi="en-US"/>
        </w:rPr>
        <w:t>Стална радна група за безбедност новинара</w:t>
      </w:r>
      <w:r w:rsidR="00D547FF">
        <w:rPr>
          <w:rFonts w:ascii="Times New Roman" w:eastAsia="Courier New" w:hAnsi="Times New Roman" w:cs="Times New Roman"/>
          <w:i/>
          <w:color w:val="000000"/>
          <w:sz w:val="24"/>
          <w:szCs w:val="24"/>
          <w:lang w:eastAsia="zh-CN" w:bidi="en-US"/>
        </w:rPr>
        <w:t>;</w:t>
      </w:r>
      <w:r w:rsidR="00632CE0" w:rsidRPr="00632CE0">
        <w:rPr>
          <w:rFonts w:ascii="Times New Roman" w:eastAsia="Courier New" w:hAnsi="Times New Roman" w:cs="Times New Roman"/>
          <w:color w:val="000000"/>
          <w:sz w:val="24"/>
          <w:szCs w:val="24"/>
          <w:lang w:bidi="en-US"/>
        </w:rPr>
        <w:t xml:space="preserve"> </w:t>
      </w:r>
      <w:r w:rsidR="00632CE0" w:rsidRPr="00632CE0">
        <w:rPr>
          <w:rFonts w:ascii="Times New Roman" w:eastAsia="Courier New" w:hAnsi="Times New Roman" w:cs="Times New Roman"/>
          <w:color w:val="000000"/>
          <w:sz w:val="24"/>
          <w:szCs w:val="24"/>
          <w:lang w:eastAsia="zh-CN" w:bidi="en-US"/>
        </w:rPr>
        <w:t>СОС линија која је доступна 24</w:t>
      </w:r>
      <w:r w:rsidR="00632CE0" w:rsidRPr="00632CE0">
        <w:rPr>
          <w:rFonts w:ascii="Times New Roman" w:eastAsia="Courier New" w:hAnsi="Times New Roman" w:cs="Times New Roman"/>
          <w:color w:val="000000"/>
          <w:sz w:val="24"/>
          <w:szCs w:val="24"/>
          <w:lang w:val="en-US" w:eastAsia="zh-CN" w:bidi="en-US"/>
        </w:rPr>
        <w:t xml:space="preserve"> сата</w:t>
      </w:r>
      <w:r w:rsidR="00632CE0" w:rsidRPr="00632CE0">
        <w:rPr>
          <w:rFonts w:ascii="Times New Roman" w:eastAsia="Courier New" w:hAnsi="Times New Roman" w:cs="Times New Roman"/>
          <w:color w:val="000000"/>
          <w:sz w:val="24"/>
          <w:szCs w:val="24"/>
          <w:lang w:eastAsia="zh-CN" w:bidi="en-US"/>
        </w:rPr>
        <w:t xml:space="preserve">, сваког дана у години; </w:t>
      </w:r>
      <w:r w:rsidR="00632CE0" w:rsidRPr="00632CE0">
        <w:rPr>
          <w:rFonts w:ascii="Times New Roman" w:eastAsia="Courier New" w:hAnsi="Times New Roman" w:cs="Times New Roman"/>
          <w:iCs/>
          <w:color w:val="000000"/>
          <w:sz w:val="24"/>
          <w:szCs w:val="24"/>
          <w:lang w:bidi="en-US"/>
        </w:rPr>
        <w:t xml:space="preserve">Платформа за евиденцију напада и притисака на новинаре, израђена у сарадњи Заштитника грађана са 10  медијских и новинарских удружења, асоцијација и синдиката и </w:t>
      </w:r>
      <w:r w:rsidR="00632CE0" w:rsidRPr="00632CE0">
        <w:rPr>
          <w:rFonts w:ascii="Times New Roman" w:eastAsia="Courier New" w:hAnsi="Times New Roman" w:cs="Times New Roman"/>
          <w:color w:val="000000"/>
          <w:sz w:val="24"/>
          <w:szCs w:val="24"/>
          <w:lang w:eastAsia="zh-CN" w:bidi="en-US"/>
        </w:rPr>
        <w:t>Опште обавез</w:t>
      </w:r>
      <w:r w:rsidR="00582B4D">
        <w:rPr>
          <w:rFonts w:ascii="Times New Roman" w:eastAsia="Courier New" w:hAnsi="Times New Roman" w:cs="Times New Roman"/>
          <w:color w:val="000000"/>
          <w:sz w:val="24"/>
          <w:szCs w:val="24"/>
          <w:lang w:eastAsia="zh-CN" w:bidi="en-US"/>
        </w:rPr>
        <w:t>но упутство</w:t>
      </w:r>
      <w:r w:rsidR="00A04B0C">
        <w:rPr>
          <w:rFonts w:ascii="Times New Roman" w:eastAsia="Courier New" w:hAnsi="Times New Roman" w:cs="Times New Roman"/>
          <w:color w:val="000000"/>
          <w:sz w:val="24"/>
          <w:szCs w:val="24"/>
          <w:lang w:val="sr-Latn-RS" w:eastAsia="zh-CN" w:bidi="en-US"/>
        </w:rPr>
        <w:t xml:space="preserve"> </w:t>
      </w:r>
      <w:r w:rsidR="00582B4D">
        <w:rPr>
          <w:rFonts w:ascii="Times New Roman" w:eastAsia="Courier New" w:hAnsi="Times New Roman" w:cs="Times New Roman"/>
          <w:color w:val="000000"/>
          <w:sz w:val="24"/>
          <w:szCs w:val="24"/>
          <w:lang w:eastAsia="zh-CN" w:bidi="en-US"/>
        </w:rPr>
        <w:t>Републичког јавног тужиоца</w:t>
      </w:r>
      <w:r w:rsidR="00632CE0" w:rsidRPr="00632CE0">
        <w:rPr>
          <w:rFonts w:ascii="Times New Roman" w:eastAsia="Courier New" w:hAnsi="Times New Roman" w:cs="Times New Roman"/>
          <w:color w:val="000000"/>
          <w:sz w:val="24"/>
          <w:szCs w:val="24"/>
          <w:lang w:eastAsia="zh-CN" w:bidi="en-US"/>
        </w:rPr>
        <w:t xml:space="preserve"> за хитно поступање у решавању случајева </w:t>
      </w:r>
      <w:r w:rsidR="00582B4D">
        <w:rPr>
          <w:rFonts w:ascii="Times New Roman" w:eastAsia="Courier New" w:hAnsi="Times New Roman" w:cs="Times New Roman"/>
          <w:color w:val="000000"/>
          <w:sz w:val="24"/>
          <w:szCs w:val="24"/>
          <w:lang w:eastAsia="zh-CN" w:bidi="en-US"/>
        </w:rPr>
        <w:t>угрожавања безбедности новинара</w:t>
      </w:r>
      <w:r w:rsidR="00632CE0" w:rsidRPr="00632CE0">
        <w:rPr>
          <w:rFonts w:ascii="Times New Roman" w:eastAsia="Courier New" w:hAnsi="Times New Roman" w:cs="Times New Roman"/>
          <w:color w:val="000000"/>
          <w:sz w:val="24"/>
          <w:szCs w:val="24"/>
          <w:lang w:eastAsia="zh-CN" w:bidi="en-US"/>
        </w:rPr>
        <w:t xml:space="preserve">. </w:t>
      </w:r>
    </w:p>
    <w:p w:rsidR="00632CE0" w:rsidRPr="00632CE0" w:rsidRDefault="00BE66D0" w:rsidP="00632CE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 </w:t>
      </w:r>
      <w:r w:rsidR="00632CE0" w:rsidRPr="00632CE0">
        <w:rPr>
          <w:rFonts w:ascii="Times New Roman" w:eastAsia="Times New Roman" w:hAnsi="Times New Roman" w:cs="Times New Roman"/>
          <w:color w:val="000000" w:themeColor="text1"/>
          <w:sz w:val="24"/>
          <w:szCs w:val="24"/>
        </w:rPr>
        <w:t>Стална радна група током 2022. године увела је праксу организовања састанака са новинарима  широм Србије, те су тако одржани састанци у Врању, Нишу, Лозници и Новом Саду.</w:t>
      </w:r>
      <w:r w:rsidR="00834C1D" w:rsidRPr="00D547FF">
        <w:rPr>
          <w:rFonts w:ascii="Times New Roman" w:eastAsia="Times New Roman" w:hAnsi="Times New Roman" w:cs="Times New Roman"/>
          <w:color w:val="000000" w:themeColor="text1"/>
          <w:sz w:val="24"/>
          <w:szCs w:val="24"/>
        </w:rPr>
        <w:t xml:space="preserve"> </w:t>
      </w:r>
      <w:r w:rsidR="00632CE0" w:rsidRPr="00632CE0">
        <w:rPr>
          <w:rFonts w:ascii="Times New Roman" w:eastAsia="Times New Roman" w:hAnsi="Times New Roman" w:cs="Times New Roman"/>
          <w:color w:val="000000" w:themeColor="text1"/>
          <w:sz w:val="24"/>
          <w:szCs w:val="24"/>
        </w:rPr>
        <w:t xml:space="preserve">Такође, представници тужилаштва учествовали су и на обукама на тему заштите новинара које су током  2022. и 2023. године организовали Асоцијација независних електронских медија у Нишу и Независно друштво новинара Војводине у Сомбору, Панчеву, Инђији, Димитровграду, Крагујевцу и Новом Пазару. </w:t>
      </w:r>
    </w:p>
    <w:p w:rsidR="00F942B0" w:rsidRPr="00632CE0" w:rsidRDefault="00F942B0" w:rsidP="00632CE0">
      <w:pPr>
        <w:spacing w:after="0" w:line="240" w:lineRule="auto"/>
        <w:jc w:val="both"/>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435"/>
        <w:gridCol w:w="3073"/>
        <w:gridCol w:w="4508"/>
      </w:tblGrid>
      <w:tr w:rsidR="00F942B0" w:rsidTr="00B75593">
        <w:tc>
          <w:tcPr>
            <w:tcW w:w="9016" w:type="dxa"/>
            <w:gridSpan w:val="3"/>
          </w:tcPr>
          <w:p w:rsidR="00F942B0" w:rsidRDefault="00BE66D0" w:rsidP="00F942B0">
            <w:pPr>
              <w:pStyle w:val="NoSpacing"/>
              <w:spacing w:line="276" w:lineRule="auto"/>
              <w:jc w:val="center"/>
              <w:rPr>
                <w:rFonts w:ascii="Times New Roman" w:hAnsi="Times New Roman"/>
                <w:sz w:val="24"/>
                <w:szCs w:val="24"/>
                <w:lang w:val="sr-Cyrl-RS"/>
              </w:rPr>
            </w:pPr>
            <w:r>
              <w:rPr>
                <w:rFonts w:ascii="Times New Roman" w:hAnsi="Times New Roman"/>
                <w:sz w:val="24"/>
                <w:szCs w:val="24"/>
                <w:lang w:val="sr-Cyrl-RS"/>
              </w:rPr>
              <w:t>У</w:t>
            </w:r>
            <w:r w:rsidR="00F942B0" w:rsidRPr="00D547FF">
              <w:rPr>
                <w:rFonts w:ascii="Times New Roman" w:hAnsi="Times New Roman"/>
                <w:sz w:val="24"/>
                <w:szCs w:val="24"/>
                <w:lang w:val="sr-Latn-RS"/>
              </w:rPr>
              <w:t xml:space="preserve"> </w:t>
            </w:r>
            <w:r w:rsidR="00F942B0" w:rsidRPr="00D547FF">
              <w:rPr>
                <w:rFonts w:ascii="Times New Roman" w:hAnsi="Times New Roman"/>
                <w:sz w:val="24"/>
                <w:szCs w:val="24"/>
                <w:lang w:val="sr-Cyrl-RS"/>
              </w:rPr>
              <w:t>јавним тужилаштвима</w:t>
            </w:r>
            <w:r w:rsidR="00F942B0" w:rsidRPr="00D547FF">
              <w:rPr>
                <w:rFonts w:ascii="Times New Roman" w:hAnsi="Times New Roman"/>
                <w:sz w:val="24"/>
                <w:szCs w:val="24"/>
                <w:lang w:val="sr-Latn-RS"/>
              </w:rPr>
              <w:t>,</w:t>
            </w:r>
            <w:r w:rsidR="00F942B0" w:rsidRPr="00D547FF">
              <w:rPr>
                <w:rFonts w:ascii="Times New Roman" w:hAnsi="Times New Roman"/>
                <w:sz w:val="24"/>
                <w:szCs w:val="24"/>
                <w:lang w:val="sr-Cyrl-RS"/>
              </w:rPr>
              <w:t xml:space="preserve"> на основу поднетих кривичних пријава/извештаја</w:t>
            </w:r>
            <w:r w:rsidR="00F942B0" w:rsidRPr="00D547FF">
              <w:rPr>
                <w:rFonts w:ascii="Times New Roman" w:hAnsi="Times New Roman"/>
                <w:sz w:val="24"/>
                <w:szCs w:val="24"/>
                <w:lang w:val="sr-Latn-RS"/>
              </w:rPr>
              <w:t xml:space="preserve">, у вези са догађајима </w:t>
            </w:r>
            <w:r w:rsidR="00F942B0" w:rsidRPr="00D547FF">
              <w:rPr>
                <w:rFonts w:ascii="Times New Roman" w:hAnsi="Times New Roman"/>
                <w:sz w:val="24"/>
                <w:szCs w:val="24"/>
                <w:lang w:val="sr-Cyrl-RS"/>
              </w:rPr>
              <w:t>на штету лица која обављају послове од јавног значаја у области информисања</w:t>
            </w:r>
          </w:p>
        </w:tc>
      </w:tr>
      <w:tr w:rsidR="00F942B0" w:rsidTr="0085290B">
        <w:tc>
          <w:tcPr>
            <w:tcW w:w="1435" w:type="dxa"/>
          </w:tcPr>
          <w:p w:rsidR="00F942B0" w:rsidRPr="00D547FF" w:rsidRDefault="00F942B0" w:rsidP="00D547FF">
            <w:pPr>
              <w:pStyle w:val="NoSpacing"/>
              <w:spacing w:line="276" w:lineRule="auto"/>
              <w:jc w:val="both"/>
              <w:rPr>
                <w:rFonts w:ascii="Times New Roman" w:hAnsi="Times New Roman"/>
                <w:sz w:val="24"/>
                <w:szCs w:val="24"/>
                <w:lang w:val="sr-Cyrl-RS"/>
              </w:rPr>
            </w:pPr>
            <w:r>
              <w:rPr>
                <w:rFonts w:ascii="Times New Roman" w:hAnsi="Times New Roman"/>
                <w:sz w:val="24"/>
                <w:szCs w:val="24"/>
                <w:lang w:val="sr-Cyrl-RS"/>
              </w:rPr>
              <w:t>период</w:t>
            </w:r>
          </w:p>
        </w:tc>
        <w:tc>
          <w:tcPr>
            <w:tcW w:w="3073" w:type="dxa"/>
          </w:tcPr>
          <w:p w:rsidR="00F942B0" w:rsidRPr="00D547FF" w:rsidRDefault="00F942B0" w:rsidP="00F942B0">
            <w:pPr>
              <w:pStyle w:val="NoSpacing"/>
              <w:spacing w:line="276" w:lineRule="auto"/>
              <w:jc w:val="both"/>
              <w:rPr>
                <w:rFonts w:ascii="Times New Roman" w:hAnsi="Times New Roman"/>
                <w:sz w:val="24"/>
                <w:szCs w:val="24"/>
                <w:lang w:val="sr-Cyrl-RS"/>
              </w:rPr>
            </w:pPr>
            <w:r>
              <w:rPr>
                <w:rFonts w:ascii="Times New Roman" w:hAnsi="Times New Roman"/>
                <w:sz w:val="24"/>
                <w:szCs w:val="24"/>
                <w:lang w:val="sr-Cyrl-RS"/>
              </w:rPr>
              <w:t>Број формираних предмета</w:t>
            </w:r>
          </w:p>
        </w:tc>
        <w:tc>
          <w:tcPr>
            <w:tcW w:w="4508" w:type="dxa"/>
          </w:tcPr>
          <w:p w:rsidR="00F942B0" w:rsidRPr="00D547FF" w:rsidRDefault="00F942B0" w:rsidP="00582B4D">
            <w:pPr>
              <w:pStyle w:val="NoSpacing"/>
              <w:spacing w:line="276" w:lineRule="auto"/>
              <w:jc w:val="both"/>
              <w:rPr>
                <w:rFonts w:ascii="Times New Roman" w:hAnsi="Times New Roman"/>
                <w:sz w:val="24"/>
                <w:szCs w:val="24"/>
                <w:lang w:val="sr-Cyrl-RS"/>
              </w:rPr>
            </w:pPr>
            <w:r>
              <w:rPr>
                <w:rFonts w:ascii="Times New Roman" w:hAnsi="Times New Roman"/>
                <w:sz w:val="24"/>
                <w:szCs w:val="24"/>
                <w:lang w:val="sr-Cyrl-RS"/>
              </w:rPr>
              <w:t xml:space="preserve">Број првостепених </w:t>
            </w:r>
            <w:r w:rsidR="00582B4D">
              <w:rPr>
                <w:rFonts w:ascii="Times New Roman" w:hAnsi="Times New Roman"/>
                <w:sz w:val="24"/>
                <w:szCs w:val="24"/>
                <w:lang w:val="sr-Cyrl-RS"/>
              </w:rPr>
              <w:t>и правноснажних</w:t>
            </w:r>
            <w:r w:rsidRPr="00D547FF">
              <w:rPr>
                <w:rFonts w:ascii="Times New Roman" w:hAnsi="Times New Roman"/>
                <w:sz w:val="24"/>
                <w:szCs w:val="24"/>
                <w:lang w:val="sr-Cyrl-RS"/>
              </w:rPr>
              <w:t xml:space="preserve"> одлука</w:t>
            </w:r>
            <w:r>
              <w:rPr>
                <w:rFonts w:ascii="Times New Roman" w:hAnsi="Times New Roman"/>
                <w:sz w:val="24"/>
                <w:szCs w:val="24"/>
                <w:lang w:val="sr-Cyrl-RS"/>
              </w:rPr>
              <w:t>/%</w:t>
            </w:r>
          </w:p>
        </w:tc>
      </w:tr>
      <w:tr w:rsidR="00F942B0" w:rsidTr="0085290B">
        <w:tc>
          <w:tcPr>
            <w:tcW w:w="1435" w:type="dxa"/>
          </w:tcPr>
          <w:p w:rsidR="00F942B0" w:rsidRDefault="00F942B0" w:rsidP="00D547FF">
            <w:pPr>
              <w:pStyle w:val="NoSpacing"/>
              <w:spacing w:line="276" w:lineRule="auto"/>
              <w:jc w:val="both"/>
              <w:rPr>
                <w:rFonts w:ascii="Times New Roman" w:hAnsi="Times New Roman"/>
                <w:sz w:val="24"/>
                <w:szCs w:val="24"/>
                <w:lang w:val="sr-Cyrl-RS"/>
              </w:rPr>
            </w:pPr>
            <w:r>
              <w:rPr>
                <w:rFonts w:ascii="Times New Roman" w:hAnsi="Times New Roman"/>
                <w:sz w:val="24"/>
                <w:szCs w:val="24"/>
                <w:lang w:val="sr-Cyrl-RS"/>
              </w:rPr>
              <w:t>01.01-</w:t>
            </w:r>
            <w:r w:rsidRPr="00D547FF">
              <w:rPr>
                <w:rFonts w:ascii="Times New Roman" w:hAnsi="Times New Roman"/>
                <w:sz w:val="24"/>
                <w:szCs w:val="24"/>
                <w:lang w:val="sr-Cyrl-RS"/>
              </w:rPr>
              <w:t xml:space="preserve"> 31.12.2022.</w:t>
            </w:r>
          </w:p>
        </w:tc>
        <w:tc>
          <w:tcPr>
            <w:tcW w:w="3073" w:type="dxa"/>
          </w:tcPr>
          <w:p w:rsidR="00F942B0" w:rsidRDefault="00F942B0" w:rsidP="00582B4D">
            <w:pPr>
              <w:pStyle w:val="NoSpacing"/>
              <w:spacing w:line="276" w:lineRule="auto"/>
              <w:jc w:val="center"/>
              <w:rPr>
                <w:rFonts w:ascii="Times New Roman" w:hAnsi="Times New Roman"/>
                <w:sz w:val="24"/>
                <w:szCs w:val="24"/>
                <w:lang w:val="sr-Cyrl-RS"/>
              </w:rPr>
            </w:pPr>
            <w:r w:rsidRPr="00D547FF">
              <w:rPr>
                <w:rFonts w:ascii="Times New Roman" w:hAnsi="Times New Roman"/>
                <w:sz w:val="24"/>
                <w:szCs w:val="24"/>
                <w:lang w:val="sr-Cyrl-RS"/>
              </w:rPr>
              <w:t>8</w:t>
            </w:r>
            <w:r w:rsidR="00582B4D">
              <w:rPr>
                <w:rFonts w:ascii="Times New Roman" w:hAnsi="Times New Roman"/>
                <w:sz w:val="24"/>
                <w:szCs w:val="24"/>
                <w:lang w:val="sr-Cyrl-RS"/>
              </w:rPr>
              <w:t>4</w:t>
            </w:r>
          </w:p>
        </w:tc>
        <w:tc>
          <w:tcPr>
            <w:tcW w:w="4508" w:type="dxa"/>
          </w:tcPr>
          <w:p w:rsidR="00F942B0" w:rsidRDefault="00582B4D" w:rsidP="00F942B0">
            <w:pPr>
              <w:pStyle w:val="NoSpacing"/>
              <w:spacing w:line="276" w:lineRule="auto"/>
              <w:jc w:val="center"/>
              <w:rPr>
                <w:rFonts w:ascii="Times New Roman" w:hAnsi="Times New Roman"/>
                <w:sz w:val="24"/>
                <w:szCs w:val="24"/>
                <w:lang w:val="sr-Cyrl-RS"/>
              </w:rPr>
            </w:pPr>
            <w:r>
              <w:rPr>
                <w:rFonts w:ascii="Times New Roman" w:hAnsi="Times New Roman"/>
                <w:sz w:val="24"/>
                <w:szCs w:val="24"/>
                <w:lang w:val="sr-Cyrl-RS"/>
              </w:rPr>
              <w:t>41</w:t>
            </w:r>
            <w:r w:rsidR="00F942B0" w:rsidRPr="00D547FF">
              <w:rPr>
                <w:rFonts w:ascii="Times New Roman" w:hAnsi="Times New Roman"/>
                <w:sz w:val="24"/>
                <w:szCs w:val="24"/>
                <w:lang w:val="sr-Cyrl-RS"/>
              </w:rPr>
              <w:t xml:space="preserve"> </w:t>
            </w:r>
            <w:r w:rsidR="00F942B0">
              <w:rPr>
                <w:rFonts w:ascii="Times New Roman" w:hAnsi="Times New Roman"/>
                <w:sz w:val="24"/>
                <w:szCs w:val="24"/>
                <w:lang w:val="sr-Cyrl-RS"/>
              </w:rPr>
              <w:t>/</w:t>
            </w:r>
            <w:r w:rsidR="00F942B0" w:rsidRPr="00D547FF">
              <w:rPr>
                <w:rFonts w:ascii="Times New Roman" w:hAnsi="Times New Roman"/>
                <w:sz w:val="24"/>
                <w:szCs w:val="24"/>
                <w:lang w:val="sr-Latn-RS"/>
              </w:rPr>
              <w:t xml:space="preserve"> </w:t>
            </w:r>
            <w:r>
              <w:rPr>
                <w:rFonts w:ascii="Times New Roman" w:hAnsi="Times New Roman"/>
                <w:sz w:val="24"/>
                <w:szCs w:val="24"/>
                <w:lang w:val="sr-Cyrl-RS"/>
              </w:rPr>
              <w:t>48,81</w:t>
            </w:r>
            <w:r w:rsidR="00F942B0" w:rsidRPr="00D547FF">
              <w:rPr>
                <w:rFonts w:ascii="Times New Roman" w:hAnsi="Times New Roman"/>
                <w:sz w:val="24"/>
                <w:szCs w:val="24"/>
                <w:lang w:val="sr-Latn-RS"/>
              </w:rPr>
              <w:t>%</w:t>
            </w:r>
          </w:p>
          <w:p w:rsidR="00F942B0" w:rsidRDefault="00F942B0" w:rsidP="00F942B0">
            <w:pPr>
              <w:pStyle w:val="NoSpacing"/>
              <w:spacing w:line="276" w:lineRule="auto"/>
              <w:jc w:val="center"/>
              <w:rPr>
                <w:rFonts w:ascii="Times New Roman" w:hAnsi="Times New Roman"/>
                <w:sz w:val="24"/>
                <w:szCs w:val="24"/>
                <w:lang w:val="sr-Cyrl-RS"/>
              </w:rPr>
            </w:pPr>
          </w:p>
        </w:tc>
      </w:tr>
      <w:tr w:rsidR="00F942B0" w:rsidTr="00BC2B06">
        <w:tc>
          <w:tcPr>
            <w:tcW w:w="1435" w:type="dxa"/>
          </w:tcPr>
          <w:p w:rsidR="00F942B0" w:rsidRDefault="00F942B0" w:rsidP="00582B4D">
            <w:pPr>
              <w:pStyle w:val="NoSpacing"/>
              <w:spacing w:line="276" w:lineRule="auto"/>
              <w:jc w:val="both"/>
              <w:rPr>
                <w:rFonts w:ascii="Times New Roman" w:hAnsi="Times New Roman"/>
                <w:sz w:val="24"/>
                <w:szCs w:val="24"/>
                <w:lang w:val="sr-Cyrl-RS"/>
              </w:rPr>
            </w:pPr>
            <w:r>
              <w:rPr>
                <w:rFonts w:ascii="Times New Roman" w:hAnsi="Times New Roman"/>
                <w:sz w:val="24"/>
                <w:szCs w:val="24"/>
                <w:lang w:val="sr-Cyrl-RS"/>
              </w:rPr>
              <w:t>01.01-31.</w:t>
            </w:r>
            <w:r w:rsidR="00582B4D">
              <w:rPr>
                <w:rFonts w:ascii="Times New Roman" w:hAnsi="Times New Roman"/>
                <w:sz w:val="24"/>
                <w:szCs w:val="24"/>
                <w:lang w:val="sr-Cyrl-RS"/>
              </w:rPr>
              <w:t>12</w:t>
            </w:r>
            <w:r>
              <w:rPr>
                <w:rFonts w:ascii="Times New Roman" w:hAnsi="Times New Roman"/>
                <w:sz w:val="24"/>
                <w:szCs w:val="24"/>
                <w:lang w:val="sr-Cyrl-RS"/>
              </w:rPr>
              <w:t>.2023.</w:t>
            </w:r>
          </w:p>
        </w:tc>
        <w:tc>
          <w:tcPr>
            <w:tcW w:w="3073" w:type="dxa"/>
          </w:tcPr>
          <w:p w:rsidR="00F942B0" w:rsidRDefault="00582B4D" w:rsidP="00F942B0">
            <w:pPr>
              <w:pStyle w:val="NoSpacing"/>
              <w:spacing w:line="276" w:lineRule="auto"/>
              <w:jc w:val="center"/>
              <w:rPr>
                <w:rFonts w:ascii="Times New Roman" w:hAnsi="Times New Roman"/>
                <w:sz w:val="24"/>
                <w:szCs w:val="24"/>
                <w:lang w:val="sr-Cyrl-RS"/>
              </w:rPr>
            </w:pPr>
            <w:r>
              <w:rPr>
                <w:rFonts w:ascii="Times New Roman" w:hAnsi="Times New Roman"/>
                <w:sz w:val="24"/>
                <w:szCs w:val="24"/>
                <w:lang w:val="sr-Cyrl-RS"/>
              </w:rPr>
              <w:t>75</w:t>
            </w:r>
          </w:p>
        </w:tc>
        <w:tc>
          <w:tcPr>
            <w:tcW w:w="4508" w:type="dxa"/>
          </w:tcPr>
          <w:p w:rsidR="00F942B0" w:rsidRDefault="00582B4D" w:rsidP="00AD41AE">
            <w:pPr>
              <w:pStyle w:val="NoSpacing"/>
              <w:spacing w:line="276" w:lineRule="auto"/>
              <w:jc w:val="center"/>
              <w:rPr>
                <w:rFonts w:ascii="Times New Roman" w:hAnsi="Times New Roman"/>
                <w:sz w:val="24"/>
                <w:szCs w:val="24"/>
                <w:lang w:val="sr-Cyrl-RS"/>
              </w:rPr>
            </w:pPr>
            <w:r>
              <w:rPr>
                <w:rFonts w:ascii="Times New Roman" w:hAnsi="Times New Roman"/>
                <w:sz w:val="24"/>
                <w:szCs w:val="24"/>
                <w:lang w:val="sr-Cyrl-RS"/>
              </w:rPr>
              <w:t>23</w:t>
            </w:r>
            <w:r w:rsidR="00F942B0">
              <w:rPr>
                <w:rFonts w:ascii="Times New Roman" w:hAnsi="Times New Roman"/>
                <w:sz w:val="24"/>
                <w:szCs w:val="24"/>
                <w:lang w:val="sr-Cyrl-RS"/>
              </w:rPr>
              <w:t xml:space="preserve"> /</w:t>
            </w:r>
            <w:r w:rsidR="00AD41AE">
              <w:rPr>
                <w:rFonts w:ascii="Times New Roman" w:hAnsi="Times New Roman"/>
                <w:sz w:val="24"/>
                <w:szCs w:val="24"/>
                <w:lang w:val="sr-Cyrl-RS"/>
              </w:rPr>
              <w:t>30,67</w:t>
            </w:r>
            <w:r w:rsidR="00F942B0">
              <w:rPr>
                <w:rFonts w:ascii="Times New Roman" w:hAnsi="Times New Roman"/>
                <w:sz w:val="24"/>
                <w:szCs w:val="24"/>
                <w:lang w:val="sr-Cyrl-RS"/>
              </w:rPr>
              <w:t>%</w:t>
            </w:r>
          </w:p>
        </w:tc>
      </w:tr>
    </w:tbl>
    <w:p w:rsidR="00AE61A1" w:rsidRPr="005D3774" w:rsidRDefault="00AE61A1" w:rsidP="00AE61A1">
      <w:pPr>
        <w:pStyle w:val="SingleTxtG"/>
        <w:tabs>
          <w:tab w:val="clear" w:pos="1701"/>
          <w:tab w:val="clear" w:pos="2268"/>
          <w:tab w:val="clear" w:pos="2835"/>
        </w:tabs>
        <w:ind w:left="0"/>
        <w:rPr>
          <w:b/>
          <w:color w:val="000000" w:themeColor="text1"/>
          <w:sz w:val="24"/>
          <w:szCs w:val="24"/>
          <w:lang w:val="sr-Cyrl-RS"/>
        </w:rPr>
      </w:pPr>
      <w:r w:rsidRPr="005D3774">
        <w:rPr>
          <w:b/>
          <w:color w:val="000000" w:themeColor="text1"/>
          <w:sz w:val="24"/>
          <w:szCs w:val="24"/>
          <w:lang w:val="sr-Cyrl-RS"/>
        </w:rPr>
        <w:lastRenderedPageBreak/>
        <w:t>Препорука број 19. (а)</w:t>
      </w:r>
    </w:p>
    <w:p w:rsidR="00AE61A1" w:rsidRPr="005D3774" w:rsidRDefault="00AE61A1" w:rsidP="00AE61A1">
      <w:pPr>
        <w:suppressAutoHyphens/>
        <w:kinsoku w:val="0"/>
        <w:overflowPunct w:val="0"/>
        <w:autoSpaceDE w:val="0"/>
        <w:autoSpaceDN w:val="0"/>
        <w:adjustRightInd w:val="0"/>
        <w:snapToGrid w:val="0"/>
        <w:spacing w:after="120" w:line="240" w:lineRule="atLeast"/>
        <w:ind w:right="1134"/>
        <w:jc w:val="both"/>
        <w:rPr>
          <w:rFonts w:ascii="Times New Roman" w:hAnsi="Times New Roman" w:cs="Times New Roman"/>
          <w:b/>
          <w:sz w:val="24"/>
          <w:szCs w:val="24"/>
          <w:lang w:val="sr-Latn-RS"/>
        </w:rPr>
      </w:pPr>
      <w:r w:rsidRPr="005D3774">
        <w:rPr>
          <w:rFonts w:ascii="Times New Roman" w:hAnsi="Times New Roman" w:cs="Times New Roman"/>
          <w:b/>
          <w:sz w:val="24"/>
          <w:szCs w:val="24"/>
        </w:rPr>
        <w:t>Комитет препоручује да држава чланица:</w:t>
      </w:r>
      <w:r w:rsidRPr="005D3774">
        <w:rPr>
          <w:rFonts w:ascii="Times New Roman" w:hAnsi="Times New Roman" w:cs="Times New Roman"/>
          <w:b/>
          <w:sz w:val="24"/>
          <w:szCs w:val="24"/>
          <w:lang w:val="ru-RU"/>
        </w:rPr>
        <w:t xml:space="preserve"> </w:t>
      </w:r>
    </w:p>
    <w:p w:rsidR="00AE61A1" w:rsidRPr="005D3774" w:rsidRDefault="00AE61A1" w:rsidP="00AE61A1">
      <w:pPr>
        <w:tabs>
          <w:tab w:val="left" w:pos="1701"/>
          <w:tab w:val="left" w:pos="2268"/>
          <w:tab w:val="left" w:pos="2835"/>
        </w:tabs>
        <w:suppressAutoHyphens/>
        <w:kinsoku w:val="0"/>
        <w:overflowPunct w:val="0"/>
        <w:autoSpaceDE w:val="0"/>
        <w:autoSpaceDN w:val="0"/>
        <w:adjustRightInd w:val="0"/>
        <w:snapToGrid w:val="0"/>
        <w:spacing w:after="120" w:line="240" w:lineRule="atLeast"/>
        <w:ind w:right="26"/>
        <w:jc w:val="both"/>
        <w:rPr>
          <w:rFonts w:ascii="Times New Roman" w:hAnsi="Times New Roman" w:cs="Times New Roman"/>
          <w:b/>
          <w:color w:val="000000" w:themeColor="text1"/>
          <w:sz w:val="24"/>
          <w:szCs w:val="24"/>
          <w:lang w:val="ru-RU"/>
        </w:rPr>
      </w:pPr>
      <w:r w:rsidRPr="005D3774">
        <w:rPr>
          <w:rFonts w:ascii="Times New Roman" w:hAnsi="Times New Roman" w:cs="Times New Roman"/>
          <w:b/>
          <w:color w:val="000000" w:themeColor="text1"/>
          <w:sz w:val="24"/>
          <w:szCs w:val="24"/>
          <w:lang w:val="ru-RU"/>
        </w:rPr>
        <w:t>Сачини и усвоји национални акциони план у вези пословања и људских права за имплементацију Смерница Уједињених нација о пословању и људским правима, који ће обезбедити кохерентан и систематичан оквир за утврђивање националних приоритетних питања, доделу адекватних ресурса за ублажавање и спречавање кршења људских права од стране предузећа и обезбеђивање ефикасног механизма за поступање по притужбама за жртве;</w:t>
      </w:r>
    </w:p>
    <w:p w:rsidR="00320316" w:rsidRPr="00D56E5C" w:rsidRDefault="00DE002C" w:rsidP="00320316">
      <w:pPr>
        <w:suppressAutoHyphens/>
        <w:spacing w:after="120" w:line="276" w:lineRule="auto"/>
        <w:jc w:val="both"/>
        <w:rPr>
          <w:rFonts w:ascii="Times New Roman" w:hAnsi="Times New Roman" w:cs="Times New Roman"/>
          <w:color w:val="000000" w:themeColor="text1"/>
          <w:sz w:val="24"/>
          <w:szCs w:val="24"/>
          <w:lang w:val="sr-Latn-RS"/>
        </w:rPr>
      </w:pPr>
      <w:r w:rsidRPr="00D56E5C">
        <w:rPr>
          <w:rFonts w:ascii="Times New Roman" w:hAnsi="Times New Roman" w:cs="Times New Roman"/>
          <w:bCs/>
          <w:color w:val="000000" w:themeColor="text1"/>
          <w:sz w:val="24"/>
          <w:szCs w:val="24"/>
        </w:rPr>
        <w:t>8</w:t>
      </w:r>
      <w:r w:rsidR="00486490" w:rsidRPr="00D56E5C">
        <w:rPr>
          <w:rFonts w:ascii="Times New Roman" w:hAnsi="Times New Roman" w:cs="Times New Roman"/>
          <w:bCs/>
          <w:color w:val="000000" w:themeColor="text1"/>
          <w:sz w:val="24"/>
          <w:szCs w:val="24"/>
          <w:lang w:val="sr-Latn-RS"/>
        </w:rPr>
        <w:t xml:space="preserve">. </w:t>
      </w:r>
      <w:r w:rsidR="00486490" w:rsidRPr="00D56E5C">
        <w:rPr>
          <w:rFonts w:ascii="Times New Roman" w:hAnsi="Times New Roman" w:cs="Times New Roman"/>
          <w:color w:val="000000" w:themeColor="text1"/>
          <w:sz w:val="24"/>
          <w:szCs w:val="24"/>
          <w:lang w:val="sr-Latn-RS"/>
        </w:rPr>
        <w:t>O</w:t>
      </w:r>
      <w:r w:rsidR="00486490" w:rsidRPr="00D56E5C">
        <w:rPr>
          <w:rFonts w:ascii="Times New Roman" w:hAnsi="Times New Roman" w:cs="Times New Roman"/>
          <w:color w:val="000000" w:themeColor="text1"/>
          <w:sz w:val="24"/>
          <w:szCs w:val="24"/>
        </w:rPr>
        <w:t xml:space="preserve">д марта 2023. године </w:t>
      </w:r>
      <w:r w:rsidR="005D3774" w:rsidRPr="00D56E5C">
        <w:rPr>
          <w:rFonts w:ascii="Times New Roman" w:hAnsi="Times New Roman" w:cs="Times New Roman"/>
          <w:bCs/>
          <w:color w:val="000000" w:themeColor="text1"/>
          <w:sz w:val="24"/>
          <w:szCs w:val="24"/>
        </w:rPr>
        <w:t>у рад</w:t>
      </w:r>
      <w:r w:rsidR="00320316" w:rsidRPr="00D56E5C">
        <w:rPr>
          <w:rFonts w:ascii="Times New Roman" w:hAnsi="Times New Roman" w:cs="Times New Roman"/>
          <w:bCs/>
          <w:color w:val="000000" w:themeColor="text1"/>
          <w:sz w:val="24"/>
          <w:szCs w:val="24"/>
        </w:rPr>
        <w:t xml:space="preserve"> Савета за праћење примене пропорука УН механизама за људска права</w:t>
      </w:r>
      <w:r w:rsidR="00486490" w:rsidRPr="00D56E5C">
        <w:rPr>
          <w:rFonts w:ascii="Times New Roman" w:hAnsi="Times New Roman" w:cs="Times New Roman"/>
          <w:bCs/>
          <w:color w:val="000000" w:themeColor="text1"/>
          <w:sz w:val="24"/>
          <w:szCs w:val="24"/>
        </w:rPr>
        <w:t xml:space="preserve"> </w:t>
      </w:r>
      <w:r w:rsidR="00320316" w:rsidRPr="00D56E5C">
        <w:rPr>
          <w:rFonts w:ascii="Times New Roman" w:hAnsi="Times New Roman" w:cs="Times New Roman"/>
          <w:color w:val="000000" w:themeColor="text1"/>
          <w:sz w:val="24"/>
          <w:szCs w:val="24"/>
        </w:rPr>
        <w:t xml:space="preserve">укључена </w:t>
      </w:r>
      <w:r w:rsidR="00486490" w:rsidRPr="00D56E5C">
        <w:rPr>
          <w:rFonts w:ascii="Times New Roman" w:hAnsi="Times New Roman" w:cs="Times New Roman"/>
          <w:color w:val="000000" w:themeColor="text1"/>
          <w:sz w:val="24"/>
          <w:szCs w:val="24"/>
          <w:lang w:val="sr-Latn-RS"/>
        </w:rPr>
        <w:t xml:space="preserve"> </w:t>
      </w:r>
      <w:r w:rsidR="00486490" w:rsidRPr="00D56E5C">
        <w:rPr>
          <w:rFonts w:ascii="Times New Roman" w:hAnsi="Times New Roman" w:cs="Times New Roman"/>
          <w:color w:val="000000" w:themeColor="text1"/>
          <w:sz w:val="24"/>
          <w:szCs w:val="24"/>
        </w:rPr>
        <w:t xml:space="preserve">је и </w:t>
      </w:r>
      <w:r w:rsidR="00320316" w:rsidRPr="00D56E5C">
        <w:rPr>
          <w:rFonts w:ascii="Times New Roman" w:hAnsi="Times New Roman" w:cs="Times New Roman"/>
          <w:color w:val="000000" w:themeColor="text1"/>
          <w:sz w:val="24"/>
          <w:szCs w:val="24"/>
        </w:rPr>
        <w:t>Привредна комора Србије</w:t>
      </w:r>
      <w:r w:rsidR="00D56E5C" w:rsidRPr="00D56E5C">
        <w:rPr>
          <w:rFonts w:ascii="Times New Roman" w:hAnsi="Times New Roman" w:cs="Times New Roman"/>
          <w:color w:val="000000" w:themeColor="text1"/>
          <w:sz w:val="24"/>
          <w:szCs w:val="24"/>
        </w:rPr>
        <w:t xml:space="preserve"> у циљу </w:t>
      </w:r>
      <w:r w:rsidR="00D56E5C">
        <w:rPr>
          <w:rFonts w:ascii="Times New Roman" w:hAnsi="Times New Roman" w:cs="Times New Roman"/>
          <w:color w:val="000000" w:themeColor="text1"/>
          <w:sz w:val="24"/>
          <w:szCs w:val="24"/>
        </w:rPr>
        <w:t>реализације</w:t>
      </w:r>
      <w:r w:rsidR="00D56E5C" w:rsidRPr="00D56E5C">
        <w:rPr>
          <w:rFonts w:ascii="Times New Roman" w:hAnsi="Times New Roman" w:cs="Times New Roman"/>
          <w:color w:val="000000" w:themeColor="text1"/>
          <w:sz w:val="24"/>
          <w:szCs w:val="24"/>
        </w:rPr>
        <w:t xml:space="preserve"> препорука које се односе на израду Националног плана за бизнис и људска права.</w:t>
      </w:r>
    </w:p>
    <w:p w:rsidR="00486490" w:rsidRDefault="00DE002C" w:rsidP="00486490">
      <w:pPr>
        <w:pStyle w:val="NormalWeb"/>
        <w:spacing w:before="0" w:beforeAutospacing="0" w:after="120" w:afterAutospacing="0" w:line="276" w:lineRule="auto"/>
        <w:jc w:val="both"/>
        <w:rPr>
          <w:color w:val="000000"/>
        </w:rPr>
      </w:pPr>
      <w:r>
        <w:rPr>
          <w:color w:val="000000"/>
        </w:rPr>
        <w:t>9</w:t>
      </w:r>
      <w:r w:rsidR="00486490">
        <w:rPr>
          <w:color w:val="000000"/>
          <w:lang w:val="sr-Latn-RS"/>
        </w:rPr>
        <w:t xml:space="preserve">. </w:t>
      </w:r>
      <w:r w:rsidR="00905316" w:rsidRPr="005D3774">
        <w:rPr>
          <w:color w:val="000000"/>
        </w:rPr>
        <w:t>Република Србија је у</w:t>
      </w:r>
      <w:r w:rsidR="007A2D70" w:rsidRPr="005D3774">
        <w:rPr>
          <w:color w:val="000000"/>
        </w:rPr>
        <w:t xml:space="preserve"> септембру </w:t>
      </w:r>
      <w:r w:rsidR="00905316" w:rsidRPr="005D3774">
        <w:rPr>
          <w:color w:val="000000"/>
        </w:rPr>
        <w:t xml:space="preserve">2023. године </w:t>
      </w:r>
      <w:r w:rsidR="007A2D70" w:rsidRPr="005D3774">
        <w:rPr>
          <w:color w:val="000000"/>
        </w:rPr>
        <w:t>ратификова</w:t>
      </w:r>
      <w:r w:rsidR="00DA03BB" w:rsidRPr="005D3774">
        <w:rPr>
          <w:color w:val="000000"/>
        </w:rPr>
        <w:t>ла</w:t>
      </w:r>
      <w:r w:rsidR="00905316" w:rsidRPr="005D3774">
        <w:rPr>
          <w:color w:val="000000"/>
        </w:rPr>
        <w:t xml:space="preserve"> Опциони протокол уз Међ</w:t>
      </w:r>
      <w:r w:rsidR="007A2D70" w:rsidRPr="005D3774">
        <w:rPr>
          <w:color w:val="000000"/>
        </w:rPr>
        <w:t>ународни пакт о економским, социјалним и културним правима</w:t>
      </w:r>
      <w:r w:rsidR="00EB7CFB">
        <w:rPr>
          <w:rStyle w:val="FootnoteReference"/>
          <w:color w:val="000000"/>
        </w:rPr>
        <w:footnoteReference w:id="6"/>
      </w:r>
      <w:r w:rsidR="00DA03BB" w:rsidRPr="005D3774">
        <w:rPr>
          <w:color w:val="000000"/>
        </w:rPr>
        <w:t>. Овим је закоружен систем заштите у ов</w:t>
      </w:r>
      <w:r w:rsidR="004D3BE7" w:rsidRPr="005D3774">
        <w:rPr>
          <w:color w:val="000000"/>
        </w:rPr>
        <w:t>о</w:t>
      </w:r>
      <w:r w:rsidR="00DA03BB" w:rsidRPr="005D3774">
        <w:rPr>
          <w:color w:val="000000"/>
        </w:rPr>
        <w:t xml:space="preserve">ј области и уједно реализована препорука коју је Република Србија </w:t>
      </w:r>
      <w:r w:rsidR="004D3BE7" w:rsidRPr="005D3774">
        <w:rPr>
          <w:color w:val="000000"/>
        </w:rPr>
        <w:t>добила у Четвртом циклусу</w:t>
      </w:r>
      <w:r w:rsidR="00DA03BB" w:rsidRPr="005D3774">
        <w:rPr>
          <w:color w:val="000000"/>
        </w:rPr>
        <w:t xml:space="preserve"> Универзалоног периодичног прегледа</w:t>
      </w:r>
      <w:r w:rsidR="004D3BE7" w:rsidRPr="005D3774">
        <w:rPr>
          <w:color w:val="000000"/>
        </w:rPr>
        <w:t xml:space="preserve"> и коју је у марту 2022. године </w:t>
      </w:r>
      <w:r w:rsidR="00AF273B">
        <w:rPr>
          <w:color w:val="000000"/>
        </w:rPr>
        <w:t>упутио</w:t>
      </w:r>
      <w:r w:rsidR="004D3BE7" w:rsidRPr="005D3774">
        <w:rPr>
          <w:color w:val="000000"/>
        </w:rPr>
        <w:t xml:space="preserve"> Комитета за економска, социјална и културна права</w:t>
      </w:r>
      <w:r w:rsidR="00DA03BB" w:rsidRPr="005D3774">
        <w:rPr>
          <w:color w:val="000000"/>
        </w:rPr>
        <w:t>.</w:t>
      </w:r>
      <w:r w:rsidR="00486490">
        <w:rPr>
          <w:color w:val="000000"/>
        </w:rPr>
        <w:t xml:space="preserve"> </w:t>
      </w:r>
    </w:p>
    <w:p w:rsidR="000C6B49" w:rsidRPr="00EB7CFB" w:rsidRDefault="00BE66D0" w:rsidP="00486490">
      <w:pPr>
        <w:pStyle w:val="NormalWeb"/>
        <w:spacing w:before="0" w:beforeAutospacing="0" w:after="120" w:afterAutospacing="0" w:line="276" w:lineRule="auto"/>
        <w:jc w:val="both"/>
        <w:rPr>
          <w:color w:val="000000"/>
        </w:rPr>
      </w:pPr>
      <w:r>
        <w:t>1</w:t>
      </w:r>
      <w:r w:rsidR="00DE002C">
        <w:t>0</w:t>
      </w:r>
      <w:r w:rsidR="00486490">
        <w:t xml:space="preserve">. </w:t>
      </w:r>
      <w:r w:rsidR="00486490" w:rsidRPr="005D3774">
        <w:t xml:space="preserve">Опциони протокол је промовисан </w:t>
      </w:r>
      <w:r w:rsidR="00EB7CFB">
        <w:rPr>
          <w:color w:val="000000" w:themeColor="text1"/>
        </w:rPr>
        <w:t>н</w:t>
      </w:r>
      <w:r w:rsidR="000C6B49" w:rsidRPr="005D3774">
        <w:rPr>
          <w:color w:val="000000" w:themeColor="text1"/>
        </w:rPr>
        <w:t xml:space="preserve">а </w:t>
      </w:r>
      <w:r w:rsidR="000C6B49" w:rsidRPr="005D3774">
        <w:rPr>
          <w:color w:val="000000" w:themeColor="text1"/>
          <w:lang w:val="en-US"/>
        </w:rPr>
        <w:t>Конференцији о ефикасним жалбеним механизмима - Оснаживање гласа радника у Србији</w:t>
      </w:r>
      <w:r w:rsidR="00486490">
        <w:rPr>
          <w:color w:val="000000" w:themeColor="text1"/>
        </w:rPr>
        <w:t xml:space="preserve">, 8. септембра 2023. године </w:t>
      </w:r>
      <w:r w:rsidR="000C6B49" w:rsidRPr="005D3774">
        <w:t xml:space="preserve">и 25. септембра 2023. године на </w:t>
      </w:r>
      <w:r w:rsidR="000C6B49" w:rsidRPr="005D3774">
        <w:rPr>
          <w:lang w:val="en-US"/>
        </w:rPr>
        <w:t>трибини „</w:t>
      </w:r>
      <w:r w:rsidR="000C6B49" w:rsidRPr="005D3774">
        <w:rPr>
          <w:i/>
          <w:lang w:val="en-US"/>
        </w:rPr>
        <w:t>Шта нам доноси ратификација Опционог протокола уз Међународни пакт о економским, социјалним и културним правима?</w:t>
      </w:r>
      <w:r w:rsidR="009E18F6" w:rsidRPr="005D3774">
        <w:rPr>
          <w:color w:val="000000" w:themeColor="text1"/>
        </w:rPr>
        <w:t>”</w:t>
      </w:r>
      <w:r w:rsidR="00EB7CFB">
        <w:t>.</w:t>
      </w:r>
    </w:p>
    <w:p w:rsidR="004149C0" w:rsidRPr="005D3774" w:rsidRDefault="00DE002C" w:rsidP="00704DC2">
      <w:pPr>
        <w:suppressAutoHyphens/>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486490">
        <w:rPr>
          <w:rFonts w:ascii="Times New Roman" w:eastAsia="Times New Roman" w:hAnsi="Times New Roman" w:cs="Times New Roman"/>
          <w:sz w:val="24"/>
          <w:szCs w:val="24"/>
          <w:lang w:eastAsia="ar-SA"/>
        </w:rPr>
        <w:t xml:space="preserve">. </w:t>
      </w:r>
      <w:r w:rsidR="004149C0" w:rsidRPr="005D3774">
        <w:rPr>
          <w:rFonts w:ascii="Times New Roman" w:eastAsia="Times New Roman" w:hAnsi="Times New Roman" w:cs="Times New Roman"/>
          <w:sz w:val="24"/>
          <w:szCs w:val="24"/>
          <w:lang w:eastAsia="ar-SA"/>
        </w:rPr>
        <w:t xml:space="preserve">На позив председавајуће Радне групе </w:t>
      </w:r>
      <w:r w:rsidR="00DA53CF" w:rsidRPr="005D3774">
        <w:rPr>
          <w:rFonts w:ascii="Times New Roman" w:eastAsia="Times New Roman" w:hAnsi="Times New Roman" w:cs="Times New Roman"/>
          <w:sz w:val="24"/>
          <w:szCs w:val="24"/>
          <w:lang w:eastAsia="ar-SA"/>
        </w:rPr>
        <w:t xml:space="preserve">Уједињених нација </w:t>
      </w:r>
      <w:r w:rsidR="004149C0" w:rsidRPr="005D3774">
        <w:rPr>
          <w:rFonts w:ascii="Times New Roman" w:eastAsia="Times New Roman" w:hAnsi="Times New Roman" w:cs="Times New Roman"/>
          <w:sz w:val="24"/>
          <w:szCs w:val="24"/>
          <w:lang w:eastAsia="ar-SA"/>
        </w:rPr>
        <w:t>за бизнис и људска права</w:t>
      </w:r>
      <w:r w:rsidR="00EB7CFB">
        <w:rPr>
          <w:rFonts w:ascii="Times New Roman" w:eastAsia="Times New Roman" w:hAnsi="Times New Roman" w:cs="Times New Roman"/>
          <w:sz w:val="24"/>
          <w:szCs w:val="24"/>
          <w:lang w:eastAsia="ar-SA"/>
        </w:rPr>
        <w:t>,</w:t>
      </w:r>
      <w:r w:rsidR="004149C0" w:rsidRPr="005D3774">
        <w:rPr>
          <w:rFonts w:ascii="Times New Roman" w:eastAsia="Times New Roman" w:hAnsi="Times New Roman" w:cs="Times New Roman"/>
          <w:sz w:val="24"/>
          <w:szCs w:val="24"/>
          <w:lang w:eastAsia="ar-SA"/>
        </w:rPr>
        <w:t xml:space="preserve"> помоћница министра за људска и мањинска права и друштвени дијалог је учествовала на Форуму „</w:t>
      </w:r>
      <w:r w:rsidR="004149C0" w:rsidRPr="005D3774">
        <w:rPr>
          <w:rFonts w:ascii="Times New Roman" w:eastAsia="Times New Roman" w:hAnsi="Times New Roman" w:cs="Times New Roman"/>
          <w:i/>
          <w:sz w:val="24"/>
          <w:szCs w:val="24"/>
          <w:lang w:eastAsia="ar-SA"/>
        </w:rPr>
        <w:t>Бизнис и људска права</w:t>
      </w:r>
      <w:r w:rsidR="009E18F6" w:rsidRPr="005D3774">
        <w:rPr>
          <w:rFonts w:ascii="Times New Roman" w:hAnsi="Times New Roman" w:cs="Times New Roman"/>
          <w:color w:val="000000" w:themeColor="text1"/>
          <w:sz w:val="24"/>
          <w:szCs w:val="24"/>
        </w:rPr>
        <w:t>”</w:t>
      </w:r>
      <w:r w:rsidR="004149C0" w:rsidRPr="005D3774">
        <w:rPr>
          <w:rFonts w:ascii="Times New Roman" w:eastAsia="Times New Roman" w:hAnsi="Times New Roman" w:cs="Times New Roman"/>
          <w:sz w:val="24"/>
          <w:szCs w:val="24"/>
          <w:lang w:eastAsia="ar-SA"/>
        </w:rPr>
        <w:t>, који је одржан 28. новембра 2023. године</w:t>
      </w:r>
      <w:r w:rsidR="00DA53CF" w:rsidRPr="005D3774">
        <w:rPr>
          <w:rFonts w:ascii="Times New Roman" w:eastAsia="Times New Roman" w:hAnsi="Times New Roman" w:cs="Times New Roman"/>
          <w:sz w:val="24"/>
          <w:szCs w:val="24"/>
          <w:lang w:eastAsia="ar-SA"/>
        </w:rPr>
        <w:t>,</w:t>
      </w:r>
      <w:r w:rsidR="005E32FD" w:rsidRPr="005D3774">
        <w:rPr>
          <w:rFonts w:ascii="Times New Roman" w:eastAsia="Times New Roman" w:hAnsi="Times New Roman" w:cs="Times New Roman"/>
          <w:sz w:val="24"/>
          <w:szCs w:val="24"/>
          <w:lang w:eastAsia="ar-SA"/>
        </w:rPr>
        <w:t xml:space="preserve"> у Женеви и представила</w:t>
      </w:r>
      <w:r w:rsidR="004149C0" w:rsidRPr="005D3774">
        <w:rPr>
          <w:rFonts w:ascii="Times New Roman" w:eastAsia="Times New Roman" w:hAnsi="Times New Roman" w:cs="Times New Roman"/>
          <w:sz w:val="24"/>
          <w:szCs w:val="24"/>
          <w:lang w:eastAsia="ar-SA"/>
        </w:rPr>
        <w:t xml:space="preserve"> напоре Републике Србије у имплементацији </w:t>
      </w:r>
      <w:r w:rsidR="005D3774" w:rsidRPr="005D3774">
        <w:rPr>
          <w:rFonts w:ascii="Times New Roman" w:hAnsi="Times New Roman" w:cs="Times New Roman"/>
          <w:color w:val="000000"/>
          <w:sz w:val="24"/>
          <w:szCs w:val="24"/>
        </w:rPr>
        <w:t>Руководећих принципа УН о пословању и људским правима</w:t>
      </w:r>
      <w:r w:rsidR="005E32FD" w:rsidRPr="005D3774">
        <w:rPr>
          <w:rFonts w:ascii="Times New Roman" w:eastAsia="Times New Roman" w:hAnsi="Times New Roman" w:cs="Times New Roman"/>
          <w:sz w:val="24"/>
          <w:szCs w:val="24"/>
          <w:lang w:eastAsia="ar-SA"/>
        </w:rPr>
        <w:t>.</w:t>
      </w:r>
    </w:p>
    <w:p w:rsidR="00DD262C" w:rsidRPr="005D3774" w:rsidRDefault="00DE002C" w:rsidP="00704DC2">
      <w:pPr>
        <w:pStyle w:val="NormalWeb"/>
        <w:spacing w:before="0" w:beforeAutospacing="0" w:after="120" w:afterAutospacing="0" w:line="276" w:lineRule="auto"/>
        <w:jc w:val="both"/>
        <w:rPr>
          <w:color w:val="000000"/>
        </w:rPr>
      </w:pPr>
      <w:r>
        <w:rPr>
          <w:color w:val="000000"/>
        </w:rPr>
        <w:t>12</w:t>
      </w:r>
      <w:r w:rsidR="00486490">
        <w:rPr>
          <w:color w:val="000000"/>
        </w:rPr>
        <w:t xml:space="preserve">. </w:t>
      </w:r>
      <w:r w:rsidR="00905316" w:rsidRPr="005D3774">
        <w:rPr>
          <w:color w:val="000000"/>
        </w:rPr>
        <w:t>Министарство за људска и мањинска права и друштвени дијалог</w:t>
      </w:r>
      <w:r w:rsidR="000112A2" w:rsidRPr="005D3774">
        <w:rPr>
          <w:color w:val="000000"/>
        </w:rPr>
        <w:t xml:space="preserve"> је,</w:t>
      </w:r>
      <w:r w:rsidR="00905316" w:rsidRPr="005D3774">
        <w:rPr>
          <w:color w:val="000000"/>
        </w:rPr>
        <w:t xml:space="preserve"> у партнерству са Програмом Уједињених нација за развој</w:t>
      </w:r>
      <w:r w:rsidR="00DA53CF" w:rsidRPr="005D3774">
        <w:rPr>
          <w:color w:val="000000"/>
        </w:rPr>
        <w:t xml:space="preserve">, </w:t>
      </w:r>
      <w:r w:rsidR="00905316" w:rsidRPr="005D3774">
        <w:rPr>
          <w:color w:val="000000"/>
        </w:rPr>
        <w:t>Београдским центром за људска права, Прив</w:t>
      </w:r>
      <w:r w:rsidR="00DA53CF" w:rsidRPr="005D3774">
        <w:rPr>
          <w:color w:val="000000"/>
        </w:rPr>
        <w:t xml:space="preserve">редном комором Србије и ОЕБС-ом </w:t>
      </w:r>
      <w:r w:rsidR="000112A2" w:rsidRPr="005D3774">
        <w:rPr>
          <w:color w:val="000000"/>
        </w:rPr>
        <w:t xml:space="preserve">организовало </w:t>
      </w:r>
      <w:r w:rsidR="00905316" w:rsidRPr="005D3774">
        <w:rPr>
          <w:color w:val="000000"/>
        </w:rPr>
        <w:t>конференцију</w:t>
      </w:r>
      <w:r w:rsidR="00DD262C" w:rsidRPr="005D3774">
        <w:rPr>
          <w:color w:val="000000"/>
        </w:rPr>
        <w:t xml:space="preserve"> „Бизнис и људска права</w:t>
      </w:r>
      <w:r w:rsidR="005D3774" w:rsidRPr="005D3774">
        <w:rPr>
          <w:color w:val="000000" w:themeColor="text1"/>
        </w:rPr>
        <w:t>”</w:t>
      </w:r>
      <w:r w:rsidR="00DD262C" w:rsidRPr="005D3774">
        <w:rPr>
          <w:color w:val="000000"/>
        </w:rPr>
        <w:t xml:space="preserve">, </w:t>
      </w:r>
      <w:r w:rsidR="00905316" w:rsidRPr="005D3774">
        <w:rPr>
          <w:color w:val="000000"/>
        </w:rPr>
        <w:t>која је одржана 11. децембра 2023. године у Народној скупштини.</w:t>
      </w:r>
      <w:r w:rsidR="00DD262C" w:rsidRPr="005D3774">
        <w:rPr>
          <w:color w:val="000000"/>
        </w:rPr>
        <w:t xml:space="preserve"> </w:t>
      </w:r>
    </w:p>
    <w:p w:rsidR="00DD262C" w:rsidRPr="005D3774" w:rsidRDefault="00DE002C" w:rsidP="00704DC2">
      <w:pPr>
        <w:pStyle w:val="NormalWeb"/>
        <w:spacing w:before="0" w:beforeAutospacing="0" w:after="120" w:afterAutospacing="0" w:line="276" w:lineRule="auto"/>
        <w:jc w:val="both"/>
        <w:rPr>
          <w:color w:val="000000"/>
        </w:rPr>
      </w:pPr>
      <w:r>
        <w:rPr>
          <w:color w:val="000000"/>
        </w:rPr>
        <w:t>13</w:t>
      </w:r>
      <w:r w:rsidR="00486490">
        <w:rPr>
          <w:color w:val="000000"/>
        </w:rPr>
        <w:t xml:space="preserve">. </w:t>
      </w:r>
      <w:r w:rsidR="00DD262C" w:rsidRPr="005D3774">
        <w:rPr>
          <w:color w:val="000000"/>
        </w:rPr>
        <w:t>Током конференције одржан</w:t>
      </w:r>
      <w:r w:rsidR="00DA03BB" w:rsidRPr="005D3774">
        <w:rPr>
          <w:color w:val="000000"/>
        </w:rPr>
        <w:t>а</w:t>
      </w:r>
      <w:r w:rsidR="00DD262C" w:rsidRPr="005D3774">
        <w:rPr>
          <w:color w:val="000000"/>
        </w:rPr>
        <w:t xml:space="preserve"> су дв</w:t>
      </w:r>
      <w:r w:rsidR="00DA03BB" w:rsidRPr="005D3774">
        <w:rPr>
          <w:color w:val="000000"/>
        </w:rPr>
        <w:t>а</w:t>
      </w:r>
      <w:r w:rsidR="00DD262C" w:rsidRPr="005D3774">
        <w:rPr>
          <w:color w:val="000000"/>
        </w:rPr>
        <w:t xml:space="preserve"> панел</w:t>
      </w:r>
      <w:r w:rsidR="00DA03BB" w:rsidRPr="005D3774">
        <w:rPr>
          <w:color w:val="000000"/>
        </w:rPr>
        <w:t>а</w:t>
      </w:r>
      <w:r w:rsidR="00D05A0E" w:rsidRPr="005D3774">
        <w:rPr>
          <w:color w:val="000000"/>
        </w:rPr>
        <w:t xml:space="preserve"> </w:t>
      </w:r>
      <w:r w:rsidR="00DA03BB" w:rsidRPr="005D3774">
        <w:rPr>
          <w:color w:val="000000"/>
        </w:rPr>
        <w:t>– први</w:t>
      </w:r>
      <w:r w:rsidR="00DD262C" w:rsidRPr="005D3774">
        <w:rPr>
          <w:color w:val="000000"/>
        </w:rPr>
        <w:t xml:space="preserve"> о улози корпоративног сектора у постизању међународних и националних стандарда у пракси</w:t>
      </w:r>
      <w:r w:rsidR="00DA03BB" w:rsidRPr="005D3774">
        <w:rPr>
          <w:color w:val="000000"/>
        </w:rPr>
        <w:t>,</w:t>
      </w:r>
      <w:r w:rsidR="00DD262C" w:rsidRPr="005D3774">
        <w:rPr>
          <w:color w:val="000000"/>
        </w:rPr>
        <w:t xml:space="preserve"> </w:t>
      </w:r>
      <w:r w:rsidR="00DA03BB" w:rsidRPr="005D3774">
        <w:rPr>
          <w:color w:val="000000"/>
        </w:rPr>
        <w:t>током које</w:t>
      </w:r>
      <w:r w:rsidR="00DD262C" w:rsidRPr="005D3774">
        <w:rPr>
          <w:color w:val="000000"/>
        </w:rPr>
        <w:t xml:space="preserve"> су говорили представници Привредне коморе Србије, Немачке развојне агенције ГИЗ и Тима УН за људска права у Србији</w:t>
      </w:r>
      <w:r w:rsidR="008D5283" w:rsidRPr="005D3774">
        <w:rPr>
          <w:color w:val="000000"/>
        </w:rPr>
        <w:t>. Други панел био је посвећен</w:t>
      </w:r>
      <w:r w:rsidR="00DD262C" w:rsidRPr="005D3774">
        <w:rPr>
          <w:color w:val="000000"/>
        </w:rPr>
        <w:t xml:space="preserve"> заштити људских права у корпоративној сфери </w:t>
      </w:r>
      <w:r w:rsidR="00DA03BB" w:rsidRPr="005D3774">
        <w:rPr>
          <w:color w:val="000000"/>
        </w:rPr>
        <w:t>током кога су дискутовали</w:t>
      </w:r>
      <w:r w:rsidR="00DD262C" w:rsidRPr="005D3774">
        <w:rPr>
          <w:color w:val="000000"/>
        </w:rPr>
        <w:t xml:space="preserve"> представници Самосталног синдиката Србије и УГС „Независност</w:t>
      </w:r>
      <w:r w:rsidR="009E18F6" w:rsidRPr="005D3774">
        <w:rPr>
          <w:color w:val="000000" w:themeColor="text1"/>
        </w:rPr>
        <w:t>”</w:t>
      </w:r>
      <w:r w:rsidR="00DD262C" w:rsidRPr="005D3774">
        <w:rPr>
          <w:color w:val="000000"/>
        </w:rPr>
        <w:t>, Републичке дирекције за мирно решавање радних спорова и Повереника за заштиту равноправности као и Међународне организације рада.</w:t>
      </w:r>
    </w:p>
    <w:p w:rsidR="00DD262C" w:rsidRPr="005D3774" w:rsidRDefault="00486490" w:rsidP="00704DC2">
      <w:pPr>
        <w:pStyle w:val="NormalWeb"/>
        <w:spacing w:before="0" w:beforeAutospacing="0" w:after="120" w:afterAutospacing="0" w:line="276" w:lineRule="auto"/>
        <w:jc w:val="both"/>
        <w:rPr>
          <w:color w:val="000000"/>
        </w:rPr>
      </w:pPr>
      <w:r>
        <w:rPr>
          <w:color w:val="000000"/>
        </w:rPr>
        <w:t>1</w:t>
      </w:r>
      <w:r w:rsidR="00DE002C">
        <w:rPr>
          <w:color w:val="000000"/>
        </w:rPr>
        <w:t>4</w:t>
      </w:r>
      <w:r>
        <w:rPr>
          <w:color w:val="000000"/>
        </w:rPr>
        <w:t>. У</w:t>
      </w:r>
      <w:r w:rsidR="00DD262C" w:rsidRPr="005D3774">
        <w:rPr>
          <w:color w:val="000000"/>
        </w:rPr>
        <w:t xml:space="preserve">казано је на важност покретања дијалога и партнерства између релевантнх државних институција, независних тела попут Повереника за заштиту равноправности и Омбудсмана, Привредне коморе Србије, синдиката, компанија, пословних удружења, цивилног друштва и академске заједнице. Београдски центар за људска права је међу </w:t>
      </w:r>
      <w:r w:rsidR="00DD262C" w:rsidRPr="005D3774">
        <w:rPr>
          <w:color w:val="000000"/>
        </w:rPr>
        <w:lastRenderedPageBreak/>
        <w:t>првим организацијама цивилног друштва у Србији који је препознао значај и улогу коју невладин сектор има у остваривању, едукацији и заштити у области бизниса и људских права.</w:t>
      </w:r>
    </w:p>
    <w:p w:rsidR="00DD262C" w:rsidRPr="005D3774" w:rsidRDefault="00486490" w:rsidP="00486490">
      <w:pPr>
        <w:pStyle w:val="NormalWeb"/>
        <w:spacing w:before="0" w:beforeAutospacing="0" w:after="120" w:afterAutospacing="0" w:line="276" w:lineRule="auto"/>
        <w:jc w:val="both"/>
      </w:pPr>
      <w:r>
        <w:rPr>
          <w:color w:val="000000"/>
        </w:rPr>
        <w:t>1</w:t>
      </w:r>
      <w:r w:rsidR="00DE002C">
        <w:rPr>
          <w:color w:val="000000"/>
        </w:rPr>
        <w:t>5</w:t>
      </w:r>
      <w:r>
        <w:rPr>
          <w:color w:val="000000"/>
        </w:rPr>
        <w:t xml:space="preserve">. </w:t>
      </w:r>
      <w:r w:rsidR="00DD262C" w:rsidRPr="005D3774">
        <w:rPr>
          <w:color w:val="000000"/>
        </w:rPr>
        <w:t>У току конференције министар за људска и мањинска права и друштвени дијалог потписао је два меморандума о сарадњи</w:t>
      </w:r>
      <w:r w:rsidR="008D5283" w:rsidRPr="005D3774">
        <w:rPr>
          <w:color w:val="000000"/>
        </w:rPr>
        <w:t xml:space="preserve"> и то</w:t>
      </w:r>
      <w:r w:rsidR="00DD262C" w:rsidRPr="005D3774">
        <w:rPr>
          <w:color w:val="000000"/>
        </w:rPr>
        <w:t xml:space="preserve"> са Републичком агенцијом за мирно решавање радних спорова и Привредном комором Србије.</w:t>
      </w:r>
      <w:r w:rsidR="00A420E8" w:rsidRPr="005D3774">
        <w:t xml:space="preserve"> </w:t>
      </w:r>
      <w:r w:rsidR="001124F4" w:rsidRPr="005D3774">
        <w:t>Меморандум</w:t>
      </w:r>
      <w:r w:rsidR="00D05A0E" w:rsidRPr="005D3774">
        <w:t>ом</w:t>
      </w:r>
      <w:r w:rsidR="001124F4" w:rsidRPr="005D3774">
        <w:t xml:space="preserve"> о сарадњи са Републичком агенцијом за мирно решавање радних спорова створиће </w:t>
      </w:r>
      <w:r w:rsidR="00D05A0E" w:rsidRPr="005D3774">
        <w:t xml:space="preserve">се </w:t>
      </w:r>
      <w:r w:rsidR="001124F4" w:rsidRPr="005D3774">
        <w:t xml:space="preserve">основ за посебну сарадњу у области заштите радних права мањинских заједница и осетљивих друштвених група кроз алтернативене механизме за решавање спорова и размену искустава у вези са заштитом и унапређењем људских и мањинских права у области рада. Такође, </w:t>
      </w:r>
      <w:r w:rsidR="008D5283" w:rsidRPr="005D3774">
        <w:rPr>
          <w:color w:val="000000"/>
        </w:rPr>
        <w:t>Меморандум</w:t>
      </w:r>
      <w:r w:rsidR="00D05A0E" w:rsidRPr="005D3774">
        <w:rPr>
          <w:color w:val="000000"/>
        </w:rPr>
        <w:t>ом</w:t>
      </w:r>
      <w:r w:rsidR="008D5283" w:rsidRPr="005D3774">
        <w:rPr>
          <w:color w:val="000000"/>
        </w:rPr>
        <w:t xml:space="preserve"> о сарадњи</w:t>
      </w:r>
      <w:r w:rsidR="00A420E8" w:rsidRPr="005D3774">
        <w:rPr>
          <w:color w:val="000000"/>
        </w:rPr>
        <w:t xml:space="preserve"> омогућиће</w:t>
      </w:r>
      <w:r w:rsidR="00D05A0E" w:rsidRPr="005D3774">
        <w:rPr>
          <w:color w:val="000000"/>
        </w:rPr>
        <w:t xml:space="preserve"> ће се</w:t>
      </w:r>
      <w:r w:rsidR="00A420E8" w:rsidRPr="005D3774">
        <w:rPr>
          <w:color w:val="000000"/>
        </w:rPr>
        <w:t xml:space="preserve"> унапређење сарадње у области промоције услуга П</w:t>
      </w:r>
      <w:r w:rsidR="008D5283" w:rsidRPr="005D3774">
        <w:rPr>
          <w:color w:val="000000"/>
        </w:rPr>
        <w:t>ривредне коморе Србије,</w:t>
      </w:r>
      <w:r w:rsidR="00A420E8" w:rsidRPr="005D3774">
        <w:rPr>
          <w:color w:val="000000"/>
        </w:rPr>
        <w:t xml:space="preserve"> као што је сервисни центар </w:t>
      </w:r>
      <w:r w:rsidR="00D05A0E" w:rsidRPr="005D3774">
        <w:rPr>
          <w:color w:val="000000"/>
        </w:rPr>
        <w:t>за одговорно пословање (</w:t>
      </w:r>
      <w:r w:rsidR="00D05A0E" w:rsidRPr="005D3774">
        <w:rPr>
          <w:color w:val="000000"/>
          <w:lang w:val="sr-Latn-RS"/>
        </w:rPr>
        <w:t>Responsible Business Hub/</w:t>
      </w:r>
      <w:r w:rsidR="00D331EA" w:rsidRPr="005D3774">
        <w:rPr>
          <w:color w:val="000000"/>
          <w:lang w:val="sr-Latn-RS"/>
        </w:rPr>
        <w:t>RBH</w:t>
      </w:r>
      <w:r w:rsidR="00A420E8" w:rsidRPr="005D3774">
        <w:rPr>
          <w:color w:val="000000"/>
        </w:rPr>
        <w:t>), затим, подстицање израде и промоција компанијских етичких кодекса и антидискриминационих политика, рад на развоју програма семинара, обука и тренинга за пословни сектор у циљу унапређења знања у области људских права и интерних процедура у пословном сектору а у складу са међународним стандардима.</w:t>
      </w:r>
    </w:p>
    <w:p w:rsidR="00EE7CE8" w:rsidRPr="005D3774" w:rsidRDefault="00486490" w:rsidP="00486490">
      <w:pPr>
        <w:pStyle w:val="SingleTxtG"/>
        <w:spacing w:line="276" w:lineRule="auto"/>
        <w:ind w:left="0" w:right="0"/>
        <w:rPr>
          <w:rFonts w:eastAsia="Times New Roman"/>
          <w:color w:val="000000"/>
          <w:sz w:val="24"/>
          <w:szCs w:val="24"/>
          <w:lang w:val="sr-Cyrl-RS" w:eastAsia="sr-Cyrl-RS"/>
        </w:rPr>
      </w:pPr>
      <w:r>
        <w:rPr>
          <w:rFonts w:eastAsia="Times New Roman"/>
          <w:color w:val="000000"/>
          <w:sz w:val="24"/>
          <w:szCs w:val="24"/>
          <w:lang w:val="sr-Cyrl-RS" w:eastAsia="sr-Cyrl-RS"/>
        </w:rPr>
        <w:t>1</w:t>
      </w:r>
      <w:r w:rsidR="00DE002C">
        <w:rPr>
          <w:rFonts w:eastAsia="Times New Roman"/>
          <w:color w:val="000000"/>
          <w:sz w:val="24"/>
          <w:szCs w:val="24"/>
          <w:lang w:val="sr-Cyrl-RS" w:eastAsia="sr-Cyrl-RS"/>
        </w:rPr>
        <w:t>6</w:t>
      </w:r>
      <w:r>
        <w:rPr>
          <w:rFonts w:eastAsia="Times New Roman"/>
          <w:color w:val="000000"/>
          <w:sz w:val="24"/>
          <w:szCs w:val="24"/>
          <w:lang w:val="sr-Cyrl-RS" w:eastAsia="sr-Cyrl-RS"/>
        </w:rPr>
        <w:t xml:space="preserve">. </w:t>
      </w:r>
      <w:r w:rsidR="00B04FBA" w:rsidRPr="005D3774">
        <w:rPr>
          <w:rFonts w:eastAsia="Times New Roman"/>
          <w:color w:val="000000"/>
          <w:sz w:val="24"/>
          <w:szCs w:val="24"/>
          <w:lang w:val="sr-Cyrl-RS" w:eastAsia="sr-Cyrl-RS"/>
        </w:rPr>
        <w:t>Одређ</w:t>
      </w:r>
      <w:r w:rsidR="00EE7CE8" w:rsidRPr="005D3774">
        <w:rPr>
          <w:rFonts w:eastAsia="Times New Roman"/>
          <w:color w:val="000000"/>
          <w:sz w:val="24"/>
          <w:szCs w:val="24"/>
          <w:lang w:val="sr-Cyrl-RS" w:eastAsia="sr-Cyrl-RS"/>
        </w:rPr>
        <w:t xml:space="preserve">ени број фирми </w:t>
      </w:r>
      <w:r w:rsidR="00905316" w:rsidRPr="005D3774">
        <w:rPr>
          <w:rFonts w:eastAsia="Times New Roman"/>
          <w:color w:val="000000"/>
          <w:sz w:val="24"/>
          <w:szCs w:val="24"/>
          <w:lang w:val="sr-Cyrl-RS" w:eastAsia="sr-Cyrl-RS"/>
        </w:rPr>
        <w:t xml:space="preserve">у Републици Србији </w:t>
      </w:r>
      <w:r w:rsidR="00EE7CE8" w:rsidRPr="005D3774">
        <w:rPr>
          <w:rFonts w:eastAsia="Times New Roman"/>
          <w:color w:val="000000"/>
          <w:sz w:val="24"/>
          <w:szCs w:val="24"/>
          <w:lang w:val="sr-Cyrl-RS" w:eastAsia="sr-Cyrl-RS"/>
        </w:rPr>
        <w:t>већ унапређуј</w:t>
      </w:r>
      <w:r w:rsidR="001124F4" w:rsidRPr="005D3774">
        <w:rPr>
          <w:rFonts w:eastAsia="Times New Roman"/>
          <w:color w:val="000000"/>
          <w:sz w:val="24"/>
          <w:szCs w:val="24"/>
          <w:lang w:val="sr-Cyrl-RS" w:eastAsia="sr-Cyrl-RS"/>
        </w:rPr>
        <w:t>е</w:t>
      </w:r>
      <w:r w:rsidR="00EE7CE8" w:rsidRPr="005D3774">
        <w:rPr>
          <w:rFonts w:eastAsia="Times New Roman"/>
          <w:color w:val="000000"/>
          <w:sz w:val="24"/>
          <w:szCs w:val="24"/>
          <w:lang w:val="sr-Cyrl-RS" w:eastAsia="sr-Cyrl-RS"/>
        </w:rPr>
        <w:t xml:space="preserve"> своје интерне процедуре и поставља нове стандарде у погледу људских права и инклузивног радног окружења, као и у сфери друштвено одговорног пословања и у том смислу имају и одличну сарадњу са организацијама цивилног друштва.</w:t>
      </w:r>
      <w:r>
        <w:rPr>
          <w:rFonts w:eastAsia="Times New Roman"/>
          <w:color w:val="000000"/>
          <w:sz w:val="24"/>
          <w:szCs w:val="24"/>
          <w:lang w:val="sr-Cyrl-RS" w:eastAsia="sr-Cyrl-RS"/>
        </w:rPr>
        <w:t xml:space="preserve"> </w:t>
      </w:r>
      <w:r w:rsidR="000112A2" w:rsidRPr="005D3774">
        <w:rPr>
          <w:rFonts w:eastAsia="Times New Roman"/>
          <w:color w:val="000000"/>
          <w:sz w:val="24"/>
          <w:szCs w:val="24"/>
          <w:lang w:val="sr-Cyrl-RS" w:eastAsia="sr-Cyrl-RS"/>
        </w:rPr>
        <w:t>Посебно је указано на неопходност</w:t>
      </w:r>
      <w:r w:rsidR="00EE7CE8" w:rsidRPr="005D3774">
        <w:rPr>
          <w:rFonts w:eastAsia="Times New Roman"/>
          <w:color w:val="000000"/>
          <w:sz w:val="24"/>
          <w:szCs w:val="24"/>
          <w:lang w:val="sr-Cyrl-RS" w:eastAsia="sr-Cyrl-RS"/>
        </w:rPr>
        <w:t xml:space="preserve"> заједничко</w:t>
      </w:r>
      <w:r w:rsidR="000112A2" w:rsidRPr="005D3774">
        <w:rPr>
          <w:rFonts w:eastAsia="Times New Roman"/>
          <w:color w:val="000000"/>
          <w:sz w:val="24"/>
          <w:szCs w:val="24"/>
          <w:lang w:val="sr-Cyrl-RS" w:eastAsia="sr-Cyrl-RS"/>
        </w:rPr>
        <w:t>г</w:t>
      </w:r>
      <w:r w:rsidR="00EE7CE8" w:rsidRPr="005D3774">
        <w:rPr>
          <w:rFonts w:eastAsia="Times New Roman"/>
          <w:color w:val="000000"/>
          <w:sz w:val="24"/>
          <w:szCs w:val="24"/>
          <w:lang w:val="sr-Cyrl-RS" w:eastAsia="sr-Cyrl-RS"/>
        </w:rPr>
        <w:t xml:space="preserve"> деловањ</w:t>
      </w:r>
      <w:r w:rsidR="000112A2" w:rsidRPr="005D3774">
        <w:rPr>
          <w:rFonts w:eastAsia="Times New Roman"/>
          <w:color w:val="000000"/>
          <w:sz w:val="24"/>
          <w:szCs w:val="24"/>
          <w:lang w:val="sr-Cyrl-RS" w:eastAsia="sr-Cyrl-RS"/>
        </w:rPr>
        <w:t xml:space="preserve">а </w:t>
      </w:r>
      <w:r w:rsidR="00EE7CE8" w:rsidRPr="005D3774">
        <w:rPr>
          <w:rFonts w:eastAsia="Times New Roman"/>
          <w:color w:val="000000"/>
          <w:sz w:val="24"/>
          <w:szCs w:val="24"/>
          <w:lang w:val="sr-Cyrl-RS" w:eastAsia="sr-Cyrl-RS"/>
        </w:rPr>
        <w:t>свих субјеката, послодаваца и синдиката, као и организација цивилног друштва, академске заједнице да се успостави основа за заједничке стандарде који ће важити за све.</w:t>
      </w:r>
    </w:p>
    <w:p w:rsidR="00DA53CF" w:rsidRPr="005D3774" w:rsidRDefault="00DE002C" w:rsidP="00704DC2">
      <w:pPr>
        <w:pStyle w:val="SingleTxtG"/>
        <w:tabs>
          <w:tab w:val="clear" w:pos="1701"/>
          <w:tab w:val="clear" w:pos="2268"/>
          <w:tab w:val="clear" w:pos="2835"/>
        </w:tabs>
        <w:spacing w:line="276" w:lineRule="auto"/>
        <w:ind w:left="0" w:right="0"/>
        <w:rPr>
          <w:rFonts w:eastAsia="Times New Roman"/>
          <w:color w:val="000000" w:themeColor="text1"/>
          <w:sz w:val="24"/>
          <w:szCs w:val="24"/>
          <w:lang w:val="sr-Cyrl-RS" w:eastAsia="sr-Cyrl-RS"/>
        </w:rPr>
      </w:pPr>
      <w:r>
        <w:rPr>
          <w:rFonts w:eastAsia="Times New Roman"/>
          <w:color w:val="000000" w:themeColor="text1"/>
          <w:sz w:val="24"/>
          <w:szCs w:val="24"/>
          <w:lang w:val="sr-Cyrl-RS" w:eastAsia="sr-Cyrl-RS"/>
        </w:rPr>
        <w:t>17</w:t>
      </w:r>
      <w:r w:rsidR="00486490">
        <w:rPr>
          <w:rFonts w:eastAsia="Times New Roman"/>
          <w:color w:val="000000" w:themeColor="text1"/>
          <w:sz w:val="24"/>
          <w:szCs w:val="24"/>
          <w:lang w:val="sr-Cyrl-RS" w:eastAsia="sr-Cyrl-RS"/>
        </w:rPr>
        <w:t xml:space="preserve">. </w:t>
      </w:r>
      <w:r w:rsidR="00DA53CF" w:rsidRPr="005D3774">
        <w:rPr>
          <w:rFonts w:eastAsia="Times New Roman"/>
          <w:color w:val="000000" w:themeColor="text1"/>
          <w:sz w:val="24"/>
          <w:szCs w:val="24"/>
          <w:lang w:val="sr-Cyrl-RS" w:eastAsia="sr-Cyrl-RS"/>
        </w:rPr>
        <w:t xml:space="preserve">На овој конференцији је најављено </w:t>
      </w:r>
      <w:r w:rsidR="00845ADD" w:rsidRPr="005D3774">
        <w:rPr>
          <w:rFonts w:eastAsia="Times New Roman"/>
          <w:color w:val="000000" w:themeColor="text1"/>
          <w:sz w:val="24"/>
          <w:szCs w:val="24"/>
          <w:lang w:val="sr-Cyrl-RS" w:eastAsia="sr-Cyrl-RS"/>
        </w:rPr>
        <w:t>да ће бизнис и људска права бити предмет пројекта који ће подржати УНДП у Србији и Амбасада Савез</w:t>
      </w:r>
      <w:r w:rsidR="00486490">
        <w:rPr>
          <w:rFonts w:eastAsia="Times New Roman"/>
          <w:color w:val="000000" w:themeColor="text1"/>
          <w:sz w:val="24"/>
          <w:szCs w:val="24"/>
          <w:lang w:val="sr-Cyrl-RS" w:eastAsia="sr-Cyrl-RS"/>
        </w:rPr>
        <w:t>не</w:t>
      </w:r>
      <w:r w:rsidR="00845ADD" w:rsidRPr="005D3774">
        <w:rPr>
          <w:rFonts w:eastAsia="Times New Roman"/>
          <w:color w:val="000000" w:themeColor="text1"/>
          <w:sz w:val="24"/>
          <w:szCs w:val="24"/>
          <w:lang w:val="sr-Cyrl-RS" w:eastAsia="sr-Cyrl-RS"/>
        </w:rPr>
        <w:t xml:space="preserve"> Републике Немачке а кроз размену добрих пракси и искустава са државама из региона.</w:t>
      </w:r>
    </w:p>
    <w:p w:rsidR="005E32FD" w:rsidRPr="005D3774" w:rsidRDefault="00DE002C" w:rsidP="00704DC2">
      <w:pPr>
        <w:pStyle w:val="NormalWeb"/>
        <w:spacing w:before="0" w:beforeAutospacing="0" w:after="120" w:afterAutospacing="0" w:line="276" w:lineRule="auto"/>
        <w:jc w:val="both"/>
        <w:rPr>
          <w:color w:val="000000"/>
          <w:lang w:val="sr-Latn-RS"/>
        </w:rPr>
      </w:pPr>
      <w:r>
        <w:rPr>
          <w:color w:val="000000"/>
        </w:rPr>
        <w:t>18</w:t>
      </w:r>
      <w:r w:rsidR="00486490">
        <w:rPr>
          <w:color w:val="000000"/>
        </w:rPr>
        <w:t xml:space="preserve">. </w:t>
      </w:r>
      <w:r w:rsidR="005E32FD" w:rsidRPr="005D3774">
        <w:rPr>
          <w:color w:val="000000"/>
        </w:rPr>
        <w:t xml:space="preserve">Истог дана, </w:t>
      </w:r>
      <w:r w:rsidR="005E32FD" w:rsidRPr="005D3774">
        <w:rPr>
          <w:i/>
          <w:color w:val="000000"/>
          <w:lang w:val="sr-Latn-RS"/>
        </w:rPr>
        <w:t>Приручник за примену Међународног пакта о економским, социјалним и културним правима</w:t>
      </w:r>
      <w:r w:rsidR="005E32FD" w:rsidRPr="005D3774">
        <w:rPr>
          <w:color w:val="000000"/>
          <w:lang w:val="sr-Latn-RS"/>
        </w:rPr>
        <w:t xml:space="preserve"> представљен је</w:t>
      </w:r>
      <w:r w:rsidR="005E32FD" w:rsidRPr="005D3774">
        <w:rPr>
          <w:color w:val="000000"/>
        </w:rPr>
        <w:t xml:space="preserve"> </w:t>
      </w:r>
      <w:r w:rsidR="005E32FD" w:rsidRPr="005D3774">
        <w:rPr>
          <w:color w:val="000000"/>
          <w:lang w:val="sr-Latn-RS"/>
        </w:rPr>
        <w:t>студентима и академс</w:t>
      </w:r>
      <w:r w:rsidR="00B670FA">
        <w:rPr>
          <w:color w:val="000000"/>
        </w:rPr>
        <w:t>к</w:t>
      </w:r>
      <w:r w:rsidR="005E32FD" w:rsidRPr="005D3774">
        <w:rPr>
          <w:color w:val="000000"/>
          <w:lang w:val="sr-Latn-RS"/>
        </w:rPr>
        <w:t>ој заједници на Правном факултету у сарадњи са Тимом УН за људска права у Србији.</w:t>
      </w:r>
    </w:p>
    <w:p w:rsidR="001124F4" w:rsidRPr="005D3774" w:rsidRDefault="00DE002C" w:rsidP="00704DC2">
      <w:pPr>
        <w:pStyle w:val="NormalWeb"/>
        <w:spacing w:before="0" w:beforeAutospacing="0" w:after="120" w:afterAutospacing="0" w:line="276" w:lineRule="auto"/>
        <w:jc w:val="both"/>
        <w:rPr>
          <w:color w:val="000000" w:themeColor="text1"/>
        </w:rPr>
      </w:pPr>
      <w:r>
        <w:rPr>
          <w:color w:val="000000" w:themeColor="text1"/>
        </w:rPr>
        <w:t>19</w:t>
      </w:r>
      <w:r w:rsidR="00486490">
        <w:rPr>
          <w:color w:val="000000" w:themeColor="text1"/>
        </w:rPr>
        <w:t xml:space="preserve">. </w:t>
      </w:r>
      <w:r w:rsidR="001124F4" w:rsidRPr="005D3774">
        <w:rPr>
          <w:color w:val="000000" w:themeColor="text1"/>
        </w:rPr>
        <w:t>Истичемо да је на оба поменута догађаја</w:t>
      </w:r>
      <w:r w:rsidR="00DA53CF" w:rsidRPr="005D3774">
        <w:rPr>
          <w:color w:val="000000" w:themeColor="text1"/>
        </w:rPr>
        <w:t xml:space="preserve"> 11. децембра 2023. године</w:t>
      </w:r>
      <w:r w:rsidR="005225B1" w:rsidRPr="005D3774">
        <w:rPr>
          <w:color w:val="000000" w:themeColor="text1"/>
        </w:rPr>
        <w:t>,</w:t>
      </w:r>
      <w:r w:rsidR="001124F4" w:rsidRPr="005D3774">
        <w:rPr>
          <w:color w:val="000000" w:themeColor="text1"/>
        </w:rPr>
        <w:t xml:space="preserve"> преко видео позива</w:t>
      </w:r>
      <w:r w:rsidR="005225B1" w:rsidRPr="005D3774">
        <w:rPr>
          <w:color w:val="000000" w:themeColor="text1"/>
        </w:rPr>
        <w:t>,</w:t>
      </w:r>
      <w:r w:rsidR="001124F4" w:rsidRPr="005D3774">
        <w:rPr>
          <w:color w:val="000000" w:themeColor="text1"/>
        </w:rPr>
        <w:t xml:space="preserve"> </w:t>
      </w:r>
      <w:r w:rsidR="007A6AD5" w:rsidRPr="005D3774">
        <w:rPr>
          <w:color w:val="000000" w:themeColor="text1"/>
        </w:rPr>
        <w:t>учествовао и</w:t>
      </w:r>
      <w:r w:rsidR="001124F4" w:rsidRPr="005D3774">
        <w:rPr>
          <w:color w:val="000000" w:themeColor="text1"/>
        </w:rPr>
        <w:t xml:space="preserve"> </w:t>
      </w:r>
      <w:r w:rsidR="007A6AD5" w:rsidRPr="005D3774">
        <w:rPr>
          <w:color w:val="000000" w:themeColor="text1"/>
        </w:rPr>
        <w:t>господин Михаел Виндфур</w:t>
      </w:r>
      <w:r w:rsidR="007A6AD5" w:rsidRPr="005D3774">
        <w:rPr>
          <w:rFonts w:eastAsiaTheme="minorHAnsi"/>
          <w:b/>
          <w:bCs/>
          <w:color w:val="000000" w:themeColor="text1"/>
          <w:spacing w:val="4"/>
          <w:shd w:val="clear" w:color="auto" w:fill="FAFAF8"/>
          <w:lang w:eastAsia="en-US"/>
        </w:rPr>
        <w:t xml:space="preserve"> </w:t>
      </w:r>
      <w:hyperlink r:id="rId9" w:tgtFrame="_blank" w:history="1">
        <w:r w:rsidR="007A6AD5" w:rsidRPr="005D3774">
          <w:rPr>
            <w:rStyle w:val="Hyperlink"/>
            <w:color w:val="000000" w:themeColor="text1"/>
            <w:lang w:eastAsia="en-US"/>
          </w:rPr>
          <w:t>(Michael Windfuhr</w:t>
        </w:r>
      </w:hyperlink>
      <w:r w:rsidR="007A6AD5" w:rsidRPr="005D3774">
        <w:rPr>
          <w:color w:val="000000" w:themeColor="text1"/>
          <w:lang w:eastAsia="en-US"/>
        </w:rPr>
        <w:t xml:space="preserve">), </w:t>
      </w:r>
      <w:r w:rsidR="001124F4" w:rsidRPr="005D3774">
        <w:rPr>
          <w:color w:val="000000" w:themeColor="text1"/>
        </w:rPr>
        <w:t>члан Комитета за економска, социјална и културна права</w:t>
      </w:r>
      <w:r w:rsidR="007A6AD5" w:rsidRPr="005D3774">
        <w:rPr>
          <w:color w:val="000000" w:themeColor="text1"/>
        </w:rPr>
        <w:t>.</w:t>
      </w:r>
    </w:p>
    <w:p w:rsidR="005E32FD" w:rsidRDefault="00DE002C" w:rsidP="00704DC2">
      <w:pPr>
        <w:pStyle w:val="NormalWeb"/>
        <w:spacing w:before="0" w:beforeAutospacing="0" w:after="120" w:afterAutospacing="0" w:line="276" w:lineRule="auto"/>
        <w:jc w:val="both"/>
        <w:rPr>
          <w:color w:val="000000"/>
        </w:rPr>
      </w:pPr>
      <w:r>
        <w:rPr>
          <w:color w:val="000000"/>
        </w:rPr>
        <w:t>20</w:t>
      </w:r>
      <w:r w:rsidR="00486490">
        <w:rPr>
          <w:color w:val="000000"/>
        </w:rPr>
        <w:t xml:space="preserve">. </w:t>
      </w:r>
      <w:r w:rsidR="005E32FD" w:rsidRPr="005D3774">
        <w:rPr>
          <w:color w:val="000000"/>
        </w:rPr>
        <w:t xml:space="preserve">Такође, </w:t>
      </w:r>
      <w:r w:rsidR="00486490" w:rsidRPr="005D3774">
        <w:rPr>
          <w:color w:val="000000"/>
        </w:rPr>
        <w:t>13. децембра 2023. године</w:t>
      </w:r>
      <w:r w:rsidR="00486490">
        <w:rPr>
          <w:color w:val="000000"/>
        </w:rPr>
        <w:t>,</w:t>
      </w:r>
      <w:r w:rsidR="00486490" w:rsidRPr="005D3774">
        <w:rPr>
          <w:color w:val="000000"/>
        </w:rPr>
        <w:t xml:space="preserve"> </w:t>
      </w:r>
      <w:r w:rsidR="007A6AD5" w:rsidRPr="005D3774">
        <w:rPr>
          <w:color w:val="000000"/>
        </w:rPr>
        <w:t>одржан је и</w:t>
      </w:r>
      <w:r w:rsidR="005225B1" w:rsidRPr="005D3774">
        <w:rPr>
          <w:color w:val="000000"/>
        </w:rPr>
        <w:t xml:space="preserve"> </w:t>
      </w:r>
      <w:r w:rsidR="005225B1" w:rsidRPr="005D3774">
        <w:rPr>
          <w:color w:val="000000"/>
          <w:lang w:val="sr-Latn-RS"/>
        </w:rPr>
        <w:t>п</w:t>
      </w:r>
      <w:r w:rsidR="005E32FD" w:rsidRPr="005D3774">
        <w:rPr>
          <w:color w:val="000000"/>
          <w:lang w:val="sr-Latn-RS"/>
        </w:rPr>
        <w:t>анел „Улога и значај Опционог протокола у заштити економских, социјалних и културних права младих</w:t>
      </w:r>
      <w:r w:rsidR="00AF273B" w:rsidRPr="005D3774">
        <w:rPr>
          <w:color w:val="000000" w:themeColor="text1"/>
        </w:rPr>
        <w:t>”</w:t>
      </w:r>
      <w:r w:rsidR="005E32FD" w:rsidRPr="005D3774">
        <w:rPr>
          <w:color w:val="000000"/>
          <w:lang w:val="sr-Latn-RS"/>
        </w:rPr>
        <w:t xml:space="preserve">, </w:t>
      </w:r>
      <w:r w:rsidR="00DA53CF" w:rsidRPr="005D3774">
        <w:rPr>
          <w:color w:val="000000"/>
        </w:rPr>
        <w:t>на Правном факултету у Београду</w:t>
      </w:r>
      <w:r w:rsidR="00486490">
        <w:rPr>
          <w:color w:val="000000"/>
        </w:rPr>
        <w:t>.</w:t>
      </w:r>
    </w:p>
    <w:p w:rsidR="00DE002C" w:rsidRPr="00486490" w:rsidRDefault="00DE002C" w:rsidP="00DE002C">
      <w:pPr>
        <w:jc w:val="both"/>
        <w:rPr>
          <w:rFonts w:ascii="Times New Roman" w:hAnsi="Times New Roman" w:cs="Times New Roman"/>
          <w:sz w:val="24"/>
          <w:szCs w:val="24"/>
        </w:rPr>
      </w:pPr>
      <w:r>
        <w:rPr>
          <w:rFonts w:ascii="Times New Roman" w:hAnsi="Times New Roman" w:cs="Times New Roman"/>
          <w:i/>
          <w:sz w:val="24"/>
          <w:szCs w:val="24"/>
        </w:rPr>
        <w:t>21.</w:t>
      </w:r>
      <w:r>
        <w:rPr>
          <w:rFonts w:ascii="Times New Roman" w:hAnsi="Times New Roman" w:cs="Times New Roman"/>
          <w:i/>
          <w:sz w:val="24"/>
          <w:szCs w:val="24"/>
          <w:lang w:val="sr-Latn-RS"/>
        </w:rPr>
        <w:t xml:space="preserve"> </w:t>
      </w:r>
      <w:r w:rsidRPr="00486490">
        <w:rPr>
          <w:rFonts w:ascii="Times New Roman" w:hAnsi="Times New Roman" w:cs="Times New Roman"/>
          <w:i/>
          <w:sz w:val="24"/>
          <w:szCs w:val="24"/>
        </w:rPr>
        <w:t>Савет за друштвено одговорно пословање</w:t>
      </w:r>
      <w:r w:rsidRPr="00486490">
        <w:rPr>
          <w:rFonts w:ascii="Times New Roman" w:hAnsi="Times New Roman" w:cs="Times New Roman"/>
          <w:sz w:val="24"/>
          <w:szCs w:val="24"/>
        </w:rPr>
        <w:t xml:space="preserve"> </w:t>
      </w:r>
      <w:r w:rsidRPr="00DE002C">
        <w:rPr>
          <w:rFonts w:ascii="Times New Roman" w:hAnsi="Times New Roman" w:cs="Times New Roman"/>
          <w:i/>
          <w:sz w:val="24"/>
          <w:szCs w:val="24"/>
        </w:rPr>
        <w:t>Привредне коморе Србије</w:t>
      </w:r>
      <w:r>
        <w:rPr>
          <w:rFonts w:ascii="Times New Roman" w:hAnsi="Times New Roman" w:cs="Times New Roman"/>
          <w:sz w:val="24"/>
          <w:szCs w:val="24"/>
        </w:rPr>
        <w:t xml:space="preserve"> </w:t>
      </w:r>
      <w:r w:rsidRPr="00486490">
        <w:rPr>
          <w:rFonts w:ascii="Times New Roman" w:hAnsi="Times New Roman" w:cs="Times New Roman"/>
          <w:sz w:val="24"/>
          <w:szCs w:val="24"/>
        </w:rPr>
        <w:t xml:space="preserve">образован је 2021. године и окупља актере који су препознати по ангажовању и посвећености принципима друштвено одговорног пословања. Савет чине представници следећих институција: Министарство за људска и мањинска права и друштвени дијалог, Фонд Б92, Траг фондација, Ана и Владе Дивац фондација, Каталист Балканс, Смарт </w:t>
      </w:r>
      <w:r w:rsidRPr="00486490">
        <w:rPr>
          <w:rFonts w:ascii="Times New Roman" w:hAnsi="Times New Roman" w:cs="Times New Roman"/>
          <w:sz w:val="24"/>
          <w:szCs w:val="24"/>
        </w:rPr>
        <w:lastRenderedPageBreak/>
        <w:t>колектив, KPMG, Делхазе Србија, НЕЛТ, Директна банка, Нордијска пословна алијанса, Живковић и Самарџић адв.канцеларија, Еликсир фондација, НУРДОР, Босис Ваљево, Mastercard, НОРБС плус фондација, Телеком, Није свеједно фондација, ДМ дрогерије, Black Rock, MK група, Erste banka, Nordeus и Привредна комора Србије.</w:t>
      </w:r>
    </w:p>
    <w:p w:rsidR="00DE002C" w:rsidRPr="005D3774" w:rsidRDefault="00DE002C" w:rsidP="00DE002C">
      <w:pPr>
        <w:spacing w:after="1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lang w:val="sr-Latn-RS"/>
        </w:rPr>
        <w:t xml:space="preserve"> </w:t>
      </w:r>
      <w:r w:rsidRPr="005D3774">
        <w:rPr>
          <w:rFonts w:ascii="Times New Roman" w:hAnsi="Times New Roman" w:cs="Times New Roman"/>
          <w:sz w:val="24"/>
          <w:szCs w:val="24"/>
        </w:rPr>
        <w:t xml:space="preserve">Задатак Савета је промоција одговорног начина пословања у привреди уз остваривање сталног дијалога са представницима државних органа и институција. Посебно се ангажује на подстицању увођења принципа и стандарда друштвено одговорног пословања код чланова Привредне коморе Србије; покретању националних кампања и акција од ширег друштвеног значаја, у складу са договореним годишњим планом активности; промовисању транспаретности и редовности у извештавању о друштвено одговорном пословању; пружању информација о могућностима ангажовања у области друштвено  одговорног пословања; прикупљању и размени информација о активностима чланова Коморе у овој области; едукацији  чланова Коморе у вези специфичних области друштвено одговорног пословања; креирању предлога за унапређење прописа ради стимулисања давања за опште добро. </w:t>
      </w:r>
    </w:p>
    <w:p w:rsidR="00DE002C" w:rsidRPr="005D3774" w:rsidRDefault="00DE002C" w:rsidP="00DE002C">
      <w:pPr>
        <w:spacing w:after="12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lang w:val="sr-Latn-RS"/>
        </w:rPr>
        <w:t xml:space="preserve">. </w:t>
      </w:r>
      <w:r w:rsidRPr="005D3774">
        <w:rPr>
          <w:rFonts w:ascii="Times New Roman" w:hAnsi="Times New Roman" w:cs="Times New Roman"/>
          <w:sz w:val="24"/>
          <w:szCs w:val="24"/>
        </w:rPr>
        <w:t xml:space="preserve">На састанку Савета одржаном 28. октобра 2023. године представљене су и активности Министарства за људска и мањинска права и друштвени дијалог у вези са законодавним оквиром и улогом компанија у поштовању и заштити људских права и указано </w:t>
      </w:r>
      <w:r>
        <w:rPr>
          <w:rFonts w:ascii="Times New Roman" w:hAnsi="Times New Roman" w:cs="Times New Roman"/>
          <w:sz w:val="24"/>
          <w:szCs w:val="24"/>
        </w:rPr>
        <w:t>да ће у</w:t>
      </w:r>
      <w:r w:rsidRPr="005D3774">
        <w:rPr>
          <w:rFonts w:ascii="Times New Roman" w:hAnsi="Times New Roman" w:cs="Times New Roman"/>
          <w:sz w:val="24"/>
          <w:szCs w:val="24"/>
        </w:rPr>
        <w:t> Стратегиј</w:t>
      </w:r>
      <w:r>
        <w:rPr>
          <w:rFonts w:ascii="Times New Roman" w:hAnsi="Times New Roman" w:cs="Times New Roman"/>
          <w:sz w:val="24"/>
          <w:szCs w:val="24"/>
        </w:rPr>
        <w:t>и</w:t>
      </w:r>
      <w:r w:rsidRPr="005D3774">
        <w:rPr>
          <w:rFonts w:ascii="Times New Roman" w:hAnsi="Times New Roman" w:cs="Times New Roman"/>
          <w:sz w:val="24"/>
          <w:szCs w:val="24"/>
        </w:rPr>
        <w:t xml:space="preserve"> за праћење и унапређење људских права, која ће се повезати са  Агендом 2030 посебно важну  улогу имати бизнис сектор</w:t>
      </w:r>
      <w:r>
        <w:rPr>
          <w:rFonts w:ascii="Times New Roman" w:hAnsi="Times New Roman" w:cs="Times New Roman"/>
          <w:sz w:val="24"/>
          <w:szCs w:val="24"/>
        </w:rPr>
        <w:t>, како би се, између осталог, подстакао да у</w:t>
      </w:r>
      <w:r w:rsidRPr="005D3774">
        <w:rPr>
          <w:rFonts w:ascii="Times New Roman" w:hAnsi="Times New Roman" w:cs="Times New Roman"/>
          <w:sz w:val="24"/>
          <w:szCs w:val="24"/>
        </w:rPr>
        <w:t xml:space="preserve">ради анализу ризика од кршења људских права и дефинише постојеће стање и достигнута унапређења. </w:t>
      </w:r>
    </w:p>
    <w:p w:rsidR="00DE002C" w:rsidRPr="005D3774" w:rsidRDefault="00DE002C" w:rsidP="00704DC2">
      <w:pPr>
        <w:pStyle w:val="NormalWeb"/>
        <w:spacing w:before="0" w:beforeAutospacing="0" w:after="120" w:afterAutospacing="0" w:line="276" w:lineRule="auto"/>
        <w:jc w:val="both"/>
        <w:rPr>
          <w:color w:val="000000"/>
        </w:rPr>
      </w:pPr>
    </w:p>
    <w:p w:rsidR="005E32FD" w:rsidRDefault="005E32FD" w:rsidP="000112A2">
      <w:pPr>
        <w:pStyle w:val="SingleTxtG"/>
        <w:tabs>
          <w:tab w:val="clear" w:pos="1701"/>
          <w:tab w:val="clear" w:pos="2268"/>
          <w:tab w:val="clear" w:pos="2835"/>
        </w:tabs>
        <w:spacing w:line="276" w:lineRule="auto"/>
        <w:ind w:left="0" w:right="0"/>
        <w:rPr>
          <w:rFonts w:eastAsia="Times New Roman"/>
          <w:color w:val="000000"/>
          <w:sz w:val="24"/>
          <w:szCs w:val="24"/>
          <w:lang w:val="sr-Cyrl-RS" w:eastAsia="sr-Cyrl-RS"/>
        </w:rPr>
      </w:pPr>
    </w:p>
    <w:p w:rsidR="00E13F4A" w:rsidRPr="00EE7CE8" w:rsidRDefault="00E13F4A" w:rsidP="00EE7CE8">
      <w:pPr>
        <w:pStyle w:val="SingleTxtG"/>
        <w:tabs>
          <w:tab w:val="clear" w:pos="1701"/>
          <w:tab w:val="clear" w:pos="2268"/>
          <w:tab w:val="clear" w:pos="2835"/>
        </w:tabs>
        <w:spacing w:line="276" w:lineRule="auto"/>
        <w:ind w:left="0" w:right="26"/>
        <w:rPr>
          <w:b/>
          <w:color w:val="000000" w:themeColor="text1"/>
          <w:sz w:val="24"/>
          <w:szCs w:val="24"/>
          <w:lang w:val="sr-Cyrl-RS"/>
        </w:rPr>
      </w:pPr>
      <w:r w:rsidRPr="00EE7CE8">
        <w:rPr>
          <w:b/>
          <w:color w:val="000000" w:themeColor="text1"/>
          <w:sz w:val="24"/>
          <w:szCs w:val="24"/>
          <w:lang w:val="sr-Cyrl-RS"/>
        </w:rPr>
        <w:t>Препорука број 31. (б) и  (ц)</w:t>
      </w:r>
    </w:p>
    <w:p w:rsidR="00AE61A1" w:rsidRPr="0090057B" w:rsidRDefault="00AE61A1" w:rsidP="00AE61A1">
      <w:pPr>
        <w:suppressAutoHyphens/>
        <w:kinsoku w:val="0"/>
        <w:overflowPunct w:val="0"/>
        <w:autoSpaceDE w:val="0"/>
        <w:autoSpaceDN w:val="0"/>
        <w:adjustRightInd w:val="0"/>
        <w:snapToGrid w:val="0"/>
        <w:spacing w:after="120" w:line="240" w:lineRule="atLeast"/>
        <w:ind w:right="1134"/>
        <w:jc w:val="both"/>
        <w:rPr>
          <w:rFonts w:ascii="Times New Roman" w:hAnsi="Times New Roman" w:cs="Times New Roman"/>
          <w:b/>
          <w:bCs/>
          <w:color w:val="000000" w:themeColor="text1"/>
          <w:sz w:val="24"/>
          <w:szCs w:val="24"/>
          <w:lang w:val="ru-RU"/>
        </w:rPr>
      </w:pPr>
      <w:r w:rsidRPr="0090057B">
        <w:rPr>
          <w:rFonts w:ascii="Times New Roman" w:hAnsi="Times New Roman" w:cs="Times New Roman"/>
          <w:b/>
          <w:bCs/>
          <w:color w:val="000000" w:themeColor="text1"/>
          <w:sz w:val="24"/>
          <w:szCs w:val="24"/>
          <w:lang w:val="ru-RU"/>
        </w:rPr>
        <w:t>Комитет позива државу чланицу да предузме хитне кораке да:</w:t>
      </w:r>
    </w:p>
    <w:p w:rsidR="00AE61A1" w:rsidRPr="0090057B" w:rsidRDefault="00AE61A1" w:rsidP="00E13F4A">
      <w:pPr>
        <w:tabs>
          <w:tab w:val="left" w:pos="1701"/>
          <w:tab w:val="left" w:pos="2268"/>
          <w:tab w:val="left" w:pos="2835"/>
        </w:tabs>
        <w:suppressAutoHyphens/>
        <w:kinsoku w:val="0"/>
        <w:overflowPunct w:val="0"/>
        <w:autoSpaceDE w:val="0"/>
        <w:autoSpaceDN w:val="0"/>
        <w:adjustRightInd w:val="0"/>
        <w:snapToGrid w:val="0"/>
        <w:spacing w:after="120" w:line="240" w:lineRule="atLeast"/>
        <w:ind w:right="26"/>
        <w:jc w:val="both"/>
        <w:rPr>
          <w:rFonts w:ascii="Times New Roman" w:hAnsi="Times New Roman" w:cs="Times New Roman"/>
          <w:b/>
          <w:bCs/>
          <w:color w:val="000000" w:themeColor="text1"/>
          <w:sz w:val="24"/>
          <w:szCs w:val="24"/>
          <w:lang w:val="ru-RU"/>
        </w:rPr>
      </w:pPr>
      <w:r w:rsidRPr="0090057B">
        <w:rPr>
          <w:rFonts w:ascii="Times New Roman" w:hAnsi="Times New Roman" w:cs="Times New Roman"/>
          <w:b/>
          <w:bCs/>
          <w:color w:val="000000" w:themeColor="text1"/>
          <w:sz w:val="24"/>
          <w:szCs w:val="24"/>
          <w:lang w:val="ru-RU"/>
        </w:rPr>
        <w:t>Прошир</w:t>
      </w:r>
      <w:r w:rsidRPr="0090057B">
        <w:rPr>
          <w:rFonts w:ascii="Times New Roman" w:hAnsi="Times New Roman" w:cs="Times New Roman"/>
          <w:b/>
          <w:bCs/>
          <w:color w:val="000000" w:themeColor="text1"/>
          <w:sz w:val="24"/>
          <w:szCs w:val="24"/>
        </w:rPr>
        <w:t>и</w:t>
      </w:r>
      <w:r w:rsidRPr="0090057B">
        <w:rPr>
          <w:rFonts w:ascii="Times New Roman" w:hAnsi="Times New Roman" w:cs="Times New Roman"/>
          <w:b/>
          <w:bCs/>
          <w:color w:val="000000" w:themeColor="text1"/>
          <w:sz w:val="24"/>
          <w:szCs w:val="24"/>
          <w:lang w:val="ru-RU"/>
        </w:rPr>
        <w:t xml:space="preserve"> примену Закона о сталном и привременом боравку грађана на интерно расељена лица која живе у неформалним насељима а имају пријављено стално боравиште на Косову</w:t>
      </w:r>
      <w:r w:rsidRPr="0090057B">
        <w:rPr>
          <w:rFonts w:ascii="Times New Roman" w:hAnsi="Times New Roman" w:cs="Times New Roman"/>
          <w:b/>
          <w:bCs/>
          <w:color w:val="000000" w:themeColor="text1"/>
          <w:sz w:val="24"/>
          <w:szCs w:val="24"/>
          <w:vertAlign w:val="superscript"/>
          <w:lang w:val="ru-RU"/>
        </w:rPr>
        <w:t xml:space="preserve"> </w:t>
      </w:r>
      <w:r w:rsidRPr="0090057B">
        <w:rPr>
          <w:rFonts w:ascii="Times New Roman" w:hAnsi="Times New Roman" w:cs="Times New Roman"/>
          <w:b/>
          <w:bCs/>
          <w:color w:val="000000" w:themeColor="text1"/>
          <w:sz w:val="24"/>
          <w:szCs w:val="24"/>
          <w:vertAlign w:val="superscript"/>
          <w:lang w:val="en-GB"/>
        </w:rPr>
        <w:footnoteReference w:id="7"/>
      </w:r>
      <w:r w:rsidRPr="0090057B">
        <w:rPr>
          <w:rFonts w:ascii="Times New Roman" w:hAnsi="Times New Roman" w:cs="Times New Roman"/>
          <w:b/>
          <w:bCs/>
          <w:color w:val="000000" w:themeColor="text1"/>
          <w:sz w:val="24"/>
          <w:szCs w:val="24"/>
          <w:lang w:val="ru-RU"/>
        </w:rPr>
        <w:t xml:space="preserve"> са циљем да им се омогући да </w:t>
      </w:r>
      <w:r w:rsidR="00E13F4A" w:rsidRPr="0090057B">
        <w:rPr>
          <w:rFonts w:ascii="Times New Roman" w:hAnsi="Times New Roman" w:cs="Times New Roman"/>
          <w:b/>
          <w:bCs/>
          <w:color w:val="000000" w:themeColor="text1"/>
          <w:sz w:val="24"/>
          <w:szCs w:val="24"/>
          <w:lang w:val="ru-RU"/>
        </w:rPr>
        <w:t>пријаве боравиште на адреси цен</w:t>
      </w:r>
      <w:r w:rsidRPr="0090057B">
        <w:rPr>
          <w:rFonts w:ascii="Times New Roman" w:hAnsi="Times New Roman" w:cs="Times New Roman"/>
          <w:b/>
          <w:bCs/>
          <w:color w:val="000000" w:themeColor="text1"/>
          <w:sz w:val="24"/>
          <w:szCs w:val="24"/>
          <w:lang w:val="ru-RU"/>
        </w:rPr>
        <w:t>тар</w:t>
      </w:r>
      <w:r w:rsidR="00E13F4A" w:rsidRPr="0090057B">
        <w:rPr>
          <w:rFonts w:ascii="Times New Roman" w:hAnsi="Times New Roman" w:cs="Times New Roman"/>
          <w:b/>
          <w:bCs/>
          <w:color w:val="000000" w:themeColor="text1"/>
          <w:sz w:val="24"/>
          <w:szCs w:val="24"/>
          <w:lang w:val="ru-RU"/>
        </w:rPr>
        <w:t>а</w:t>
      </w:r>
      <w:r w:rsidRPr="0090057B">
        <w:rPr>
          <w:rFonts w:ascii="Times New Roman" w:hAnsi="Times New Roman" w:cs="Times New Roman"/>
          <w:b/>
          <w:bCs/>
          <w:color w:val="000000" w:themeColor="text1"/>
          <w:sz w:val="24"/>
          <w:szCs w:val="24"/>
          <w:lang w:val="ru-RU"/>
        </w:rPr>
        <w:t xml:space="preserve"> за социјални рад;</w:t>
      </w:r>
    </w:p>
    <w:p w:rsidR="00AE61A1" w:rsidRPr="0090057B" w:rsidRDefault="00AE61A1" w:rsidP="00E13F4A">
      <w:pPr>
        <w:tabs>
          <w:tab w:val="left" w:pos="1701"/>
          <w:tab w:val="left" w:pos="2268"/>
          <w:tab w:val="left" w:pos="2835"/>
        </w:tabs>
        <w:suppressAutoHyphens/>
        <w:kinsoku w:val="0"/>
        <w:overflowPunct w:val="0"/>
        <w:autoSpaceDE w:val="0"/>
        <w:autoSpaceDN w:val="0"/>
        <w:adjustRightInd w:val="0"/>
        <w:snapToGrid w:val="0"/>
        <w:spacing w:after="120" w:line="240" w:lineRule="atLeast"/>
        <w:ind w:right="26"/>
        <w:jc w:val="both"/>
        <w:rPr>
          <w:rFonts w:ascii="Times New Roman" w:hAnsi="Times New Roman" w:cs="Times New Roman"/>
          <w:b/>
          <w:bCs/>
          <w:color w:val="000000" w:themeColor="text1"/>
          <w:sz w:val="24"/>
          <w:szCs w:val="24"/>
          <w:lang w:val="ru-RU"/>
        </w:rPr>
      </w:pPr>
      <w:r w:rsidRPr="0090057B">
        <w:rPr>
          <w:rFonts w:ascii="Times New Roman" w:hAnsi="Times New Roman" w:cs="Times New Roman"/>
          <w:b/>
          <w:bCs/>
          <w:color w:val="000000" w:themeColor="text1"/>
          <w:sz w:val="24"/>
          <w:szCs w:val="24"/>
          <w:lang w:val="ru-RU"/>
        </w:rPr>
        <w:t>Ревидира законе који се односе на упис рођења, укључујући подзаконске акте, како би се осигурало уписивање рођења све деце у Србији.</w:t>
      </w:r>
    </w:p>
    <w:p w:rsidR="002F3A7E" w:rsidRPr="0090057B" w:rsidRDefault="00BE66D0" w:rsidP="001124F4">
      <w:pPr>
        <w:widowControl w:val="0"/>
        <w:spacing w:after="120" w:line="276" w:lineRule="auto"/>
        <w:jc w:val="both"/>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24</w:t>
      </w:r>
      <w:r w:rsidR="00486490">
        <w:rPr>
          <w:rFonts w:ascii="Times New Roman" w:eastAsia="Courier New" w:hAnsi="Times New Roman" w:cs="Times New Roman"/>
          <w:color w:val="000000"/>
          <w:sz w:val="24"/>
          <w:szCs w:val="24"/>
        </w:rPr>
        <w:t xml:space="preserve">. </w:t>
      </w:r>
      <w:r w:rsidR="002F3A7E" w:rsidRPr="0090057B">
        <w:rPr>
          <w:rFonts w:ascii="Times New Roman" w:eastAsia="Courier New" w:hAnsi="Times New Roman" w:cs="Times New Roman"/>
          <w:color w:val="000000"/>
          <w:sz w:val="24"/>
          <w:szCs w:val="24"/>
          <w:lang w:val="en-US"/>
        </w:rPr>
        <w:t xml:space="preserve">Трећи Споразум о разумевању између Министарства државне управе и локалне самоуправе, Заштитника грађана и УНХЦР, потписан је 10. фебруара 2022. године. Активности из овог споразума везана су </w:t>
      </w:r>
      <w:r w:rsidR="002A06A6" w:rsidRPr="0090057B">
        <w:rPr>
          <w:rFonts w:ascii="Times New Roman" w:eastAsia="Courier New" w:hAnsi="Times New Roman" w:cs="Times New Roman"/>
          <w:color w:val="000000"/>
          <w:sz w:val="24"/>
          <w:szCs w:val="24"/>
        </w:rPr>
        <w:t xml:space="preserve">и </w:t>
      </w:r>
      <w:r w:rsidR="002F3A7E" w:rsidRPr="0090057B">
        <w:rPr>
          <w:rFonts w:ascii="Times New Roman" w:eastAsia="Courier New" w:hAnsi="Times New Roman" w:cs="Times New Roman"/>
          <w:color w:val="000000"/>
          <w:sz w:val="24"/>
          <w:szCs w:val="24"/>
          <w:lang w:val="en-US"/>
        </w:rPr>
        <w:t>за окончање</w:t>
      </w:r>
      <w:r w:rsidR="007A6AD5">
        <w:rPr>
          <w:rFonts w:ascii="Times New Roman" w:eastAsia="Courier New" w:hAnsi="Times New Roman" w:cs="Times New Roman"/>
          <w:color w:val="000000"/>
          <w:sz w:val="24"/>
          <w:szCs w:val="24"/>
          <w:lang w:val="en-US"/>
        </w:rPr>
        <w:t xml:space="preserve"> глобалне десетогодишње кампање ,,</w:t>
      </w:r>
      <w:r w:rsidR="002F3A7E" w:rsidRPr="0090057B">
        <w:rPr>
          <w:rFonts w:ascii="Times New Roman" w:eastAsia="Courier New" w:hAnsi="Times New Roman" w:cs="Times New Roman"/>
          <w:i/>
          <w:color w:val="000000"/>
          <w:sz w:val="24"/>
          <w:szCs w:val="24"/>
        </w:rPr>
        <w:t xml:space="preserve">Ја </w:t>
      </w:r>
      <w:r w:rsidR="002F3A7E" w:rsidRPr="0090057B">
        <w:rPr>
          <w:rFonts w:ascii="Times New Roman" w:eastAsia="Courier New" w:hAnsi="Times New Roman" w:cs="Times New Roman"/>
          <w:i/>
          <w:color w:val="000000"/>
          <w:sz w:val="24"/>
          <w:szCs w:val="24"/>
          <w:lang w:val="en-US"/>
        </w:rPr>
        <w:t>припадам</w:t>
      </w:r>
      <w:r w:rsidR="002F3A7E" w:rsidRPr="0090057B">
        <w:rPr>
          <w:rFonts w:ascii="Times New Roman" w:eastAsia="Courier New" w:hAnsi="Times New Roman" w:cs="Times New Roman"/>
          <w:color w:val="000000"/>
          <w:sz w:val="24"/>
          <w:szCs w:val="24"/>
        </w:rPr>
        <w:t>"</w:t>
      </w:r>
      <w:r w:rsidR="002F3A7E" w:rsidRPr="0090057B">
        <w:rPr>
          <w:rFonts w:ascii="Times New Roman" w:eastAsia="Courier New" w:hAnsi="Times New Roman" w:cs="Times New Roman"/>
          <w:color w:val="000000"/>
          <w:sz w:val="24"/>
          <w:szCs w:val="24"/>
          <w:lang w:val="en-US"/>
        </w:rPr>
        <w:t xml:space="preserve"> (#1Ве1оng), која за циљ има да се до новембра 2024. године у читавом свету искорени апатридија.</w:t>
      </w:r>
    </w:p>
    <w:p w:rsidR="002F3A7E" w:rsidRPr="0090057B" w:rsidRDefault="00BE66D0" w:rsidP="001124F4">
      <w:pPr>
        <w:widowControl w:val="0"/>
        <w:spacing w:after="120" w:line="276" w:lineRule="auto"/>
        <w:jc w:val="both"/>
        <w:rPr>
          <w:rFonts w:ascii="Times New Roman" w:eastAsia="Courier New" w:hAnsi="Times New Roman" w:cs="Times New Roman"/>
          <w:color w:val="000000"/>
          <w:sz w:val="24"/>
          <w:szCs w:val="24"/>
          <w:lang w:val="en-US"/>
        </w:rPr>
      </w:pPr>
      <w:r>
        <w:rPr>
          <w:rFonts w:ascii="Times New Roman" w:eastAsia="Courier New" w:hAnsi="Times New Roman" w:cs="Times New Roman"/>
          <w:color w:val="000000"/>
          <w:sz w:val="24"/>
          <w:szCs w:val="24"/>
        </w:rPr>
        <w:t>25</w:t>
      </w:r>
      <w:r w:rsidR="00486490">
        <w:rPr>
          <w:rFonts w:ascii="Times New Roman" w:eastAsia="Courier New" w:hAnsi="Times New Roman" w:cs="Times New Roman"/>
          <w:color w:val="000000"/>
          <w:sz w:val="24"/>
          <w:szCs w:val="24"/>
        </w:rPr>
        <w:t xml:space="preserve">. </w:t>
      </w:r>
      <w:r w:rsidR="002F3A7E" w:rsidRPr="0090057B">
        <w:rPr>
          <w:rFonts w:ascii="Times New Roman" w:eastAsia="Courier New" w:hAnsi="Times New Roman" w:cs="Times New Roman"/>
          <w:color w:val="000000"/>
          <w:sz w:val="24"/>
          <w:szCs w:val="24"/>
          <w:lang w:val="en-US"/>
        </w:rPr>
        <w:t>Оперативна група која делује у оквиру овог споразума, и коју поред споразумних страна чине представници министарстава у чијем делокругу су питања од значаја за решавање правне невидљивости (Минстарств</w:t>
      </w:r>
      <w:r w:rsidR="00DE002C">
        <w:rPr>
          <w:rFonts w:ascii="Times New Roman" w:eastAsia="Courier New" w:hAnsi="Times New Roman" w:cs="Times New Roman"/>
          <w:color w:val="000000"/>
          <w:sz w:val="24"/>
          <w:szCs w:val="24"/>
        </w:rPr>
        <w:t>о</w:t>
      </w:r>
      <w:r w:rsidR="002F3A7E" w:rsidRPr="0090057B">
        <w:rPr>
          <w:rFonts w:ascii="Times New Roman" w:eastAsia="Courier New" w:hAnsi="Times New Roman" w:cs="Times New Roman"/>
          <w:color w:val="000000"/>
          <w:sz w:val="24"/>
          <w:szCs w:val="24"/>
          <w:lang w:val="en-US"/>
        </w:rPr>
        <w:t xml:space="preserve"> унутрашњих послова, Министарств</w:t>
      </w:r>
      <w:r w:rsidR="00DE002C">
        <w:rPr>
          <w:rFonts w:ascii="Times New Roman" w:eastAsia="Courier New" w:hAnsi="Times New Roman" w:cs="Times New Roman"/>
          <w:color w:val="000000"/>
          <w:sz w:val="24"/>
          <w:szCs w:val="24"/>
        </w:rPr>
        <w:t>о</w:t>
      </w:r>
      <w:r w:rsidR="002F3A7E" w:rsidRPr="0090057B">
        <w:rPr>
          <w:rFonts w:ascii="Times New Roman" w:eastAsia="Courier New" w:hAnsi="Times New Roman" w:cs="Times New Roman"/>
          <w:color w:val="000000"/>
          <w:sz w:val="24"/>
          <w:szCs w:val="24"/>
          <w:lang w:val="en-US"/>
        </w:rPr>
        <w:t xml:space="preserve"> </w:t>
      </w:r>
      <w:r w:rsidR="002F3A7E" w:rsidRPr="0090057B">
        <w:rPr>
          <w:rFonts w:ascii="Times New Roman" w:eastAsia="Courier New" w:hAnsi="Times New Roman" w:cs="Times New Roman"/>
          <w:color w:val="000000"/>
          <w:sz w:val="24"/>
          <w:szCs w:val="24"/>
          <w:lang w:val="en-US"/>
        </w:rPr>
        <w:lastRenderedPageBreak/>
        <w:t>здравља, Министарств</w:t>
      </w:r>
      <w:r w:rsidR="00DE002C">
        <w:rPr>
          <w:rFonts w:ascii="Times New Roman" w:eastAsia="Courier New" w:hAnsi="Times New Roman" w:cs="Times New Roman"/>
          <w:color w:val="000000"/>
          <w:sz w:val="24"/>
          <w:szCs w:val="24"/>
        </w:rPr>
        <w:t>о</w:t>
      </w:r>
      <w:r w:rsidR="002F3A7E" w:rsidRPr="0090057B">
        <w:rPr>
          <w:rFonts w:ascii="Times New Roman" w:eastAsia="Courier New" w:hAnsi="Times New Roman" w:cs="Times New Roman"/>
          <w:color w:val="000000"/>
          <w:sz w:val="24"/>
          <w:szCs w:val="24"/>
          <w:lang w:val="en-US"/>
        </w:rPr>
        <w:t xml:space="preserve"> за бригу о породици и демографију, Министарств</w:t>
      </w:r>
      <w:r w:rsidR="00DE002C">
        <w:rPr>
          <w:rFonts w:ascii="Times New Roman" w:eastAsia="Courier New" w:hAnsi="Times New Roman" w:cs="Times New Roman"/>
          <w:color w:val="000000"/>
          <w:sz w:val="24"/>
          <w:szCs w:val="24"/>
        </w:rPr>
        <w:t>о</w:t>
      </w:r>
      <w:r w:rsidR="002F3A7E" w:rsidRPr="0090057B">
        <w:rPr>
          <w:rFonts w:ascii="Times New Roman" w:eastAsia="Courier New" w:hAnsi="Times New Roman" w:cs="Times New Roman"/>
          <w:color w:val="000000"/>
          <w:sz w:val="24"/>
          <w:szCs w:val="24"/>
          <w:lang w:val="en-US"/>
        </w:rPr>
        <w:t xml:space="preserve"> правде</w:t>
      </w:r>
      <w:r w:rsidR="00DE002C">
        <w:rPr>
          <w:rFonts w:ascii="Times New Roman" w:eastAsia="Courier New" w:hAnsi="Times New Roman" w:cs="Times New Roman"/>
          <w:color w:val="000000"/>
          <w:sz w:val="24"/>
          <w:szCs w:val="24"/>
        </w:rPr>
        <w:t>, Министарство за људска и мањинска права и друштвени дијалог)</w:t>
      </w:r>
      <w:r w:rsidR="002F3A7E" w:rsidRPr="0090057B">
        <w:rPr>
          <w:rFonts w:ascii="Times New Roman" w:eastAsia="Courier New" w:hAnsi="Times New Roman" w:cs="Times New Roman"/>
          <w:color w:val="000000"/>
          <w:sz w:val="24"/>
          <w:szCs w:val="24"/>
          <w:lang w:val="en-US"/>
        </w:rPr>
        <w:t xml:space="preserve"> предузима и координише активности из делокруга различитих министарстава како би се решили преостали случајеви лица која нису остварила право на упис у матичну књигу рођених и спречиле појаве нових случајева.</w:t>
      </w:r>
    </w:p>
    <w:p w:rsidR="002F3A7E" w:rsidRPr="0090057B" w:rsidRDefault="00BE66D0" w:rsidP="001124F4">
      <w:pPr>
        <w:widowControl w:val="0"/>
        <w:spacing w:after="120" w:line="276" w:lineRule="auto"/>
        <w:jc w:val="both"/>
        <w:rPr>
          <w:rFonts w:ascii="Times New Roman" w:eastAsia="Courier New" w:hAnsi="Times New Roman" w:cs="Times New Roman"/>
          <w:color w:val="000000"/>
          <w:sz w:val="24"/>
          <w:szCs w:val="24"/>
          <w:lang w:val="en-US"/>
        </w:rPr>
      </w:pPr>
      <w:r>
        <w:rPr>
          <w:rFonts w:ascii="Times New Roman" w:eastAsia="Courier New" w:hAnsi="Times New Roman" w:cs="Times New Roman"/>
          <w:color w:val="000000"/>
          <w:sz w:val="24"/>
          <w:szCs w:val="24"/>
        </w:rPr>
        <w:t>26</w:t>
      </w:r>
      <w:r w:rsidR="00486490">
        <w:rPr>
          <w:rFonts w:ascii="Times New Roman" w:eastAsia="Courier New" w:hAnsi="Times New Roman" w:cs="Times New Roman"/>
          <w:color w:val="000000"/>
          <w:sz w:val="24"/>
          <w:szCs w:val="24"/>
        </w:rPr>
        <w:t xml:space="preserve">. </w:t>
      </w:r>
      <w:r w:rsidR="002F3A7E" w:rsidRPr="0090057B">
        <w:rPr>
          <w:rFonts w:ascii="Times New Roman" w:eastAsia="Courier New" w:hAnsi="Times New Roman" w:cs="Times New Roman"/>
          <w:color w:val="000000"/>
          <w:sz w:val="24"/>
          <w:szCs w:val="24"/>
          <w:lang w:val="en-US"/>
        </w:rPr>
        <w:t>Такође, једна од активности која се предузима су и информативне кампање, те је у децембру 2022. године у Београду одржана информативна кампања за представнике ромске заједнице, који су том приликом упознати на који начин и коме могу да се обрате како би остварили право на упис у матичну књигу рођених и прибавили лична докумената. Овакав начин подршке припадницима ромске популације кроз информативне кампање настав</w:t>
      </w:r>
      <w:r w:rsidR="0065250F" w:rsidRPr="0090057B">
        <w:rPr>
          <w:rFonts w:ascii="Times New Roman" w:eastAsia="Courier New" w:hAnsi="Times New Roman" w:cs="Times New Roman"/>
          <w:color w:val="000000"/>
          <w:sz w:val="24"/>
          <w:szCs w:val="24"/>
        </w:rPr>
        <w:t>ио се и током</w:t>
      </w:r>
      <w:r w:rsidR="002F3A7E" w:rsidRPr="0090057B">
        <w:rPr>
          <w:rFonts w:ascii="Times New Roman" w:eastAsia="Courier New" w:hAnsi="Times New Roman" w:cs="Times New Roman"/>
          <w:color w:val="000000"/>
          <w:sz w:val="24"/>
          <w:szCs w:val="24"/>
          <w:lang w:val="en-US"/>
        </w:rPr>
        <w:t xml:space="preserve"> 2023. године.</w:t>
      </w:r>
    </w:p>
    <w:p w:rsidR="002F3A7E" w:rsidRPr="0090057B" w:rsidRDefault="00BE66D0" w:rsidP="001124F4">
      <w:pPr>
        <w:widowControl w:val="0"/>
        <w:spacing w:after="120" w:line="276" w:lineRule="auto"/>
        <w:jc w:val="both"/>
        <w:rPr>
          <w:rFonts w:ascii="Times New Roman" w:eastAsia="Courier New" w:hAnsi="Times New Roman" w:cs="Times New Roman"/>
          <w:color w:val="000000"/>
          <w:sz w:val="24"/>
          <w:szCs w:val="24"/>
          <w:lang w:val="en-US"/>
        </w:rPr>
      </w:pPr>
      <w:r>
        <w:rPr>
          <w:rFonts w:ascii="Times New Roman" w:eastAsia="Courier New" w:hAnsi="Times New Roman" w:cs="Times New Roman"/>
          <w:color w:val="000000"/>
          <w:sz w:val="24"/>
          <w:szCs w:val="24"/>
        </w:rPr>
        <w:t>27</w:t>
      </w:r>
      <w:r w:rsidR="00486490">
        <w:rPr>
          <w:rFonts w:ascii="Times New Roman" w:eastAsia="Courier New" w:hAnsi="Times New Roman" w:cs="Times New Roman"/>
          <w:color w:val="000000"/>
          <w:sz w:val="24"/>
          <w:szCs w:val="24"/>
        </w:rPr>
        <w:t xml:space="preserve">. </w:t>
      </w:r>
      <w:r w:rsidR="002F3A7E" w:rsidRPr="0090057B">
        <w:rPr>
          <w:rFonts w:ascii="Times New Roman" w:eastAsia="Courier New" w:hAnsi="Times New Roman" w:cs="Times New Roman"/>
          <w:color w:val="000000"/>
          <w:sz w:val="24"/>
          <w:szCs w:val="24"/>
          <w:lang w:val="en-US"/>
        </w:rPr>
        <w:t>У том правцу, у Нишу је 30. маја 2023. године одржана информативна кампања за представнике ромске заједнице, који су том приликом упознати на који начин и коме могу да се обрате у случају да родитељи нису пријавили рођење детета у законском року од 15 дана, односно нису остварили право на упис у матичну књигу рођених и прибавили лична докумената, а све у циљу како решавања преосталих случајева, тако и спречавања настанка нових случајева лица која нису уписана у матичну књигу рођених.</w:t>
      </w:r>
    </w:p>
    <w:p w:rsidR="002F3A7E" w:rsidRPr="0090057B" w:rsidRDefault="00BE66D0" w:rsidP="001124F4">
      <w:pPr>
        <w:widowControl w:val="0"/>
        <w:spacing w:after="120" w:line="276" w:lineRule="auto"/>
        <w:jc w:val="both"/>
        <w:rPr>
          <w:rFonts w:ascii="Times New Roman" w:eastAsia="Courier New" w:hAnsi="Times New Roman" w:cs="Times New Roman"/>
          <w:color w:val="000000"/>
          <w:sz w:val="24"/>
          <w:szCs w:val="24"/>
          <w:lang w:val="en-US"/>
        </w:rPr>
      </w:pPr>
      <w:r>
        <w:rPr>
          <w:rFonts w:ascii="Times New Roman" w:eastAsia="Courier New" w:hAnsi="Times New Roman" w:cs="Times New Roman"/>
          <w:color w:val="000000"/>
          <w:sz w:val="24"/>
          <w:szCs w:val="24"/>
        </w:rPr>
        <w:t>28</w:t>
      </w:r>
      <w:r w:rsidR="00486490">
        <w:rPr>
          <w:rFonts w:ascii="Times New Roman" w:eastAsia="Courier New" w:hAnsi="Times New Roman" w:cs="Times New Roman"/>
          <w:color w:val="000000"/>
          <w:sz w:val="24"/>
          <w:szCs w:val="24"/>
        </w:rPr>
        <w:t xml:space="preserve">. </w:t>
      </w:r>
      <w:r w:rsidR="002F3A7E" w:rsidRPr="0090057B">
        <w:rPr>
          <w:rFonts w:ascii="Times New Roman" w:eastAsia="Courier New" w:hAnsi="Times New Roman" w:cs="Times New Roman"/>
          <w:color w:val="000000"/>
          <w:sz w:val="24"/>
          <w:szCs w:val="24"/>
          <w:lang w:val="en-US"/>
        </w:rPr>
        <w:t>Наредног дана, 31. маја 2023. године одржана је обука запослених са подручја 23 јединице локалне самоуправе и то запослених у породилиштима који раде на пријави рођења детета, матичара, полицијских службеника, службеника центара за социјални рад, пружаоца бесплатне правне помоћи и повереника за избеглице. Тема обуке, на којој су присуствовала 92 учесника, била је остваривање права на упис новорођене деце чији родитељи немају лична документа, одређивање личног имена детета, пријава пребивалишта, држављанство, остваривање права на бесплатну правну помоћ.</w:t>
      </w:r>
    </w:p>
    <w:p w:rsidR="00AE61A1" w:rsidRPr="0090057B" w:rsidRDefault="00BE66D0" w:rsidP="001124F4">
      <w:pPr>
        <w:tabs>
          <w:tab w:val="left" w:pos="900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29</w:t>
      </w:r>
      <w:r w:rsidR="00486490">
        <w:rPr>
          <w:rFonts w:ascii="Times New Roman" w:hAnsi="Times New Roman" w:cs="Times New Roman"/>
          <w:sz w:val="24"/>
          <w:szCs w:val="24"/>
        </w:rPr>
        <w:t xml:space="preserve">. </w:t>
      </w:r>
      <w:r w:rsidR="006223F9">
        <w:rPr>
          <w:rFonts w:ascii="Times New Roman" w:hAnsi="Times New Roman" w:cs="Times New Roman"/>
          <w:sz w:val="24"/>
          <w:szCs w:val="24"/>
        </w:rPr>
        <w:t xml:space="preserve">Од 8.12.2012. до 9.06.2023. године, Министарство унутрашњих послова је за 4.530 лица, међу којима је већина припадника ромске популације  који живе у неформалним насељима, решењем утврдило пребивалиште на адреси надлежних </w:t>
      </w:r>
      <w:r w:rsidR="006223F9" w:rsidRPr="0090057B">
        <w:rPr>
          <w:rFonts w:ascii="Times New Roman" w:hAnsi="Times New Roman" w:cs="Times New Roman"/>
          <w:sz w:val="24"/>
          <w:szCs w:val="24"/>
        </w:rPr>
        <w:t>Центара за социјални рад</w:t>
      </w:r>
      <w:r w:rsidR="006223F9">
        <w:rPr>
          <w:rFonts w:ascii="Times New Roman" w:hAnsi="Times New Roman" w:cs="Times New Roman"/>
          <w:sz w:val="24"/>
          <w:szCs w:val="24"/>
        </w:rPr>
        <w:t>, након чега су истима</w:t>
      </w:r>
      <w:r w:rsidR="0065250F" w:rsidRPr="0090057B">
        <w:rPr>
          <w:rFonts w:ascii="Times New Roman" w:hAnsi="Times New Roman" w:cs="Times New Roman"/>
          <w:sz w:val="24"/>
          <w:szCs w:val="24"/>
        </w:rPr>
        <w:t xml:space="preserve"> издата и лична документа, </w:t>
      </w:r>
      <w:r w:rsidR="006223F9">
        <w:rPr>
          <w:rFonts w:ascii="Times New Roman" w:hAnsi="Times New Roman" w:cs="Times New Roman"/>
          <w:sz w:val="24"/>
          <w:szCs w:val="24"/>
        </w:rPr>
        <w:t xml:space="preserve">од чега је у периоду од </w:t>
      </w:r>
      <w:r w:rsidR="0065250F" w:rsidRPr="0090057B">
        <w:rPr>
          <w:rFonts w:ascii="Times New Roman" w:hAnsi="Times New Roman" w:cs="Times New Roman"/>
          <w:sz w:val="24"/>
          <w:szCs w:val="24"/>
        </w:rPr>
        <w:t>20.12.2017</w:t>
      </w:r>
      <w:r w:rsidR="006223F9">
        <w:rPr>
          <w:rFonts w:ascii="Times New Roman" w:hAnsi="Times New Roman" w:cs="Times New Roman"/>
          <w:sz w:val="24"/>
          <w:szCs w:val="24"/>
        </w:rPr>
        <w:t>. до 9</w:t>
      </w:r>
      <w:r w:rsidR="0065250F" w:rsidRPr="0090057B">
        <w:rPr>
          <w:rFonts w:ascii="Times New Roman" w:hAnsi="Times New Roman" w:cs="Times New Roman"/>
          <w:sz w:val="24"/>
          <w:szCs w:val="24"/>
        </w:rPr>
        <w:t xml:space="preserve">.06.2023. године, </w:t>
      </w:r>
      <w:r w:rsidR="006223F9">
        <w:rPr>
          <w:rFonts w:ascii="Times New Roman" w:hAnsi="Times New Roman" w:cs="Times New Roman"/>
          <w:sz w:val="24"/>
          <w:szCs w:val="24"/>
        </w:rPr>
        <w:t xml:space="preserve">решењем утврђено пребивалиште на адреси надлежних цетара за социјални рад </w:t>
      </w:r>
      <w:r w:rsidR="0065250F" w:rsidRPr="0090057B">
        <w:rPr>
          <w:rFonts w:ascii="Times New Roman" w:hAnsi="Times New Roman" w:cs="Times New Roman"/>
          <w:sz w:val="24"/>
          <w:szCs w:val="24"/>
        </w:rPr>
        <w:t>за 2.0</w:t>
      </w:r>
      <w:r w:rsidR="006223F9">
        <w:rPr>
          <w:rFonts w:ascii="Times New Roman" w:hAnsi="Times New Roman" w:cs="Times New Roman"/>
          <w:sz w:val="24"/>
          <w:szCs w:val="24"/>
        </w:rPr>
        <w:t>72</w:t>
      </w:r>
      <w:r w:rsidR="0065250F" w:rsidRPr="0090057B">
        <w:rPr>
          <w:rFonts w:ascii="Times New Roman" w:hAnsi="Times New Roman" w:cs="Times New Roman"/>
          <w:sz w:val="24"/>
          <w:szCs w:val="24"/>
        </w:rPr>
        <w:t xml:space="preserve"> лица</w:t>
      </w:r>
      <w:r w:rsidR="006223F9">
        <w:rPr>
          <w:rFonts w:ascii="Times New Roman" w:hAnsi="Times New Roman" w:cs="Times New Roman"/>
          <w:sz w:val="24"/>
          <w:szCs w:val="24"/>
        </w:rPr>
        <w:t>.</w:t>
      </w:r>
    </w:p>
    <w:p w:rsidR="0065250F" w:rsidRPr="0090057B" w:rsidRDefault="00BE66D0" w:rsidP="001124F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30</w:t>
      </w:r>
      <w:r w:rsidR="00486490">
        <w:rPr>
          <w:rFonts w:ascii="Times New Roman" w:hAnsi="Times New Roman" w:cs="Times New Roman"/>
          <w:sz w:val="24"/>
          <w:szCs w:val="24"/>
        </w:rPr>
        <w:t xml:space="preserve">. </w:t>
      </w:r>
      <w:r w:rsidR="0065250F" w:rsidRPr="0090057B">
        <w:rPr>
          <w:rFonts w:ascii="Times New Roman" w:hAnsi="Times New Roman" w:cs="Times New Roman"/>
          <w:sz w:val="24"/>
          <w:szCs w:val="24"/>
        </w:rPr>
        <w:t>Министарство унутрашњих послова, у оквиру своје надлежности, активно учествује у извршавању Стратегије за социјално укључивање Рома и Ромкиња у Републици Србији за период од 2016. до 2025. године и то у области пријаве пребивалишта и издавања личних докумената, која су потребна за остваривање социјалних, здравствених и других права.</w:t>
      </w:r>
    </w:p>
    <w:p w:rsidR="0065250F" w:rsidRDefault="00BE66D0" w:rsidP="001124F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31</w:t>
      </w:r>
      <w:r w:rsidR="00486490">
        <w:rPr>
          <w:rFonts w:ascii="Times New Roman" w:hAnsi="Times New Roman" w:cs="Times New Roman"/>
          <w:sz w:val="24"/>
          <w:szCs w:val="24"/>
        </w:rPr>
        <w:t xml:space="preserve">. </w:t>
      </w:r>
      <w:r w:rsidR="0065250F" w:rsidRPr="0090057B">
        <w:rPr>
          <w:rFonts w:ascii="Times New Roman" w:hAnsi="Times New Roman" w:cs="Times New Roman"/>
          <w:sz w:val="24"/>
          <w:szCs w:val="24"/>
        </w:rPr>
        <w:t xml:space="preserve">Кроз правне норме </w:t>
      </w:r>
      <w:r w:rsidR="0065250F" w:rsidRPr="00DD4664">
        <w:rPr>
          <w:rFonts w:ascii="Times New Roman" w:hAnsi="Times New Roman" w:cs="Times New Roman"/>
          <w:i/>
          <w:sz w:val="24"/>
          <w:szCs w:val="24"/>
        </w:rPr>
        <w:t>Закона о пребивалишту и боравишту грађана</w:t>
      </w:r>
      <w:r w:rsidR="0065250F" w:rsidRPr="0090057B">
        <w:rPr>
          <w:rFonts w:ascii="Times New Roman" w:hAnsi="Times New Roman" w:cs="Times New Roman"/>
          <w:sz w:val="24"/>
          <w:szCs w:val="24"/>
        </w:rPr>
        <w:t xml:space="preserve">, </w:t>
      </w:r>
      <w:r w:rsidR="0065250F" w:rsidRPr="00DD4664">
        <w:rPr>
          <w:rFonts w:ascii="Times New Roman" w:hAnsi="Times New Roman" w:cs="Times New Roman"/>
          <w:i/>
          <w:sz w:val="24"/>
          <w:szCs w:val="24"/>
        </w:rPr>
        <w:t>Правилника о обрасцу пријаве пребивалишта на адреси установе, односно центра за социјални рад</w:t>
      </w:r>
      <w:r w:rsidR="0065250F" w:rsidRPr="0090057B">
        <w:rPr>
          <w:rFonts w:ascii="Times New Roman" w:hAnsi="Times New Roman" w:cs="Times New Roman"/>
          <w:sz w:val="24"/>
          <w:szCs w:val="24"/>
        </w:rPr>
        <w:t xml:space="preserve"> као и </w:t>
      </w:r>
      <w:r w:rsidR="0065250F" w:rsidRPr="00DD4664">
        <w:rPr>
          <w:rFonts w:ascii="Times New Roman" w:hAnsi="Times New Roman" w:cs="Times New Roman"/>
          <w:i/>
          <w:sz w:val="24"/>
          <w:szCs w:val="24"/>
        </w:rPr>
        <w:t>Правилника о поступку пријављивања и одјављивања пребивалишта и боравишта грађана, пријављивању привременог боравка у иностранству и повратка из иностранства, пасивизирања пребивалишта и боравишта, обрасцима и начину вођења евиденције</w:t>
      </w:r>
      <w:r w:rsidR="0065250F" w:rsidRPr="0090057B">
        <w:rPr>
          <w:rFonts w:ascii="Times New Roman" w:hAnsi="Times New Roman" w:cs="Times New Roman"/>
          <w:sz w:val="24"/>
          <w:szCs w:val="24"/>
        </w:rPr>
        <w:t xml:space="preserve"> и </w:t>
      </w:r>
      <w:r w:rsidR="0065250F" w:rsidRPr="00DD4664">
        <w:rPr>
          <w:rFonts w:ascii="Times New Roman" w:hAnsi="Times New Roman" w:cs="Times New Roman"/>
          <w:i/>
          <w:sz w:val="24"/>
          <w:szCs w:val="24"/>
        </w:rPr>
        <w:t xml:space="preserve">Правилника о обрасцу пријаве пребивалишта на адреси установе, односно </w:t>
      </w:r>
      <w:r w:rsidR="0065250F" w:rsidRPr="00DD4664">
        <w:rPr>
          <w:rFonts w:ascii="Times New Roman" w:hAnsi="Times New Roman" w:cs="Times New Roman"/>
          <w:i/>
          <w:sz w:val="24"/>
          <w:szCs w:val="24"/>
        </w:rPr>
        <w:lastRenderedPageBreak/>
        <w:t>центра за социјални рад</w:t>
      </w:r>
      <w:r w:rsidR="0065250F" w:rsidRPr="0090057B">
        <w:rPr>
          <w:rFonts w:ascii="Times New Roman" w:hAnsi="Times New Roman" w:cs="Times New Roman"/>
          <w:sz w:val="24"/>
          <w:szCs w:val="24"/>
        </w:rPr>
        <w:t>, свим грађанима Републике Србије, па самим тим и интерно расељеним Ромима, омогућено је утврђивање пребивалишта решењем надлежног органа, између осталог и на адреси центра за социјални рад, односно установе у којој је трајно смештен, уз пријаву грађанина установи, односно центру за социјални рад да ће његова адреса бити на адреси установе, односно центра.</w:t>
      </w:r>
    </w:p>
    <w:p w:rsidR="00DF4AAF" w:rsidRPr="008E753F" w:rsidRDefault="00DF4AAF" w:rsidP="008E753F">
      <w:pPr>
        <w:spacing w:after="120" w:line="276" w:lineRule="auto"/>
        <w:jc w:val="both"/>
      </w:pPr>
      <w:r>
        <w:rPr>
          <w:rFonts w:ascii="Times New Roman" w:hAnsi="Times New Roman" w:cs="Times New Roman"/>
          <w:sz w:val="24"/>
          <w:szCs w:val="24"/>
        </w:rPr>
        <w:t>32.</w:t>
      </w:r>
      <w:r w:rsidRPr="00DF4AAF">
        <w:t xml:space="preserve"> </w:t>
      </w:r>
      <w:r w:rsidR="008E753F" w:rsidRPr="008E753F">
        <w:rPr>
          <w:rFonts w:ascii="Times New Roman" w:hAnsi="Times New Roman" w:cs="Times New Roman"/>
          <w:sz w:val="24"/>
          <w:szCs w:val="24"/>
        </w:rPr>
        <w:t xml:space="preserve">У </w:t>
      </w:r>
      <w:r w:rsidR="008E753F">
        <w:rPr>
          <w:rFonts w:ascii="Times New Roman" w:hAnsi="Times New Roman" w:cs="Times New Roman"/>
          <w:sz w:val="24"/>
          <w:szCs w:val="24"/>
        </w:rPr>
        <w:t>и</w:t>
      </w:r>
      <w:r w:rsidR="008E753F" w:rsidRPr="008E753F">
        <w:rPr>
          <w:rFonts w:ascii="Times New Roman" w:hAnsi="Times New Roman" w:cs="Times New Roman"/>
          <w:sz w:val="24"/>
          <w:szCs w:val="24"/>
        </w:rPr>
        <w:t xml:space="preserve">звештају </w:t>
      </w:r>
      <w:r w:rsidR="008E753F">
        <w:rPr>
          <w:rFonts w:ascii="Times New Roman" w:hAnsi="Times New Roman" w:cs="Times New Roman"/>
          <w:sz w:val="24"/>
          <w:szCs w:val="24"/>
        </w:rPr>
        <w:t>,,</w:t>
      </w:r>
      <w:r w:rsidR="00D56E5C">
        <w:rPr>
          <w:rFonts w:ascii="Times New Roman" w:hAnsi="Times New Roman" w:cs="Times New Roman"/>
          <w:sz w:val="24"/>
          <w:szCs w:val="24"/>
        </w:rPr>
        <w:t>Мапирање лица у ризику од апатридије у Србији</w:t>
      </w:r>
      <w:r w:rsidR="00D56E5C" w:rsidRPr="008E753F">
        <w:rPr>
          <w:rFonts w:ascii="Times New Roman" w:hAnsi="Times New Roman" w:cs="Times New Roman"/>
          <w:sz w:val="24"/>
          <w:szCs w:val="24"/>
        </w:rPr>
        <w:t>”</w:t>
      </w:r>
      <w:r w:rsidR="00D56E5C">
        <w:rPr>
          <w:rStyle w:val="FootnoteReference"/>
          <w:rFonts w:cs="Times New Roman"/>
          <w:szCs w:val="24"/>
        </w:rPr>
        <w:footnoteReference w:id="8"/>
      </w:r>
      <w:r w:rsidR="00D56E5C">
        <w:rPr>
          <w:rFonts w:ascii="Times New Roman" w:hAnsi="Times New Roman" w:cs="Times New Roman"/>
          <w:sz w:val="24"/>
          <w:szCs w:val="24"/>
        </w:rPr>
        <w:t xml:space="preserve">, </w:t>
      </w:r>
      <w:r w:rsidR="008E753F" w:rsidRPr="008E753F">
        <w:rPr>
          <w:rFonts w:ascii="Times New Roman" w:hAnsi="Times New Roman" w:cs="Times New Roman"/>
          <w:sz w:val="24"/>
          <w:szCs w:val="24"/>
        </w:rPr>
        <w:t xml:space="preserve">који је </w:t>
      </w:r>
      <w:r w:rsidR="008E753F">
        <w:rPr>
          <w:rFonts w:ascii="Times New Roman" w:hAnsi="Times New Roman" w:cs="Times New Roman"/>
          <w:sz w:val="24"/>
          <w:szCs w:val="24"/>
        </w:rPr>
        <w:t>у новембру 2023. године</w:t>
      </w:r>
      <w:r w:rsidR="00D56E5C">
        <w:rPr>
          <w:rFonts w:ascii="Times New Roman" w:hAnsi="Times New Roman" w:cs="Times New Roman"/>
          <w:sz w:val="24"/>
          <w:szCs w:val="24"/>
        </w:rPr>
        <w:t>,</w:t>
      </w:r>
      <w:r w:rsidR="008E753F">
        <w:rPr>
          <w:rFonts w:ascii="Times New Roman" w:hAnsi="Times New Roman" w:cs="Times New Roman"/>
          <w:sz w:val="24"/>
          <w:szCs w:val="24"/>
        </w:rPr>
        <w:t xml:space="preserve"> израдила</w:t>
      </w:r>
      <w:r w:rsidR="008E753F" w:rsidRPr="008E753F">
        <w:rPr>
          <w:rFonts w:ascii="Times New Roman" w:hAnsi="Times New Roman" w:cs="Times New Roman"/>
          <w:sz w:val="24"/>
          <w:szCs w:val="24"/>
        </w:rPr>
        <w:t xml:space="preserve"> </w:t>
      </w:r>
      <w:r w:rsidR="008E753F">
        <w:rPr>
          <w:rFonts w:ascii="Times New Roman" w:hAnsi="Times New Roman" w:cs="Times New Roman"/>
          <w:sz w:val="24"/>
          <w:szCs w:val="24"/>
        </w:rPr>
        <w:t xml:space="preserve">невладина </w:t>
      </w:r>
      <w:r w:rsidR="008E753F" w:rsidRPr="008E753F">
        <w:rPr>
          <w:rFonts w:ascii="Times New Roman" w:hAnsi="Times New Roman" w:cs="Times New Roman"/>
          <w:sz w:val="24"/>
          <w:szCs w:val="24"/>
        </w:rPr>
        <w:t xml:space="preserve">организација </w:t>
      </w:r>
      <w:r w:rsidR="008E753F" w:rsidRPr="008E753F">
        <w:rPr>
          <w:rFonts w:ascii="Times New Roman" w:hAnsi="Times New Roman" w:cs="Times New Roman"/>
          <w:sz w:val="24"/>
          <w:szCs w:val="24"/>
          <w:lang w:val="sr-Latn-RS"/>
        </w:rPr>
        <w:t>Praxis</w:t>
      </w:r>
      <w:r w:rsidR="00D56E5C">
        <w:rPr>
          <w:rFonts w:ascii="Times New Roman" w:hAnsi="Times New Roman" w:cs="Times New Roman"/>
          <w:sz w:val="24"/>
          <w:szCs w:val="24"/>
        </w:rPr>
        <w:t>,</w:t>
      </w:r>
      <w:r w:rsidR="008E753F" w:rsidRPr="008E753F">
        <w:rPr>
          <w:rFonts w:ascii="Times New Roman" w:hAnsi="Times New Roman" w:cs="Times New Roman"/>
          <w:sz w:val="24"/>
          <w:szCs w:val="24"/>
        </w:rPr>
        <w:t xml:space="preserve"> један од закључака је да је </w:t>
      </w:r>
      <w:r w:rsidRPr="008E753F">
        <w:rPr>
          <w:rFonts w:ascii="Times New Roman" w:hAnsi="Times New Roman" w:cs="Times New Roman"/>
          <w:sz w:val="24"/>
          <w:szCs w:val="24"/>
        </w:rPr>
        <w:t xml:space="preserve">Република Србија </w:t>
      </w:r>
      <w:r w:rsidR="008E753F" w:rsidRPr="008E753F">
        <w:rPr>
          <w:rFonts w:ascii="Times New Roman" w:hAnsi="Times New Roman" w:cs="Times New Roman"/>
          <w:sz w:val="24"/>
          <w:szCs w:val="24"/>
        </w:rPr>
        <w:t xml:space="preserve">у претходних 15 година </w:t>
      </w:r>
      <w:r w:rsidRPr="008E753F">
        <w:rPr>
          <w:rFonts w:ascii="Times New Roman" w:hAnsi="Times New Roman" w:cs="Times New Roman"/>
          <w:sz w:val="24"/>
          <w:szCs w:val="24"/>
        </w:rPr>
        <w:t xml:space="preserve">направила </w:t>
      </w:r>
      <w:r w:rsidR="008E753F" w:rsidRPr="008E753F">
        <w:rPr>
          <w:rFonts w:ascii="Times New Roman" w:hAnsi="Times New Roman" w:cs="Times New Roman"/>
          <w:sz w:val="24"/>
          <w:szCs w:val="24"/>
        </w:rPr>
        <w:t>огроман напредак у искорењивању</w:t>
      </w:r>
      <w:r w:rsidR="008E753F" w:rsidRPr="008E753F">
        <w:rPr>
          <w:rFonts w:ascii="Times New Roman" w:hAnsi="Times New Roman" w:cs="Times New Roman"/>
          <w:sz w:val="24"/>
          <w:szCs w:val="24"/>
          <w:lang w:val="sr-Latn-RS"/>
        </w:rPr>
        <w:t xml:space="preserve"> </w:t>
      </w:r>
      <w:r w:rsidRPr="008E753F">
        <w:rPr>
          <w:rFonts w:ascii="Times New Roman" w:hAnsi="Times New Roman" w:cs="Times New Roman"/>
          <w:sz w:val="24"/>
          <w:szCs w:val="24"/>
        </w:rPr>
        <w:t>апатридије</w:t>
      </w:r>
      <w:r w:rsidR="008E753F">
        <w:rPr>
          <w:rFonts w:ascii="Times New Roman" w:hAnsi="Times New Roman" w:cs="Times New Roman"/>
          <w:sz w:val="24"/>
          <w:szCs w:val="24"/>
        </w:rPr>
        <w:t xml:space="preserve">, </w:t>
      </w:r>
      <w:r w:rsidRPr="008E753F">
        <w:rPr>
          <w:rFonts w:ascii="Times New Roman" w:hAnsi="Times New Roman" w:cs="Times New Roman"/>
          <w:sz w:val="24"/>
          <w:szCs w:val="24"/>
        </w:rPr>
        <w:t>што на законодавном плану, што на пољу праксе, и представља при</w:t>
      </w:r>
      <w:r w:rsidR="008E753F" w:rsidRPr="008E753F">
        <w:rPr>
          <w:rFonts w:ascii="Times New Roman" w:hAnsi="Times New Roman" w:cs="Times New Roman"/>
          <w:sz w:val="24"/>
          <w:szCs w:val="24"/>
        </w:rPr>
        <w:t>мер добре праксе,</w:t>
      </w:r>
      <w:r w:rsidR="008E753F" w:rsidRPr="008E753F">
        <w:rPr>
          <w:rFonts w:ascii="Times New Roman" w:hAnsi="Times New Roman" w:cs="Times New Roman"/>
          <w:sz w:val="24"/>
          <w:szCs w:val="24"/>
          <w:lang w:val="sr-Latn-RS"/>
        </w:rPr>
        <w:t xml:space="preserve"> </w:t>
      </w:r>
      <w:r w:rsidRPr="008E753F">
        <w:rPr>
          <w:rFonts w:ascii="Times New Roman" w:hAnsi="Times New Roman" w:cs="Times New Roman"/>
          <w:sz w:val="24"/>
          <w:szCs w:val="24"/>
        </w:rPr>
        <w:t>не само за земље у региону, већ и друге земље које се са овим проблемом суочавају.</w:t>
      </w:r>
    </w:p>
    <w:p w:rsidR="0075602F" w:rsidRPr="009E18F6" w:rsidRDefault="00DF4AAF" w:rsidP="00766481">
      <w:pPr>
        <w:pStyle w:val="NormalWeb"/>
        <w:shd w:val="clear" w:color="auto" w:fill="FFFFFF"/>
        <w:spacing w:before="0" w:beforeAutospacing="0" w:after="300" w:afterAutospacing="0" w:line="276" w:lineRule="auto"/>
        <w:jc w:val="both"/>
        <w:rPr>
          <w:color w:val="000000" w:themeColor="text1"/>
        </w:rPr>
      </w:pPr>
      <w:r>
        <w:rPr>
          <w:color w:val="000000" w:themeColor="text1"/>
        </w:rPr>
        <w:t>33</w:t>
      </w:r>
      <w:r w:rsidR="00486490">
        <w:rPr>
          <w:color w:val="000000" w:themeColor="text1"/>
        </w:rPr>
        <w:t xml:space="preserve">. </w:t>
      </w:r>
      <w:r w:rsidR="00295005" w:rsidRPr="009E18F6">
        <w:rPr>
          <w:color w:val="000000" w:themeColor="text1"/>
        </w:rPr>
        <w:t xml:space="preserve">Министарство за људска и мањинска права и друштвени дијалог </w:t>
      </w:r>
      <w:r w:rsidR="00587D56" w:rsidRPr="009E18F6">
        <w:rPr>
          <w:color w:val="000000" w:themeColor="text1"/>
        </w:rPr>
        <w:t xml:space="preserve">је у предходне три године </w:t>
      </w:r>
      <w:r w:rsidR="00295005" w:rsidRPr="009E18F6">
        <w:rPr>
          <w:color w:val="000000" w:themeColor="text1"/>
        </w:rPr>
        <w:t xml:space="preserve">одржало </w:t>
      </w:r>
      <w:r w:rsidR="007A6AD5" w:rsidRPr="009E18F6">
        <w:rPr>
          <w:color w:val="000000" w:themeColor="text1"/>
        </w:rPr>
        <w:t>низ друштвених</w:t>
      </w:r>
      <w:r w:rsidR="00295005" w:rsidRPr="009E18F6">
        <w:rPr>
          <w:color w:val="000000" w:themeColor="text1"/>
        </w:rPr>
        <w:t xml:space="preserve"> дијалога о лицима у ситуацији бескућништа, од којих је један био посвећен деци у уличној ситуацији.</w:t>
      </w:r>
      <w:r w:rsidR="00295005" w:rsidRPr="009E18F6">
        <w:rPr>
          <w:color w:val="000000" w:themeColor="text1"/>
          <w:lang w:val="sr-Latn-RS"/>
        </w:rPr>
        <w:t xml:space="preserve"> </w:t>
      </w:r>
      <w:r w:rsidR="007A6AD5" w:rsidRPr="009E18F6">
        <w:rPr>
          <w:color w:val="000000" w:themeColor="text1"/>
        </w:rPr>
        <w:t>У</w:t>
      </w:r>
      <w:r w:rsidR="00295005" w:rsidRPr="009E18F6">
        <w:rPr>
          <w:color w:val="000000" w:themeColor="text1"/>
        </w:rPr>
        <w:t xml:space="preserve"> оквиру програма обележавања „75 дана за 75 година од доношења Универзалн</w:t>
      </w:r>
      <w:r w:rsidR="009E18F6">
        <w:rPr>
          <w:color w:val="000000" w:themeColor="text1"/>
        </w:rPr>
        <w:t>е декларације о људским правима</w:t>
      </w:r>
      <w:r w:rsidR="00295005" w:rsidRPr="009E18F6">
        <w:rPr>
          <w:color w:val="000000" w:themeColor="text1"/>
        </w:rPr>
        <w:t>”</w:t>
      </w:r>
      <w:r w:rsidR="007A6AD5" w:rsidRPr="009E18F6">
        <w:rPr>
          <w:color w:val="000000" w:themeColor="text1"/>
        </w:rPr>
        <w:t xml:space="preserve"> на друштвеном друштвени дијалогу „Лица у ситуацији бескућништва - заборављени и на маргини друштва” представљен је </w:t>
      </w:r>
      <w:r w:rsidR="00587D56" w:rsidRPr="009E18F6">
        <w:rPr>
          <w:color w:val="000000" w:themeColor="text1"/>
        </w:rPr>
        <w:t xml:space="preserve">Извештај о стању бескућништва у Републици Србији на тему Бескућништво и лична документа. </w:t>
      </w:r>
      <w:r w:rsidR="009E18F6" w:rsidRPr="009E18F6">
        <w:rPr>
          <w:color w:val="000000" w:themeColor="text1"/>
        </w:rPr>
        <w:t xml:space="preserve">Ради се о прилогу једне од </w:t>
      </w:r>
      <w:r w:rsidR="00587D56" w:rsidRPr="009E18F6">
        <w:rPr>
          <w:color w:val="000000" w:themeColor="text1"/>
        </w:rPr>
        <w:t>чланица</w:t>
      </w:r>
      <w:r w:rsidR="009E18F6" w:rsidRPr="009E18F6">
        <w:rPr>
          <w:color w:val="000000" w:themeColor="text1"/>
        </w:rPr>
        <w:t xml:space="preserve"> (adra.org.rs)</w:t>
      </w:r>
      <w:r w:rsidR="00587D56" w:rsidRPr="009E18F6">
        <w:rPr>
          <w:color w:val="000000" w:themeColor="text1"/>
        </w:rPr>
        <w:t xml:space="preserve"> </w:t>
      </w:r>
      <w:r w:rsidR="007A6AD5" w:rsidRPr="009E18F6">
        <w:rPr>
          <w:color w:val="000000" w:themeColor="text1"/>
        </w:rPr>
        <w:t>Радног тима</w:t>
      </w:r>
      <w:r w:rsidR="00DE002C">
        <w:rPr>
          <w:color w:val="000000" w:themeColor="text1"/>
        </w:rPr>
        <w:t xml:space="preserve"> за борбу против бескућништва</w:t>
      </w:r>
      <w:r w:rsidR="007A6AD5" w:rsidRPr="009E18F6">
        <w:rPr>
          <w:color w:val="000000" w:themeColor="text1"/>
        </w:rPr>
        <w:t>,</w:t>
      </w:r>
      <w:r w:rsidR="00587D56" w:rsidRPr="009E18F6">
        <w:rPr>
          <w:color w:val="000000" w:themeColor="text1"/>
        </w:rPr>
        <w:t xml:space="preserve"> </w:t>
      </w:r>
      <w:r w:rsidR="007E2C60" w:rsidRPr="009E18F6">
        <w:rPr>
          <w:color w:val="000000" w:themeColor="text1"/>
        </w:rPr>
        <w:t xml:space="preserve">који је </w:t>
      </w:r>
      <w:r w:rsidR="0075602F" w:rsidRPr="009E18F6">
        <w:rPr>
          <w:color w:val="000000" w:themeColor="text1"/>
        </w:rPr>
        <w:t xml:space="preserve">формиран 31. јануара 2023. године </w:t>
      </w:r>
      <w:r w:rsidR="007A6AD5" w:rsidRPr="009E18F6">
        <w:rPr>
          <w:color w:val="000000" w:themeColor="text1"/>
        </w:rPr>
        <w:t>као</w:t>
      </w:r>
      <w:r w:rsidR="007E2C60" w:rsidRPr="009E18F6">
        <w:rPr>
          <w:color w:val="000000" w:themeColor="text1"/>
        </w:rPr>
        <w:t xml:space="preserve"> </w:t>
      </w:r>
      <w:r w:rsidR="0075602F" w:rsidRPr="009E18F6">
        <w:rPr>
          <w:color w:val="000000" w:themeColor="text1"/>
        </w:rPr>
        <w:t>резултат друштвених дијалога на тему бескућништва</w:t>
      </w:r>
      <w:r w:rsidR="007A6AD5" w:rsidRPr="009E18F6">
        <w:rPr>
          <w:color w:val="000000" w:themeColor="text1"/>
        </w:rPr>
        <w:t>. Радни тим</w:t>
      </w:r>
      <w:r w:rsidR="0075602F" w:rsidRPr="009E18F6">
        <w:rPr>
          <w:color w:val="000000" w:themeColor="text1"/>
        </w:rPr>
        <w:t xml:space="preserve"> чине представници институција, организација цивилног друштва, независних институција, представник Тима за људска права УН-а у Србији, медија  и академске заједнице. Задатак радног тима је да формулише кључна питања која ће бити предмет друштвених дијалога о овој теми, као и да изради извештај о бескућништву. </w:t>
      </w:r>
      <w:r w:rsidR="00766481" w:rsidRPr="00061FE6">
        <w:t xml:space="preserve">Радни тим је међу приоритетима идентификао </w:t>
      </w:r>
      <w:r w:rsidR="00766481" w:rsidRPr="00061FE6">
        <w:rPr>
          <w:i/>
        </w:rPr>
        <w:t>питање личних докумената, приступ здравственим, социјалним и другим услугама, дефиницију бескућништва, вођење статистике, као и стамбену политку.</w:t>
      </w:r>
      <w:r w:rsidR="00766481">
        <w:t xml:space="preserve"> </w:t>
      </w:r>
      <w:r w:rsidR="0075602F" w:rsidRPr="009E18F6">
        <w:rPr>
          <w:color w:val="000000" w:themeColor="text1"/>
        </w:rPr>
        <w:t>Тимом руководи министар за људска и мањинска права и друштвени дијалог.</w:t>
      </w:r>
    </w:p>
    <w:p w:rsidR="0065250F" w:rsidRPr="00AE61A1" w:rsidRDefault="0065250F" w:rsidP="002F3A7E">
      <w:pPr>
        <w:rPr>
          <w:rFonts w:ascii="Times New Roman" w:hAnsi="Times New Roman" w:cs="Times New Roman"/>
        </w:rPr>
      </w:pPr>
    </w:p>
    <w:sectPr w:rsidR="0065250F" w:rsidRPr="00AE61A1" w:rsidSect="00E13F4A">
      <w:footerReference w:type="defaul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0D" w:rsidRDefault="009F060D" w:rsidP="00AE61A1">
      <w:pPr>
        <w:spacing w:after="0" w:line="240" w:lineRule="auto"/>
      </w:pPr>
      <w:r>
        <w:separator/>
      </w:r>
    </w:p>
  </w:endnote>
  <w:endnote w:type="continuationSeparator" w:id="0">
    <w:p w:rsidR="009F060D" w:rsidRDefault="009F060D" w:rsidP="00AE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498950"/>
      <w:docPartObj>
        <w:docPartGallery w:val="Page Numbers (Bottom of Page)"/>
        <w:docPartUnique/>
      </w:docPartObj>
    </w:sdtPr>
    <w:sdtEndPr>
      <w:rPr>
        <w:noProof/>
      </w:rPr>
    </w:sdtEndPr>
    <w:sdtContent>
      <w:p w:rsidR="00E13F4A" w:rsidRDefault="00E13F4A">
        <w:pPr>
          <w:pStyle w:val="Footer"/>
          <w:jc w:val="right"/>
        </w:pPr>
        <w:r>
          <w:fldChar w:fldCharType="begin"/>
        </w:r>
        <w:r>
          <w:instrText xml:space="preserve"> PAGE   \* MERGEFORMAT </w:instrText>
        </w:r>
        <w:r>
          <w:fldChar w:fldCharType="separate"/>
        </w:r>
        <w:r w:rsidR="00031001">
          <w:rPr>
            <w:noProof/>
          </w:rPr>
          <w:t>2</w:t>
        </w:r>
        <w:r>
          <w:rPr>
            <w:noProof/>
          </w:rPr>
          <w:fldChar w:fldCharType="end"/>
        </w:r>
      </w:p>
    </w:sdtContent>
  </w:sdt>
  <w:p w:rsidR="00E13F4A" w:rsidRDefault="00E13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0D" w:rsidRDefault="009F060D" w:rsidP="00AE61A1">
      <w:pPr>
        <w:spacing w:after="0" w:line="240" w:lineRule="auto"/>
      </w:pPr>
      <w:r>
        <w:separator/>
      </w:r>
    </w:p>
  </w:footnote>
  <w:footnote w:type="continuationSeparator" w:id="0">
    <w:p w:rsidR="009F060D" w:rsidRDefault="009F060D" w:rsidP="00AE61A1">
      <w:pPr>
        <w:spacing w:after="0" w:line="240" w:lineRule="auto"/>
      </w:pPr>
      <w:r>
        <w:continuationSeparator/>
      </w:r>
    </w:p>
  </w:footnote>
  <w:footnote w:id="1">
    <w:p w:rsidR="002D21FE" w:rsidRDefault="002D21FE">
      <w:pPr>
        <w:pStyle w:val="FootnoteText"/>
      </w:pPr>
      <w:r>
        <w:rPr>
          <w:rStyle w:val="FootnoteReference"/>
        </w:rPr>
        <w:footnoteRef/>
      </w:r>
      <w:r>
        <w:t xml:space="preserve"> </w:t>
      </w:r>
      <w:r w:rsidRPr="002D21FE">
        <w:rPr>
          <w:rStyle w:val="BodyTextChar"/>
          <w:rFonts w:eastAsiaTheme="minorHAnsi"/>
        </w:rPr>
        <w:t>„Сл</w:t>
      </w:r>
      <w:r w:rsidR="00F942B0">
        <w:rPr>
          <w:rStyle w:val="BodyTextChar"/>
          <w:rFonts w:eastAsiaTheme="minorHAnsi"/>
        </w:rPr>
        <w:t>ужбени</w:t>
      </w:r>
      <w:r w:rsidRPr="002D21FE">
        <w:rPr>
          <w:rStyle w:val="BodyTextChar"/>
          <w:rFonts w:eastAsiaTheme="minorHAnsi"/>
        </w:rPr>
        <w:t xml:space="preserve"> гласник РС</w:t>
      </w:r>
      <w:r w:rsidR="00EB7CFB" w:rsidRPr="009E18F6">
        <w:rPr>
          <w:rFonts w:ascii="Times New Roman" w:hAnsi="Times New Roman" w:cs="Times New Roman"/>
          <w:color w:val="000000" w:themeColor="text1"/>
        </w:rPr>
        <w:t>”</w:t>
      </w:r>
      <w:r w:rsidRPr="002D21FE">
        <w:rPr>
          <w:rStyle w:val="BodyTextChar"/>
          <w:rFonts w:eastAsiaTheme="minorHAnsi"/>
        </w:rPr>
        <w:t>, бр. 8/20 и 107/21</w:t>
      </w:r>
    </w:p>
  </w:footnote>
  <w:footnote w:id="2">
    <w:p w:rsidR="00C272E4" w:rsidRPr="00EB7CFB" w:rsidRDefault="00C272E4">
      <w:pPr>
        <w:pStyle w:val="FootnoteText"/>
        <w:rPr>
          <w:color w:val="000000" w:themeColor="text1"/>
        </w:rPr>
      </w:pPr>
      <w:r>
        <w:rPr>
          <w:rStyle w:val="FootnoteReference"/>
        </w:rPr>
        <w:footnoteRef/>
      </w:r>
      <w:r>
        <w:t xml:space="preserve"> </w:t>
      </w:r>
      <w:hyperlink r:id="rId1" w:history="1">
        <w:r w:rsidR="00F17CBC" w:rsidRPr="00EB7CFB">
          <w:rPr>
            <w:rStyle w:val="Hyperlink"/>
            <w:rFonts w:ascii="Times New Roman" w:eastAsia="Times New Roman" w:hAnsi="Times New Roman" w:cs="Times New Roman"/>
            <w:color w:val="000000" w:themeColor="text1"/>
          </w:rPr>
          <w:t>http://minljmpdd-</w:t>
        </w:r>
      </w:hyperlink>
      <w:hyperlink r:id="rId2" w:history="1">
        <w:r w:rsidR="00F17CBC" w:rsidRPr="00EB7CFB">
          <w:rPr>
            <w:rFonts w:ascii="Times New Roman" w:eastAsia="Times New Roman" w:hAnsi="Times New Roman" w:cs="Times New Roman"/>
            <w:color w:val="000000" w:themeColor="text1"/>
            <w:u w:val="single"/>
          </w:rPr>
          <w:t>minljmpdd.apps.wh.gov.rs/institucionalni-okvir.php</w:t>
        </w:r>
        <w:r w:rsidR="00F17CBC" w:rsidRPr="00EB7CFB">
          <w:rPr>
            <w:rFonts w:ascii="Times New Roman" w:eastAsia="Times New Roman" w:hAnsi="Times New Roman" w:cs="Times New Roman"/>
            <w:color w:val="000000" w:themeColor="text1"/>
          </w:rPr>
          <w:t xml:space="preserve"> </w:t>
        </w:r>
      </w:hyperlink>
    </w:p>
  </w:footnote>
  <w:footnote w:id="3">
    <w:p w:rsidR="002D21FE" w:rsidRPr="00EB7CFB" w:rsidRDefault="002D21FE">
      <w:pPr>
        <w:pStyle w:val="FootnoteText"/>
        <w:rPr>
          <w:color w:val="000000" w:themeColor="text1"/>
        </w:rPr>
      </w:pPr>
      <w:r w:rsidRPr="00EB7CFB">
        <w:rPr>
          <w:rStyle w:val="FootnoteReference"/>
          <w:color w:val="000000" w:themeColor="text1"/>
          <w:sz w:val="20"/>
        </w:rPr>
        <w:footnoteRef/>
      </w:r>
      <w:r w:rsidRPr="00EB7CFB">
        <w:rPr>
          <w:color w:val="000000" w:themeColor="text1"/>
        </w:rPr>
        <w:t xml:space="preserve"> </w:t>
      </w:r>
      <w:r w:rsidR="00EB7CFB" w:rsidRPr="002D21FE">
        <w:rPr>
          <w:rStyle w:val="BodyTextChar"/>
          <w:rFonts w:eastAsiaTheme="minorHAnsi"/>
        </w:rPr>
        <w:t>„Сл</w:t>
      </w:r>
      <w:r w:rsidR="00EB7CFB">
        <w:rPr>
          <w:rStyle w:val="BodyTextChar"/>
          <w:rFonts w:eastAsiaTheme="minorHAnsi"/>
        </w:rPr>
        <w:t>ужбени</w:t>
      </w:r>
      <w:r w:rsidR="00EB7CFB" w:rsidRPr="002D21FE">
        <w:rPr>
          <w:rStyle w:val="BodyTextChar"/>
          <w:rFonts w:eastAsiaTheme="minorHAnsi"/>
        </w:rPr>
        <w:t xml:space="preserve"> гласник РС</w:t>
      </w:r>
      <w:r w:rsidR="00EB7CFB" w:rsidRPr="009E18F6">
        <w:rPr>
          <w:rFonts w:ascii="Times New Roman" w:hAnsi="Times New Roman" w:cs="Times New Roman"/>
          <w:color w:val="000000" w:themeColor="text1"/>
        </w:rPr>
        <w:t>”</w:t>
      </w:r>
      <w:r w:rsidR="00EB7CFB" w:rsidRPr="002D21FE">
        <w:rPr>
          <w:rStyle w:val="BodyTextChar"/>
          <w:rFonts w:eastAsiaTheme="minorHAnsi"/>
        </w:rPr>
        <w:t xml:space="preserve">, </w:t>
      </w:r>
      <w:r w:rsidR="00EB7CFB" w:rsidRPr="00EB7CFB">
        <w:rPr>
          <w:rStyle w:val="BodyTextChar"/>
          <w:rFonts w:eastAsiaTheme="minorHAnsi"/>
        </w:rPr>
        <w:t xml:space="preserve">број </w:t>
      </w:r>
      <w:r w:rsidR="00EB7CFB" w:rsidRPr="00EB7CFB">
        <w:rPr>
          <w:rFonts w:ascii="Times New Roman" w:hAnsi="Times New Roman" w:cs="Times New Roman"/>
          <w:color w:val="000000" w:themeColor="text1"/>
        </w:rPr>
        <w:t>12/22</w:t>
      </w:r>
    </w:p>
  </w:footnote>
  <w:footnote w:id="4">
    <w:p w:rsidR="002D21FE" w:rsidRPr="00EB7CFB" w:rsidRDefault="002D21FE" w:rsidP="00C272E4">
      <w:pPr>
        <w:pStyle w:val="FootnoteText"/>
        <w:jc w:val="both"/>
        <w:rPr>
          <w:color w:val="000000" w:themeColor="text1"/>
        </w:rPr>
      </w:pPr>
      <w:r w:rsidRPr="00EB7CFB">
        <w:rPr>
          <w:rStyle w:val="FootnoteReference"/>
          <w:color w:val="000000" w:themeColor="text1"/>
          <w:sz w:val="20"/>
        </w:rPr>
        <w:footnoteRef/>
      </w:r>
      <w:r w:rsidRPr="00EB7CFB">
        <w:rPr>
          <w:color w:val="000000" w:themeColor="text1"/>
        </w:rPr>
        <w:t xml:space="preserve"> </w:t>
      </w:r>
      <w:r w:rsidR="00EB7CFB" w:rsidRPr="002D21FE">
        <w:rPr>
          <w:rStyle w:val="BodyTextChar"/>
          <w:rFonts w:eastAsiaTheme="minorHAnsi"/>
        </w:rPr>
        <w:t>„Сл</w:t>
      </w:r>
      <w:r w:rsidR="00EB7CFB">
        <w:rPr>
          <w:rStyle w:val="BodyTextChar"/>
          <w:rFonts w:eastAsiaTheme="minorHAnsi"/>
        </w:rPr>
        <w:t>ужбени</w:t>
      </w:r>
      <w:r w:rsidR="00EB7CFB" w:rsidRPr="002D21FE">
        <w:rPr>
          <w:rStyle w:val="BodyTextChar"/>
          <w:rFonts w:eastAsiaTheme="minorHAnsi"/>
        </w:rPr>
        <w:t xml:space="preserve"> гласник РС</w:t>
      </w:r>
      <w:r w:rsidR="00EB7CFB" w:rsidRPr="009E18F6">
        <w:rPr>
          <w:rFonts w:ascii="Times New Roman" w:hAnsi="Times New Roman" w:cs="Times New Roman"/>
          <w:color w:val="000000" w:themeColor="text1"/>
        </w:rPr>
        <w:t>”</w:t>
      </w:r>
      <w:r w:rsidR="00EB7CFB" w:rsidRPr="002D21FE">
        <w:rPr>
          <w:rStyle w:val="BodyTextChar"/>
          <w:rFonts w:eastAsiaTheme="minorHAnsi"/>
        </w:rPr>
        <w:t>, бр</w:t>
      </w:r>
      <w:r w:rsidR="00EB7CFB">
        <w:rPr>
          <w:rStyle w:val="BodyTextChar"/>
          <w:rFonts w:eastAsiaTheme="minorHAnsi"/>
        </w:rPr>
        <w:t>ој 112/22</w:t>
      </w:r>
    </w:p>
  </w:footnote>
  <w:footnote w:id="5">
    <w:p w:rsidR="00C272E4" w:rsidRPr="00AF273B" w:rsidRDefault="00C272E4" w:rsidP="00C272E4">
      <w:pPr>
        <w:pStyle w:val="FootnoteText"/>
        <w:jc w:val="both"/>
        <w:rPr>
          <w:rFonts w:ascii="Times New Roman" w:hAnsi="Times New Roman" w:cs="Times New Roman"/>
        </w:rPr>
      </w:pPr>
      <w:r w:rsidRPr="00EB7CFB">
        <w:rPr>
          <w:rStyle w:val="FootnoteReference"/>
          <w:rFonts w:cs="Times New Roman"/>
          <w:color w:val="000000" w:themeColor="text1"/>
          <w:sz w:val="20"/>
        </w:rPr>
        <w:footnoteRef/>
      </w:r>
      <w:r w:rsidRPr="00EB7CFB">
        <w:rPr>
          <w:rFonts w:ascii="Times New Roman" w:hAnsi="Times New Roman" w:cs="Times New Roman"/>
          <w:color w:val="000000" w:themeColor="text1"/>
        </w:rPr>
        <w:t xml:space="preserve"> </w:t>
      </w:r>
      <w:r w:rsidRPr="00EB7CFB">
        <w:rPr>
          <w:rFonts w:ascii="Times New Roman" w:eastAsia="Times New Roman" w:hAnsi="Times New Roman" w:cs="Times New Roman"/>
          <w:color w:val="000000" w:themeColor="text1"/>
        </w:rPr>
        <w:t xml:space="preserve">Текст Одлуке о образовању овог тела доступан је на: </w:t>
      </w:r>
      <w:hyperlink r:id="rId3" w:history="1">
        <w:r w:rsidRPr="00EB7CFB">
          <w:rPr>
            <w:rStyle w:val="Hyperlink"/>
            <w:rFonts w:ascii="Times New Roman" w:eastAsia="Times New Roman" w:hAnsi="Times New Roman" w:cs="Times New Roman"/>
            <w:color w:val="000000" w:themeColor="text1"/>
          </w:rPr>
          <w:t>https://www.minljmpdd.gov.rs/savet-podsticajno-okruzenje.php</w:t>
        </w:r>
      </w:hyperlink>
    </w:p>
  </w:footnote>
  <w:footnote w:id="6">
    <w:p w:rsidR="00EB7CFB" w:rsidRDefault="00EB7CFB">
      <w:pPr>
        <w:pStyle w:val="FootnoteText"/>
      </w:pPr>
      <w:r>
        <w:rPr>
          <w:rStyle w:val="FootnoteReference"/>
        </w:rPr>
        <w:footnoteRef/>
      </w:r>
      <w:r>
        <w:t xml:space="preserve"> </w:t>
      </w:r>
      <w:r w:rsidRPr="002D21FE">
        <w:rPr>
          <w:rStyle w:val="BodyTextChar"/>
          <w:rFonts w:eastAsiaTheme="minorHAnsi"/>
        </w:rPr>
        <w:t>„Сл</w:t>
      </w:r>
      <w:r>
        <w:rPr>
          <w:rStyle w:val="BodyTextChar"/>
          <w:rFonts w:eastAsiaTheme="minorHAnsi"/>
        </w:rPr>
        <w:t>ужбени</w:t>
      </w:r>
      <w:r w:rsidRPr="002D21FE">
        <w:rPr>
          <w:rStyle w:val="BodyTextChar"/>
          <w:rFonts w:eastAsiaTheme="minorHAnsi"/>
        </w:rPr>
        <w:t xml:space="preserve"> гласник РС</w:t>
      </w:r>
      <w:r>
        <w:rPr>
          <w:rStyle w:val="BodyTextChar"/>
          <w:rFonts w:eastAsiaTheme="minorHAnsi"/>
        </w:rPr>
        <w:t xml:space="preserve"> – Међународни уговори</w:t>
      </w:r>
      <w:r w:rsidRPr="009E18F6">
        <w:rPr>
          <w:rFonts w:ascii="Times New Roman" w:hAnsi="Times New Roman" w:cs="Times New Roman"/>
          <w:color w:val="000000" w:themeColor="text1"/>
        </w:rPr>
        <w:t>”</w:t>
      </w:r>
      <w:r>
        <w:rPr>
          <w:rStyle w:val="BodyTextChar"/>
          <w:rFonts w:eastAsiaTheme="minorHAnsi"/>
        </w:rPr>
        <w:t>, број 7/23</w:t>
      </w:r>
    </w:p>
  </w:footnote>
  <w:footnote w:id="7">
    <w:p w:rsidR="00AE61A1" w:rsidRPr="00C202E3" w:rsidRDefault="00AE61A1" w:rsidP="00AE61A1">
      <w:pPr>
        <w:pStyle w:val="FootnoteText"/>
        <w:rPr>
          <w:lang w:val="ru-RU"/>
        </w:rPr>
      </w:pPr>
      <w:r w:rsidRPr="00D3491B">
        <w:rPr>
          <w:lang w:val="es-ES"/>
        </w:rPr>
        <w:tab/>
      </w:r>
      <w:r>
        <w:rPr>
          <w:rStyle w:val="FootnoteReference"/>
        </w:rPr>
        <w:footnoteRef/>
      </w:r>
      <w:r w:rsidRPr="00C202E3">
        <w:rPr>
          <w:lang w:val="ru-RU"/>
        </w:rPr>
        <w:t xml:space="preserve"> </w:t>
      </w:r>
      <w:r w:rsidRPr="00C202E3">
        <w:rPr>
          <w:lang w:val="ru-RU"/>
        </w:rPr>
        <w:tab/>
      </w:r>
      <w:bookmarkStart w:id="1" w:name="_Hlk7116218"/>
      <w:r w:rsidRPr="00E13F4A">
        <w:rPr>
          <w:rFonts w:ascii="Times New Roman" w:hAnsi="Times New Roman" w:cs="Times New Roman"/>
          <w:sz w:val="16"/>
          <w:szCs w:val="16"/>
        </w:rPr>
        <w:t>Упућивања на Косово схватају се у контексту резолуције Савета безбедности</w:t>
      </w:r>
      <w:r w:rsidRPr="00E13F4A">
        <w:rPr>
          <w:rFonts w:ascii="Times New Roman" w:hAnsi="Times New Roman" w:cs="Times New Roman"/>
          <w:sz w:val="16"/>
          <w:szCs w:val="16"/>
          <w:lang w:val="ru-RU"/>
        </w:rPr>
        <w:t xml:space="preserve"> </w:t>
      </w:r>
      <w:hyperlink r:id="rId4" w:history="1">
        <w:r w:rsidRPr="00E13F4A">
          <w:rPr>
            <w:rStyle w:val="Hyperlink"/>
            <w:rFonts w:ascii="Times New Roman" w:hAnsi="Times New Roman" w:cs="Times New Roman"/>
            <w:sz w:val="16"/>
            <w:szCs w:val="16"/>
            <w:lang w:val="ru-RU"/>
          </w:rPr>
          <w:t>1244 (1999)</w:t>
        </w:r>
      </w:hyperlink>
      <w:r w:rsidRPr="00E13F4A">
        <w:rPr>
          <w:rFonts w:ascii="Times New Roman" w:hAnsi="Times New Roman" w:cs="Times New Roman"/>
          <w:sz w:val="16"/>
          <w:szCs w:val="16"/>
          <w:lang w:val="ru-RU"/>
        </w:rPr>
        <w:t>.</w:t>
      </w:r>
      <w:bookmarkEnd w:id="1"/>
    </w:p>
  </w:footnote>
  <w:footnote w:id="8">
    <w:p w:rsidR="00D56E5C" w:rsidRPr="00D56E5C" w:rsidRDefault="00D56E5C" w:rsidP="00D56E5C">
      <w:pPr>
        <w:pStyle w:val="FootnoteText"/>
        <w:jc w:val="both"/>
        <w:rPr>
          <w:rFonts w:ascii="Times New Roman" w:hAnsi="Times New Roman" w:cs="Times New Roman"/>
        </w:rPr>
      </w:pPr>
      <w:r w:rsidRPr="00D56E5C">
        <w:rPr>
          <w:rStyle w:val="FootnoteReference"/>
          <w:sz w:val="20"/>
        </w:rPr>
        <w:footnoteRef/>
      </w:r>
      <w:r w:rsidRPr="007611BB">
        <w:rPr>
          <w:rFonts w:ascii="Times New Roman" w:hAnsi="Times New Roman" w:cs="Times New Roman"/>
        </w:rPr>
        <w:t xml:space="preserve"> у оквиру пројекта „Правна помоћ лицима у ризику од</w:t>
      </w:r>
      <w:r w:rsidRPr="007611BB">
        <w:rPr>
          <w:rFonts w:ascii="Times New Roman" w:hAnsi="Times New Roman" w:cs="Times New Roman"/>
          <w:lang w:val="sr-Latn-RS"/>
        </w:rPr>
        <w:t xml:space="preserve"> </w:t>
      </w:r>
      <w:r w:rsidRPr="007611BB">
        <w:rPr>
          <w:rFonts w:ascii="Times New Roman" w:hAnsi="Times New Roman" w:cs="Times New Roman"/>
        </w:rPr>
        <w:t>апатридије у Србији”, који је финансирао УНХЦР,</w:t>
      </w:r>
      <w:r w:rsidRPr="007611BB">
        <w:rPr>
          <w:rFonts w:ascii="Times New Roman" w:hAnsi="Times New Roman" w:cs="Times New Roman"/>
          <w:sz w:val="22"/>
          <w:szCs w:val="22"/>
          <w:lang w:val="sr-Latn-RS"/>
        </w:rPr>
        <w:t xml:space="preserve"> </w:t>
      </w:r>
      <w:hyperlink r:id="rId5" w:history="1">
        <w:r w:rsidRPr="007611BB">
          <w:rPr>
            <w:rStyle w:val="Hyperlink"/>
            <w:rFonts w:ascii="Times New Roman" w:hAnsi="Times New Roman" w:cs="Times New Roman"/>
            <w:color w:val="000000" w:themeColor="text1"/>
            <w:lang w:val="sr-Latn-RS"/>
          </w:rPr>
          <w:t>www.unhcr.org/rs/wp-content/uploads/sites/40/2023/12/MAPIRANJE-LICA-U-RIZIKU-OD-APATRIDIJE-U-SRBIJI-ANALIZA_FINALNA.pdf</w:t>
        </w:r>
      </w:hyperlink>
    </w:p>
    <w:p w:rsidR="00D56E5C" w:rsidRDefault="00D56E5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56BA3"/>
    <w:multiLevelType w:val="hybridMultilevel"/>
    <w:tmpl w:val="F94472D2"/>
    <w:lvl w:ilvl="0" w:tplc="755CAAE8">
      <w:start w:val="17"/>
      <w:numFmt w:val="decimal"/>
      <w:lvlText w:val="%1."/>
      <w:lvlJc w:val="left"/>
      <w:pPr>
        <w:ind w:left="1890" w:hanging="360"/>
      </w:pPr>
      <w:rPr>
        <w:rFonts w:hint="default"/>
      </w:rPr>
    </w:lvl>
    <w:lvl w:ilvl="1" w:tplc="281A0019" w:tentative="1">
      <w:start w:val="1"/>
      <w:numFmt w:val="lowerLetter"/>
      <w:lvlText w:val="%2."/>
      <w:lvlJc w:val="left"/>
      <w:pPr>
        <w:ind w:left="2610" w:hanging="360"/>
      </w:pPr>
    </w:lvl>
    <w:lvl w:ilvl="2" w:tplc="281A001B" w:tentative="1">
      <w:start w:val="1"/>
      <w:numFmt w:val="lowerRoman"/>
      <w:lvlText w:val="%3."/>
      <w:lvlJc w:val="right"/>
      <w:pPr>
        <w:ind w:left="3330" w:hanging="180"/>
      </w:pPr>
    </w:lvl>
    <w:lvl w:ilvl="3" w:tplc="281A000F" w:tentative="1">
      <w:start w:val="1"/>
      <w:numFmt w:val="decimal"/>
      <w:lvlText w:val="%4."/>
      <w:lvlJc w:val="left"/>
      <w:pPr>
        <w:ind w:left="4050" w:hanging="360"/>
      </w:pPr>
    </w:lvl>
    <w:lvl w:ilvl="4" w:tplc="281A0019" w:tentative="1">
      <w:start w:val="1"/>
      <w:numFmt w:val="lowerLetter"/>
      <w:lvlText w:val="%5."/>
      <w:lvlJc w:val="left"/>
      <w:pPr>
        <w:ind w:left="4770" w:hanging="360"/>
      </w:pPr>
    </w:lvl>
    <w:lvl w:ilvl="5" w:tplc="281A001B" w:tentative="1">
      <w:start w:val="1"/>
      <w:numFmt w:val="lowerRoman"/>
      <w:lvlText w:val="%6."/>
      <w:lvlJc w:val="right"/>
      <w:pPr>
        <w:ind w:left="5490" w:hanging="180"/>
      </w:pPr>
    </w:lvl>
    <w:lvl w:ilvl="6" w:tplc="281A000F" w:tentative="1">
      <w:start w:val="1"/>
      <w:numFmt w:val="decimal"/>
      <w:lvlText w:val="%7."/>
      <w:lvlJc w:val="left"/>
      <w:pPr>
        <w:ind w:left="6210" w:hanging="360"/>
      </w:pPr>
    </w:lvl>
    <w:lvl w:ilvl="7" w:tplc="281A0019" w:tentative="1">
      <w:start w:val="1"/>
      <w:numFmt w:val="lowerLetter"/>
      <w:lvlText w:val="%8."/>
      <w:lvlJc w:val="left"/>
      <w:pPr>
        <w:ind w:left="6930" w:hanging="360"/>
      </w:pPr>
    </w:lvl>
    <w:lvl w:ilvl="8" w:tplc="281A001B" w:tentative="1">
      <w:start w:val="1"/>
      <w:numFmt w:val="lowerRoman"/>
      <w:lvlText w:val="%9."/>
      <w:lvlJc w:val="right"/>
      <w:pPr>
        <w:ind w:left="7650" w:hanging="180"/>
      </w:pPr>
    </w:lvl>
  </w:abstractNum>
  <w:abstractNum w:abstractNumId="1" w15:restartNumberingAfterBreak="0">
    <w:nsid w:val="1F4845D4"/>
    <w:multiLevelType w:val="hybridMultilevel"/>
    <w:tmpl w:val="0D2ED9AC"/>
    <w:lvl w:ilvl="0" w:tplc="F9F497CC">
      <w:start w:val="1"/>
      <w:numFmt w:val="decimal"/>
      <w:lvlText w:val="%1."/>
      <w:lvlJc w:val="left"/>
      <w:pPr>
        <w:ind w:left="720" w:hanging="360"/>
      </w:pPr>
      <w:rPr>
        <w:rFonts w:hint="default"/>
        <w:i/>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2A3E48E5"/>
    <w:multiLevelType w:val="hybridMultilevel"/>
    <w:tmpl w:val="C1580354"/>
    <w:lvl w:ilvl="0" w:tplc="9B0C8320">
      <w:start w:val="1"/>
      <w:numFmt w:val="decimal"/>
      <w:lvlText w:val="%1."/>
      <w:lvlJc w:val="left"/>
      <w:pPr>
        <w:ind w:left="720" w:hanging="360"/>
      </w:pPr>
      <w:rPr>
        <w:rFonts w:hint="default"/>
        <w:i/>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423F207A"/>
    <w:multiLevelType w:val="hybridMultilevel"/>
    <w:tmpl w:val="D416F3F6"/>
    <w:lvl w:ilvl="0" w:tplc="281A000F">
      <w:start w:val="17"/>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45675297"/>
    <w:multiLevelType w:val="hybridMultilevel"/>
    <w:tmpl w:val="2E8AEB38"/>
    <w:lvl w:ilvl="0" w:tplc="88406C54">
      <w:start w:val="1"/>
      <w:numFmt w:val="lowerLetter"/>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505C1CFA"/>
    <w:multiLevelType w:val="hybridMultilevel"/>
    <w:tmpl w:val="FA94C214"/>
    <w:lvl w:ilvl="0" w:tplc="93DCF51C">
      <w:start w:val="30"/>
      <w:numFmt w:val="decimal"/>
      <w:lvlText w:val="%1."/>
      <w:lvlJc w:val="left"/>
      <w:pPr>
        <w:ind w:left="1530" w:hanging="360"/>
      </w:pPr>
      <w:rPr>
        <w:rFonts w:hint="default"/>
      </w:rPr>
    </w:lvl>
    <w:lvl w:ilvl="1" w:tplc="281A0019" w:tentative="1">
      <w:start w:val="1"/>
      <w:numFmt w:val="lowerLetter"/>
      <w:lvlText w:val="%2."/>
      <w:lvlJc w:val="left"/>
      <w:pPr>
        <w:ind w:left="2250" w:hanging="360"/>
      </w:pPr>
    </w:lvl>
    <w:lvl w:ilvl="2" w:tplc="281A001B" w:tentative="1">
      <w:start w:val="1"/>
      <w:numFmt w:val="lowerRoman"/>
      <w:lvlText w:val="%3."/>
      <w:lvlJc w:val="right"/>
      <w:pPr>
        <w:ind w:left="2970" w:hanging="180"/>
      </w:pPr>
    </w:lvl>
    <w:lvl w:ilvl="3" w:tplc="281A000F" w:tentative="1">
      <w:start w:val="1"/>
      <w:numFmt w:val="decimal"/>
      <w:lvlText w:val="%4."/>
      <w:lvlJc w:val="left"/>
      <w:pPr>
        <w:ind w:left="3690" w:hanging="360"/>
      </w:pPr>
    </w:lvl>
    <w:lvl w:ilvl="4" w:tplc="281A0019" w:tentative="1">
      <w:start w:val="1"/>
      <w:numFmt w:val="lowerLetter"/>
      <w:lvlText w:val="%5."/>
      <w:lvlJc w:val="left"/>
      <w:pPr>
        <w:ind w:left="4410" w:hanging="360"/>
      </w:pPr>
    </w:lvl>
    <w:lvl w:ilvl="5" w:tplc="281A001B" w:tentative="1">
      <w:start w:val="1"/>
      <w:numFmt w:val="lowerRoman"/>
      <w:lvlText w:val="%6."/>
      <w:lvlJc w:val="right"/>
      <w:pPr>
        <w:ind w:left="5130" w:hanging="180"/>
      </w:pPr>
    </w:lvl>
    <w:lvl w:ilvl="6" w:tplc="281A000F" w:tentative="1">
      <w:start w:val="1"/>
      <w:numFmt w:val="decimal"/>
      <w:lvlText w:val="%7."/>
      <w:lvlJc w:val="left"/>
      <w:pPr>
        <w:ind w:left="5850" w:hanging="360"/>
      </w:pPr>
    </w:lvl>
    <w:lvl w:ilvl="7" w:tplc="281A0019" w:tentative="1">
      <w:start w:val="1"/>
      <w:numFmt w:val="lowerLetter"/>
      <w:lvlText w:val="%8."/>
      <w:lvlJc w:val="left"/>
      <w:pPr>
        <w:ind w:left="6570" w:hanging="360"/>
      </w:pPr>
    </w:lvl>
    <w:lvl w:ilvl="8" w:tplc="281A001B" w:tentative="1">
      <w:start w:val="1"/>
      <w:numFmt w:val="lowerRoman"/>
      <w:lvlText w:val="%9."/>
      <w:lvlJc w:val="right"/>
      <w:pPr>
        <w:ind w:left="7290" w:hanging="180"/>
      </w:pPr>
    </w:lvl>
  </w:abstractNum>
  <w:abstractNum w:abstractNumId="6" w15:restartNumberingAfterBreak="0">
    <w:nsid w:val="6E626FA1"/>
    <w:multiLevelType w:val="hybridMultilevel"/>
    <w:tmpl w:val="904C5338"/>
    <w:lvl w:ilvl="0" w:tplc="7514F584">
      <w:start w:val="16"/>
      <w:numFmt w:val="decimal"/>
      <w:lvlText w:val="%1."/>
      <w:lvlJc w:val="left"/>
      <w:pPr>
        <w:ind w:left="1890" w:hanging="360"/>
      </w:pPr>
      <w:rPr>
        <w:rFonts w:hint="default"/>
      </w:rPr>
    </w:lvl>
    <w:lvl w:ilvl="1" w:tplc="281A0019" w:tentative="1">
      <w:start w:val="1"/>
      <w:numFmt w:val="lowerLetter"/>
      <w:lvlText w:val="%2."/>
      <w:lvlJc w:val="left"/>
      <w:pPr>
        <w:ind w:left="2610" w:hanging="360"/>
      </w:pPr>
    </w:lvl>
    <w:lvl w:ilvl="2" w:tplc="281A001B" w:tentative="1">
      <w:start w:val="1"/>
      <w:numFmt w:val="lowerRoman"/>
      <w:lvlText w:val="%3."/>
      <w:lvlJc w:val="right"/>
      <w:pPr>
        <w:ind w:left="3330" w:hanging="180"/>
      </w:pPr>
    </w:lvl>
    <w:lvl w:ilvl="3" w:tplc="281A000F" w:tentative="1">
      <w:start w:val="1"/>
      <w:numFmt w:val="decimal"/>
      <w:lvlText w:val="%4."/>
      <w:lvlJc w:val="left"/>
      <w:pPr>
        <w:ind w:left="4050" w:hanging="360"/>
      </w:pPr>
    </w:lvl>
    <w:lvl w:ilvl="4" w:tplc="281A0019" w:tentative="1">
      <w:start w:val="1"/>
      <w:numFmt w:val="lowerLetter"/>
      <w:lvlText w:val="%5."/>
      <w:lvlJc w:val="left"/>
      <w:pPr>
        <w:ind w:left="4770" w:hanging="360"/>
      </w:pPr>
    </w:lvl>
    <w:lvl w:ilvl="5" w:tplc="281A001B" w:tentative="1">
      <w:start w:val="1"/>
      <w:numFmt w:val="lowerRoman"/>
      <w:lvlText w:val="%6."/>
      <w:lvlJc w:val="right"/>
      <w:pPr>
        <w:ind w:left="5490" w:hanging="180"/>
      </w:pPr>
    </w:lvl>
    <w:lvl w:ilvl="6" w:tplc="281A000F" w:tentative="1">
      <w:start w:val="1"/>
      <w:numFmt w:val="decimal"/>
      <w:lvlText w:val="%7."/>
      <w:lvlJc w:val="left"/>
      <w:pPr>
        <w:ind w:left="6210" w:hanging="360"/>
      </w:pPr>
    </w:lvl>
    <w:lvl w:ilvl="7" w:tplc="281A0019" w:tentative="1">
      <w:start w:val="1"/>
      <w:numFmt w:val="lowerLetter"/>
      <w:lvlText w:val="%8."/>
      <w:lvlJc w:val="left"/>
      <w:pPr>
        <w:ind w:left="6930" w:hanging="360"/>
      </w:pPr>
    </w:lvl>
    <w:lvl w:ilvl="8" w:tplc="281A001B" w:tentative="1">
      <w:start w:val="1"/>
      <w:numFmt w:val="lowerRoman"/>
      <w:lvlText w:val="%9."/>
      <w:lvlJc w:val="right"/>
      <w:pPr>
        <w:ind w:left="7650" w:hanging="180"/>
      </w:pPr>
    </w:lvl>
  </w:abstractNum>
  <w:abstractNum w:abstractNumId="7" w15:restartNumberingAfterBreak="0">
    <w:nsid w:val="6EBD13C2"/>
    <w:multiLevelType w:val="hybridMultilevel"/>
    <w:tmpl w:val="D4AA332A"/>
    <w:lvl w:ilvl="0" w:tplc="5D5AC70C">
      <w:start w:val="1"/>
      <w:numFmt w:val="decimal"/>
      <w:lvlText w:val="%1."/>
      <w:lvlJc w:val="left"/>
      <w:pPr>
        <w:ind w:left="720" w:hanging="360"/>
      </w:pPr>
      <w:rPr>
        <w:rFonts w:hint="default"/>
        <w:i/>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A1"/>
    <w:rsid w:val="000112A2"/>
    <w:rsid w:val="00031001"/>
    <w:rsid w:val="000374CA"/>
    <w:rsid w:val="00045544"/>
    <w:rsid w:val="000C44B6"/>
    <w:rsid w:val="000C6B49"/>
    <w:rsid w:val="001124F4"/>
    <w:rsid w:val="0016101A"/>
    <w:rsid w:val="001B416F"/>
    <w:rsid w:val="002831EF"/>
    <w:rsid w:val="00295005"/>
    <w:rsid w:val="002A06A6"/>
    <w:rsid w:val="002D21FE"/>
    <w:rsid w:val="002F3A7E"/>
    <w:rsid w:val="003168DF"/>
    <w:rsid w:val="00320316"/>
    <w:rsid w:val="003324F0"/>
    <w:rsid w:val="003836BF"/>
    <w:rsid w:val="003A7198"/>
    <w:rsid w:val="003C2B6D"/>
    <w:rsid w:val="004149C0"/>
    <w:rsid w:val="004600FB"/>
    <w:rsid w:val="00486490"/>
    <w:rsid w:val="004A2596"/>
    <w:rsid w:val="004D3BE7"/>
    <w:rsid w:val="004D3FA4"/>
    <w:rsid w:val="004E5B1E"/>
    <w:rsid w:val="0051499B"/>
    <w:rsid w:val="005225B1"/>
    <w:rsid w:val="00571A6D"/>
    <w:rsid w:val="00582B4D"/>
    <w:rsid w:val="00587D56"/>
    <w:rsid w:val="005D3774"/>
    <w:rsid w:val="005E32FD"/>
    <w:rsid w:val="00611FB5"/>
    <w:rsid w:val="00617256"/>
    <w:rsid w:val="006223F9"/>
    <w:rsid w:val="00632CE0"/>
    <w:rsid w:val="0065250F"/>
    <w:rsid w:val="00704DC2"/>
    <w:rsid w:val="0075602F"/>
    <w:rsid w:val="007611BB"/>
    <w:rsid w:val="00766481"/>
    <w:rsid w:val="00787CAD"/>
    <w:rsid w:val="007A2D70"/>
    <w:rsid w:val="007A6AD5"/>
    <w:rsid w:val="007E2C60"/>
    <w:rsid w:val="00826448"/>
    <w:rsid w:val="00834C1D"/>
    <w:rsid w:val="00845ADD"/>
    <w:rsid w:val="00874AEB"/>
    <w:rsid w:val="008C02DC"/>
    <w:rsid w:val="008D5283"/>
    <w:rsid w:val="008E21FA"/>
    <w:rsid w:val="008E753F"/>
    <w:rsid w:val="0090057B"/>
    <w:rsid w:val="00905316"/>
    <w:rsid w:val="00973FEF"/>
    <w:rsid w:val="00990A39"/>
    <w:rsid w:val="009B6A2B"/>
    <w:rsid w:val="009E18F6"/>
    <w:rsid w:val="009E5D73"/>
    <w:rsid w:val="009F060D"/>
    <w:rsid w:val="00A04B0C"/>
    <w:rsid w:val="00A265BE"/>
    <w:rsid w:val="00A420E8"/>
    <w:rsid w:val="00A91B01"/>
    <w:rsid w:val="00AD41AE"/>
    <w:rsid w:val="00AD521D"/>
    <w:rsid w:val="00AE61A1"/>
    <w:rsid w:val="00AE6DD9"/>
    <w:rsid w:val="00AF273B"/>
    <w:rsid w:val="00B04FBA"/>
    <w:rsid w:val="00B20EF6"/>
    <w:rsid w:val="00B32649"/>
    <w:rsid w:val="00B670FA"/>
    <w:rsid w:val="00BE66D0"/>
    <w:rsid w:val="00C052BF"/>
    <w:rsid w:val="00C272E4"/>
    <w:rsid w:val="00C647E6"/>
    <w:rsid w:val="00C84421"/>
    <w:rsid w:val="00CC59D0"/>
    <w:rsid w:val="00D05A0E"/>
    <w:rsid w:val="00D331EA"/>
    <w:rsid w:val="00D547FF"/>
    <w:rsid w:val="00D56E5C"/>
    <w:rsid w:val="00DA03BB"/>
    <w:rsid w:val="00DA53CF"/>
    <w:rsid w:val="00DD262C"/>
    <w:rsid w:val="00DD4664"/>
    <w:rsid w:val="00DE002C"/>
    <w:rsid w:val="00DF4AAF"/>
    <w:rsid w:val="00E105AC"/>
    <w:rsid w:val="00E13F4A"/>
    <w:rsid w:val="00E7739C"/>
    <w:rsid w:val="00EB7CFB"/>
    <w:rsid w:val="00EE7CE8"/>
    <w:rsid w:val="00F17CBC"/>
    <w:rsid w:val="00F942B0"/>
    <w:rsid w:val="00FB35F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C2F90-D132-46EB-A375-D88B6A84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AE61A1"/>
    <w:pPr>
      <w:tabs>
        <w:tab w:val="left" w:pos="567"/>
      </w:tabs>
      <w:spacing w:before="120" w:line="240" w:lineRule="exact"/>
      <w:ind w:left="1584" w:hanging="504"/>
    </w:pPr>
    <w:rPr>
      <w:rFonts w:ascii="Arial" w:eastAsia="Times New Roman" w:hAnsi="Arial" w:cs="Times New Roman"/>
      <w:b/>
      <w:bCs/>
      <w:color w:val="000000"/>
      <w:sz w:val="24"/>
      <w:szCs w:val="24"/>
      <w:lang w:val="en-US"/>
    </w:rPr>
  </w:style>
  <w:style w:type="paragraph" w:customStyle="1" w:styleId="SingleTxtG">
    <w:name w:val="_ Single Txt_G"/>
    <w:basedOn w:val="Normal"/>
    <w:link w:val="SingleTxtGChar"/>
    <w:qFormat/>
    <w:rsid w:val="00AE61A1"/>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locked/>
    <w:rsid w:val="00AE61A1"/>
    <w:rPr>
      <w:rFonts w:ascii="Times New Roman" w:hAnsi="Times New Roman" w:cs="Times New Roman"/>
      <w:sz w:val="20"/>
      <w:szCs w:val="20"/>
      <w:lang w:val="en-GB"/>
    </w:rPr>
  </w:style>
  <w:style w:type="paragraph" w:styleId="ListParagraph">
    <w:name w:val="List Paragraph"/>
    <w:basedOn w:val="Normal"/>
    <w:uiPriority w:val="34"/>
    <w:qFormat/>
    <w:rsid w:val="00AE61A1"/>
    <w:pPr>
      <w:ind w:left="720"/>
      <w:contextualSpacing/>
    </w:pPr>
  </w:style>
  <w:style w:type="paragraph" w:styleId="FootnoteText">
    <w:name w:val="footnote text"/>
    <w:basedOn w:val="Normal"/>
    <w:link w:val="FootnoteTextChar"/>
    <w:uiPriority w:val="99"/>
    <w:semiHidden/>
    <w:unhideWhenUsed/>
    <w:rsid w:val="00AE61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A1"/>
    <w:rPr>
      <w:sz w:val="20"/>
      <w:szCs w:val="20"/>
    </w:rPr>
  </w:style>
  <w:style w:type="character" w:styleId="FootnoteReference">
    <w:name w:val="footnote reference"/>
    <w:aliases w:val="4_G,fusnot Char,BVI fnr,ftref,16 Point,Superscript 6 Point,nota pié di pagina,Footnote symbol,Footnote reference number,Times 10 Point,Exposant 3 Point,EN Footnote Reference,note TESI,Footnote Reference Char Char Char,Ref,callout"/>
    <w:basedOn w:val="DefaultParagraphFont"/>
    <w:link w:val="BVIfnrChar"/>
    <w:qFormat/>
    <w:rsid w:val="00AE61A1"/>
    <w:rPr>
      <w:rFonts w:ascii="Times New Roman" w:hAnsi="Times New Roman"/>
      <w:sz w:val="18"/>
      <w:vertAlign w:val="superscript"/>
      <w:lang w:val="en-GB"/>
    </w:rPr>
  </w:style>
  <w:style w:type="character" w:styleId="Hyperlink">
    <w:name w:val="Hyperlink"/>
    <w:basedOn w:val="DefaultParagraphFont"/>
    <w:semiHidden/>
    <w:rsid w:val="00AE61A1"/>
    <w:rPr>
      <w:color w:val="0000FF"/>
      <w:u w:val="none"/>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rsid w:val="00AE61A1"/>
    <w:pPr>
      <w:spacing w:line="240" w:lineRule="exact"/>
    </w:pPr>
    <w:rPr>
      <w:rFonts w:ascii="Times New Roman" w:hAnsi="Times New Roman"/>
      <w:sz w:val="18"/>
      <w:vertAlign w:val="superscript"/>
      <w:lang w:val="en-GB"/>
    </w:rPr>
  </w:style>
  <w:style w:type="paragraph" w:styleId="Header">
    <w:name w:val="header"/>
    <w:basedOn w:val="Normal"/>
    <w:link w:val="HeaderChar"/>
    <w:uiPriority w:val="99"/>
    <w:unhideWhenUsed/>
    <w:rsid w:val="00E13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F4A"/>
  </w:style>
  <w:style w:type="paragraph" w:styleId="Footer">
    <w:name w:val="footer"/>
    <w:basedOn w:val="Normal"/>
    <w:link w:val="FooterChar"/>
    <w:uiPriority w:val="99"/>
    <w:unhideWhenUsed/>
    <w:rsid w:val="00E13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F4A"/>
  </w:style>
  <w:style w:type="character" w:customStyle="1" w:styleId="BodyTextChar">
    <w:name w:val="Body Text Char"/>
    <w:basedOn w:val="DefaultParagraphFont"/>
    <w:link w:val="BodyText"/>
    <w:rsid w:val="003168DF"/>
    <w:rPr>
      <w:rFonts w:ascii="Times New Roman" w:eastAsia="Times New Roman" w:hAnsi="Times New Roman" w:cs="Times New Roman"/>
    </w:rPr>
  </w:style>
  <w:style w:type="paragraph" w:styleId="BodyText">
    <w:name w:val="Body Text"/>
    <w:basedOn w:val="Normal"/>
    <w:link w:val="BodyTextChar"/>
    <w:qFormat/>
    <w:rsid w:val="003168DF"/>
    <w:pPr>
      <w:widowControl w:val="0"/>
      <w:spacing w:after="300" w:line="276"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3168DF"/>
  </w:style>
  <w:style w:type="paragraph" w:styleId="NormalWeb">
    <w:name w:val="Normal (Web)"/>
    <w:basedOn w:val="Normal"/>
    <w:uiPriority w:val="99"/>
    <w:unhideWhenUsed/>
    <w:rsid w:val="00DD262C"/>
    <w:pPr>
      <w:spacing w:before="100" w:beforeAutospacing="1" w:after="100" w:afterAutospacing="1" w:line="240" w:lineRule="auto"/>
    </w:pPr>
    <w:rPr>
      <w:rFonts w:ascii="Times New Roman" w:eastAsia="Times New Roman" w:hAnsi="Times New Roman" w:cs="Times New Roman"/>
      <w:sz w:val="24"/>
      <w:szCs w:val="24"/>
      <w:lang w:eastAsia="sr-Cyrl-RS"/>
    </w:rPr>
  </w:style>
  <w:style w:type="character" w:styleId="Strong">
    <w:name w:val="Strong"/>
    <w:basedOn w:val="DefaultParagraphFont"/>
    <w:uiPriority w:val="22"/>
    <w:qFormat/>
    <w:rsid w:val="007A2D70"/>
    <w:rPr>
      <w:b/>
      <w:bCs/>
    </w:rPr>
  </w:style>
  <w:style w:type="paragraph" w:styleId="BalloonText">
    <w:name w:val="Balloon Text"/>
    <w:basedOn w:val="Normal"/>
    <w:link w:val="BalloonTextChar"/>
    <w:uiPriority w:val="99"/>
    <w:semiHidden/>
    <w:unhideWhenUsed/>
    <w:rsid w:val="00EE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CE8"/>
    <w:rPr>
      <w:rFonts w:ascii="Segoe UI" w:hAnsi="Segoe UI" w:cs="Segoe UI"/>
      <w:sz w:val="18"/>
      <w:szCs w:val="18"/>
    </w:rPr>
  </w:style>
  <w:style w:type="paragraph" w:customStyle="1" w:styleId="text-justify">
    <w:name w:val="text-justify"/>
    <w:basedOn w:val="Normal"/>
    <w:rsid w:val="00E105AC"/>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styleId="NoSpacing">
    <w:name w:val="No Spacing"/>
    <w:link w:val="NoSpacingChar"/>
    <w:uiPriority w:val="1"/>
    <w:qFormat/>
    <w:rsid w:val="00D547FF"/>
    <w:pPr>
      <w:spacing w:after="0" w:line="240" w:lineRule="auto"/>
    </w:pPr>
    <w:rPr>
      <w:rFonts w:ascii="Calibri" w:eastAsia="Calibri" w:hAnsi="Calibri" w:cs="Times New Roman"/>
      <w:lang w:val="en-GB"/>
    </w:rPr>
  </w:style>
  <w:style w:type="character" w:customStyle="1" w:styleId="NoSpacingChar">
    <w:name w:val="No Spacing Char"/>
    <w:link w:val="NoSpacing"/>
    <w:uiPriority w:val="1"/>
    <w:rsid w:val="00D547FF"/>
    <w:rPr>
      <w:rFonts w:ascii="Calibri" w:eastAsia="Calibri" w:hAnsi="Calibri" w:cs="Times New Roman"/>
      <w:lang w:val="en-GB"/>
    </w:rPr>
  </w:style>
  <w:style w:type="table" w:styleId="TableGrid">
    <w:name w:val="Table Grid"/>
    <w:basedOn w:val="TableNormal"/>
    <w:uiPriority w:val="39"/>
    <w:rsid w:val="00D54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4493">
      <w:bodyDiv w:val="1"/>
      <w:marLeft w:val="0"/>
      <w:marRight w:val="0"/>
      <w:marTop w:val="0"/>
      <w:marBottom w:val="0"/>
      <w:divBdr>
        <w:top w:val="none" w:sz="0" w:space="0" w:color="auto"/>
        <w:left w:val="none" w:sz="0" w:space="0" w:color="auto"/>
        <w:bottom w:val="none" w:sz="0" w:space="0" w:color="auto"/>
        <w:right w:val="none" w:sz="0" w:space="0" w:color="auto"/>
      </w:divBdr>
    </w:div>
    <w:div w:id="833716052">
      <w:bodyDiv w:val="1"/>
      <w:marLeft w:val="0"/>
      <w:marRight w:val="0"/>
      <w:marTop w:val="0"/>
      <w:marBottom w:val="0"/>
      <w:divBdr>
        <w:top w:val="none" w:sz="0" w:space="0" w:color="auto"/>
        <w:left w:val="none" w:sz="0" w:space="0" w:color="auto"/>
        <w:bottom w:val="none" w:sz="0" w:space="0" w:color="auto"/>
        <w:right w:val="none" w:sz="0" w:space="0" w:color="auto"/>
      </w:divBdr>
    </w:div>
    <w:div w:id="1545412284">
      <w:bodyDiv w:val="1"/>
      <w:marLeft w:val="0"/>
      <w:marRight w:val="0"/>
      <w:marTop w:val="0"/>
      <w:marBottom w:val="0"/>
      <w:divBdr>
        <w:top w:val="none" w:sz="0" w:space="0" w:color="auto"/>
        <w:left w:val="none" w:sz="0" w:space="0" w:color="auto"/>
        <w:bottom w:val="none" w:sz="0" w:space="0" w:color="auto"/>
        <w:right w:val="none" w:sz="0" w:space="0" w:color="auto"/>
      </w:divBdr>
    </w:div>
    <w:div w:id="1703626857">
      <w:bodyDiv w:val="1"/>
      <w:marLeft w:val="0"/>
      <w:marRight w:val="0"/>
      <w:marTop w:val="0"/>
      <w:marBottom w:val="0"/>
      <w:divBdr>
        <w:top w:val="none" w:sz="0" w:space="0" w:color="auto"/>
        <w:left w:val="none" w:sz="0" w:space="0" w:color="auto"/>
        <w:bottom w:val="none" w:sz="0" w:space="0" w:color="auto"/>
        <w:right w:val="none" w:sz="0" w:space="0" w:color="auto"/>
      </w:divBdr>
    </w:div>
    <w:div w:id="1929650474">
      <w:bodyDiv w:val="1"/>
      <w:marLeft w:val="0"/>
      <w:marRight w:val="0"/>
      <w:marTop w:val="0"/>
      <w:marBottom w:val="0"/>
      <w:divBdr>
        <w:top w:val="none" w:sz="0" w:space="0" w:color="auto"/>
        <w:left w:val="none" w:sz="0" w:space="0" w:color="auto"/>
        <w:bottom w:val="none" w:sz="0" w:space="0" w:color="auto"/>
        <w:right w:val="none" w:sz="0" w:space="0" w:color="auto"/>
      </w:divBdr>
    </w:div>
    <w:div w:id="20301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sites/default/files/Documents/HRBodies/CESCR/Elections2016/MichaelWindfuhr.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inljmpdd.gov.rs/savet-podsticajno-okruzenje.php" TargetMode="External"/><Relationship Id="rId2" Type="http://schemas.openxmlformats.org/officeDocument/2006/relationships/hyperlink" Target="http://minljmpdd-minljmpdd.apps.wh.gov.rs/institucionalni-okvir.php" TargetMode="External"/><Relationship Id="rId1" Type="http://schemas.openxmlformats.org/officeDocument/2006/relationships/hyperlink" Target="http://minljmpdd-" TargetMode="External"/><Relationship Id="rId5" Type="http://schemas.openxmlformats.org/officeDocument/2006/relationships/hyperlink" Target="https://eur03.safelinks.protection.outlook.com/?url=http%3A%2F%2Fwww.unhcr.org%2Frs%2Fwp-content%2Fuploads%2Fsites%2F40%2F2023%2F12%2FMAPIRANJE-LICA-U-RIZIKU-OD-APATRIDIJE-U-SRBIJI-ANALIZA_FINALNA.pdf&amp;data=05%7C01%7Civana.joksimovic%40minljmpdd.gov.rs%7Ccd90edc6086b4649649a08dbf63e5adb%7Ce9869d9e5f16415689b0d51630ff7000%7C1%7C0%7C638374519901747452%7CUnknown%7CTWFpbGZsb3d8eyJWIjoiMC4wLjAwMDAiLCJQIjoiV2luMzIiLCJBTiI6Ik1haWwiLCJXVCI6Mn0%3D%7C3000%7C%7C%7C&amp;sdata=d6SVT8Qyulfoh2KmTyFOObLigvpyYNVuQjaSGdNRiJg%3D&amp;reserved=0" TargetMode="External"/><Relationship Id="rId4" Type="http://schemas.openxmlformats.org/officeDocument/2006/relationships/hyperlink" Target="https://undocs.org/en/S/RES/1244%20(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0023-F900-4A2D-8FD0-A0E5AE28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Đorđević</dc:creator>
  <cp:keywords/>
  <dc:description/>
  <cp:lastModifiedBy>Tanja Srećković</cp:lastModifiedBy>
  <cp:revision>2</cp:revision>
  <cp:lastPrinted>2024-02-06T08:14:00Z</cp:lastPrinted>
  <dcterms:created xsi:type="dcterms:W3CDTF">2024-03-12T16:00:00Z</dcterms:created>
  <dcterms:modified xsi:type="dcterms:W3CDTF">2024-03-12T16:00:00Z</dcterms:modified>
</cp:coreProperties>
</file>