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D2" w:rsidRDefault="00A42247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:rsidR="00B006D2" w:rsidRDefault="00A42247">
      <w:pPr>
        <w:spacing w:line="137" w:lineRule="atLeast"/>
      </w:pPr>
      <w:r>
        <w:rPr>
          <w:rFonts w:ascii="Verdana" w:eastAsia="Verdana" w:hAnsi="Verdana" w:cs="Verdana"/>
        </w:rPr>
        <w:br/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На основу члана 51. став 1. </w:t>
      </w: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 xml:space="preserve">. 1) и 4) Закона о планском систему Републике Србије („Службени гласник </w:t>
      </w:r>
      <w:proofErr w:type="spellStart"/>
      <w:r>
        <w:rPr>
          <w:rFonts w:ascii="Verdana" w:eastAsia="Verdana" w:hAnsi="Verdana" w:cs="Verdana"/>
        </w:rPr>
        <w:t>РСˮ</w:t>
      </w:r>
      <w:proofErr w:type="spellEnd"/>
      <w:r>
        <w:rPr>
          <w:rFonts w:ascii="Verdana" w:eastAsia="Verdana" w:hAnsi="Verdana" w:cs="Verdana"/>
        </w:rPr>
        <w:t xml:space="preserve">, број 30/18) и члана 42. став 1. Закона о Влади („Службени гласник РС”, бр. 55/05, 71/05 – исправка, 101/07, 65/08, 16/11, 68/12 – УС, 72/12, 7/14 – </w:t>
      </w:r>
      <w:r>
        <w:rPr>
          <w:rFonts w:ascii="Verdana" w:eastAsia="Verdana" w:hAnsi="Verdana" w:cs="Verdana"/>
        </w:rPr>
        <w:t>УС, 44/14 и 30/18 – др. закон),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УРЕДБУ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методологији израде докумената јавних политика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"Службени гласник РС", број 20 од 7. марта 2025.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I. УВОДНЕ ОДРЕДБЕ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Предмет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Овом уредбом ближе се прописује методологија управљања јавним политикама</w:t>
      </w:r>
      <w:r>
        <w:rPr>
          <w:rFonts w:ascii="Verdana" w:eastAsia="Verdana" w:hAnsi="Verdana" w:cs="Verdana"/>
        </w:rPr>
        <w:t>, а нарочито обим, процес и контрола спровођења анализе ефеката приликом израде докумената јавних политика, као и анализа ефеката након њиховог усвајања, укључујући и начин спровођења консултација и јавне расправе за документе јавних политика, садржину и ф</w:t>
      </w:r>
      <w:r>
        <w:rPr>
          <w:rFonts w:ascii="Verdana" w:eastAsia="Verdana" w:hAnsi="Verdana" w:cs="Verdana"/>
        </w:rPr>
        <w:t>орму докумената јавних политика, елементе анализе ефеката усвојених докумената јавне политике, начин извештавања о резултатима спровођења јавних политика, начин вредновања учинака јавне политике, као и области планирања и спровођења јавних политика.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Овом у</w:t>
      </w:r>
      <w:r>
        <w:rPr>
          <w:rFonts w:ascii="Verdana" w:eastAsia="Verdana" w:hAnsi="Verdana" w:cs="Verdana"/>
        </w:rPr>
        <w:t>редбом ближе се уређује и садржина, начин вођења и одржавања Јединственог информационог система, као и дигитални формат у коме се уносе документа у тај систем.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Значење израза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Појмови употребљени у овој уредби имају следеће значење: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опција предст</w:t>
      </w:r>
      <w:r>
        <w:rPr>
          <w:rFonts w:ascii="Verdana" w:eastAsia="Verdana" w:hAnsi="Verdana" w:cs="Verdana"/>
        </w:rPr>
        <w:t>авља могуће мере, односно групе мера за постизање посебних циљева документа јавне политике, односно промене која се намерава постићи;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„</w:t>
      </w:r>
      <w:proofErr w:type="spellStart"/>
      <w:r>
        <w:rPr>
          <w:rFonts w:ascii="Verdana" w:eastAsia="Verdana" w:hAnsi="Verdana" w:cs="Verdana"/>
        </w:rPr>
        <w:t>status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quo</w:t>
      </w:r>
      <w:proofErr w:type="spellEnd"/>
      <w:r>
        <w:rPr>
          <w:rFonts w:ascii="Verdana" w:eastAsia="Verdana" w:hAnsi="Verdana" w:cs="Verdana"/>
        </w:rPr>
        <w:t>” опција подразумева задржавање постојећег стања без увођења промена или интервенција и користи се као рефер</w:t>
      </w:r>
      <w:r>
        <w:rPr>
          <w:rFonts w:ascii="Verdana" w:eastAsia="Verdana" w:hAnsi="Verdana" w:cs="Verdana"/>
        </w:rPr>
        <w:t>ентна опција за процену ефеката алтернативних опција;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консултације су процес у којем надлежни предлагач прикупља и разматра захтеве, податке, информације, ставове, примедбе и предлоге циљних група и заинтересованих страна у вези са: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припремом докуме</w:t>
      </w:r>
      <w:r>
        <w:rPr>
          <w:rFonts w:ascii="Verdana" w:eastAsia="Verdana" w:hAnsi="Verdana" w:cs="Verdana"/>
        </w:rPr>
        <w:t>нта јавне политике,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(2) праћењем спровођења и вредновањем учинка,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осталим питањима од значаја за надлежног предлагача;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4) Портал „</w:t>
      </w:r>
      <w:proofErr w:type="spellStart"/>
      <w:r>
        <w:rPr>
          <w:rFonts w:ascii="Verdana" w:eastAsia="Verdana" w:hAnsi="Verdana" w:cs="Verdana"/>
        </w:rPr>
        <w:t>еКонсултацијеˮ</w:t>
      </w:r>
      <w:proofErr w:type="spellEnd"/>
      <w:r>
        <w:rPr>
          <w:rFonts w:ascii="Verdana" w:eastAsia="Verdana" w:hAnsi="Verdana" w:cs="Verdana"/>
        </w:rPr>
        <w:t xml:space="preserve"> је јединствено електронско место за спровођење консултација и јавних расправа у процесу припреме и доношења</w:t>
      </w:r>
      <w:r>
        <w:rPr>
          <w:rFonts w:ascii="Verdana" w:eastAsia="Verdana" w:hAnsi="Verdana" w:cs="Verdana"/>
        </w:rPr>
        <w:t xml:space="preserve"> прописа и планских докумената;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5) циљеви одрживог развоја (у даљем тексту: циљеви одрживог развоја) су међусобно повезани циљеви Уједињених нација, који се односе на развој у свету, базиран на принципима одрживости како би се осигурао одрживи развој и пос</w:t>
      </w:r>
      <w:r>
        <w:rPr>
          <w:rFonts w:ascii="Verdana" w:eastAsia="Verdana" w:hAnsi="Verdana" w:cs="Verdana"/>
        </w:rPr>
        <w:t>тигло благостање садашњих и будућих генерација;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6) показатељи циљева одрживог развоја су показатељи којима се прати учинак у достизању циљева одрживог развоја Уједињених нација;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7) пословно окружење, у смислу ове уредбе, је окружење које се обликује мерама</w:t>
      </w:r>
      <w:r>
        <w:rPr>
          <w:rFonts w:ascii="Verdana" w:eastAsia="Verdana" w:hAnsi="Verdana" w:cs="Verdana"/>
        </w:rPr>
        <w:t xml:space="preserve"> јавних политика и утиче на услове пословања, инвестиције, продуктивност и приступ тржишту привредних субјеката;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8) органи јавне управе, у смислу ове уредбе, су органи државне управе и службе Владе и органи и службе аутономне покрајине и јединица локалне с</w:t>
      </w:r>
      <w:r>
        <w:rPr>
          <w:rFonts w:ascii="Verdana" w:eastAsia="Verdana" w:hAnsi="Verdana" w:cs="Verdana"/>
        </w:rPr>
        <w:t>амоуправе.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II. ОБЛАСТИ ПЛАНИРАЊА И СПРОВОЂЕЊА ЈАВНИХ ПОЛИТИКА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Област планирања и спровођења јавних политика (у даљем тексту: област планирања), на републичком нивоу, уређена је једном секторском стратегијом коју предлаже надлежни предлагач, у консултацији са релевантним органима државне управе.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Област планирања је: 1</w:t>
      </w:r>
      <w:r>
        <w:rPr>
          <w:rFonts w:ascii="Verdana" w:eastAsia="Verdana" w:hAnsi="Verdana" w:cs="Verdana"/>
        </w:rPr>
        <w:t>) правосуђе, 2) јавна безбедност, 3) одбрана, 4) јавна управа, 5) индустрија, 6) трговина, 7) туризам, 8) мала и средња предузећа и предузетништво, 9) наука, технолошки развој и иновације, 10) образовање, 11) енергетика, 12) минералне сировине и рударство,</w:t>
      </w:r>
      <w:r>
        <w:rPr>
          <w:rFonts w:ascii="Verdana" w:eastAsia="Verdana" w:hAnsi="Verdana" w:cs="Verdana"/>
        </w:rPr>
        <w:t xml:space="preserve"> 13) </w:t>
      </w:r>
      <w:proofErr w:type="spellStart"/>
      <w:r>
        <w:rPr>
          <w:rFonts w:ascii="Verdana" w:eastAsia="Verdana" w:hAnsi="Verdana" w:cs="Verdana"/>
        </w:rPr>
        <w:t>животнa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срединa</w:t>
      </w:r>
      <w:proofErr w:type="spellEnd"/>
      <w:r>
        <w:rPr>
          <w:rFonts w:ascii="Verdana" w:eastAsia="Verdana" w:hAnsi="Verdana" w:cs="Verdana"/>
        </w:rPr>
        <w:t>, 14) саобраћај, 15) дигитално друштво, 16) јавно информисање, 17) запошљавање, 18) социјална политика, 19) здравство, 20) спорт, 21) пољопривреда и рурални развој, 22) култура, 23) људска права.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Изузетно, када је потребно уредити појав</w:t>
      </w:r>
      <w:r>
        <w:rPr>
          <w:rFonts w:ascii="Verdana" w:eastAsia="Verdana" w:hAnsi="Verdana" w:cs="Verdana"/>
        </w:rPr>
        <w:t>у или проблем који није обухваћен областима планирања из става 2. овог члана, надлежни предлагач може предложити израду програма, уз прибављено мишљење органа надлежног за координацију јавних политика.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Изузетно од става 1. овог члана, за утврђивање јавних </w:t>
      </w:r>
      <w:r>
        <w:rPr>
          <w:rFonts w:ascii="Verdana" w:eastAsia="Verdana" w:hAnsi="Verdana" w:cs="Verdana"/>
        </w:rPr>
        <w:t xml:space="preserve">политика за више области планирања, доноси се </w:t>
      </w:r>
      <w:proofErr w:type="spellStart"/>
      <w:r>
        <w:rPr>
          <w:rFonts w:ascii="Verdana" w:eastAsia="Verdana" w:hAnsi="Verdana" w:cs="Verdana"/>
        </w:rPr>
        <w:t>међусекторска</w:t>
      </w:r>
      <w:proofErr w:type="spellEnd"/>
      <w:r>
        <w:rPr>
          <w:rFonts w:ascii="Verdana" w:eastAsia="Verdana" w:hAnsi="Verdana" w:cs="Verdana"/>
        </w:rPr>
        <w:t xml:space="preserve"> стратегија чијом израдом координира надлежни предлагач, односно орган јавне управе у чијој је надлежности претежни део мера обухваћених </w:t>
      </w:r>
      <w:proofErr w:type="spellStart"/>
      <w:r>
        <w:rPr>
          <w:rFonts w:ascii="Verdana" w:eastAsia="Verdana" w:hAnsi="Verdana" w:cs="Verdana"/>
        </w:rPr>
        <w:t>међусекторском</w:t>
      </w:r>
      <w:proofErr w:type="spellEnd"/>
      <w:r>
        <w:rPr>
          <w:rFonts w:ascii="Verdana" w:eastAsia="Verdana" w:hAnsi="Verdana" w:cs="Verdana"/>
        </w:rPr>
        <w:t xml:space="preserve"> стратегијом.</w:t>
      </w:r>
    </w:p>
    <w:p w:rsidR="00B006D2" w:rsidRDefault="00A4224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Међусекторском</w:t>
      </w:r>
      <w:proofErr w:type="spellEnd"/>
      <w:r>
        <w:rPr>
          <w:rFonts w:ascii="Verdana" w:eastAsia="Verdana" w:hAnsi="Verdana" w:cs="Verdana"/>
        </w:rPr>
        <w:t xml:space="preserve"> стратегијом из ст</w:t>
      </w:r>
      <w:r>
        <w:rPr>
          <w:rFonts w:ascii="Verdana" w:eastAsia="Verdana" w:hAnsi="Verdana" w:cs="Verdana"/>
        </w:rPr>
        <w:t xml:space="preserve">ава 4. овог члана уређује се спречавање и борба против корупције, смањење ризика од катастрофа и ванредне ситуације, национална безбедност, борба против климатских промена и </w:t>
      </w:r>
      <w:proofErr w:type="spellStart"/>
      <w:r>
        <w:rPr>
          <w:rFonts w:ascii="Verdana" w:eastAsia="Verdana" w:hAnsi="Verdana" w:cs="Verdana"/>
        </w:rPr>
        <w:t>нискоугљенични</w:t>
      </w:r>
      <w:proofErr w:type="spellEnd"/>
      <w:r>
        <w:rPr>
          <w:rFonts w:ascii="Verdana" w:eastAsia="Verdana" w:hAnsi="Verdana" w:cs="Verdana"/>
        </w:rPr>
        <w:t xml:space="preserve"> развој, урбани развој, као и оне јавне политике чије области планир</w:t>
      </w:r>
      <w:r>
        <w:rPr>
          <w:rFonts w:ascii="Verdana" w:eastAsia="Verdana" w:hAnsi="Verdana" w:cs="Verdana"/>
        </w:rPr>
        <w:t>ања могу имати заједнички предмет уређења.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За области планирања из става 2. овог члана, аутономна покрајина, односно јединица локалне самоуправе, у складу са својим надлежностима и потребама, одлучује за које области доноси стратегију, односно програм, у с</w:t>
      </w:r>
      <w:r>
        <w:rPr>
          <w:rFonts w:ascii="Verdana" w:eastAsia="Verdana" w:hAnsi="Verdana" w:cs="Verdana"/>
        </w:rPr>
        <w:t>кладу са законом којим се уређује плански систем или их обухвата средњорочним планом.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Опис области планирања јавних политика дат </w:t>
      </w:r>
      <w:proofErr w:type="spellStart"/>
      <w:r>
        <w:rPr>
          <w:rFonts w:ascii="Verdana" w:eastAsia="Verdana" w:hAnsi="Verdana" w:cs="Verdana"/>
        </w:rPr>
        <w:t>je</w:t>
      </w:r>
      <w:proofErr w:type="spellEnd"/>
      <w:r>
        <w:rPr>
          <w:rFonts w:ascii="Verdana" w:eastAsia="Verdana" w:hAnsi="Verdana" w:cs="Verdana"/>
        </w:rPr>
        <w:t xml:space="preserve"> у Прилогу 1, који је одштампан уз ову уредбу и чини њен саставни део.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III. ОБИМ И ПРОЦЕС СПРОВОЂЕЊА АНАЛИЗЕ ЕФЕКАТА ПРИЛИКОМ</w:t>
      </w:r>
      <w:r>
        <w:rPr>
          <w:rFonts w:ascii="Verdana" w:eastAsia="Verdana" w:hAnsi="Verdana" w:cs="Verdana"/>
        </w:rPr>
        <w:t xml:space="preserve"> ИЗРАДЕ ДОКУМЕНТА ЈАВНИХ ПОЛИТИКА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Обим спровођења </w:t>
      </w:r>
      <w:proofErr w:type="spellStart"/>
      <w:r>
        <w:rPr>
          <w:rFonts w:ascii="Verdana" w:eastAsia="Verdana" w:hAnsi="Verdana" w:cs="Verdana"/>
          <w:b/>
        </w:rPr>
        <w:t>ex-ante</w:t>
      </w:r>
      <w:proofErr w:type="spellEnd"/>
      <w:r>
        <w:rPr>
          <w:rFonts w:ascii="Verdana" w:eastAsia="Verdana" w:hAnsi="Verdana" w:cs="Verdana"/>
          <w:b/>
        </w:rPr>
        <w:t xml:space="preserve"> анализе ефеката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Обим спровођења </w:t>
      </w:r>
      <w:proofErr w:type="spellStart"/>
      <w:r>
        <w:rPr>
          <w:rFonts w:ascii="Verdana" w:eastAsia="Verdana" w:hAnsi="Verdana" w:cs="Verdana"/>
          <w:i/>
        </w:rPr>
        <w:t>ex-ante</w:t>
      </w:r>
      <w:proofErr w:type="spellEnd"/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 xml:space="preserve">анализе ефеката документа јавне политике зависи од значаја и величине потенцијалних ефеката мера јавних политика (у даљем тексту: мере) планираних тим документом, на јавне приходе и расходе, привредне субјекте и пословно окружење, грађане, животну средину </w:t>
      </w:r>
      <w:r>
        <w:rPr>
          <w:rFonts w:ascii="Verdana" w:eastAsia="Verdana" w:hAnsi="Verdana" w:cs="Verdana"/>
        </w:rPr>
        <w:t>и органе јавне управе, као и потребе спречавања потенцијалних негативних ефеката мера планираних тим документом, односно њиховог свођења на најмању могућу меру.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Процес спровођења </w:t>
      </w:r>
      <w:proofErr w:type="spellStart"/>
      <w:r>
        <w:rPr>
          <w:rFonts w:ascii="Verdana" w:eastAsia="Verdana" w:hAnsi="Verdana" w:cs="Verdana"/>
          <w:b/>
        </w:rPr>
        <w:t>еx-ante</w:t>
      </w:r>
      <w:proofErr w:type="spellEnd"/>
      <w:r>
        <w:rPr>
          <w:rFonts w:ascii="Verdana" w:eastAsia="Verdana" w:hAnsi="Verdana" w:cs="Verdana"/>
          <w:b/>
        </w:rPr>
        <w:t xml:space="preserve"> анализе ефеката документа јавних политика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B006D2" w:rsidRDefault="00A4224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Ex-ante</w:t>
      </w:r>
      <w:proofErr w:type="spellEnd"/>
      <w:r>
        <w:rPr>
          <w:rFonts w:ascii="Verdana" w:eastAsia="Verdana" w:hAnsi="Verdana" w:cs="Verdana"/>
        </w:rPr>
        <w:t xml:space="preserve"> анализа ефе</w:t>
      </w:r>
      <w:r>
        <w:rPr>
          <w:rFonts w:ascii="Verdana" w:eastAsia="Verdana" w:hAnsi="Verdana" w:cs="Verdana"/>
        </w:rPr>
        <w:t xml:space="preserve">ката документа јавних политика (у даљем тексту: </w:t>
      </w:r>
      <w:proofErr w:type="spellStart"/>
      <w:r>
        <w:rPr>
          <w:rFonts w:ascii="Verdana" w:eastAsia="Verdana" w:hAnsi="Verdana" w:cs="Verdana"/>
          <w:i/>
        </w:rPr>
        <w:t>еx-ante</w:t>
      </w:r>
      <w:proofErr w:type="spellEnd"/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анализа ефеката) обухвата: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сагледавање постојећег стања у области планирања јавне политике, при чему се идентификују проблеми које је потребно решити и његови узроци и последице, односно промена ко</w:t>
      </w:r>
      <w:r>
        <w:rPr>
          <w:rFonts w:ascii="Verdana" w:eastAsia="Verdana" w:hAnsi="Verdana" w:cs="Verdana"/>
        </w:rPr>
        <w:t>ја треба да се постигне у области планирања;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утврђивање општих и посебних циљева, као и показатеља учинка на основу којих ће се мерити њихово остварење;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идентификовање опција – могућих мера за постизање циљева;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4) анализу ефеката опција – могућих мер</w:t>
      </w:r>
      <w:r>
        <w:rPr>
          <w:rFonts w:ascii="Verdana" w:eastAsia="Verdana" w:hAnsi="Verdana" w:cs="Verdana"/>
        </w:rPr>
        <w:t>а за постизање циљева и ризика за спровођење опција;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5) избор оптималне опције – мера за постизање циљева;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6) идентификацију надлежних органа и неопходних ресурса за спровођење оптималне опције − мера, праћење спровођења документа јавне политике, утврђивањ</w:t>
      </w:r>
      <w:r>
        <w:rPr>
          <w:rFonts w:ascii="Verdana" w:eastAsia="Verdana" w:hAnsi="Verdana" w:cs="Verdana"/>
        </w:rPr>
        <w:t>е и вредновање учинка и, извештавање о постигнутим учинцима документа јавне политике.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Процес спровођења </w:t>
      </w:r>
      <w:proofErr w:type="spellStart"/>
      <w:r>
        <w:rPr>
          <w:rFonts w:ascii="Verdana" w:eastAsia="Verdana" w:hAnsi="Verdana" w:cs="Verdana"/>
          <w:i/>
        </w:rPr>
        <w:t>еx-ante</w:t>
      </w:r>
      <w:proofErr w:type="spellEnd"/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анализе ефеката је истовремено и процес израде стратегије, програма и концепта политике.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Приликом спровођења </w:t>
      </w:r>
      <w:proofErr w:type="spellStart"/>
      <w:r>
        <w:rPr>
          <w:rFonts w:ascii="Verdana" w:eastAsia="Verdana" w:hAnsi="Verdana" w:cs="Verdana"/>
        </w:rPr>
        <w:t>ex-antе</w:t>
      </w:r>
      <w:proofErr w:type="spellEnd"/>
      <w:r>
        <w:rPr>
          <w:rFonts w:ascii="Verdana" w:eastAsia="Verdana" w:hAnsi="Verdana" w:cs="Verdana"/>
        </w:rPr>
        <w:t xml:space="preserve"> анализе ефеката, користе се</w:t>
      </w:r>
      <w:r>
        <w:rPr>
          <w:rFonts w:ascii="Verdana" w:eastAsia="Verdana" w:hAnsi="Verdana" w:cs="Verdana"/>
        </w:rPr>
        <w:t xml:space="preserve"> резултати анализе ефеката које су спроведене приликом израде, праћења спровођења и извештавања о резултатима спровођења планских докумената који су од </w:t>
      </w:r>
      <w:r>
        <w:rPr>
          <w:rFonts w:ascii="Verdana" w:eastAsia="Verdana" w:hAnsi="Verdana" w:cs="Verdana"/>
        </w:rPr>
        <w:lastRenderedPageBreak/>
        <w:t>значаја за посматрану област планирања, извештаји о раду органа јавне управе, извештаји међународних орг</w:t>
      </w:r>
      <w:r>
        <w:rPr>
          <w:rFonts w:ascii="Verdana" w:eastAsia="Verdana" w:hAnsi="Verdana" w:cs="Verdana"/>
        </w:rPr>
        <w:t>анизација, информација до којих се дошло током консултација са циљним групама и заинтересованим странама, статистички подаци, као и друге анализе, истраживања и студије.</w:t>
      </w:r>
    </w:p>
    <w:p w:rsidR="00B006D2" w:rsidRDefault="00A42247">
      <w:pPr>
        <w:spacing w:line="210" w:lineRule="atLeast"/>
      </w:pPr>
      <w:proofErr w:type="spellStart"/>
      <w:r>
        <w:rPr>
          <w:rFonts w:ascii="Verdana" w:eastAsia="Verdana" w:hAnsi="Verdana" w:cs="Verdana"/>
          <w:i/>
        </w:rPr>
        <w:t>Еx-antе</w:t>
      </w:r>
      <w:proofErr w:type="spellEnd"/>
      <w:r>
        <w:rPr>
          <w:rFonts w:ascii="Verdana" w:eastAsia="Verdana" w:hAnsi="Verdana" w:cs="Verdana"/>
        </w:rPr>
        <w:t xml:space="preserve"> анализа ефеката се не спроводи за акционе планове који се доносе за разраду ст</w:t>
      </w:r>
      <w:r>
        <w:rPr>
          <w:rFonts w:ascii="Verdana" w:eastAsia="Verdana" w:hAnsi="Verdana" w:cs="Verdana"/>
        </w:rPr>
        <w:t>ратегија и програма.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Сагледавање постојећег стања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Сагледавање постојећег стања из члана 5. став 1. тачка 1) ове уредбе обухвата: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1) сагледавање спроведене </w:t>
      </w:r>
      <w:proofErr w:type="spellStart"/>
      <w:r>
        <w:rPr>
          <w:rFonts w:ascii="Verdana" w:eastAsia="Verdana" w:hAnsi="Verdana" w:cs="Verdana"/>
          <w:i/>
        </w:rPr>
        <w:t>ex-post</w:t>
      </w:r>
      <w:proofErr w:type="spellEnd"/>
      <w:r>
        <w:rPr>
          <w:rFonts w:ascii="Verdana" w:eastAsia="Verdana" w:hAnsi="Verdana" w:cs="Verdana"/>
        </w:rPr>
        <w:t xml:space="preserve"> анализе и вредновања учинка (у даљем тексту: вредновање) претходног документа јавне п</w:t>
      </w:r>
      <w:r>
        <w:rPr>
          <w:rFonts w:ascii="Verdana" w:eastAsia="Verdana" w:hAnsi="Verdana" w:cs="Verdana"/>
        </w:rPr>
        <w:t>олитике у истој области планирања, уколико такав документ постоји;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анализу трендова у посматраној области планирања или делу те области на основу идентификованих релевантних и поузданих показатеља који се прате у тој области или делу области;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анализу међународних трендова и упоредне праксе у посматраној области планирања, као и приказ положаја Републике Србије у међународним оквирима анализиране области;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4) идентификацију и анализу циљних група и других заинтересованих страна;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5) </w:t>
      </w:r>
      <w:proofErr w:type="spellStart"/>
      <w:r>
        <w:rPr>
          <w:rFonts w:ascii="Verdana" w:eastAsia="Verdana" w:hAnsi="Verdana" w:cs="Verdana"/>
        </w:rPr>
        <w:t>aнализу</w:t>
      </w:r>
      <w:proofErr w:type="spellEnd"/>
      <w:r>
        <w:rPr>
          <w:rFonts w:ascii="Verdana" w:eastAsia="Verdana" w:hAnsi="Verdana" w:cs="Verdana"/>
        </w:rPr>
        <w:t xml:space="preserve"> уоч</w:t>
      </w:r>
      <w:r>
        <w:rPr>
          <w:rFonts w:ascii="Verdana" w:eastAsia="Verdana" w:hAnsi="Verdana" w:cs="Verdana"/>
        </w:rPr>
        <w:t>ених проблема у посматраној области планирања, њиховог обима и природе, као и узрока који су довели до њиховог настанка и последица које изазивају у пракси;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6) идентификацију важећих докумената јавних политика и прописа који имају директан утицај на стање </w:t>
      </w:r>
      <w:r>
        <w:rPr>
          <w:rFonts w:ascii="Verdana" w:eastAsia="Verdana" w:hAnsi="Verdana" w:cs="Verdana"/>
        </w:rPr>
        <w:t>у области планирања и анализу тог утицаја у циљу конзистентног и усклађеног деловања у тој области планирања;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7) анализу других разлога за промену у области или делу области планирања, у случају да није уочен проблем.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Сагледавање постојећег стања спроводи </w:t>
      </w:r>
      <w:r>
        <w:rPr>
          <w:rFonts w:ascii="Verdana" w:eastAsia="Verdana" w:hAnsi="Verdana" w:cs="Verdana"/>
        </w:rPr>
        <w:t>се на основу спроведеног вредновања претходног документа јавне политике, уколико такав документ постоји, као и на основу других доступних домаћих и међународних извештаја, статистичких података, студија, истраживања, анализа, анкета, информација које су пр</w:t>
      </w:r>
      <w:r>
        <w:rPr>
          <w:rFonts w:ascii="Verdana" w:eastAsia="Verdana" w:hAnsi="Verdana" w:cs="Verdana"/>
        </w:rPr>
        <w:t>икупљене током консултативног процеса спроведеног приликом израде документа јавне политике и др.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За правилно сагледавање постојећег стања, надлежни предлагач сагледава питања садржана у Прилогу 2, који је одштампан уз ову уредбу и чини њен саставни део.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Ут</w:t>
      </w:r>
      <w:r>
        <w:rPr>
          <w:rFonts w:ascii="Verdana" w:eastAsia="Verdana" w:hAnsi="Verdana" w:cs="Verdana"/>
          <w:b/>
        </w:rPr>
        <w:t>врђивање општих и посебних циљева документа јавне политике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Циљеви се утврђују на основу сагледаног постојећег стања, имајући у виду уочени проблем који је потребно решити, као и узроке и последице тог проблема или промену коју је потребно постићи.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Ако се документ јавне политике доноси у поступку спровођења документа јавне политике вишег нивоа општости или документа развојног планирања, преузима се релевантан циљ из тог документа.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Приликом утврђивања циљева јавне политике, увек се утврђују општи и по</w:t>
      </w:r>
      <w:r>
        <w:rPr>
          <w:rFonts w:ascii="Verdana" w:eastAsia="Verdana" w:hAnsi="Verdana" w:cs="Verdana"/>
        </w:rPr>
        <w:t>себни циљеви.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Општи и посебни циљеви се утврђују на начин да буду прецизни, мерљиви, прихватљиви, реални и временски одређени.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Општи циљ се утврђује као пројекција стања, које се намерава постићи на нивоу друштва у одређеној области или делу области планир</w:t>
      </w:r>
      <w:r>
        <w:rPr>
          <w:rFonts w:ascii="Verdana" w:eastAsia="Verdana" w:hAnsi="Verdana" w:cs="Verdana"/>
        </w:rPr>
        <w:t>ања.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Посебни циљ је пројекција стања, која се намерава постићи у односу на одређене субјекте и/или односе у области планирања или делу области планирања у којој та политика делује и који доприносе остварењу општег циља.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Посебни циљеви постижу се спровођење</w:t>
      </w:r>
      <w:r>
        <w:rPr>
          <w:rFonts w:ascii="Verdana" w:eastAsia="Verdana" w:hAnsi="Verdana" w:cs="Verdana"/>
        </w:rPr>
        <w:t>м мера, односно групе мера садржаних у документу јавне политике, при чему се свака мера, односно група мера обавезно везује за конкретан посебан циљ.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Приликом утврђивања циљева из става 4. овог члана узимају се у обзир циљеви одрживог развоја.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За правилно </w:t>
      </w:r>
      <w:r>
        <w:rPr>
          <w:rFonts w:ascii="Verdana" w:eastAsia="Verdana" w:hAnsi="Verdana" w:cs="Verdana"/>
        </w:rPr>
        <w:t>утврђивање циљева, надлежни предлагач сагледава питања садржана у Прилогу 3, који је одштампан уз ову уредбу и чини њен саставни део.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Показатељи учинка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Показатељима учинка се прати степен остварене промене између почетног стања и стања након спровођења мера, имајући у виду ефекте, исходе и резултате.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Показатељи учинка дефинишу се током израде документа јавне политике, и то – приликом дефинисања циљева јав</w:t>
      </w:r>
      <w:r>
        <w:rPr>
          <w:rFonts w:ascii="Verdana" w:eastAsia="Verdana" w:hAnsi="Verdana" w:cs="Verdana"/>
        </w:rPr>
        <w:t>не политике и мера за њихово спровођење, неопходних за праћење остварења утврђених циљева.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Показатељ учинка дефинише се за праћење </w:t>
      </w:r>
      <w:proofErr w:type="spellStart"/>
      <w:r>
        <w:rPr>
          <w:rFonts w:ascii="Verdana" w:eastAsia="Verdana" w:hAnsi="Verdana" w:cs="Verdana"/>
        </w:rPr>
        <w:t>оствaривања</w:t>
      </w:r>
      <w:proofErr w:type="spellEnd"/>
      <w:r>
        <w:rPr>
          <w:rFonts w:ascii="Verdana" w:eastAsia="Verdana" w:hAnsi="Verdana" w:cs="Verdana"/>
        </w:rPr>
        <w:t xml:space="preserve"> циљева документа јавне политике и мера за њихово спровођење и могу бити: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показатељи ефеката (на нивоу општег ц</w:t>
      </w:r>
      <w:r>
        <w:rPr>
          <w:rFonts w:ascii="Verdana" w:eastAsia="Verdana" w:hAnsi="Verdana" w:cs="Verdana"/>
        </w:rPr>
        <w:t>иља јавне политике);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показатељи исхода (на нивоу посебног циља јавне политике);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показатељи резултата (на нивоу мера јавних политика).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 потреби показатељи се могу одредити и на нивоу активности.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Показатељи учинка су квантитативно изражени.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Изузетно, када није могуће формулисати квантитативне показатеље учинка, формулишу се квалитативни показатељи учинка.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Приликом утврђивања показатеља учинка узимају се у обзир показатељи циљева одрживог развоја.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Приликом дефинисања показатеља учинка, води се</w:t>
      </w:r>
      <w:r>
        <w:rPr>
          <w:rFonts w:ascii="Verdana" w:eastAsia="Verdana" w:hAnsi="Verdana" w:cs="Verdana"/>
        </w:rPr>
        <w:t xml:space="preserve"> рачуна о томе да они буду родно осетљиви.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Приликом утврђивања показатеља учинка одређује се: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почетна вредност, која је вредност показатеља у години која претходи почетку израде или доношења документа јавне политике, односно у години за коју постоје рел</w:t>
      </w:r>
      <w:r>
        <w:rPr>
          <w:rFonts w:ascii="Verdana" w:eastAsia="Verdana" w:hAnsi="Verdana" w:cs="Verdana"/>
        </w:rPr>
        <w:t>евантни подаци;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2) циљана вредност, која је </w:t>
      </w:r>
      <w:proofErr w:type="spellStart"/>
      <w:r>
        <w:rPr>
          <w:rFonts w:ascii="Verdana" w:eastAsia="Verdana" w:hAnsi="Verdana" w:cs="Verdana"/>
        </w:rPr>
        <w:t>пројектoвана</w:t>
      </w:r>
      <w:proofErr w:type="spellEnd"/>
      <w:r>
        <w:rPr>
          <w:rFonts w:ascii="Verdana" w:eastAsia="Verdana" w:hAnsi="Verdana" w:cs="Verdana"/>
        </w:rPr>
        <w:t xml:space="preserve"> вредност показатеља;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извор провере, који подразумева да се подаци прикупљају из различитих релевантних и поузданих извора, као што су: база података одговорног произвођача званичне статистике и др</w:t>
      </w:r>
      <w:r>
        <w:rPr>
          <w:rFonts w:ascii="Verdana" w:eastAsia="Verdana" w:hAnsi="Verdana" w:cs="Verdana"/>
        </w:rPr>
        <w:t>уга база података, евиденција, извештај, истраживање, студија или други документ који садржи податке о вредности показатеља учинка.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Циљана вредност показатеља учинка се одређују на основу постојећег стања (почетне вредности) и реалне процене онога што се м</w:t>
      </w:r>
      <w:r>
        <w:rPr>
          <w:rFonts w:ascii="Verdana" w:eastAsia="Verdana" w:hAnsi="Verdana" w:cs="Verdana"/>
        </w:rPr>
        <w:t>оже остварити у одређеном периоду, имајући у виду расположиве ресурсе.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Идентификовање опција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Идентификација опција подразумева разматрање већег броја могућих мера, односно групе мера за постизање посебних циљева јавне политике, укључујући и </w:t>
      </w:r>
      <w:r>
        <w:rPr>
          <w:rFonts w:ascii="Verdana" w:eastAsia="Verdana" w:hAnsi="Verdana" w:cs="Verdana"/>
          <w:i/>
        </w:rPr>
        <w:t>„</w:t>
      </w:r>
      <w:proofErr w:type="spellStart"/>
      <w:r>
        <w:rPr>
          <w:rFonts w:ascii="Verdana" w:eastAsia="Verdana" w:hAnsi="Verdana" w:cs="Verdana"/>
          <w:i/>
        </w:rPr>
        <w:t>status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quo</w:t>
      </w:r>
      <w:proofErr w:type="spellEnd"/>
      <w:r>
        <w:rPr>
          <w:rFonts w:ascii="Verdana" w:eastAsia="Verdana" w:hAnsi="Verdana" w:cs="Verdana"/>
          <w:i/>
        </w:rPr>
        <w:t xml:space="preserve">” </w:t>
      </w:r>
      <w:r>
        <w:rPr>
          <w:rFonts w:ascii="Verdana" w:eastAsia="Verdana" w:hAnsi="Verdana" w:cs="Verdana"/>
        </w:rPr>
        <w:t>опцију.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Приликом идентификовања опција, идентификују се и потенцијални ресурси неопходни за спровођење могућих мера, укључујући потребна финансијска средства и друге материјалне ресурсе (кадровске, организационе, управљачке и институционалне).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Изузет</w:t>
      </w:r>
      <w:r>
        <w:rPr>
          <w:rFonts w:ascii="Verdana" w:eastAsia="Verdana" w:hAnsi="Verdana" w:cs="Verdana"/>
        </w:rPr>
        <w:t>но од става 2. овог члана, није потребно разматрати више опција у случајевима, када се на основу препорука спроведеног вредновања из члана 35. став 3. тачка 3) ове уредбе, наставља спровођење мера које су биле утврђење претходним документом јавне политике,</w:t>
      </w:r>
      <w:r>
        <w:rPr>
          <w:rFonts w:ascii="Verdana" w:eastAsia="Verdana" w:hAnsi="Verdana" w:cs="Verdana"/>
        </w:rPr>
        <w:t xml:space="preserve"> као и када се у документ јавне политике преузимају обавезе из процеса европских интеграција.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За правилно идентификовање опција, надлежни предлагач сагледава питања садржана у Прилогу 4, који је одштампан уз ову уредбу и чини њен саставни део.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Анализа ефек</w:t>
      </w:r>
      <w:r>
        <w:rPr>
          <w:rFonts w:ascii="Verdana" w:eastAsia="Verdana" w:hAnsi="Verdana" w:cs="Verdana"/>
          <w:b/>
        </w:rPr>
        <w:t>ата опција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Анализа ефеката идентификованих опција, односно мера спроводи се ради утврђивања њихових предности и недостатака и подразумева анализу: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економских ефеката;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2) ефеката на друштво;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ефеката на животну средину и климатске промене;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4) </w:t>
      </w:r>
      <w:r>
        <w:rPr>
          <w:rFonts w:ascii="Verdana" w:eastAsia="Verdana" w:hAnsi="Verdana" w:cs="Verdana"/>
        </w:rPr>
        <w:t>управљачких ефеката;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5) финансијских ефеката;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6) ризика.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Приликом анализе идентификованих опција, односно мера сагледавају се директни и индиректни, позитивни и негативни ефекти мера.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Негативни ефекти из става 2. овог члана који су идентификовани приликом </w:t>
      </w:r>
      <w:r>
        <w:rPr>
          <w:rFonts w:ascii="Verdana" w:eastAsia="Verdana" w:hAnsi="Verdana" w:cs="Verdana"/>
        </w:rPr>
        <w:t>анализе ефеката опција, односно мера подразумевају и планирање додатних мера у сврху њиховог смањења, односно отклањања.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Анализа ефеката из става 1. овог члана обухвата и процену усклађености утврђених опција, односно мера са мерама утврђеним у важећим док</w:t>
      </w:r>
      <w:r>
        <w:rPr>
          <w:rFonts w:ascii="Verdana" w:eastAsia="Verdana" w:hAnsi="Verdana" w:cs="Verdana"/>
        </w:rPr>
        <w:t>ументима јавних политика у релевантним областима планирања, као и планским документима насталим у оквиру европских интеграција и мултилатералне сарадње.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Анализа економских ефеката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Анализом економских ефеката сагледавају се значајни директни и индиректни, позитивни и негативни ефекти опција, односно мера на пословно окружење, и то на: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пословање привредних субјеката;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инвестиције привредних субјеката;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3) продуктивност привредних </w:t>
      </w:r>
      <w:r>
        <w:rPr>
          <w:rFonts w:ascii="Verdana" w:eastAsia="Verdana" w:hAnsi="Verdana" w:cs="Verdana"/>
        </w:rPr>
        <w:t>субјеката;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4) приступ тржишту привредног субјеката.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За правилну анализу економских ефеката, надлежни предлагач сагледава питања садржана у Прилогу 5, који је одштампан уз ову уредбу и чини њен саставни део.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Анализа ефеката на друштво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Анализом ефеката на друштво сагледавају се ефекти на различите категорије становништва, а нарочито на осетљиве друштвене групе, и то ефекти на: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људска права, социјално укључивање, једнакост третмана и недискриминацију;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тржиште рада, запошљавање и усл</w:t>
      </w:r>
      <w:r>
        <w:rPr>
          <w:rFonts w:ascii="Verdana" w:eastAsia="Verdana" w:hAnsi="Verdana" w:cs="Verdana"/>
        </w:rPr>
        <w:t>ове за рад;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3) квалитет, доступност и </w:t>
      </w:r>
      <w:proofErr w:type="spellStart"/>
      <w:r>
        <w:rPr>
          <w:rFonts w:ascii="Verdana" w:eastAsia="Verdana" w:hAnsi="Verdana" w:cs="Verdana"/>
        </w:rPr>
        <w:t>приуштивост</w:t>
      </w:r>
      <w:proofErr w:type="spellEnd"/>
      <w:r>
        <w:rPr>
          <w:rFonts w:ascii="Verdana" w:eastAsia="Verdana" w:hAnsi="Verdana" w:cs="Verdana"/>
        </w:rPr>
        <w:t xml:space="preserve"> система образовања, социјалне заштите, здравствене заштите, адекватног становања, као и доступност и </w:t>
      </w:r>
      <w:proofErr w:type="spellStart"/>
      <w:r>
        <w:rPr>
          <w:rFonts w:ascii="Verdana" w:eastAsia="Verdana" w:hAnsi="Verdana" w:cs="Verdana"/>
        </w:rPr>
        <w:t>приуштивост</w:t>
      </w:r>
      <w:proofErr w:type="spellEnd"/>
      <w:r>
        <w:rPr>
          <w:rFonts w:ascii="Verdana" w:eastAsia="Verdana" w:hAnsi="Verdana" w:cs="Verdana"/>
        </w:rPr>
        <w:t xml:space="preserve"> адекватне хране, чисте пијаће воде, енергије и других јавних услуга;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4) здравље људи;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5) дост</w:t>
      </w:r>
      <w:r>
        <w:rPr>
          <w:rFonts w:ascii="Verdana" w:eastAsia="Verdana" w:hAnsi="Verdana" w:cs="Verdana"/>
        </w:rPr>
        <w:t>упност културних садржаја и очувања културног наслеђа;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6) жене и мушкарце тј. родну равноправност.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За правилну анализу ефеката на друштво, надлежни предлагач сагледава питања садржана у Прилогу 6, који је одштампан уз ову уредбу и чини њен саставни део.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Ан</w:t>
      </w:r>
      <w:r>
        <w:rPr>
          <w:rFonts w:ascii="Verdana" w:eastAsia="Verdana" w:hAnsi="Verdana" w:cs="Verdana"/>
          <w:b/>
        </w:rPr>
        <w:t>ализа ефеката на животну средину и климатске промене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Анализом ефеката на животну средину и климатске промене сагледавају се значајни позитивни и негативни, непосредни и посредни ефекти опција, односно мера на очување режима воде, квалитет ваздуха,</w:t>
      </w:r>
      <w:r>
        <w:rPr>
          <w:rFonts w:ascii="Verdana" w:eastAsia="Verdana" w:hAnsi="Verdana" w:cs="Verdana"/>
        </w:rPr>
        <w:t xml:space="preserve"> земљишта и хране, </w:t>
      </w:r>
      <w:proofErr w:type="spellStart"/>
      <w:r>
        <w:rPr>
          <w:rFonts w:ascii="Verdana" w:eastAsia="Verdana" w:hAnsi="Verdana" w:cs="Verdana"/>
        </w:rPr>
        <w:t>биодиверзитет</w:t>
      </w:r>
      <w:proofErr w:type="spellEnd"/>
      <w:r>
        <w:rPr>
          <w:rFonts w:ascii="Verdana" w:eastAsia="Verdana" w:hAnsi="Verdana" w:cs="Verdana"/>
        </w:rPr>
        <w:t>, прилагођавање на измењене климатске услове, као и на факторе утицаја на квалитет животне средине (управљање отпадом, инфраструктуру, природна добра и сировине, енергетску ефикасност, обновљиве изворе енергије, емисије гасо</w:t>
      </w:r>
      <w:r>
        <w:rPr>
          <w:rFonts w:ascii="Verdana" w:eastAsia="Verdana" w:hAnsi="Verdana" w:cs="Verdana"/>
        </w:rPr>
        <w:t>ва са ефектом стаклене баште и др.).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Анализа ефеката на животну средину докумената јавних политика, за које постоји обавеза израде стратешке процене утицаја на животну средину, израђује се у складу са законом којим се уређује израда стратешке процене утица</w:t>
      </w:r>
      <w:r>
        <w:rPr>
          <w:rFonts w:ascii="Verdana" w:eastAsia="Verdana" w:hAnsi="Verdana" w:cs="Verdana"/>
        </w:rPr>
        <w:t>ја на животну средину, а преглед најважнијих резултата изведених из извештаја о стратешкој процени на животну средину се приказује у документу јавне политике.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У случају да изабрана опција документа јавне политике узрокује негативне утицаје на животну среди</w:t>
      </w:r>
      <w:r>
        <w:rPr>
          <w:rFonts w:ascii="Verdana" w:eastAsia="Verdana" w:hAnsi="Verdana" w:cs="Verdana"/>
        </w:rPr>
        <w:t>ну, надлежни предлагач спроводи мере из своје надлежности, које су утврђене у извештају о стратешкој процени утицаја на животну средину, а у случају да је за спровођење мере надлежан други орган јавне управе, надлежни предлагач га обавештава о обавези даље</w:t>
      </w:r>
      <w:r>
        <w:rPr>
          <w:rFonts w:ascii="Verdana" w:eastAsia="Verdana" w:hAnsi="Verdana" w:cs="Verdana"/>
        </w:rPr>
        <w:t>г поступања.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Када се за документа јавних политика не спроводи анализа ефеката из става 2. овог члана, надлежни предлагач анализу ефеката на животну средину и климатске промене спроводи сагледавајући питања садржана у Прилогу 7, који је одштампан уз ову уре</w:t>
      </w:r>
      <w:r>
        <w:rPr>
          <w:rFonts w:ascii="Verdana" w:eastAsia="Verdana" w:hAnsi="Verdana" w:cs="Verdana"/>
        </w:rPr>
        <w:t>дбу и чини њен саставни део.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Анализа управљачких ефеката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Анализом управљачких ефеката сагледавају се ефекти на начин функционисања и организовања органа из члана 2. тачка 8) ове уредбе, јавних агенција, независних регулаторних тела, јавних служби </w:t>
      </w:r>
      <w:r>
        <w:rPr>
          <w:rFonts w:ascii="Verdana" w:eastAsia="Verdana" w:hAnsi="Verdana" w:cs="Verdana"/>
        </w:rPr>
        <w:t>и јавних установа, као и правних и физичких лица којем је поверено јавно овлашћење и њихових капацитета за спровођење опција, односно мера,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организационе, управљачке или институционалне промене у постојећим органима из става 1. овог члана, односно</w:t>
      </w:r>
      <w:r>
        <w:rPr>
          <w:rFonts w:ascii="Verdana" w:eastAsia="Verdana" w:hAnsi="Verdana" w:cs="Verdana"/>
        </w:rPr>
        <w:t xml:space="preserve"> формирање нових органа из става 1. овог члана;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2) квалитет и квантитет постојећих </w:t>
      </w:r>
      <w:proofErr w:type="spellStart"/>
      <w:r>
        <w:rPr>
          <w:rFonts w:ascii="Verdana" w:eastAsia="Verdana" w:hAnsi="Verdana" w:cs="Verdana"/>
        </w:rPr>
        <w:t>институцијалних</w:t>
      </w:r>
      <w:proofErr w:type="spellEnd"/>
      <w:r>
        <w:rPr>
          <w:rFonts w:ascii="Verdana" w:eastAsia="Verdana" w:hAnsi="Verdana" w:cs="Verdana"/>
        </w:rPr>
        <w:t xml:space="preserve"> капацитета;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ефикасност, одговорност и транспарентност рада органа из става 1. овог члана.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За правилну анализу управљачких ефеката, надлежни предлагач сагледава питања садржана у Прилогу 8, који је одштампан уз ову уредбу и чини њен саставни део.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Анализа финансијских ефеката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15.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Анализа финансијских ефеката обухвата: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процену финансијских</w:t>
      </w:r>
      <w:r>
        <w:rPr>
          <w:rFonts w:ascii="Verdana" w:eastAsia="Verdana" w:hAnsi="Verdana" w:cs="Verdana"/>
        </w:rPr>
        <w:t xml:space="preserve"> средстава потребних за реализацију опција, односно мера;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идентификацију могућих извора средстава потребних за реализацију опција, односно мера;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процену финансијских ефеката реализације документа јавне политике на буџет, односно на јавне приходе и ра</w:t>
      </w:r>
      <w:r>
        <w:rPr>
          <w:rFonts w:ascii="Verdana" w:eastAsia="Verdana" w:hAnsi="Verdana" w:cs="Verdana"/>
        </w:rPr>
        <w:t>сходе на републичком, односно покрајинском или нивоу јединице локалне самоуправе, у складу са законом који уређује буџетски систем.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За правилну анализу финансијских ефеката, надлежни предлагач сагледава питања садржана у Прилогу 9, који је одштампан уз ову</w:t>
      </w:r>
      <w:r>
        <w:rPr>
          <w:rFonts w:ascii="Verdana" w:eastAsia="Verdana" w:hAnsi="Verdana" w:cs="Verdana"/>
        </w:rPr>
        <w:t xml:space="preserve"> уредбу и чини њен саставни део.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Анализа ризика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Анализом ризика сагледавају се кључни ризици за спровођење опција, </w:t>
      </w:r>
      <w:proofErr w:type="spellStart"/>
      <w:r>
        <w:rPr>
          <w:rFonts w:ascii="Verdana" w:eastAsia="Verdana" w:hAnsi="Verdana" w:cs="Verdana"/>
        </w:rPr>
        <w:t>односнo</w:t>
      </w:r>
      <w:proofErr w:type="spellEnd"/>
      <w:r>
        <w:rPr>
          <w:rFonts w:ascii="Verdana" w:eastAsia="Verdana" w:hAnsi="Verdana" w:cs="Verdana"/>
        </w:rPr>
        <w:t xml:space="preserve"> мера и разматрају се активности које ће бити предузете како би се смањила вероватноћа појаве ризичног догађаја, који може да</w:t>
      </w:r>
      <w:r>
        <w:rPr>
          <w:rFonts w:ascii="Verdana" w:eastAsia="Verdana" w:hAnsi="Verdana" w:cs="Verdana"/>
        </w:rPr>
        <w:t xml:space="preserve"> утиче на остваривање опције, односно мера из члана 9. ове уредбе, као и активности које ће бити предузете уколико се ризик оствари.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За правилну анализу ризика, надлежни предлагач сагледава питања садржана у Прилогу 10, који је одштампан уз ову уредбу и чи</w:t>
      </w:r>
      <w:r>
        <w:rPr>
          <w:rFonts w:ascii="Verdana" w:eastAsia="Verdana" w:hAnsi="Verdana" w:cs="Verdana"/>
        </w:rPr>
        <w:t>ни њен саставни део.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Поређење и избор оптималне опције за постизање циља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 основу спроведене анализе ефеката опција, односно мера из члана 9. ове уредбе, надлежни предлагач сагледава најважније потенцијалне ефекте које ће свака од разматраних опц</w:t>
      </w:r>
      <w:r>
        <w:rPr>
          <w:rFonts w:ascii="Verdana" w:eastAsia="Verdana" w:hAnsi="Verdana" w:cs="Verdana"/>
        </w:rPr>
        <w:t>ија, односно мера да проузрокује и да утиче на могући степен остваривања утврђених циљева документа јавне политике за сваку од разматраних опција, односно мера.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Избор оптималне опције, односно мера из члана 9. ове уредбе врши се поређењем разматраних опциј</w:t>
      </w:r>
      <w:r>
        <w:rPr>
          <w:rFonts w:ascii="Verdana" w:eastAsia="Verdana" w:hAnsi="Verdana" w:cs="Verdana"/>
        </w:rPr>
        <w:t>а, односно мера, помоћу критеријума, који одређује надлежни предлагач на основу утврђених циљева и најважнијих потенцијалних ефеката, које могу да проузрокују опције, односно мере из члана 9. ове уредбе које су разматране.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Одређивање механизма за спровођењ</w:t>
      </w:r>
      <w:r>
        <w:rPr>
          <w:rFonts w:ascii="Verdana" w:eastAsia="Verdana" w:hAnsi="Verdana" w:cs="Verdana"/>
          <w:b/>
        </w:rPr>
        <w:t>е и праћење спровођења документа јавне политике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18.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Након избора оптималне опције, односно мера, надлежни предлагач врши идентификацију надлежног органа јавне управе за координацију спровођења сваке мере, одређује начин праћење спровођења документа ја</w:t>
      </w:r>
      <w:r>
        <w:rPr>
          <w:rFonts w:ascii="Verdana" w:eastAsia="Verdana" w:hAnsi="Verdana" w:cs="Verdana"/>
        </w:rPr>
        <w:t>вне политике, начин вредновања учинка документа јавне политике и извештавања о постигнутом учинку и врши коначну процену ресурса неопходних за спровођење мера имајући у виду резултате до тада извршених анализа.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IV. САДРЖИНА ДОКУМЕНАТA ЈАВНИХ ПОЛИТИКА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Садрж</w:t>
      </w:r>
      <w:r>
        <w:rPr>
          <w:rFonts w:ascii="Verdana" w:eastAsia="Verdana" w:hAnsi="Verdana" w:cs="Verdana"/>
          <w:b/>
        </w:rPr>
        <w:t>ина стратегије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19.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Садржина стратегије обухвата: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увод, који садржи разлоге за доношење, који укључују одговоре на питања, односно информације: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зашто се приступило изради стратегије, односно који су разлози за постојање потребе за јавном интервенцијом?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да ли се стратегија доноси први пут у тој области планирања, односно у више области планирања или се доноси због истека важења постојеће ст</w:t>
      </w:r>
      <w:r>
        <w:rPr>
          <w:rFonts w:ascii="Verdana" w:eastAsia="Verdana" w:hAnsi="Verdana" w:cs="Verdana"/>
        </w:rPr>
        <w:t>ратегије?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када се стратегија израђује у складу са чланом 50. Закона о планском систему Републике Србије („Службени гласник PC”, број 30/18) ‒ (у даљем тексту: Закон), у којој мери се неопходно одступа да би тај документ био усклађен са посебним законом</w:t>
      </w:r>
      <w:r>
        <w:rPr>
          <w:rFonts w:ascii="Verdana" w:eastAsia="Verdana" w:hAnsi="Verdana" w:cs="Verdana"/>
        </w:rPr>
        <w:t>, односно међународним уговором,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(4) о институцијама, заинтересованим странама и циљним групама укљученим у израду те стратегије,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(5) о консултативном процесу;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преглед и анализу постојећег стања,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сажетак налаза вредновања претходног документа јавне политике,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опис постојећег стања у области планирања, односно више области планирања заснован на статистичким, као и другим релевантним и доступним подацима и чињеницама, укључујући релевантни пра</w:t>
      </w:r>
      <w:r>
        <w:rPr>
          <w:rFonts w:ascii="Verdana" w:eastAsia="Verdana" w:hAnsi="Verdana" w:cs="Verdana"/>
        </w:rPr>
        <w:t>вни и плански оквир,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међународна кретања и упоредну праксу у области планирања јавних политика, као и међународна поређења Републике Србије, уколико су релевантна,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(4) идентификацију и објашњење обима и природе проблема, узрока и последица које проблем</w:t>
      </w:r>
      <w:r>
        <w:rPr>
          <w:rFonts w:ascii="Verdana" w:eastAsia="Verdana" w:hAnsi="Verdana" w:cs="Verdana"/>
        </w:rPr>
        <w:t xml:space="preserve"> изазива у пракси, као и објашњење разлога за промену у случају када није уочен проблем у области или делу области планирања;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3) визију;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4) циљеве, који садрже: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(1) општи циљ утврђен том стратегијом и усклађен са циљем планског документа у складу са којим </w:t>
      </w:r>
      <w:r>
        <w:rPr>
          <w:rFonts w:ascii="Verdana" w:eastAsia="Verdana" w:hAnsi="Verdana" w:cs="Verdana"/>
        </w:rPr>
        <w:t>се усваја,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посебне циљеве, који се утврђују на основу општег циља стратегије;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5) мере изабране опције, које садрже: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опис мере са анализом ефеката мера,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орган јавне управе надлежан за спровођење сваке мере, односно орган јавне управе који има пр</w:t>
      </w:r>
      <w:r>
        <w:rPr>
          <w:rFonts w:ascii="Verdana" w:eastAsia="Verdana" w:hAnsi="Verdana" w:cs="Verdana"/>
        </w:rPr>
        <w:t>етежну надлежност у реализацији те мере или је одређен за координатора за реализацију те мере, ако је спровођење мере у надлежности више органа јавне управе;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6) показатеље учинка који садрже: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показатеље учинка на нивоу општег циља, што укључује утврђив</w:t>
      </w:r>
      <w:r>
        <w:rPr>
          <w:rFonts w:ascii="Verdana" w:eastAsia="Verdana" w:hAnsi="Verdana" w:cs="Verdana"/>
        </w:rPr>
        <w:t>ање почетне вредности, циљане вредности и извора провере,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(2) показатеље учинка на нивоу посебних циљева, што укључује утврђивање почетне вредности, </w:t>
      </w:r>
      <w:proofErr w:type="spellStart"/>
      <w:r>
        <w:rPr>
          <w:rFonts w:ascii="Verdana" w:eastAsia="Verdana" w:hAnsi="Verdana" w:cs="Verdana"/>
        </w:rPr>
        <w:t>циљaне</w:t>
      </w:r>
      <w:proofErr w:type="spellEnd"/>
      <w:r>
        <w:rPr>
          <w:rFonts w:ascii="Verdana" w:eastAsia="Verdana" w:hAnsi="Verdana" w:cs="Verdana"/>
        </w:rPr>
        <w:t xml:space="preserve"> вредности и извора провере,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показатеље учинка на нивоу мера, што укључује утврђивање почетне вре</w:t>
      </w:r>
      <w:r>
        <w:rPr>
          <w:rFonts w:ascii="Verdana" w:eastAsia="Verdana" w:hAnsi="Verdana" w:cs="Verdana"/>
        </w:rPr>
        <w:t>дности, циљане вредности и извора провере;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7) механизам за спровођење стратегије обухвата: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назив органа јавне управе који је надлежан за праћење и координацију спровођења и извештавање и вредновање учинака стратегије,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назив органа јавне управе који</w:t>
      </w:r>
      <w:r>
        <w:rPr>
          <w:rFonts w:ascii="Verdana" w:eastAsia="Verdana" w:hAnsi="Verdana" w:cs="Verdana"/>
        </w:rPr>
        <w:t xml:space="preserve"> је надлежан за спровођење мере из тачке 5) </w:t>
      </w:r>
      <w:proofErr w:type="spellStart"/>
      <w:r>
        <w:rPr>
          <w:rFonts w:ascii="Verdana" w:eastAsia="Verdana" w:hAnsi="Verdana" w:cs="Verdana"/>
        </w:rPr>
        <w:t>подтачке</w:t>
      </w:r>
      <w:proofErr w:type="spellEnd"/>
      <w:r>
        <w:rPr>
          <w:rFonts w:ascii="Verdana" w:eastAsia="Verdana" w:hAnsi="Verdana" w:cs="Verdana"/>
        </w:rPr>
        <w:t xml:space="preserve"> (2) овог става и достављање информације о напретку спровођења мера и података о оствареним вредностима показатеља из тачке 6) овог става,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рокове за достављање података и информација о спровођењу стра</w:t>
      </w:r>
      <w:r>
        <w:rPr>
          <w:rFonts w:ascii="Verdana" w:eastAsia="Verdana" w:hAnsi="Verdana" w:cs="Verdana"/>
        </w:rPr>
        <w:t>тегије,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(4) периоде доношења акционих планова за спровођење стратегије уколико је период важења првог акционог плана краћи од периода важења стратегије,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(5) рок за усвајање акционог плана за спровођење стратегије у случају када се акциони план не доноси ис</w:t>
      </w:r>
      <w:r>
        <w:rPr>
          <w:rFonts w:ascii="Verdana" w:eastAsia="Verdana" w:hAnsi="Verdana" w:cs="Verdana"/>
        </w:rPr>
        <w:t>товремено са стратегијом, у складу са законом којим се уређује плански систем;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8) оквирну процену укупних трошкова за реализацију стратегије и идентификацију извора из којих се та средства обезбеђују;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9) акциони план за спровођење стратегије, у форми пропи</w:t>
      </w:r>
      <w:r>
        <w:rPr>
          <w:rFonts w:ascii="Verdana" w:eastAsia="Verdana" w:hAnsi="Verdana" w:cs="Verdana"/>
        </w:rPr>
        <w:t>саној у члану 22. став 5. ове уредбе.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Циљеви из става 1. тачка 4) овог члана садрже информацију о усклађеност са циљевима одрживог развоја.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Стратегија може да садржи прилоге, укључујући приказе свих разматраних опција, уколико постоје различите опције за п</w:t>
      </w:r>
      <w:r>
        <w:rPr>
          <w:rFonts w:ascii="Verdana" w:eastAsia="Verdana" w:hAnsi="Verdana" w:cs="Verdana"/>
        </w:rPr>
        <w:t xml:space="preserve">остизање циљева, а приликом </w:t>
      </w:r>
      <w:r>
        <w:rPr>
          <w:rFonts w:ascii="Verdana" w:eastAsia="Verdana" w:hAnsi="Verdana" w:cs="Verdana"/>
        </w:rPr>
        <w:lastRenderedPageBreak/>
        <w:t>усвајања уз стратегију се прилаже и процена финансијских средстава потребних за спровођење стратегије, а у складу са прописом којим се уређује начин извештавања о процењеним финансијским ефектима прописа.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Садржина програма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20.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Садржина програма обухвата: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увод који садржи разлоге за доношење, који укључују одговоре на питања, односно информације: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зашто се приступило изради програма, односно који су разлози за постојање потребе за јавном интервенцијом, објашњење ве</w:t>
      </w:r>
      <w:r>
        <w:rPr>
          <w:rFonts w:ascii="Verdana" w:eastAsia="Verdana" w:hAnsi="Verdana" w:cs="Verdana"/>
        </w:rPr>
        <w:t>зе тог програма са стратегијом или документом развојног планирања у складу са којим се доноси, као и о односу са другим релевантним важећим документима јавних политика,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да ли се програм доноси први пут у оквиру области планирања, односно више области п</w:t>
      </w:r>
      <w:r>
        <w:rPr>
          <w:rFonts w:ascii="Verdana" w:eastAsia="Verdana" w:hAnsi="Verdana" w:cs="Verdana"/>
        </w:rPr>
        <w:t>ланирања или се доноси због истека важећег документа?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када се програм израђује у складу са чланом 50. Закона, у којој мери се неопходно одступа да би тај документ био усклађен са посебним законом, односно међународним уговором,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(4) o институцијама, заи</w:t>
      </w:r>
      <w:r>
        <w:rPr>
          <w:rFonts w:ascii="Verdana" w:eastAsia="Verdana" w:hAnsi="Verdana" w:cs="Verdana"/>
        </w:rPr>
        <w:t>нтересованим странама и циљним групама укљученим у израду програма,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(5) о консултативном процесу;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преглед и анализу постојећег стања,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сажетак налаза вредновања претходног документа јавне политике,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опис постојећег стања у области планирања, односно више области планирања заснован на статистичким, као и другим релевантним и доступним подацима и чињеницама, укључујући релевантни правни и плански оквир,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међународна кретања и упоредна пракса у об</w:t>
      </w:r>
      <w:r>
        <w:rPr>
          <w:rFonts w:ascii="Verdana" w:eastAsia="Verdana" w:hAnsi="Verdana" w:cs="Verdana"/>
        </w:rPr>
        <w:t>ласти планирања, као и међународна поређења Републике Србије, уколико су релевантна,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(4) идентификацију и објашњење обима и природе проблема, узрока и последица које проблем изазива у пракси, као и објашњење разлога за промену у случају када није уочен про</w:t>
      </w:r>
      <w:r>
        <w:rPr>
          <w:rFonts w:ascii="Verdana" w:eastAsia="Verdana" w:hAnsi="Verdana" w:cs="Verdana"/>
        </w:rPr>
        <w:t>блем у области или делу области планирања;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визију;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4) циљеве,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општи циљ који је утврђен као посебан циљ стратегије у складу са којом се усваја, односно који је усклађен са општим циљем стратегије или приоритетним циљем планског документа у скл</w:t>
      </w:r>
      <w:r>
        <w:rPr>
          <w:rFonts w:ascii="Verdana" w:eastAsia="Verdana" w:hAnsi="Verdana" w:cs="Verdana"/>
        </w:rPr>
        <w:t>аду са којим се доноси,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посебан циљ, који се утврђује на основу општег циља програма;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5) мере изабране опције,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(1) опис мере са анализом ефеката мера,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орган јавне управе надлежан за спровођење сваке мере, односно орган јавне управе која има п</w:t>
      </w:r>
      <w:r>
        <w:rPr>
          <w:rFonts w:ascii="Verdana" w:eastAsia="Verdana" w:hAnsi="Verdana" w:cs="Verdana"/>
        </w:rPr>
        <w:t>ретежну надлежност у реализацији те мере или је одређен за координатора за реализацију те мере, ако је спровођење мере у надлежности више органа јавне управе,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6) показатеље учинка који садрже: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показатеље учинка на нивоу општег циља, што укључује утврђи</w:t>
      </w:r>
      <w:r>
        <w:rPr>
          <w:rFonts w:ascii="Verdana" w:eastAsia="Verdana" w:hAnsi="Verdana" w:cs="Verdana"/>
        </w:rPr>
        <w:t>вање почетне вредности, циљане вредности и извора провере,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показатеље учинка на нивоу посебних циљева, што укључује утврђивање почетне вредности, циљане вредности и извора провере,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показатеље учинка на нивоу мера што укључује утврђивање почетне вре</w:t>
      </w:r>
      <w:r>
        <w:rPr>
          <w:rFonts w:ascii="Verdana" w:eastAsia="Verdana" w:hAnsi="Verdana" w:cs="Verdana"/>
        </w:rPr>
        <w:t>дности, циљане вредности и извора провере;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7) механизам за спровођење програма обухвата: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назив органа јавне управе који је надлежан за праћење и координацију спровођења и извештавање и вредновање учинака програма,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(2) назив органа јавне управе који је </w:t>
      </w:r>
      <w:r>
        <w:rPr>
          <w:rFonts w:ascii="Verdana" w:eastAsia="Verdana" w:hAnsi="Verdana" w:cs="Verdana"/>
        </w:rPr>
        <w:t>надлежан за спровођење мера из тачке 5) овог става и достављање информације о напретку спровођења мера и података о оствареним вредностима показатеља учинка из тачке 6) овог става,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период достављања годишњих података и информација потребних за извештавање о спровођењу акционог плана и спровођењу стратегије из које се преузима посебан циљ, а који не може бити дужи од 60 дана по истеку сваке календарске године од дана усвајања прог</w:t>
      </w:r>
      <w:r>
        <w:rPr>
          <w:rFonts w:ascii="Verdana" w:eastAsia="Verdana" w:hAnsi="Verdana" w:cs="Verdana"/>
        </w:rPr>
        <w:t>рама,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(4) периоди доношења акционих планова за спровођење програма уколико је период важења првог акционог плана краћи од периода важења програма,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(5) рок за усвајање акционог плана за спровођење програма у случају када се акциони план не доноси истовремен</w:t>
      </w:r>
      <w:r>
        <w:rPr>
          <w:rFonts w:ascii="Verdana" w:eastAsia="Verdana" w:hAnsi="Verdana" w:cs="Verdana"/>
        </w:rPr>
        <w:t>о са програмом, у складу са законом којим се уређује плански систем;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8) оквирну процену укупних трошкова за реализацију програма и идентификацију извора из којих се та средства обезбеђују;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9) акциони план за спровођење програма, у форми прописаној у члану </w:t>
      </w:r>
      <w:r>
        <w:rPr>
          <w:rFonts w:ascii="Verdana" w:eastAsia="Verdana" w:hAnsi="Verdana" w:cs="Verdana"/>
        </w:rPr>
        <w:t>22. став 5. ове уредбе.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Циљеви из става 1. тачка 4) овог члана садрже информацију о усклађености са циљевима одрживог развоја.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Програм може да садржи прилоге, укључујући приказе свих разматраних опција, уколико постоје различите опције за постизање циљева,</w:t>
      </w:r>
      <w:r>
        <w:rPr>
          <w:rFonts w:ascii="Verdana" w:eastAsia="Verdana" w:hAnsi="Verdana" w:cs="Verdana"/>
        </w:rPr>
        <w:t xml:space="preserve"> а приликом усвајања уз програм се прилаже и процена финансијских средстава потребних за спровођење програма, а у складу са прописом којим се уређује начин извештавања о процењеним финансијским ефектима прописа.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Садржина концепта политике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21.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Садржина</w:t>
      </w:r>
      <w:r>
        <w:rPr>
          <w:rFonts w:ascii="Verdana" w:eastAsia="Verdana" w:hAnsi="Verdana" w:cs="Verdana"/>
        </w:rPr>
        <w:t xml:space="preserve"> концепта политике обухвата: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увод који садржи разлоге за доношење, односно зашто се приступило изради тог документа и који су разлози да постоји потреба за јавном интервенцијом;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преглед и анализа постојећег стања,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опис постојећег стања у об</w:t>
      </w:r>
      <w:r>
        <w:rPr>
          <w:rFonts w:ascii="Verdana" w:eastAsia="Verdana" w:hAnsi="Verdana" w:cs="Verdana"/>
        </w:rPr>
        <w:t>ласти планирања, односно више области планирања заснован на статистичким, као и другим релевантним и доступним подацима и чињеницама,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међународна кретања и упоредна пракса у области планирања, уколико постоје и међународна поређења Републике Србије, ко</w:t>
      </w:r>
      <w:r>
        <w:rPr>
          <w:rFonts w:ascii="Verdana" w:eastAsia="Verdana" w:hAnsi="Verdana" w:cs="Verdana"/>
        </w:rPr>
        <w:t>ја су релевантна,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идентификација и објашњење обима и природе проблема, узрока и последица које проблем изазива у пракси, као и опис промене коју треба постићи у области или делу области планирања,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опште и посебне циљеве јавне политике;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4) идентифико</w:t>
      </w:r>
      <w:r>
        <w:rPr>
          <w:rFonts w:ascii="Verdana" w:eastAsia="Verdana" w:hAnsi="Verdana" w:cs="Verdana"/>
        </w:rPr>
        <w:t>вање могућих међусобно искључивих опција за постизање посебних циљева концепта политике и анализу ефеката за сваку од размотрених опција;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5) критеријуме за поређење опција, као и приказ поређења на основу критеријума из члана 17. став 2. ове уредбе;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6) рез</w:t>
      </w:r>
      <w:r>
        <w:rPr>
          <w:rFonts w:ascii="Verdana" w:eastAsia="Verdana" w:hAnsi="Verdana" w:cs="Verdana"/>
        </w:rPr>
        <w:t>ултате спроведених консултација за избор једне од идентификованих опција;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7) образложење избора опције и смернице за њено спровођење, укључујући институционални оквир за спровођење изабране опције и начин извештавања.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Форма и садржина акционог плана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</w:t>
      </w:r>
      <w:r>
        <w:rPr>
          <w:rFonts w:ascii="Verdana" w:eastAsia="Verdana" w:hAnsi="Verdana" w:cs="Verdana"/>
        </w:rPr>
        <w:t>2.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Садржина акционог плана обухвата: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општи циљ преузет из стратегије, односно програма, са показатељима на нивоу општег циља уз навођење почетне вредности, циљане вредности и извора провере;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посебне циљеве преузете из стратегије, односно програма, са</w:t>
      </w:r>
      <w:r>
        <w:rPr>
          <w:rFonts w:ascii="Verdana" w:eastAsia="Verdana" w:hAnsi="Verdana" w:cs="Verdana"/>
        </w:rPr>
        <w:t xml:space="preserve"> показатељима на нивоу посебних циљева, уз навођење почетних вредности, циљаних вредности и извора провере;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мере преузете из стратегије, односно програма, реферисане на посебан циљ чијем остварењу доприносе,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врсту мере,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показатеље резултат</w:t>
      </w:r>
      <w:r>
        <w:rPr>
          <w:rFonts w:ascii="Verdana" w:eastAsia="Verdana" w:hAnsi="Verdana" w:cs="Verdana"/>
        </w:rPr>
        <w:t xml:space="preserve">а на нивоу сваке мере, почетну и циљане вредности и </w:t>
      </w:r>
      <w:proofErr w:type="spellStart"/>
      <w:r>
        <w:rPr>
          <w:rFonts w:ascii="Verdana" w:eastAsia="Verdana" w:hAnsi="Verdana" w:cs="Verdana"/>
        </w:rPr>
        <w:t>изворe</w:t>
      </w:r>
      <w:proofErr w:type="spellEnd"/>
      <w:r>
        <w:rPr>
          <w:rFonts w:ascii="Verdana" w:eastAsia="Verdana" w:hAnsi="Verdana" w:cs="Verdana"/>
        </w:rPr>
        <w:t xml:space="preserve"> провере,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(3) орган јавне управе надлежан за спровођење сваке мере, односно орган јавне управе који има претежну надлежност у реализацији те мере или је </w:t>
      </w:r>
      <w:r>
        <w:rPr>
          <w:rFonts w:ascii="Verdana" w:eastAsia="Verdana" w:hAnsi="Verdana" w:cs="Verdana"/>
        </w:rPr>
        <w:lastRenderedPageBreak/>
        <w:t>одређен за координатора за реализацију те мере, ако је спровођење мере у надлежности више органа,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(4) период спро</w:t>
      </w:r>
      <w:r>
        <w:rPr>
          <w:rFonts w:ascii="Verdana" w:eastAsia="Verdana" w:hAnsi="Verdana" w:cs="Verdana"/>
        </w:rPr>
        <w:t>вођења мере,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(5) процену финансијских средстава потребних за реализацију сваке мере за сваку годину и идентификацију извора из којих се та средства обезбеђују, програм, програмску активност или пројекат у програмском буџету у оквиру ког се обезбеђују средс</w:t>
      </w:r>
      <w:r>
        <w:rPr>
          <w:rFonts w:ascii="Verdana" w:eastAsia="Verdana" w:hAnsi="Verdana" w:cs="Verdana"/>
        </w:rPr>
        <w:t>тва за њено финансирање или донаторски пројекат који није обухваћен програмским буџетом;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4) активности за остваривање сваке мере, уз навођење: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рока за реализацију,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органа јавне управе надлежног за спровођење активности, односно носиоца активности,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институције партнера у спровођењу активности,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(4) процене финансијских средстава за сваку годину за коју је планирано спровођење активности, осим за активности које се спроводе у оквиру редовног рада запослених.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Изузетно од става 1. тачке 4) </w:t>
      </w:r>
      <w:proofErr w:type="spellStart"/>
      <w:r>
        <w:rPr>
          <w:rFonts w:ascii="Verdana" w:eastAsia="Verdana" w:hAnsi="Verdana" w:cs="Verdana"/>
        </w:rPr>
        <w:t>подтачке</w:t>
      </w:r>
      <w:proofErr w:type="spellEnd"/>
      <w:r>
        <w:rPr>
          <w:rFonts w:ascii="Verdana" w:eastAsia="Verdana" w:hAnsi="Verdana" w:cs="Verdana"/>
        </w:rPr>
        <w:t xml:space="preserve"> (</w:t>
      </w:r>
      <w:r>
        <w:rPr>
          <w:rFonts w:ascii="Verdana" w:eastAsia="Verdana" w:hAnsi="Verdana" w:cs="Verdana"/>
        </w:rPr>
        <w:t xml:space="preserve">4) овог члана када се све активности у оквиру мере спроводе и финансирају из једне програмске активности или </w:t>
      </w:r>
      <w:proofErr w:type="spellStart"/>
      <w:r>
        <w:rPr>
          <w:rFonts w:ascii="Verdana" w:eastAsia="Verdana" w:hAnsi="Verdana" w:cs="Verdana"/>
        </w:rPr>
        <w:t>пројектa</w:t>
      </w:r>
      <w:proofErr w:type="spellEnd"/>
      <w:r>
        <w:rPr>
          <w:rFonts w:ascii="Verdana" w:eastAsia="Verdana" w:hAnsi="Verdana" w:cs="Verdana"/>
        </w:rPr>
        <w:t xml:space="preserve"> у програмском буџету, односно једног пројекта из директне техничке подршке, финансијска средства се могу исказати само на нивоу мере за св</w:t>
      </w:r>
      <w:r>
        <w:rPr>
          <w:rFonts w:ascii="Verdana" w:eastAsia="Verdana" w:hAnsi="Verdana" w:cs="Verdana"/>
        </w:rPr>
        <w:t>аку годину у периоду њеног спровођења.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Када се акциони план не усваја истовремено са стратегијом, односно програмом, он се припрема у форми прописаног обрасца из става 5. овог члана, и садржи: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увод, у којем се наводи документ јавне политике за који се д</w:t>
      </w:r>
      <w:r>
        <w:rPr>
          <w:rFonts w:ascii="Verdana" w:eastAsia="Verdana" w:hAnsi="Verdana" w:cs="Verdana"/>
        </w:rPr>
        <w:t>оноси акциони план;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процену укупно потребних финансијских средстава за спровођење акционог плана,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информацију о спроведеним консултацијама.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Када се усваја акциони план за спровођење стратегије, односно програма по истеку периода важења претходног акц</w:t>
      </w:r>
      <w:r>
        <w:rPr>
          <w:rFonts w:ascii="Verdana" w:eastAsia="Verdana" w:hAnsi="Verdana" w:cs="Verdana"/>
        </w:rPr>
        <w:t>ионог плана, он се припрема у форми прописаног обрасца из става 5. овог члана, и садржи: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увод, у којем се наводи документ јавне политике за који се доноси нови акциони план;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кратак преглед резултата остварених за период важења претходног акционог пла</w:t>
      </w:r>
      <w:r>
        <w:rPr>
          <w:rFonts w:ascii="Verdana" w:eastAsia="Verdana" w:hAnsi="Verdana" w:cs="Verdana"/>
        </w:rPr>
        <w:t>на;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процену укупно потребних финансијских средстава за спровођење акционог плана.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4) информацију о спроведеним консултацијама.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Приликом усвајања акционог плана прилаже се и процена финансијских средстава потребних за спровођење акционог плана, а у склад</w:t>
      </w:r>
      <w:r>
        <w:rPr>
          <w:rFonts w:ascii="Verdana" w:eastAsia="Verdana" w:hAnsi="Verdana" w:cs="Verdana"/>
        </w:rPr>
        <w:t xml:space="preserve">у са прописом </w:t>
      </w:r>
      <w:r>
        <w:rPr>
          <w:rFonts w:ascii="Verdana" w:eastAsia="Verdana" w:hAnsi="Verdana" w:cs="Verdana"/>
        </w:rPr>
        <w:lastRenderedPageBreak/>
        <w:t>којим се уређује начин извештавања о процењеним финансијским ефектима прописа.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Акциони план се припрема у форми прописаног обрасца из Прилога 12, који је одштампан уз ову уредбу и чини њен саставни део.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V. КОНТРОЛА СПРОВЕДЕНЕ EX-ANTE АНАЛИЗЕ </w:t>
      </w:r>
      <w:r>
        <w:rPr>
          <w:rFonts w:ascii="Verdana" w:eastAsia="Verdana" w:hAnsi="Verdana" w:cs="Verdana"/>
        </w:rPr>
        <w:t>ЕФЕКАТА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Подршка органа надлежног за координацију јавних политика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23.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Пре почетка рада на документу јавне политике, надлежни предлагач обраћа се органу надлежном за координацију јавних политика за мишљење 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избору врсте документа јавне политике;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</w:t>
      </w:r>
      <w:r>
        <w:rPr>
          <w:rFonts w:ascii="Verdana" w:eastAsia="Verdana" w:hAnsi="Verdana" w:cs="Verdana"/>
        </w:rPr>
        <w:t xml:space="preserve"> изузећу документа јавне политике у вези са чланом 49. или чланом 50. Закона.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Мишљење органа надлежног за координацију јавних политика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24.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Орган надлежан за координацију јавних политика даје мишљење о потпуности и квалитету </w:t>
      </w:r>
      <w:proofErr w:type="spellStart"/>
      <w:r>
        <w:rPr>
          <w:rFonts w:ascii="Verdana" w:eastAsia="Verdana" w:hAnsi="Verdana" w:cs="Verdana"/>
          <w:i/>
        </w:rPr>
        <w:t>еx-antе</w:t>
      </w:r>
      <w:proofErr w:type="spellEnd"/>
      <w:r>
        <w:rPr>
          <w:rFonts w:ascii="Verdana" w:eastAsia="Verdana" w:hAnsi="Verdana" w:cs="Verdana"/>
        </w:rPr>
        <w:t xml:space="preserve"> анализе ефеката, односно садржини стратегије, програма и концепта политике, када је надлежни предлагач орган државне управе, и то 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1) квалитету анализе постојећег стања из члана 19. став 1. тачка 2), члана 20. став 1. тачка 2) и члана 21. став 1. тачка </w:t>
      </w:r>
      <w:r>
        <w:rPr>
          <w:rFonts w:ascii="Verdana" w:eastAsia="Verdana" w:hAnsi="Verdana" w:cs="Verdana"/>
        </w:rPr>
        <w:t>2) ове уредбе;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правилно формулисаним циљевима из члана 19. став 1. тачка 4), члана 20. став 1. тачка 4) и члана 21. став 1. тачка 3) ове уредбе;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правилном дефинисању показатеља учинка за мерење резултата, исхода и ефеката из члана 19. став 1. тачка 6</w:t>
      </w:r>
      <w:r>
        <w:rPr>
          <w:rFonts w:ascii="Verdana" w:eastAsia="Verdana" w:hAnsi="Verdana" w:cs="Verdana"/>
        </w:rPr>
        <w:t>) и члана 20. став 1. тачка 6) ове уредбе;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4) опису мера за спровођење утврђених циљева из члана 19. став 1. тачка 5) </w:t>
      </w:r>
      <w:proofErr w:type="spellStart"/>
      <w:r>
        <w:rPr>
          <w:rFonts w:ascii="Verdana" w:eastAsia="Verdana" w:hAnsi="Verdana" w:cs="Verdana"/>
        </w:rPr>
        <w:t>подтачка</w:t>
      </w:r>
      <w:proofErr w:type="spellEnd"/>
      <w:r>
        <w:rPr>
          <w:rFonts w:ascii="Verdana" w:eastAsia="Verdana" w:hAnsi="Verdana" w:cs="Verdana"/>
        </w:rPr>
        <w:t xml:space="preserve"> (1) и члана 20. став 1. тачка 5) </w:t>
      </w:r>
      <w:proofErr w:type="spellStart"/>
      <w:r>
        <w:rPr>
          <w:rFonts w:ascii="Verdana" w:eastAsia="Verdana" w:hAnsi="Verdana" w:cs="Verdana"/>
        </w:rPr>
        <w:t>подтачка</w:t>
      </w:r>
      <w:proofErr w:type="spellEnd"/>
      <w:r>
        <w:rPr>
          <w:rFonts w:ascii="Verdana" w:eastAsia="Verdana" w:hAnsi="Verdana" w:cs="Verdana"/>
        </w:rPr>
        <w:t xml:space="preserve"> (1) ове уредбе;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5) опису механизма за спровођење из члана 19. став 1. тачка 7) и члана </w:t>
      </w:r>
      <w:r>
        <w:rPr>
          <w:rFonts w:ascii="Verdana" w:eastAsia="Verdana" w:hAnsi="Verdana" w:cs="Verdana"/>
        </w:rPr>
        <w:t>20. став 1. тачка 7) ове уредбе;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6) квалитету приказане анализе ефеката опција, односно мера.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Мишљење органа надлежног за координацију јавних политика из става 1. тачка 6) овог члана садржи оцену: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потпуна анализа ефеката − када оцени да је надлежни пред</w:t>
      </w:r>
      <w:r>
        <w:rPr>
          <w:rFonts w:ascii="Verdana" w:eastAsia="Verdana" w:hAnsi="Verdana" w:cs="Verdana"/>
        </w:rPr>
        <w:t>лагач, потпуно и квалитетно представио анализу економских ефеката, ефеката на друштво, ефеката на животну средину и климатске промене, финансијских и управљачких ефеката, који су релевантни за јавне политике које се уређују предложеним документом;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делим</w:t>
      </w:r>
      <w:r>
        <w:rPr>
          <w:rFonts w:ascii="Verdana" w:eastAsia="Verdana" w:hAnsi="Verdana" w:cs="Verdana"/>
        </w:rPr>
        <w:t xml:space="preserve">ична анализа ефеката − када оцени да надлежни предлагач није у потпуности представио анализу економских ефеката, ефеката на друштво, ефеката на животну средину и климатске промене, финансијских и </w:t>
      </w:r>
      <w:r>
        <w:rPr>
          <w:rFonts w:ascii="Verdana" w:eastAsia="Verdana" w:hAnsi="Verdana" w:cs="Verdana"/>
        </w:rPr>
        <w:lastRenderedPageBreak/>
        <w:t>управљачких ефеката, који су релевантни за јавне политике ко</w:t>
      </w:r>
      <w:r>
        <w:rPr>
          <w:rFonts w:ascii="Verdana" w:eastAsia="Verdana" w:hAnsi="Verdana" w:cs="Verdana"/>
        </w:rPr>
        <w:t>је се уређују предложеним документом, али су довољни за сагледавање најважнијих ефекта које ће предложене мере документа јавне политике имати на физичка, правна лица, буџет и животну средину и климатске промене;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недовољна анализа ефеката − када оцени да</w:t>
      </w:r>
      <w:r>
        <w:rPr>
          <w:rFonts w:ascii="Verdana" w:eastAsia="Verdana" w:hAnsi="Verdana" w:cs="Verdana"/>
        </w:rPr>
        <w:t xml:space="preserve"> надлежни предлагач није представио анализу ефеката, односно да се не могу сагледати најважнији ефекти мера које су предложене документом јавне политике.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Орган надлежан за координацију јавних политика даје мишљење на потпуност и квалитет садржине акционог </w:t>
      </w:r>
      <w:r>
        <w:rPr>
          <w:rFonts w:ascii="Verdana" w:eastAsia="Verdana" w:hAnsi="Verdana" w:cs="Verdana"/>
        </w:rPr>
        <w:t>плана из члана 22. ове уредбе.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Мишљење из ст. 1 и 2. овог члана доставља се надлежном предлагачу, у року од десет радних дана од дана пријема документа јавне политике, односно 20 радних дана од дана пријема секторске стратегије, односно </w:t>
      </w:r>
      <w:proofErr w:type="spellStart"/>
      <w:r>
        <w:rPr>
          <w:rFonts w:ascii="Verdana" w:eastAsia="Verdana" w:hAnsi="Verdana" w:cs="Verdana"/>
        </w:rPr>
        <w:t>међусекторске</w:t>
      </w:r>
      <w:proofErr w:type="spellEnd"/>
      <w:r>
        <w:rPr>
          <w:rFonts w:ascii="Verdana" w:eastAsia="Verdana" w:hAnsi="Verdana" w:cs="Verdana"/>
        </w:rPr>
        <w:t xml:space="preserve"> страт</w:t>
      </w:r>
      <w:r>
        <w:rPr>
          <w:rFonts w:ascii="Verdana" w:eastAsia="Verdana" w:hAnsi="Verdana" w:cs="Verdana"/>
        </w:rPr>
        <w:t>егије из члана 3. став 4. ове уредбе.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Ако надлежни предлагач не прихвати ставове и предлоге изнете у мишљењу из ст. 1 и 2. овог члана, разлоге за то образлаже приликом упућивања материјала Влади на разматрање, односно усвајање, у складу са Пословником Влад</w:t>
      </w:r>
      <w:r>
        <w:rPr>
          <w:rFonts w:ascii="Verdana" w:eastAsia="Verdana" w:hAnsi="Verdana" w:cs="Verdana"/>
        </w:rPr>
        <w:t>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Изузетно, од става 1. овог члана, када су у питању документа јавне политике који се израђују у складу са чланом 50. Закона, орган надлежан за координацију јавних политика, на основу образложења предлагача документа јавне политике, процењује у којој мери се</w:t>
      </w:r>
      <w:r>
        <w:rPr>
          <w:rFonts w:ascii="Verdana" w:eastAsia="Verdana" w:hAnsi="Verdana" w:cs="Verdana"/>
        </w:rPr>
        <w:t xml:space="preserve"> одступило од одредби ове уредбе и Закона, да би тај документ био усклађен са посебним законом, односно међународним уговором.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VI. НАЧИН СПРОВОЂЕЊА КОНСУЛТАЦИЈА И ЈАВНЕ РАСПРАВЕ ЗА ДОКУМЕНТА ЈАВНЕ ПОЛИТИКЕ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Укључивање организација цивилног друштва у изради </w:t>
      </w:r>
      <w:r>
        <w:rPr>
          <w:rFonts w:ascii="Verdana" w:eastAsia="Verdana" w:hAnsi="Verdana" w:cs="Verdana"/>
          <w:b/>
        </w:rPr>
        <w:t>докумената јавних политика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25.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Приликом образовања радне групе за израду документа јавне политике, надлежни предлагач може да именује представнике организација цивилног друштва, у складу са Законом и смерницама којим се уређује укључивање организација</w:t>
      </w:r>
      <w:r>
        <w:rPr>
          <w:rFonts w:ascii="Verdana" w:eastAsia="Verdana" w:hAnsi="Verdana" w:cs="Verdana"/>
        </w:rPr>
        <w:t xml:space="preserve"> цивилног друштва у радне групе за израду предлога докумената јавних политика и нацрта, односно предлога прописа.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Поступак избора представника организација цивилног друштва спроводи надлежни орган у складу са смерницама из става 1. овог члана.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Иницијативу </w:t>
      </w:r>
      <w:r>
        <w:rPr>
          <w:rFonts w:ascii="Verdana" w:eastAsia="Verdana" w:hAnsi="Verdana" w:cs="Verdana"/>
        </w:rPr>
        <w:t>за укључивање у радну групу за израду документа јавне политике, могу поднети организације цивилног друштва и друге заинтересоване стране, надлежном органу.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Надлежни орган објављује на својој интернет страници податке о спроведеним поступцима избора из став</w:t>
      </w:r>
      <w:r>
        <w:rPr>
          <w:rFonts w:ascii="Verdana" w:eastAsia="Verdana" w:hAnsi="Verdana" w:cs="Verdana"/>
        </w:rPr>
        <w:t>а 2. овог члана, као и о поднетим иницијативама из става 3. овог члана и поступању по тим иницијативама.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Објављивање почетка рада на документу јавне политике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26.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Надлежни предлагач објављује обавештење о почетку рада на документу јавне политике, на св</w:t>
      </w:r>
      <w:r>
        <w:rPr>
          <w:rFonts w:ascii="Verdana" w:eastAsia="Verdana" w:hAnsi="Verdana" w:cs="Verdana"/>
        </w:rPr>
        <w:t>ојој интернет страници, као и на порталу „</w:t>
      </w:r>
      <w:proofErr w:type="spellStart"/>
      <w:r>
        <w:rPr>
          <w:rFonts w:ascii="Verdana" w:eastAsia="Verdana" w:hAnsi="Verdana" w:cs="Verdana"/>
        </w:rPr>
        <w:t>еКонсултацијеˮ</w:t>
      </w:r>
      <w:proofErr w:type="spellEnd"/>
      <w:r>
        <w:rPr>
          <w:rFonts w:ascii="Verdana" w:eastAsia="Verdana" w:hAnsi="Verdana" w:cs="Verdana"/>
        </w:rPr>
        <w:t>, ако је надлежни предлагач орган државне управе, у року од седам радних дана од дана почетка израде тог документа.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Обавештење садржи основне информације о разлозима за доношење документа јавне полити</w:t>
      </w:r>
      <w:r>
        <w:rPr>
          <w:rFonts w:ascii="Verdana" w:eastAsia="Verdana" w:hAnsi="Verdana" w:cs="Verdana"/>
        </w:rPr>
        <w:t>ке.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У случају да је у области или делу области планирања јавних политика раније постојао документ јавне политике, надлежни предлагач објављује прелиминарне резултате спровођења тог документа јавне политике, на основу до тада доступних података, а који пред</w:t>
      </w:r>
      <w:r>
        <w:rPr>
          <w:rFonts w:ascii="Verdana" w:eastAsia="Verdana" w:hAnsi="Verdana" w:cs="Verdana"/>
        </w:rPr>
        <w:t>стављају основу за израду финалног извештаја из члана 35. став 2. ове уредбе.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Спровођење консултација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27.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Надлежни предлагач обавештава циљне групе и заинтересоване стране о времену и месту примене изабраних метода консултација, на својој интернет страници, а ако је надлежни предлагач орган државне управе и на порталу „</w:t>
      </w:r>
      <w:proofErr w:type="spellStart"/>
      <w:r>
        <w:rPr>
          <w:rFonts w:ascii="Verdana" w:eastAsia="Verdana" w:hAnsi="Verdana" w:cs="Verdana"/>
        </w:rPr>
        <w:t>еКонсултације</w:t>
      </w:r>
      <w:proofErr w:type="spellEnd"/>
      <w:r>
        <w:rPr>
          <w:rFonts w:ascii="Verdana" w:eastAsia="Verdana" w:hAnsi="Verdana" w:cs="Verdana"/>
        </w:rPr>
        <w:t>”. 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Извештавање о резултатим</w:t>
      </w:r>
      <w:r>
        <w:rPr>
          <w:rFonts w:ascii="Verdana" w:eastAsia="Verdana" w:hAnsi="Verdana" w:cs="Verdana"/>
          <w:b/>
        </w:rPr>
        <w:t>а консултативног процеса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28.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Надлежни предлагач, најкасније у року од 15 дана од дана завршетка консултација, објављује извештај о спроведеним консултацијама, на својој интернет страници, а ако је надлежни предлагач орган државне управе, и на Порталу </w:t>
      </w:r>
      <w:r>
        <w:rPr>
          <w:rFonts w:ascii="Verdana" w:eastAsia="Verdana" w:hAnsi="Verdana" w:cs="Verdana"/>
        </w:rPr>
        <w:t>„</w:t>
      </w:r>
      <w:proofErr w:type="spellStart"/>
      <w:r>
        <w:rPr>
          <w:rFonts w:ascii="Verdana" w:eastAsia="Verdana" w:hAnsi="Verdana" w:cs="Verdana"/>
        </w:rPr>
        <w:t>еКонсултације</w:t>
      </w:r>
      <w:proofErr w:type="spellEnd"/>
      <w:r>
        <w:rPr>
          <w:rFonts w:ascii="Verdana" w:eastAsia="Verdana" w:hAnsi="Verdana" w:cs="Verdana"/>
        </w:rPr>
        <w:t>”.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Достављање Извештаја о спроведеним консултацијама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29.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Приликом контроле спровођења </w:t>
      </w:r>
      <w:proofErr w:type="spellStart"/>
      <w:r>
        <w:rPr>
          <w:rFonts w:ascii="Verdana" w:eastAsia="Verdana" w:hAnsi="Verdana" w:cs="Verdana"/>
        </w:rPr>
        <w:t>ex-ante</w:t>
      </w:r>
      <w:proofErr w:type="spellEnd"/>
      <w:r>
        <w:rPr>
          <w:rFonts w:ascii="Verdana" w:eastAsia="Verdana" w:hAnsi="Verdana" w:cs="Verdana"/>
        </w:rPr>
        <w:t xml:space="preserve"> анализе ефеката документа јавне политике из члана 24. ове уредбе, надлежни предлагач доставља Извештај о спроведеним консултацијама из члана 28</w:t>
      </w:r>
      <w:r>
        <w:rPr>
          <w:rFonts w:ascii="Verdana" w:eastAsia="Verdana" w:hAnsi="Verdana" w:cs="Verdana"/>
        </w:rPr>
        <w:t>. ове уредбе органу државне управе надлежном за координацију јавних политика.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Извештај о спроведеним консултацијама садржи информације о резултатима спроведених консултација утврђених чланом 34. став 4. Закона.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Садржај извештаја из ст. 1. и 2. овог члана д</w:t>
      </w:r>
      <w:r>
        <w:rPr>
          <w:rFonts w:ascii="Verdana" w:eastAsia="Verdana" w:hAnsi="Verdana" w:cs="Verdana"/>
        </w:rPr>
        <w:t>ат је у Прилогу 11, који је одштампан уз ову уредбу и чини њен саставни део.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Методе консултација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30.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Методе консултација су: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прикупљање писаних коментара;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анкета;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фокус група;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4) интервју;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5) панел;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6) округли сто.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Надлежни предлагач спроводи</w:t>
      </w:r>
      <w:r>
        <w:rPr>
          <w:rFonts w:ascii="Verdana" w:eastAsia="Verdana" w:hAnsi="Verdana" w:cs="Verdana"/>
        </w:rPr>
        <w:t xml:space="preserve"> консултације применом једне или више метода консултација из става 1. овог члана. 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Примена метода из става 1. овог члана врши се у складу са подзаконским актом којим се уређују смернице добре праксе за остваривање учешћа јавности у припреми нацрта закона и</w:t>
      </w:r>
      <w:r>
        <w:rPr>
          <w:rFonts w:ascii="Verdana" w:eastAsia="Verdana" w:hAnsi="Verdana" w:cs="Verdana"/>
        </w:rPr>
        <w:t xml:space="preserve"> других прописа и аката министра надлежног за послове државне управе, у складу са законом којим се уређује државна управа.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Јавна расправа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31.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Поступак јавне расправе о предлогу документа јавне политике спроводи се у складу са Пословником Владе, када ј</w:t>
      </w:r>
      <w:r>
        <w:rPr>
          <w:rFonts w:ascii="Verdana" w:eastAsia="Verdana" w:hAnsi="Verdana" w:cs="Verdana"/>
        </w:rPr>
        <w:t>е надлежни предлагач орган државне управе.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Поступак јавне расправе на предлог документа јавне политике када је предлагач орган, односно служба аутономне покрајине, односно јединица локалне самоуправе спроводи се у трајању од најмање 20 дана.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Након спроведе</w:t>
      </w:r>
      <w:r>
        <w:rPr>
          <w:rFonts w:ascii="Verdana" w:eastAsia="Verdana" w:hAnsi="Verdana" w:cs="Verdana"/>
        </w:rPr>
        <w:t xml:space="preserve">не јавне расправе, надлежни предлагач сачињава извештај о спроведеној јавној расправи и објављује га на својој интернет страници, а када је предлагач орган државне управе и на порталу „е-Консултације”, најкасније у року од 15 радних дана од дана завршетка </w:t>
      </w:r>
      <w:r>
        <w:rPr>
          <w:rFonts w:ascii="Verdana" w:eastAsia="Verdana" w:hAnsi="Verdana" w:cs="Verdana"/>
        </w:rPr>
        <w:t>јавне расправе.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Извештај из става 1. овог члана, нарочито садржи податке 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времену и месту одржавања јавне расправе;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учешћу органа јавне управе, организација цивилног друштва и привредних субјеката у јавној расправи;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начину на који су сугестије уграђене у предлог документа јавне политике и ако нису, из којих разлога то није учињено.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Приликом контроле спровођења </w:t>
      </w:r>
      <w:proofErr w:type="spellStart"/>
      <w:r>
        <w:rPr>
          <w:rFonts w:ascii="Verdana" w:eastAsia="Verdana" w:hAnsi="Verdana" w:cs="Verdana"/>
        </w:rPr>
        <w:t>ex-ante</w:t>
      </w:r>
      <w:proofErr w:type="spellEnd"/>
      <w:r>
        <w:rPr>
          <w:rFonts w:ascii="Verdana" w:eastAsia="Verdana" w:hAnsi="Verdana" w:cs="Verdana"/>
        </w:rPr>
        <w:t xml:space="preserve"> анализе ефеката документа јавне политике из члана 24. ове уредбе, надлежни предлагач доставља изве</w:t>
      </w:r>
      <w:r>
        <w:rPr>
          <w:rFonts w:ascii="Verdana" w:eastAsia="Verdana" w:hAnsi="Verdana" w:cs="Verdana"/>
        </w:rPr>
        <w:t>штај из става 3. овог члана органу државне управе надлежном за координацију јавних политика.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Изузетно од ст. 1 и 2. овог члана, надлежни предлагач не спроводи јавну расправу у случају: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мањих измена стратегија и програма које немају висок или значајан утицај на измене већ утврђених јавних политика;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мањих измена акционог плана којим се мењају активности у циљу реализације мера утврђених постојећом стратегијом, односно програмом;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у</w:t>
      </w:r>
      <w:r>
        <w:rPr>
          <w:rFonts w:ascii="Verdana" w:eastAsia="Verdana" w:hAnsi="Verdana" w:cs="Verdana"/>
        </w:rPr>
        <w:t>свајања акционог плана у року од 90 дана од дана усвајања стратегије, односно програма.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Одлуку да се не спроводи јавна расправа из става 6. </w:t>
      </w: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 xml:space="preserve">. 1) и 2) овог члана, на предлог надлежног предлагача, доноси надлежни одбор, односно </w:t>
      </w:r>
      <w:r>
        <w:rPr>
          <w:rFonts w:ascii="Verdana" w:eastAsia="Verdana" w:hAnsi="Verdana" w:cs="Verdana"/>
        </w:rPr>
        <w:lastRenderedPageBreak/>
        <w:t>надлежни орган, односно слу</w:t>
      </w:r>
      <w:r>
        <w:rPr>
          <w:rFonts w:ascii="Verdana" w:eastAsia="Verdana" w:hAnsi="Verdana" w:cs="Verdana"/>
        </w:rPr>
        <w:t>жба аутономне покрајине, односно јединица локалне самоуправе.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VII. ПРАЋЕЊЕ СПРОВОЂЕЊА, ИЗВЕШТАВАЊЕ И ВРЕДНОВАЊЕ УЧИНАКА ДОКУМЕНАТА ЈАВНИХ ПОЛИТИКА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Праћење спровођења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32.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Праћење спровођења у складу са механизмом из члана 19. став 1. тачка 7) и члана 2</w:t>
      </w:r>
      <w:r>
        <w:rPr>
          <w:rFonts w:ascii="Verdana" w:eastAsia="Verdana" w:hAnsi="Verdana" w:cs="Verdana"/>
        </w:rPr>
        <w:t>0. став 1. тачка 7) ове уредбе обухвата континуирану: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проверу ангажованих ресурса у односу на планиране;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проверу остварења резултата, исхода и ефеката докумената јавних политика у складу са дефинисаним циљаним вредностима показатеља учинка;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провер</w:t>
      </w:r>
      <w:r>
        <w:rPr>
          <w:rFonts w:ascii="Verdana" w:eastAsia="Verdana" w:hAnsi="Verdana" w:cs="Verdana"/>
        </w:rPr>
        <w:t>у динамике спровођења мера и активности;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4) идентификацију испољених и могућих ризика и одговора на њих.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Извештавање о спровођењу акционог плана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33.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Орган јавне управе који је одређен за праћење спровођења мера и активности у акционом плану одређене с</w:t>
      </w:r>
      <w:r>
        <w:rPr>
          <w:rFonts w:ascii="Verdana" w:eastAsia="Verdana" w:hAnsi="Verdana" w:cs="Verdana"/>
        </w:rPr>
        <w:t>тратегије и програма, уноси у Јединствени информациони систем информације о напретку, у роковима који су утврђени механизмом из члана 19. став 1. тачка 7) и члана 20. став 1. тачка 7) ове уредбе.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Орган јавне управе из става 1. овог члана, уноси податке о о</w:t>
      </w:r>
      <w:r>
        <w:rPr>
          <w:rFonts w:ascii="Verdana" w:eastAsia="Verdana" w:hAnsi="Verdana" w:cs="Verdana"/>
        </w:rPr>
        <w:t>ствареним годишњим вредностима показатеља учинка на нивоу циљева и мера, уз образложење одступања између циљаних и остварених вредности показатеља учинка, статусу спровођења активности, као и одступања од планираних рокова за спровођење активности и обезбе</w:t>
      </w:r>
      <w:r>
        <w:rPr>
          <w:rFonts w:ascii="Verdana" w:eastAsia="Verdana" w:hAnsi="Verdana" w:cs="Verdana"/>
        </w:rPr>
        <w:t>ђеним и утрошеним финансијским средствима.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Надлежни предлагач податке из ст. 1. и 2. овог члана преузима из Јединственог информационог система, у форми табеле која представља извештај о спровођењу акционог плана на годишњем нивоу.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Саставни део извештаја из</w:t>
      </w:r>
      <w:r>
        <w:rPr>
          <w:rFonts w:ascii="Verdana" w:eastAsia="Verdana" w:hAnsi="Verdana" w:cs="Verdana"/>
        </w:rPr>
        <w:t xml:space="preserve"> става 3. овог члана чини и опис напретка у постизању општих и посебних циљева и мера у односу на дефинисане показатеље учинка и проценат остварења мера и активности у односу на планирани број мера и активности за извештајни период.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Орган јавне управе из с</w:t>
      </w:r>
      <w:r>
        <w:rPr>
          <w:rFonts w:ascii="Verdana" w:eastAsia="Verdana" w:hAnsi="Verdana" w:cs="Verdana"/>
        </w:rPr>
        <w:t>тава 1. овог члана објављује извештај о спровођењу акционог плана из ст. 3 и 4. овог члана на својој интернет страници, у роковима који су прописани за извештавање, у складу са Законом и доставља органу државне управе надлежном за координацију јавних полит</w:t>
      </w:r>
      <w:r>
        <w:rPr>
          <w:rFonts w:ascii="Verdana" w:eastAsia="Verdana" w:hAnsi="Verdana" w:cs="Verdana"/>
        </w:rPr>
        <w:t>ика.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Образац табеле из става 3. овог члана дат је у Прилогу 13, који је одштампан уз ову уредбу и чини њен саставни део.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Вредновање докумената јавних политика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34.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Вредновање стратегије, односно програма у сврху израде извештаја из члана 35. ове уредбе</w:t>
      </w:r>
      <w:r>
        <w:rPr>
          <w:rFonts w:ascii="Verdana" w:eastAsia="Verdana" w:hAnsi="Verdana" w:cs="Verdana"/>
        </w:rPr>
        <w:t>, обухвата: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планирање вредновања,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дефинисање сврхе и обима, односно разлога зашто се спроводи вредновање,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одређивање временског рока за спровођење вредновања,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одређивање ко спроводи вредновање учинака, односно да ли вредновање учинака спроводи унутрашња организациона јединица органа јавне управе (интерна евалуација), независни евалуатор (спољна евалуација) или вредновање учинака спроводе унутрашња организаци</w:t>
      </w:r>
      <w:r>
        <w:rPr>
          <w:rFonts w:ascii="Verdana" w:eastAsia="Verdana" w:hAnsi="Verdana" w:cs="Verdana"/>
        </w:rPr>
        <w:t>она јединица органа јавне управе и независни евалуатор заједно, са јасно дефинисаним улогама (комбинација интерне и спољне евалуације),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(4) приступ и методологија вредновања која садржи: </w:t>
      </w:r>
      <w:proofErr w:type="spellStart"/>
      <w:r>
        <w:rPr>
          <w:rFonts w:ascii="Verdana" w:eastAsia="Verdana" w:hAnsi="Verdana" w:cs="Verdana"/>
        </w:rPr>
        <w:t>евалуациона</w:t>
      </w:r>
      <w:proofErr w:type="spellEnd"/>
      <w:r>
        <w:rPr>
          <w:rFonts w:ascii="Verdana" w:eastAsia="Verdana" w:hAnsi="Verdana" w:cs="Verdana"/>
        </w:rPr>
        <w:t xml:space="preserve"> питања и критеријуме за вредновање учинака, методе за при</w:t>
      </w:r>
      <w:r>
        <w:rPr>
          <w:rFonts w:ascii="Verdana" w:eastAsia="Verdana" w:hAnsi="Verdana" w:cs="Verdana"/>
        </w:rPr>
        <w:t>купљање података за вредновање учинака, узорак заинтересованих страна;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спровођење вредновања и то: организацију и прикупљање докумената и осталих материјала који ће се користити током овог процеса, организовање посета на терену, спровођења интервјуа, пи</w:t>
      </w:r>
      <w:r>
        <w:rPr>
          <w:rFonts w:ascii="Verdana" w:eastAsia="Verdana" w:hAnsi="Verdana" w:cs="Verdana"/>
        </w:rPr>
        <w:t>сања анкета, начина комуницирања са заинтересованим странама;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извештавање о вредновању које се врши тако што се анализира да ли су и у којој мери постигнути учинци у складу са показатељима учинака дефинисаним стратегијом односно програмом, на основу кри</w:t>
      </w:r>
      <w:r>
        <w:rPr>
          <w:rFonts w:ascii="Verdana" w:eastAsia="Verdana" w:hAnsi="Verdana" w:cs="Verdana"/>
        </w:rPr>
        <w:t>теријума за оцењивање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релевантности – оцењује се да ли је спровођење мера из стратегије, односно програма, одговарајуће за друштво, односно у којој мери су циљеви стратегије, односно програма у складу са приоритетима државе, потребама циљних груп</w:t>
      </w:r>
      <w:r>
        <w:rPr>
          <w:rFonts w:ascii="Verdana" w:eastAsia="Verdana" w:hAnsi="Verdana" w:cs="Verdana"/>
        </w:rPr>
        <w:t>а на које се односе, циљевима одрживог развоја и глобалним трендовима,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ефикасност – оцењује колико су добро коришћени финансијски, материјални и људски ресурси за спровођење мера, односно да ли је благовремено постигнут резултат употребом ресурса на на</w:t>
      </w:r>
      <w:r>
        <w:rPr>
          <w:rFonts w:ascii="Verdana" w:eastAsia="Verdana" w:hAnsi="Verdana" w:cs="Verdana"/>
        </w:rPr>
        <w:t>јекономичнији начин,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(3) </w:t>
      </w:r>
      <w:proofErr w:type="spellStart"/>
      <w:r>
        <w:rPr>
          <w:rFonts w:ascii="Verdana" w:eastAsia="Verdana" w:hAnsi="Verdana" w:cs="Verdana"/>
        </w:rPr>
        <w:t>ефективност</w:t>
      </w:r>
      <w:proofErr w:type="spellEnd"/>
      <w:r>
        <w:rPr>
          <w:rFonts w:ascii="Verdana" w:eastAsia="Verdana" w:hAnsi="Verdana" w:cs="Verdana"/>
        </w:rPr>
        <w:t xml:space="preserve"> – оцењује да ли спровођење мера остварују циљеве стратегије односно програма, односно у којој мери се очекује да мере постигну резултате у друштву,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(4) одрживост – оцењује да ли ће користи које је остварило друштво спро</w:t>
      </w:r>
      <w:r>
        <w:rPr>
          <w:rFonts w:ascii="Verdana" w:eastAsia="Verdana" w:hAnsi="Verdana" w:cs="Verdana"/>
        </w:rPr>
        <w:t>вођењем мера из стратегије, односно програма трајати довољно дуго, односно у којој мери је спровођење мера на начин на који је осмишљено стратегијом односно, програмом могуће спроводити у дужем временском периоду.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Процес вредновања је истовремено и процес </w:t>
      </w:r>
      <w:r>
        <w:rPr>
          <w:rFonts w:ascii="Verdana" w:eastAsia="Verdana" w:hAnsi="Verdana" w:cs="Verdana"/>
        </w:rPr>
        <w:t>израде извештаја о резултатима спровођења стратегије, односно програма.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Извештавање о резултатима спровођења стратегије, односно програма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35.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Након истека сваке треће календарске године од дана усвајања стратегије, односно програма надлежни предлагач </w:t>
      </w:r>
      <w:r>
        <w:rPr>
          <w:rFonts w:ascii="Verdana" w:eastAsia="Verdana" w:hAnsi="Verdana" w:cs="Verdana"/>
        </w:rPr>
        <w:t>сачињава извештај о спровођењу стратегије, односно програма.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Најкасније годину дана пре истека примене стратегије, односно програма, надлежни предлагач започиње израду финалног извештаја о спровођењу стратегије, односно програма, у роковима утврђеним Закон</w:t>
      </w:r>
      <w:r>
        <w:rPr>
          <w:rFonts w:ascii="Verdana" w:eastAsia="Verdana" w:hAnsi="Verdana" w:cs="Verdana"/>
        </w:rPr>
        <w:t>ом.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Извештај из </w:t>
      </w:r>
      <w:proofErr w:type="spellStart"/>
      <w:r>
        <w:rPr>
          <w:rFonts w:ascii="Verdana" w:eastAsia="Verdana" w:hAnsi="Verdana" w:cs="Verdana"/>
        </w:rPr>
        <w:t>ст</w:t>
      </w:r>
      <w:proofErr w:type="spellEnd"/>
      <w:r>
        <w:rPr>
          <w:rFonts w:ascii="Verdana" w:eastAsia="Verdana" w:hAnsi="Verdana" w:cs="Verdana"/>
        </w:rPr>
        <w:t xml:space="preserve"> 1. и 2. овог члана, садржи: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уводни сажетак са освртом на достигнућа и изазове током периода извештавања;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налазе вредновања,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преглед планираних и утрошених финансијских средства за период извештавања,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оцену о остварењу</w:t>
      </w:r>
      <w:r>
        <w:rPr>
          <w:rFonts w:ascii="Verdana" w:eastAsia="Verdana" w:hAnsi="Verdana" w:cs="Verdana"/>
        </w:rPr>
        <w:t xml:space="preserve"> општег и посебних циљева, као и мера у односу на показатеље учинка (резултата исхода и ефеката) за период извештавања, на основу </w:t>
      </w:r>
      <w:proofErr w:type="spellStart"/>
      <w:r>
        <w:rPr>
          <w:rFonts w:ascii="Verdana" w:eastAsia="Verdana" w:hAnsi="Verdana" w:cs="Verdana"/>
        </w:rPr>
        <w:t>кртеријума</w:t>
      </w:r>
      <w:proofErr w:type="spellEnd"/>
      <w:r>
        <w:rPr>
          <w:rFonts w:ascii="Verdana" w:eastAsia="Verdana" w:hAnsi="Verdana" w:cs="Verdana"/>
        </w:rPr>
        <w:t xml:space="preserve"> из члана 34. став 1. тачка 3) ове уредбе;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преглед екстерних фактора који су утицали на степен постигнутих резултата,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(4) ефекте на циљне групе и друге заинтересоване стране у области која је предмет анализе, у односу на очекиване претходно идентификоване ефекте у </w:t>
      </w:r>
      <w:proofErr w:type="spellStart"/>
      <w:r>
        <w:rPr>
          <w:rFonts w:ascii="Verdana" w:eastAsia="Verdana" w:hAnsi="Verdana" w:cs="Verdana"/>
        </w:rPr>
        <w:t>ex-ante</w:t>
      </w:r>
      <w:proofErr w:type="spellEnd"/>
      <w:r>
        <w:rPr>
          <w:rFonts w:ascii="Verdana" w:eastAsia="Verdana" w:hAnsi="Verdana" w:cs="Verdana"/>
        </w:rPr>
        <w:t xml:space="preserve"> анализи ефеката истог </w:t>
      </w:r>
      <w:r>
        <w:rPr>
          <w:rFonts w:ascii="Verdana" w:eastAsia="Verdana" w:hAnsi="Verdana" w:cs="Verdana"/>
        </w:rPr>
        <w:t>документа јавне политике,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препоруке које представљају основ за измене и допуне постојећих стратегија, односно програма, као и основ за наредни циклус планирања јавних политика.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Надлежни предлагач извештаје из става 1. овог члана, објављује на својој инт</w:t>
      </w:r>
      <w:r>
        <w:rPr>
          <w:rFonts w:ascii="Verdana" w:eastAsia="Verdana" w:hAnsi="Verdana" w:cs="Verdana"/>
        </w:rPr>
        <w:t>ернет страници, у роковима који су прописани за извештавање, у складу са Законом и доставља их органу државне управе надлежном за координацију јавних политика.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Надлежни предлагач извештаје из става 2. овог члана, доставља на усвајање Влади, односно скупшти</w:t>
      </w:r>
      <w:r>
        <w:rPr>
          <w:rFonts w:ascii="Verdana" w:eastAsia="Verdana" w:hAnsi="Verdana" w:cs="Verdana"/>
        </w:rPr>
        <w:t>ни јединице локалне самоуправе или надлежном органу аутономне покрајине, и након усвајања, објављује на својој интернет страници, у роковима који су прописани за извештавање, у складу са Законом.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Збирни извештај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36.</w:t>
      </w:r>
    </w:p>
    <w:p w:rsidR="00B006D2" w:rsidRDefault="00A4224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Oрган</w:t>
      </w:r>
      <w:proofErr w:type="spellEnd"/>
      <w:r>
        <w:rPr>
          <w:rFonts w:ascii="Verdana" w:eastAsia="Verdana" w:hAnsi="Verdana" w:cs="Verdana"/>
        </w:rPr>
        <w:t xml:space="preserve"> државне управе надлежан за ко</w:t>
      </w:r>
      <w:r>
        <w:rPr>
          <w:rFonts w:ascii="Verdana" w:eastAsia="Verdana" w:hAnsi="Verdana" w:cs="Verdana"/>
        </w:rPr>
        <w:t>ординацију јавних политика најмање једном годишње, на основу достављеног извештаја из члана 33. став 5. ове уредбе и извештаја из члана 35. став 1. ове уредбе, сачињава збирни извештај о спровођењу докумената јавних политика и доставља га Влади на разматра</w:t>
      </w:r>
      <w:r>
        <w:rPr>
          <w:rFonts w:ascii="Verdana" w:eastAsia="Verdana" w:hAnsi="Verdana" w:cs="Verdana"/>
        </w:rPr>
        <w:t>ње и усвајање.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Орган државне управе надлежан за координацију јавних политика објављује извештај из става 1. овог члана на својој интернет страници најкасније 15 дана од дана усвајања.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Надлежни предлагач, може самостално поднети Влади, односно скупштини јединице локалне самоуправе, или надлежном органу аутономне покрајине, извештај из члана 33. став 5. ове уредбе и извештај из члана 35. став 1. ове уредбе.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Измена и допуна документа јавне</w:t>
      </w:r>
      <w:r>
        <w:rPr>
          <w:rFonts w:ascii="Verdana" w:eastAsia="Verdana" w:hAnsi="Verdana" w:cs="Verdana"/>
          <w:b/>
        </w:rPr>
        <w:t xml:space="preserve"> политике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37.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Када надлежни предлагач, на основу извештаја поднетих у складу са овом уредбом утврди да постоји потреба да се мења, односно допуњује документ јавне политике, приступа измени, односно допуни документа јавне политике.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Са изменама, односно</w:t>
      </w:r>
      <w:r>
        <w:rPr>
          <w:rFonts w:ascii="Verdana" w:eastAsia="Verdana" w:hAnsi="Verdana" w:cs="Verdana"/>
        </w:rPr>
        <w:t xml:space="preserve"> допунама документа јавне политике из става 1. овог члана међусобно се усклађују хијерархијски виши и нижи документи јавних политика из исте области планирања.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Влада својим актом ближе уређује методологију за измену и допуну докумената јавних политика, као</w:t>
      </w:r>
      <w:r>
        <w:rPr>
          <w:rFonts w:ascii="Verdana" w:eastAsia="Verdana" w:hAnsi="Verdana" w:cs="Verdana"/>
        </w:rPr>
        <w:t xml:space="preserve"> и методолошка правила којима се уређује структура и начин писања докумената јавних политика, која је обавезујућа за органе државне управе када припремају документе јавних политика чији је доносилац Влада, и чија се примена препоручује осталим предлагачима</w:t>
      </w:r>
      <w:r>
        <w:rPr>
          <w:rFonts w:ascii="Verdana" w:eastAsia="Verdana" w:hAnsi="Verdana" w:cs="Verdana"/>
        </w:rPr>
        <w:t>, односно доносиоцима докумената јавних политика.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VIII. САДРЖИНА И НАЧИН ВОЂЕЊА ЈЕДИНСТВЕНОГ ИНФОРМАЦИОНОГ СИСТЕМА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Садржина Јединственог информационог система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38.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Садржину јединственог информационог система чини модул за планирање и модул за извештава</w:t>
      </w:r>
      <w:r>
        <w:rPr>
          <w:rFonts w:ascii="Verdana" w:eastAsia="Verdana" w:hAnsi="Verdana" w:cs="Verdana"/>
        </w:rPr>
        <w:t>ње.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Модул за планирање из става 1. овог члана најмање садржи податке о елементима: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документа јавне политике,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(1) општи циљ документа јавне политике, са показатељима ефеката на нивоу општег циља, као и назив планског документа из којег се преузима </w:t>
      </w:r>
      <w:r>
        <w:rPr>
          <w:rFonts w:ascii="Verdana" w:eastAsia="Verdana" w:hAnsi="Verdana" w:cs="Verdana"/>
        </w:rPr>
        <w:t>општи циљ, уколико је то случај,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посебне циљеве, са показатељима исхода на нивоу посебних циљева,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мере са процењеним финансијским средствима и изворима финансирања, за постизање посебних циљева, уз повезивање сваке мере са одређеним посебним циљем,</w:t>
      </w:r>
      <w:r>
        <w:rPr>
          <w:rFonts w:ascii="Verdana" w:eastAsia="Verdana" w:hAnsi="Verdana" w:cs="Verdana"/>
        </w:rPr>
        <w:t xml:space="preserve"> са показатељима резултата на нивоу појединачних мера,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(4) активности за остварење мере, са роковима и одговорним органима јавне управе за спровођење сваке од активности са процењеним финансијским средствима и изворима финансирања,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(5) повезаност општег и </w:t>
      </w:r>
      <w:r>
        <w:rPr>
          <w:rFonts w:ascii="Verdana" w:eastAsia="Verdana" w:hAnsi="Verdana" w:cs="Verdana"/>
        </w:rPr>
        <w:t>посебних циљева са преговарачким поглављима и реформским процесима, укључујући циљеве одрживог развоја и постојање утицаја мера и активности на пословно окружење;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средњорочног плана,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(1) општи циљ са показатељима ефеката на нивоу општег циља, као </w:t>
      </w:r>
      <w:r>
        <w:rPr>
          <w:rFonts w:ascii="Verdana" w:eastAsia="Verdana" w:hAnsi="Verdana" w:cs="Verdana"/>
        </w:rPr>
        <w:t>и назив документа јавне политике или документа развојног планирања из којег је општи циљ преузет или ознаку да је општи циљ утврђен средњорочним планом,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посебне циљеве са показатељима исхода на нивоу посебних циљева, као и назив документа јавних полити</w:t>
      </w:r>
      <w:r>
        <w:rPr>
          <w:rFonts w:ascii="Verdana" w:eastAsia="Verdana" w:hAnsi="Verdana" w:cs="Verdana"/>
        </w:rPr>
        <w:t>ка или документа развојног планирања из којег је посебан циљ преузет или ознаку да је посебни циљ утврђен средњорочним планом,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мере за постизање посебног циља са показатељима резултата на нивоу сваке мере, назив документа јавне политике или документа р</w:t>
      </w:r>
      <w:r>
        <w:rPr>
          <w:rFonts w:ascii="Verdana" w:eastAsia="Verdana" w:hAnsi="Verdana" w:cs="Verdana"/>
        </w:rPr>
        <w:t>азвојног планирања из којег је мера преузета или ознаку да је мера утврђена средњорочним планом, као и програмске активности и пројекте у програмском буџету у оквиру којих се обезбеђују средства за спровођење мере,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(4) активности за остварење мере, са роко</w:t>
      </w:r>
      <w:r>
        <w:rPr>
          <w:rFonts w:ascii="Verdana" w:eastAsia="Verdana" w:hAnsi="Verdana" w:cs="Verdana"/>
        </w:rPr>
        <w:t>вима и одговорним унутрашњим организационим јединицама органа јавне управе, који је носилац средњорочног плана, за спровођење сваке од активности са процењеним финансијским средствима и изворима финансирања,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(5) везе општег и посебних циљева са преговарачк</w:t>
      </w:r>
      <w:r>
        <w:rPr>
          <w:rFonts w:ascii="Verdana" w:eastAsia="Verdana" w:hAnsi="Verdana" w:cs="Verdana"/>
        </w:rPr>
        <w:t>им поглављима и реформским процесима, укључујући циљеве одрживог развоја;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акционог плана за спровођење програма Владе (у даљем тексту: АПСПВ),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приоритетне циљеве,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резултате за остваривање приоритетних циљева и показатеље резултата са почет</w:t>
      </w:r>
      <w:r>
        <w:rPr>
          <w:rFonts w:ascii="Verdana" w:eastAsia="Verdana" w:hAnsi="Verdana" w:cs="Verdana"/>
        </w:rPr>
        <w:t>ним и циљаним вредностима за период важења АПСПВ-а,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прописе које треба изменити, допунити или донети нове, као и документе јавних политика, које треба донети за остваривање резултата.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Модул за извештавање из става 1. овог члана садржи податке 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реализацији документа јавне политике и средњорочног плана,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податке о оствареним годишњим вредностима показатеља учинка уз образложење одступања између планираних и остварених вредности показатеља,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кратак опис напретка о спровођењу активнос</w:t>
      </w:r>
      <w:r>
        <w:rPr>
          <w:rFonts w:ascii="Verdana" w:eastAsia="Verdana" w:hAnsi="Verdana" w:cs="Verdana"/>
        </w:rPr>
        <w:t>ти и статус активности,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обезбеђеним/утрошеним финансијским средствима,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(4) нови рок у случају одступања од планираних рокова за спровођење активности,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(5) разлози за одступање и будући кораци за реализацију;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2) реализацији АПСПВ, и то: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(1) податке о оц</w:t>
      </w:r>
      <w:r>
        <w:rPr>
          <w:rFonts w:ascii="Verdana" w:eastAsia="Verdana" w:hAnsi="Verdana" w:cs="Verdana"/>
        </w:rPr>
        <w:t>ени напретка и образложење оцене,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(2) податке о напретку у остваривању резултата, кључним корацима у остваривању резултата и идентификованим ризицима и проблемима,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(3) податке о оствареним вредностима показатеља,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(4) податке о статусу у припреми прописа у вези са остваривањем планираних резултата (да ли је формирана радна група, израђен нацрт, прибављено мишљење, период спровођења јавне расправе, да ли је пропис усвојен на седници Владе/Народне скупштине, да ли је </w:t>
      </w:r>
      <w:r>
        <w:rPr>
          <w:rFonts w:ascii="Verdana" w:eastAsia="Verdana" w:hAnsi="Verdana" w:cs="Verdana"/>
        </w:rPr>
        <w:t xml:space="preserve">објављен у „Службеном гласнику Републике </w:t>
      </w:r>
      <w:proofErr w:type="spellStart"/>
      <w:r>
        <w:rPr>
          <w:rFonts w:ascii="Verdana" w:eastAsia="Verdana" w:hAnsi="Verdana" w:cs="Verdana"/>
        </w:rPr>
        <w:t>Србијеˮ</w:t>
      </w:r>
      <w:proofErr w:type="spellEnd"/>
      <w:r>
        <w:rPr>
          <w:rFonts w:ascii="Verdana" w:eastAsia="Verdana" w:hAnsi="Verdana" w:cs="Verdana"/>
        </w:rPr>
        <w:t xml:space="preserve"> уз коментар који је везан за пропис).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Модули из става 1. овог члана садрже функционалности за добијање табеларних приказа унетих података, а модул за извештавање и преглед статистике остварених резултата.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</w:t>
      </w:r>
      <w:r>
        <w:rPr>
          <w:rFonts w:ascii="Verdana" w:eastAsia="Verdana" w:hAnsi="Verdana" w:cs="Verdana"/>
        </w:rPr>
        <w:t>казатељи у јединственом информационом систему садрже: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1) назив;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2) јединицу мере;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3) извор провере;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4) кратак опис методологије прорачуна;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5) назив носиоца, односно институције која је одговорна за прикупљање података о показатељу;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6) почетну вредност и ба</w:t>
      </w:r>
      <w:r>
        <w:rPr>
          <w:rFonts w:ascii="Verdana" w:eastAsia="Verdana" w:hAnsi="Verdana" w:cs="Verdana"/>
        </w:rPr>
        <w:t>зну годину;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7) циљане вредности и године за које се циљане вредности утврђују;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8) везу са показатељем циљева одрживог развоја.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За потребе планирања и потребе извештавања и друге потребе у вези са планирањем и праћењем спровођења јавних политика модули садр</w:t>
      </w:r>
      <w:r>
        <w:rPr>
          <w:rFonts w:ascii="Verdana" w:eastAsia="Verdana" w:hAnsi="Verdana" w:cs="Verdana"/>
        </w:rPr>
        <w:t>же и друге податке и функционалности о чијем развоју одлучује орган државне управе надлежан за координацију јавних политика.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39.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Подаци из члана 38. ове уредбе уносе се у Јединствени информациони систем у складу са софтверским решењем за унос података</w:t>
      </w:r>
      <w:r>
        <w:rPr>
          <w:rFonts w:ascii="Verdana" w:eastAsia="Verdana" w:hAnsi="Verdana" w:cs="Verdana"/>
        </w:rPr>
        <w:t>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Податке из члана 38. став 2. тачка 1) ове уредбе уноси надлежни предлагач, најкасније 30 дана од дана усвајања документа јавне политике, односно његовог ступања на снагу.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Податке из члана 38. став 2. тачка 2) ове уредбе уноси обвезник средњорочног планир</w:t>
      </w:r>
      <w:r>
        <w:rPr>
          <w:rFonts w:ascii="Verdana" w:eastAsia="Verdana" w:hAnsi="Verdana" w:cs="Verdana"/>
        </w:rPr>
        <w:t>ања најкасније 30 дана од дана објављивања средњорочног плана.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Изузетно од става 2. овог члана за документа која се израђују у складу са чланом 49. односно чланом 50. Закона могућност уноса података се цени у сваком конкретном случају.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Податке из члана 38. став 2. тачка 3) ове уредбе, уноси орган надлежан за координацију јавних политика након усвајања.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Податке из члана 38. став 3. </w:t>
      </w:r>
      <w:proofErr w:type="spellStart"/>
      <w:r>
        <w:rPr>
          <w:rFonts w:ascii="Verdana" w:eastAsia="Verdana" w:hAnsi="Verdana" w:cs="Verdana"/>
        </w:rPr>
        <w:t>тач</w:t>
      </w:r>
      <w:proofErr w:type="spellEnd"/>
      <w:r>
        <w:rPr>
          <w:rFonts w:ascii="Verdana" w:eastAsia="Verdana" w:hAnsi="Verdana" w:cs="Verdana"/>
        </w:rPr>
        <w:t>. 1) и 2) ове уредбе уноси орган јавне управе који је надлежан за реализацију мере и/или активности из св</w:t>
      </w:r>
      <w:r>
        <w:rPr>
          <w:rFonts w:ascii="Verdana" w:eastAsia="Verdana" w:hAnsi="Verdana" w:cs="Verdana"/>
        </w:rPr>
        <w:t>оје надлежности, у роковима утврђеним у документу јавне политике, односно обвезници средњорочног планирања, у роковима утврђеним законом.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Податке из члана 38. став 3. тачка 3) ове уредбе, уноси орган надлежан за координацију и органи одговорни за спровођењ</w:t>
      </w:r>
      <w:r>
        <w:rPr>
          <w:rFonts w:ascii="Verdana" w:eastAsia="Verdana" w:hAnsi="Verdana" w:cs="Verdana"/>
        </w:rPr>
        <w:t>е АПСПВ.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40.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За потребе припреме Плана рада Владе и Годишњег извештаја о раду Владе користи се посебан информациони систем ПИРВ, којим управља Генерални секретаријат Владе.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Начин размене података између Јединственог информационог система и ПИРВ-а и на</w:t>
      </w:r>
      <w:r>
        <w:rPr>
          <w:rFonts w:ascii="Verdana" w:eastAsia="Verdana" w:hAnsi="Verdana" w:cs="Verdana"/>
        </w:rPr>
        <w:t>чин уноса и коришћења података који се користе у ПИРВ-у, као и начин поступања везано за друга повезана питања ближе одређује Генерални секретар Владе својим упутством.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Начин вођења Јединственог информационог система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41.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Јединствени информациони систе</w:t>
      </w:r>
      <w:r>
        <w:rPr>
          <w:rFonts w:ascii="Verdana" w:eastAsia="Verdana" w:hAnsi="Verdana" w:cs="Verdana"/>
        </w:rPr>
        <w:t>м води Влада преко органа надлежног за координацију јавних политика.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Орган из става 1. овог члана развија и унапређује функционалност Јединственог информационог система, организује обуке, обезбеђује сталан приступ и техничку подршку ради уношења и преузима</w:t>
      </w:r>
      <w:r>
        <w:rPr>
          <w:rFonts w:ascii="Verdana" w:eastAsia="Verdana" w:hAnsi="Verdana" w:cs="Verdana"/>
        </w:rPr>
        <w:t>ња података из Јединственог информационог система, а у складу са овлашћењима органа јавне управе, односно обвезника средњорочног планирања.</w:t>
      </w:r>
    </w:p>
    <w:p w:rsidR="00B006D2" w:rsidRDefault="00A42247">
      <w:pPr>
        <w:spacing w:line="210" w:lineRule="atLeast"/>
      </w:pPr>
      <w:proofErr w:type="spellStart"/>
      <w:r>
        <w:rPr>
          <w:rFonts w:ascii="Verdana" w:eastAsia="Verdana" w:hAnsi="Verdana" w:cs="Verdana"/>
        </w:rPr>
        <w:t>Oрган</w:t>
      </w:r>
      <w:proofErr w:type="spellEnd"/>
      <w:r>
        <w:rPr>
          <w:rFonts w:ascii="Verdana" w:eastAsia="Verdana" w:hAnsi="Verdana" w:cs="Verdana"/>
        </w:rPr>
        <w:t xml:space="preserve"> јавне управе, односно обвезник средњорочног планирања одређује свог администратора и заменика администратора и</w:t>
      </w:r>
      <w:r>
        <w:rPr>
          <w:rFonts w:ascii="Verdana" w:eastAsia="Verdana" w:hAnsi="Verdana" w:cs="Verdana"/>
        </w:rPr>
        <w:t xml:space="preserve"> координаторе за сваки од документа јавне политике, односно средњорочни план, а остале кориснике који су задужени за извештавање о спровођењу активности утврђених акционим планом из надлежности институције одређују сви органи јавне управе на захтев органа </w:t>
      </w:r>
      <w:r>
        <w:rPr>
          <w:rFonts w:ascii="Verdana" w:eastAsia="Verdana" w:hAnsi="Verdana" w:cs="Verdana"/>
        </w:rPr>
        <w:t>надлежног за координацију јавних политика.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IX. ПРЕЛАЗНЕ И ЗАВРШНЕ ОДРЕДБЕ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42.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 документ јавне политике који је достављен на мишљење органу надлежном за координацију јавних политика, пре почетка примене ове уредбе, орган надлежан за координацију јавн</w:t>
      </w:r>
      <w:r>
        <w:rPr>
          <w:rFonts w:ascii="Verdana" w:eastAsia="Verdana" w:hAnsi="Verdana" w:cs="Verdana"/>
        </w:rPr>
        <w:t>их политика даје мишљење у складу са Уредбом о методологији управљања јавним политикама, анализи ефеката јавних политика и прописа и садржају појединачних докумената јавних политика („Службени гласник РС”, број 8/19).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Надлежни предлагач који је прибавио ми</w:t>
      </w:r>
      <w:r>
        <w:rPr>
          <w:rFonts w:ascii="Verdana" w:eastAsia="Verdana" w:hAnsi="Verdana" w:cs="Verdana"/>
        </w:rPr>
        <w:t>шљење из става 1. овог члана може материјал са тим мишљењем упутити Влади на разматрање и усвајање и након почетка примене ове уредбе.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43.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lastRenderedPageBreak/>
        <w:t>Након усвајања секторских стратегија из члана 3. став 1. ове уредбе, сви постојећи програми из исте области план</w:t>
      </w:r>
      <w:r>
        <w:rPr>
          <w:rFonts w:ascii="Verdana" w:eastAsia="Verdana" w:hAnsi="Verdana" w:cs="Verdana"/>
        </w:rPr>
        <w:t>ирања, усклађују се у року од 12 месеци од дана усвајања секторске стратегије.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Када након ступања на снагу ове уредбе истекне време важења стратегије која не уређује област планирања из члана 3. став 1. ове уредбе у целини, за уређење дела области може се </w:t>
      </w:r>
      <w:r>
        <w:rPr>
          <w:rFonts w:ascii="Verdana" w:eastAsia="Verdana" w:hAnsi="Verdana" w:cs="Verdana"/>
        </w:rPr>
        <w:t>донети програм.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44.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Одредба члана 39. ове уредбе примењује се на службе локалне власти од дана када се стекну технички услови за успостављање Јединственог информационог система за службе локалне власти.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45.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Влада ће у року од 90 дана од дана ступ</w:t>
      </w:r>
      <w:r>
        <w:rPr>
          <w:rFonts w:ascii="Verdana" w:eastAsia="Verdana" w:hAnsi="Verdana" w:cs="Verdana"/>
        </w:rPr>
        <w:t>ања на снагу ове уредбе, донети методологију из члана 37. став 3. ове уредбе.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46.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ове уредбе престаје да важи Уредба о методологији управљања јавним политикама, анализи ефеката јавних политика и прописа и садржају појединачних д</w:t>
      </w:r>
      <w:r>
        <w:rPr>
          <w:rFonts w:ascii="Verdana" w:eastAsia="Verdana" w:hAnsi="Verdana" w:cs="Verdana"/>
        </w:rPr>
        <w:t>окумената јавних политика („Службени гласник РС”, број 8/19), у делу који се односи на јавне политике.</w:t>
      </w:r>
    </w:p>
    <w:p w:rsidR="00B006D2" w:rsidRDefault="00A42247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47.</w:t>
      </w:r>
    </w:p>
    <w:p w:rsidR="00B006D2" w:rsidRDefault="00A42247">
      <w:pPr>
        <w:spacing w:line="210" w:lineRule="atLeast"/>
      </w:pPr>
      <w:r>
        <w:rPr>
          <w:rFonts w:ascii="Verdana" w:eastAsia="Verdana" w:hAnsi="Verdana" w:cs="Verdana"/>
        </w:rPr>
        <w:t xml:space="preserve">Ова уредба ступа на снагу осмог дана од дана објављивања у „Службеном гласнику Републике </w:t>
      </w:r>
      <w:proofErr w:type="spellStart"/>
      <w:r>
        <w:rPr>
          <w:rFonts w:ascii="Verdana" w:eastAsia="Verdana" w:hAnsi="Verdana" w:cs="Verdana"/>
        </w:rPr>
        <w:t>Србијеˮ</w:t>
      </w:r>
      <w:proofErr w:type="spellEnd"/>
      <w:r>
        <w:rPr>
          <w:rFonts w:ascii="Verdana" w:eastAsia="Verdana" w:hAnsi="Verdana" w:cs="Verdana"/>
        </w:rPr>
        <w:t>, а примењује се од 31. марта 2025. године.</w:t>
      </w:r>
    </w:p>
    <w:p w:rsidR="00B006D2" w:rsidRDefault="00A42247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110-1718/2025</w:t>
      </w:r>
    </w:p>
    <w:p w:rsidR="00B006D2" w:rsidRDefault="00A42247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6. марта 2025. године</w:t>
      </w:r>
    </w:p>
    <w:p w:rsidR="00B006D2" w:rsidRDefault="00A42247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:rsidR="00B006D2" w:rsidRDefault="00A42247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:rsidR="00B006D2" w:rsidRDefault="00A42247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Милош </w:t>
      </w:r>
      <w:proofErr w:type="spellStart"/>
      <w:r>
        <w:rPr>
          <w:rFonts w:ascii="Verdana" w:eastAsia="Verdana" w:hAnsi="Verdana" w:cs="Verdana"/>
          <w:b/>
        </w:rPr>
        <w:t>Вучевић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p w:rsidR="00B006D2" w:rsidRDefault="00A42247">
      <w:pPr>
        <w:spacing w:line="210" w:lineRule="atLeast"/>
        <w:jc w:val="right"/>
      </w:pPr>
      <w:r>
        <w:rPr>
          <w:rFonts w:ascii="Verdana" w:eastAsia="Verdana" w:hAnsi="Verdana" w:cs="Verdana"/>
        </w:rPr>
        <w:t>Прилози</w:t>
      </w:r>
    </w:p>
    <w:p w:rsidR="00B006D2" w:rsidRDefault="00A42247">
      <w:pPr>
        <w:spacing w:line="210" w:lineRule="atLeast"/>
      </w:pPr>
      <w:hyperlink r:id="rId5" w:history="1">
        <w:r>
          <w:rPr>
            <w:rFonts w:ascii="Verdana" w:eastAsia="Verdana" w:hAnsi="Verdana" w:cs="Verdana"/>
            <w:color w:val="008000"/>
          </w:rPr>
          <w:t>Прилог 1 - Области планирања и спровођења јавних политика</w:t>
        </w:r>
      </w:hyperlink>
    </w:p>
    <w:p w:rsidR="00B006D2" w:rsidRDefault="00A42247">
      <w:pPr>
        <w:spacing w:line="210" w:lineRule="atLeast"/>
      </w:pPr>
      <w:hyperlink r:id="rId6" w:history="1">
        <w:r>
          <w:rPr>
            <w:rFonts w:ascii="Verdana" w:eastAsia="Verdana" w:hAnsi="Verdana" w:cs="Verdana"/>
            <w:color w:val="008000"/>
          </w:rPr>
          <w:t>Прилог 2 - Кључна питања за сагледавање постојећег стања</w:t>
        </w:r>
      </w:hyperlink>
    </w:p>
    <w:p w:rsidR="00B006D2" w:rsidRDefault="00A42247">
      <w:pPr>
        <w:spacing w:line="210" w:lineRule="atLeast"/>
      </w:pPr>
      <w:hyperlink r:id="rId7" w:history="1">
        <w:r>
          <w:rPr>
            <w:rFonts w:ascii="Verdana" w:eastAsia="Verdana" w:hAnsi="Verdana" w:cs="Verdana"/>
            <w:color w:val="008000"/>
          </w:rPr>
          <w:t>Прилог 3 - Кључна питања за утврђивање циљева</w:t>
        </w:r>
      </w:hyperlink>
    </w:p>
    <w:p w:rsidR="00B006D2" w:rsidRDefault="00A42247">
      <w:pPr>
        <w:spacing w:line="210" w:lineRule="atLeast"/>
      </w:pPr>
      <w:hyperlink r:id="rId8" w:history="1">
        <w:r>
          <w:rPr>
            <w:rFonts w:ascii="Verdana" w:eastAsia="Verdana" w:hAnsi="Verdana" w:cs="Verdana"/>
            <w:color w:val="008000"/>
          </w:rPr>
          <w:t>Прилог 4 - Кључна питања за идентификовање опциј</w:t>
        </w:r>
        <w:r>
          <w:rPr>
            <w:rFonts w:ascii="Verdana" w:eastAsia="Verdana" w:hAnsi="Verdana" w:cs="Verdana"/>
            <w:color w:val="008000"/>
          </w:rPr>
          <w:t xml:space="preserve">а </w:t>
        </w:r>
      </w:hyperlink>
    </w:p>
    <w:p w:rsidR="00B006D2" w:rsidRDefault="00A42247">
      <w:pPr>
        <w:spacing w:line="210" w:lineRule="atLeast"/>
      </w:pPr>
      <w:hyperlink r:id="rId9" w:history="1">
        <w:r>
          <w:rPr>
            <w:rFonts w:ascii="Verdana" w:eastAsia="Verdana" w:hAnsi="Verdana" w:cs="Verdana"/>
            <w:color w:val="008000"/>
          </w:rPr>
          <w:t>Прилог 5 - Кључна питања за оцену економских ефеката</w:t>
        </w:r>
      </w:hyperlink>
    </w:p>
    <w:p w:rsidR="00B006D2" w:rsidRDefault="00A42247">
      <w:pPr>
        <w:spacing w:line="210" w:lineRule="atLeast"/>
      </w:pPr>
      <w:hyperlink r:id="rId10" w:history="1">
        <w:r>
          <w:rPr>
            <w:rFonts w:ascii="Verdana" w:eastAsia="Verdana" w:hAnsi="Verdana" w:cs="Verdana"/>
            <w:color w:val="008000"/>
          </w:rPr>
          <w:t>Прилог 6 - Кључна питања за оцену анализе ефеката на друштво</w:t>
        </w:r>
      </w:hyperlink>
    </w:p>
    <w:p w:rsidR="00B006D2" w:rsidRDefault="00A42247">
      <w:pPr>
        <w:spacing w:line="210" w:lineRule="atLeast"/>
      </w:pPr>
      <w:hyperlink r:id="rId11" w:history="1">
        <w:r>
          <w:rPr>
            <w:rFonts w:ascii="Verdana" w:eastAsia="Verdana" w:hAnsi="Verdana" w:cs="Verdana"/>
            <w:color w:val="008000"/>
          </w:rPr>
          <w:t>Прилог 7 - Кључна питања за анализу ефеката на животну средину и климатске промене</w:t>
        </w:r>
      </w:hyperlink>
    </w:p>
    <w:p w:rsidR="00B006D2" w:rsidRDefault="00A42247">
      <w:pPr>
        <w:spacing w:line="210" w:lineRule="atLeast"/>
      </w:pPr>
      <w:hyperlink r:id="rId12" w:history="1">
        <w:r>
          <w:rPr>
            <w:rFonts w:ascii="Verdana" w:eastAsia="Verdana" w:hAnsi="Verdana" w:cs="Verdana"/>
            <w:color w:val="008000"/>
          </w:rPr>
          <w:t>Прилог 8 - Кључна питања за анализу управљачких ефеката</w:t>
        </w:r>
      </w:hyperlink>
    </w:p>
    <w:p w:rsidR="00B006D2" w:rsidRDefault="00A42247">
      <w:pPr>
        <w:spacing w:line="210" w:lineRule="atLeast"/>
      </w:pPr>
      <w:hyperlink r:id="rId13" w:history="1">
        <w:r>
          <w:rPr>
            <w:rFonts w:ascii="Verdana" w:eastAsia="Verdana" w:hAnsi="Verdana" w:cs="Verdana"/>
            <w:color w:val="008000"/>
          </w:rPr>
          <w:t xml:space="preserve">Прилог </w:t>
        </w:r>
        <w:r>
          <w:rPr>
            <w:rFonts w:ascii="Verdana" w:eastAsia="Verdana" w:hAnsi="Verdana" w:cs="Verdana"/>
            <w:color w:val="008000"/>
          </w:rPr>
          <w:t>9 - Кључна питања за оцену финансијских ефеката</w:t>
        </w:r>
      </w:hyperlink>
    </w:p>
    <w:p w:rsidR="00B006D2" w:rsidRDefault="00A42247">
      <w:pPr>
        <w:spacing w:line="210" w:lineRule="atLeast"/>
      </w:pPr>
      <w:hyperlink r:id="rId14" w:history="1">
        <w:r>
          <w:rPr>
            <w:rFonts w:ascii="Verdana" w:eastAsia="Verdana" w:hAnsi="Verdana" w:cs="Verdana"/>
            <w:color w:val="008000"/>
          </w:rPr>
          <w:t>Прилог 10 - Анализа ризика</w:t>
        </w:r>
      </w:hyperlink>
    </w:p>
    <w:p w:rsidR="00B006D2" w:rsidRDefault="00A42247">
      <w:pPr>
        <w:spacing w:line="210" w:lineRule="atLeast"/>
      </w:pPr>
      <w:hyperlink r:id="rId15" w:history="1">
        <w:r>
          <w:rPr>
            <w:rFonts w:ascii="Verdana" w:eastAsia="Verdana" w:hAnsi="Verdana" w:cs="Verdana"/>
            <w:color w:val="008000"/>
          </w:rPr>
          <w:t>Прилог 11 - Садржај извештаја о спроведеним консултацијама у току израде документа јавне политике</w:t>
        </w:r>
      </w:hyperlink>
    </w:p>
    <w:p w:rsidR="00B006D2" w:rsidRDefault="00A42247">
      <w:pPr>
        <w:spacing w:line="210" w:lineRule="atLeast"/>
      </w:pPr>
      <w:hyperlink r:id="rId16" w:history="1">
        <w:r>
          <w:rPr>
            <w:rFonts w:ascii="Verdana" w:eastAsia="Verdana" w:hAnsi="Verdana" w:cs="Verdana"/>
            <w:color w:val="008000"/>
          </w:rPr>
          <w:t>Прилог 12 - Образац акционог план</w:t>
        </w:r>
        <w:r>
          <w:rPr>
            <w:rFonts w:ascii="Verdana" w:eastAsia="Verdana" w:hAnsi="Verdana" w:cs="Verdana"/>
            <w:color w:val="008000"/>
          </w:rPr>
          <w:t xml:space="preserve">а </w:t>
        </w:r>
      </w:hyperlink>
    </w:p>
    <w:p w:rsidR="00B006D2" w:rsidRDefault="00A42247">
      <w:pPr>
        <w:spacing w:line="210" w:lineRule="atLeast"/>
      </w:pPr>
      <w:hyperlink r:id="rId17" w:history="1">
        <w:r>
          <w:rPr>
            <w:rFonts w:ascii="Verdana" w:eastAsia="Verdana" w:hAnsi="Verdana" w:cs="Verdana"/>
            <w:color w:val="008000"/>
          </w:rPr>
          <w:t>Прилог 13 - Образац табеларног приказа извештаја о спровођењу акционог плана</w:t>
        </w:r>
      </w:hyperlink>
    </w:p>
    <w:sectPr w:rsidR="00B006D2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D2"/>
    <w:rsid w:val="00A42247"/>
    <w:rsid w:val="00B0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FAC8F-BA76-4C65-BC59-6E267E0C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.pravno-informacioni-sistem.rs/api/Attachment/prilozi/438330/prilog4.html" TargetMode="External"/><Relationship Id="rId13" Type="http://schemas.openxmlformats.org/officeDocument/2006/relationships/hyperlink" Target="https://reg.pravno-informacioni-sistem.rs/api/Attachment/prilozi/438330/PRILOG9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.pravno-informacioni-sistem.rs/api/Attachment/prilozi/438330/prilog3.html" TargetMode="External"/><Relationship Id="rId12" Type="http://schemas.openxmlformats.org/officeDocument/2006/relationships/hyperlink" Target="https://reg.pravno-informacioni-sistem.rs/api/Attachment/prilozi/438330/prilog8.html" TargetMode="External"/><Relationship Id="rId17" Type="http://schemas.openxmlformats.org/officeDocument/2006/relationships/hyperlink" Target="https://reg.pravno-informacioni-sistem.rs/api/Attachment/prilozi/438330/prilog1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g.pravno-informacioni-sistem.rs/api/Attachment/prilozi/438330/prilog12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eg.pravno-informacioni-sistem.rs/api/Attachment/prilozi/438330/prilog2.html" TargetMode="External"/><Relationship Id="rId11" Type="http://schemas.openxmlformats.org/officeDocument/2006/relationships/hyperlink" Target="https://reg.pravno-informacioni-sistem.rs/api/Attachment/prilozi/438330/prilog7.html" TargetMode="External"/><Relationship Id="rId5" Type="http://schemas.openxmlformats.org/officeDocument/2006/relationships/hyperlink" Target="https://reg.pravno-informacioni-sistem.rs/api/Attachment/prilozi/438330/prilog1.html" TargetMode="External"/><Relationship Id="rId15" Type="http://schemas.openxmlformats.org/officeDocument/2006/relationships/hyperlink" Target="https://reg.pravno-informacioni-sistem.rs/api/Attachment/prilozi/438330/PRILOG11.html" TargetMode="External"/><Relationship Id="rId10" Type="http://schemas.openxmlformats.org/officeDocument/2006/relationships/hyperlink" Target="https://reg.pravno-informacioni-sistem.rs/api/Attachment/prilozi/438330/prilog6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ravno-informacioni-sistem.rs" TargetMode="External"/><Relationship Id="rId9" Type="http://schemas.openxmlformats.org/officeDocument/2006/relationships/hyperlink" Target="https://reg.pravno-informacioni-sistem.rs/api/Attachment/prilozi/438330/prilog5.html" TargetMode="External"/><Relationship Id="rId14" Type="http://schemas.openxmlformats.org/officeDocument/2006/relationships/hyperlink" Target="https://reg.pravno-informacioni-sistem.rs/api/Attachment/prilozi/438330/PRILOG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9038</Words>
  <Characters>51521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Lazić</dc:creator>
  <cp:lastModifiedBy>Branka Lazić</cp:lastModifiedBy>
  <cp:revision>2</cp:revision>
  <dcterms:created xsi:type="dcterms:W3CDTF">2025-04-01T09:17:00Z</dcterms:created>
  <dcterms:modified xsi:type="dcterms:W3CDTF">2025-04-01T09:17:00Z</dcterms:modified>
</cp:coreProperties>
</file>