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B43CA" w14:textId="77777777" w:rsidR="00287F55" w:rsidRPr="008A7977" w:rsidRDefault="00287F55" w:rsidP="00EF1A4D">
      <w:pPr>
        <w:rPr>
          <w:b/>
          <w:color w:val="212529"/>
          <w:kern w:val="36"/>
          <w:szCs w:val="48"/>
          <w:lang w:val="sr-Cyrl-RS" w:eastAsia="sr-Latn-RS"/>
        </w:rPr>
      </w:pPr>
    </w:p>
    <w:p w14:paraId="113492FF" w14:textId="77777777" w:rsidR="00287F55" w:rsidRPr="008A7977" w:rsidRDefault="00287F55" w:rsidP="00EF1A4D">
      <w:pPr>
        <w:jc w:val="center"/>
        <w:rPr>
          <w:b/>
          <w:color w:val="212529"/>
          <w:kern w:val="36"/>
          <w:szCs w:val="48"/>
          <w:lang w:val="sr-Cyrl-RS" w:eastAsia="sr-Latn-RS"/>
        </w:rPr>
      </w:pPr>
    </w:p>
    <w:p w14:paraId="28F808CB" w14:textId="77777777" w:rsidR="00287F55" w:rsidRPr="008A7977" w:rsidRDefault="00287F55" w:rsidP="00EF1A4D">
      <w:pPr>
        <w:jc w:val="center"/>
        <w:rPr>
          <w:b/>
          <w:color w:val="212529"/>
          <w:kern w:val="36"/>
          <w:szCs w:val="48"/>
          <w:lang w:val="sr-Cyrl-RS" w:eastAsia="sr-Latn-RS"/>
        </w:rPr>
      </w:pPr>
    </w:p>
    <w:p w14:paraId="4E762A83" w14:textId="77777777" w:rsidR="00287F55" w:rsidRPr="008A7977" w:rsidRDefault="00287F55" w:rsidP="00EF1A4D">
      <w:pPr>
        <w:jc w:val="center"/>
        <w:rPr>
          <w:b/>
          <w:color w:val="212529"/>
          <w:kern w:val="36"/>
          <w:szCs w:val="48"/>
          <w:lang w:val="sr-Cyrl-RS" w:eastAsia="sr-Latn-RS"/>
        </w:rPr>
      </w:pPr>
    </w:p>
    <w:p w14:paraId="2649CA78" w14:textId="77777777" w:rsidR="00287F55" w:rsidRPr="008A7977" w:rsidRDefault="00287F55" w:rsidP="00EF1A4D">
      <w:pPr>
        <w:jc w:val="center"/>
        <w:rPr>
          <w:b/>
          <w:color w:val="212529"/>
          <w:kern w:val="36"/>
          <w:szCs w:val="48"/>
          <w:lang w:val="sr-Cyrl-RS" w:eastAsia="sr-Latn-RS"/>
        </w:rPr>
      </w:pPr>
    </w:p>
    <w:p w14:paraId="77E92021" w14:textId="77777777" w:rsidR="00287F55" w:rsidRPr="008A7977" w:rsidRDefault="00287F55" w:rsidP="00EF1A4D">
      <w:pPr>
        <w:jc w:val="center"/>
        <w:rPr>
          <w:b/>
          <w:color w:val="212529"/>
          <w:kern w:val="36"/>
          <w:szCs w:val="48"/>
          <w:lang w:val="sr-Cyrl-RS" w:eastAsia="sr-Latn-RS"/>
        </w:rPr>
      </w:pPr>
    </w:p>
    <w:p w14:paraId="45827737" w14:textId="7AAB4C0C" w:rsidR="00D867B8" w:rsidRPr="00B81A42" w:rsidRDefault="00D867B8" w:rsidP="00EF1A4D">
      <w:pPr>
        <w:jc w:val="center"/>
        <w:rPr>
          <w:b/>
          <w:color w:val="212529"/>
          <w:kern w:val="36"/>
          <w:sz w:val="28"/>
          <w:szCs w:val="48"/>
          <w:lang w:val="sr-Cyrl-RS" w:eastAsia="sr-Latn-RS"/>
        </w:rPr>
      </w:pPr>
      <w:proofErr w:type="spellStart"/>
      <w:r w:rsidRPr="00B81A42">
        <w:rPr>
          <w:b/>
          <w:color w:val="212529"/>
          <w:kern w:val="36"/>
          <w:sz w:val="28"/>
          <w:szCs w:val="48"/>
          <w:lang w:val="sr-Cyrl-RS" w:eastAsia="sr-Latn-RS"/>
        </w:rPr>
        <w:t>E</w:t>
      </w:r>
      <w:r w:rsidR="00DA5A9C" w:rsidRPr="00B81A42">
        <w:rPr>
          <w:b/>
          <w:color w:val="212529"/>
          <w:kern w:val="36"/>
          <w:sz w:val="28"/>
          <w:szCs w:val="48"/>
          <w:lang w:val="sr-Cyrl-RS" w:eastAsia="sr-Latn-RS"/>
        </w:rPr>
        <w:t>x</w:t>
      </w:r>
      <w:proofErr w:type="spellEnd"/>
      <w:r w:rsidR="00727767">
        <w:rPr>
          <w:b/>
          <w:color w:val="212529"/>
          <w:kern w:val="36"/>
          <w:sz w:val="28"/>
          <w:szCs w:val="48"/>
          <w:lang w:eastAsia="sr-Latn-RS"/>
        </w:rPr>
        <w:t>-</w:t>
      </w:r>
      <w:proofErr w:type="spellStart"/>
      <w:r w:rsidR="008802BC">
        <w:rPr>
          <w:b/>
          <w:color w:val="212529"/>
          <w:kern w:val="36"/>
          <w:sz w:val="28"/>
          <w:szCs w:val="48"/>
          <w:lang w:eastAsia="sr-Latn-RS"/>
        </w:rPr>
        <w:t>ante</w:t>
      </w:r>
      <w:proofErr w:type="spellEnd"/>
      <w:r w:rsidRPr="00B81A42">
        <w:rPr>
          <w:b/>
          <w:color w:val="212529"/>
          <w:kern w:val="36"/>
          <w:sz w:val="28"/>
          <w:szCs w:val="48"/>
          <w:lang w:val="sr-Cyrl-RS" w:eastAsia="sr-Latn-RS"/>
        </w:rPr>
        <w:t xml:space="preserve"> анализа</w:t>
      </w:r>
      <w:r w:rsidR="00DA5A9C" w:rsidRPr="00B81A42">
        <w:rPr>
          <w:b/>
          <w:color w:val="212529"/>
          <w:kern w:val="36"/>
          <w:sz w:val="28"/>
          <w:szCs w:val="48"/>
          <w:lang w:val="sr-Cyrl-RS" w:eastAsia="sr-Latn-RS"/>
        </w:rPr>
        <w:t xml:space="preserve"> </w:t>
      </w:r>
      <w:r w:rsidR="00612B80">
        <w:rPr>
          <w:b/>
          <w:color w:val="212529"/>
          <w:kern w:val="36"/>
          <w:sz w:val="28"/>
          <w:szCs w:val="48"/>
          <w:lang w:val="sr-Cyrl-RS" w:eastAsia="sr-Latn-RS"/>
        </w:rPr>
        <w:t>ефеката</w:t>
      </w:r>
    </w:p>
    <w:p w14:paraId="3924621B" w14:textId="7753F13C" w:rsidR="00D867B8" w:rsidRPr="00B81A42" w:rsidRDefault="00D867B8" w:rsidP="00EF1A4D">
      <w:pPr>
        <w:jc w:val="center"/>
        <w:rPr>
          <w:b/>
          <w:color w:val="212529"/>
          <w:kern w:val="36"/>
          <w:sz w:val="28"/>
          <w:szCs w:val="48"/>
          <w:lang w:val="sr-Cyrl-RS" w:eastAsia="sr-Latn-RS"/>
        </w:rPr>
      </w:pPr>
      <w:r w:rsidRPr="00B81A42">
        <w:rPr>
          <w:b/>
          <w:color w:val="212529"/>
          <w:kern w:val="36"/>
          <w:sz w:val="28"/>
          <w:szCs w:val="48"/>
          <w:lang w:val="sr-Cyrl-RS" w:eastAsia="sr-Latn-RS"/>
        </w:rPr>
        <w:t xml:space="preserve">Акционог плана за период </w:t>
      </w:r>
      <w:r w:rsidRPr="00230489">
        <w:rPr>
          <w:b/>
          <w:color w:val="212529"/>
          <w:kern w:val="36"/>
          <w:sz w:val="28"/>
          <w:szCs w:val="48"/>
          <w:lang w:val="sr-Cyrl-RS" w:eastAsia="sr-Latn-RS"/>
        </w:rPr>
        <w:t>202</w:t>
      </w:r>
      <w:r w:rsidR="00727767" w:rsidRPr="00230489">
        <w:rPr>
          <w:b/>
          <w:color w:val="212529"/>
          <w:kern w:val="36"/>
          <w:sz w:val="28"/>
          <w:szCs w:val="48"/>
          <w:lang w:eastAsia="sr-Latn-RS"/>
        </w:rPr>
        <w:t>5</w:t>
      </w:r>
      <w:r w:rsidRPr="00230489">
        <w:rPr>
          <w:b/>
          <w:color w:val="212529"/>
          <w:kern w:val="36"/>
          <w:sz w:val="28"/>
          <w:szCs w:val="48"/>
          <w:lang w:val="sr-Cyrl-RS" w:eastAsia="sr-Latn-RS"/>
        </w:rPr>
        <w:t>–202</w:t>
      </w:r>
      <w:r w:rsidR="00727767" w:rsidRPr="00230489">
        <w:rPr>
          <w:b/>
          <w:color w:val="212529"/>
          <w:kern w:val="36"/>
          <w:sz w:val="28"/>
          <w:szCs w:val="48"/>
          <w:lang w:eastAsia="sr-Latn-RS"/>
        </w:rPr>
        <w:t>7</w:t>
      </w:r>
      <w:r w:rsidRPr="00230489">
        <w:rPr>
          <w:b/>
          <w:color w:val="212529"/>
          <w:kern w:val="36"/>
          <w:sz w:val="28"/>
          <w:szCs w:val="48"/>
          <w:lang w:val="sr-Cyrl-RS" w:eastAsia="sr-Latn-RS"/>
        </w:rPr>
        <w:t>.</w:t>
      </w:r>
      <w:r w:rsidRPr="00B81A42">
        <w:rPr>
          <w:b/>
          <w:color w:val="212529"/>
          <w:kern w:val="36"/>
          <w:sz w:val="28"/>
          <w:szCs w:val="48"/>
          <w:lang w:val="sr-Cyrl-RS" w:eastAsia="sr-Latn-RS"/>
        </w:rPr>
        <w:t xml:space="preserve"> године за спровођење Стратегије за социјално укључивање Рома и </w:t>
      </w:r>
      <w:proofErr w:type="spellStart"/>
      <w:r w:rsidRPr="00B81A42">
        <w:rPr>
          <w:b/>
          <w:color w:val="212529"/>
          <w:kern w:val="36"/>
          <w:sz w:val="28"/>
          <w:szCs w:val="48"/>
          <w:lang w:val="sr-Cyrl-RS" w:eastAsia="sr-Latn-RS"/>
        </w:rPr>
        <w:t>Ромкиња</w:t>
      </w:r>
      <w:proofErr w:type="spellEnd"/>
      <w:r w:rsidRPr="00B81A42">
        <w:rPr>
          <w:b/>
          <w:color w:val="212529"/>
          <w:kern w:val="36"/>
          <w:sz w:val="28"/>
          <w:szCs w:val="48"/>
          <w:lang w:val="sr-Cyrl-RS" w:eastAsia="sr-Latn-RS"/>
        </w:rPr>
        <w:t xml:space="preserve"> у Републици Србији за период 2022–2030. године</w:t>
      </w:r>
    </w:p>
    <w:p w14:paraId="43D47994" w14:textId="77777777" w:rsidR="00D867B8" w:rsidRPr="00B81A42" w:rsidRDefault="00D867B8" w:rsidP="00EF1A4D">
      <w:pPr>
        <w:jc w:val="center"/>
        <w:rPr>
          <w:rFonts w:ascii="Verdana" w:eastAsia="Verdana" w:hAnsi="Verdana" w:cs="Verdana"/>
          <w:lang w:val="sr-Cyrl-RS"/>
        </w:rPr>
      </w:pPr>
    </w:p>
    <w:p w14:paraId="1FBA096C" w14:textId="77777777" w:rsidR="00287F55" w:rsidRPr="008A7977" w:rsidRDefault="00287F55" w:rsidP="00EF1A4D">
      <w:pPr>
        <w:jc w:val="center"/>
        <w:rPr>
          <w:color w:val="212529"/>
          <w:kern w:val="36"/>
          <w:szCs w:val="48"/>
          <w:lang w:val="sr-Cyrl-RS" w:eastAsia="sr-Latn-RS"/>
        </w:rPr>
      </w:pPr>
    </w:p>
    <w:p w14:paraId="3F082A55" w14:textId="77777777" w:rsidR="00287F55" w:rsidRPr="008A7977" w:rsidRDefault="00287F55" w:rsidP="00EF1A4D">
      <w:pPr>
        <w:jc w:val="center"/>
        <w:rPr>
          <w:color w:val="212529"/>
          <w:kern w:val="36"/>
          <w:szCs w:val="48"/>
          <w:lang w:val="sr-Cyrl-RS" w:eastAsia="sr-Latn-RS"/>
        </w:rPr>
      </w:pPr>
    </w:p>
    <w:p w14:paraId="374CDE43" w14:textId="77777777" w:rsidR="00287F55" w:rsidRPr="008A7977" w:rsidRDefault="00287F55" w:rsidP="00EF1A4D">
      <w:pPr>
        <w:jc w:val="center"/>
        <w:rPr>
          <w:color w:val="212529"/>
          <w:kern w:val="36"/>
          <w:szCs w:val="48"/>
          <w:lang w:val="sr-Cyrl-RS" w:eastAsia="sr-Latn-RS"/>
        </w:rPr>
      </w:pPr>
    </w:p>
    <w:p w14:paraId="1AF792F3" w14:textId="77777777" w:rsidR="00287F55" w:rsidRPr="008A7977" w:rsidRDefault="00287F55" w:rsidP="00EF1A4D">
      <w:pPr>
        <w:jc w:val="center"/>
        <w:rPr>
          <w:color w:val="212529"/>
          <w:kern w:val="36"/>
          <w:szCs w:val="48"/>
          <w:lang w:val="sr-Cyrl-RS" w:eastAsia="sr-Latn-RS"/>
        </w:rPr>
      </w:pPr>
    </w:p>
    <w:p w14:paraId="1A92B6BF" w14:textId="77777777" w:rsidR="007B6FA8" w:rsidRDefault="007B6FA8" w:rsidP="00EF1A4D">
      <w:pPr>
        <w:rPr>
          <w:color w:val="212529"/>
          <w:szCs w:val="23"/>
          <w:lang w:val="sr-Cyrl-RS" w:eastAsia="sr-Latn-RS"/>
        </w:rPr>
      </w:pPr>
    </w:p>
    <w:p w14:paraId="6AF7E03C" w14:textId="77777777" w:rsidR="007B6FA8" w:rsidRDefault="007B6FA8" w:rsidP="00EF1A4D">
      <w:pPr>
        <w:rPr>
          <w:color w:val="212529"/>
          <w:szCs w:val="23"/>
          <w:lang w:val="sr-Cyrl-RS" w:eastAsia="sr-Latn-RS"/>
        </w:rPr>
      </w:pPr>
    </w:p>
    <w:p w14:paraId="674FFC12" w14:textId="77777777" w:rsidR="007B6FA8" w:rsidRDefault="007B6FA8" w:rsidP="00EF1A4D">
      <w:pPr>
        <w:rPr>
          <w:color w:val="212529"/>
          <w:szCs w:val="23"/>
          <w:lang w:val="sr-Cyrl-RS" w:eastAsia="sr-Latn-RS"/>
        </w:rPr>
      </w:pPr>
    </w:p>
    <w:p w14:paraId="3621D6A9" w14:textId="098A8F10" w:rsidR="00435332" w:rsidRPr="00B81A42" w:rsidRDefault="00DC6587" w:rsidP="00EF1A4D">
      <w:pPr>
        <w:jc w:val="center"/>
        <w:rPr>
          <w:b/>
          <w:color w:val="212529"/>
          <w:szCs w:val="23"/>
          <w:lang w:val="sr-Cyrl-RS" w:eastAsia="sr-Latn-RS"/>
        </w:rPr>
      </w:pPr>
      <w:r w:rsidRPr="00B81A42">
        <w:rPr>
          <w:b/>
          <w:color w:val="212529"/>
          <w:szCs w:val="23"/>
          <w:lang w:val="sr-Cyrl-RS" w:eastAsia="sr-Latn-RS"/>
        </w:rPr>
        <w:t>Орган надлежан за израду извештаја о вредновању:</w:t>
      </w:r>
    </w:p>
    <w:p w14:paraId="26CD2941" w14:textId="107A126F" w:rsidR="00287F55" w:rsidRPr="008A7977" w:rsidRDefault="00DC6587" w:rsidP="00EF1A4D">
      <w:pPr>
        <w:jc w:val="center"/>
        <w:rPr>
          <w:color w:val="212529"/>
          <w:kern w:val="36"/>
          <w:szCs w:val="48"/>
          <w:lang w:val="sr-Cyrl-RS" w:eastAsia="sr-Latn-RS"/>
        </w:rPr>
      </w:pPr>
      <w:r w:rsidRPr="008A7977">
        <w:rPr>
          <w:color w:val="212529"/>
          <w:szCs w:val="23"/>
          <w:lang w:val="sr-Cyrl-RS" w:eastAsia="sr-Latn-RS"/>
        </w:rPr>
        <w:t>Министарство за људска и мањинска права и друштвени дијалог</w:t>
      </w:r>
    </w:p>
    <w:p w14:paraId="27B46633" w14:textId="77777777" w:rsidR="00287F55" w:rsidRPr="008A7977" w:rsidRDefault="00287F55" w:rsidP="00EF1A4D">
      <w:pPr>
        <w:jc w:val="center"/>
        <w:rPr>
          <w:color w:val="212529"/>
          <w:kern w:val="36"/>
          <w:szCs w:val="48"/>
          <w:lang w:val="sr-Cyrl-RS" w:eastAsia="sr-Latn-RS"/>
        </w:rPr>
      </w:pPr>
    </w:p>
    <w:p w14:paraId="4EC18639" w14:textId="77777777" w:rsidR="00287F55" w:rsidRPr="008A7977" w:rsidRDefault="00287F55" w:rsidP="00EF1A4D">
      <w:pPr>
        <w:jc w:val="center"/>
        <w:rPr>
          <w:color w:val="212529"/>
          <w:kern w:val="36"/>
          <w:szCs w:val="48"/>
          <w:lang w:val="sr-Cyrl-RS" w:eastAsia="sr-Latn-RS"/>
        </w:rPr>
      </w:pPr>
    </w:p>
    <w:p w14:paraId="71470E6C" w14:textId="77777777" w:rsidR="00287F55" w:rsidRPr="008A7977" w:rsidRDefault="00287F55" w:rsidP="00EF1A4D">
      <w:pPr>
        <w:jc w:val="center"/>
        <w:rPr>
          <w:color w:val="212529"/>
          <w:kern w:val="36"/>
          <w:szCs w:val="48"/>
          <w:lang w:val="sr-Cyrl-RS" w:eastAsia="sr-Latn-RS"/>
        </w:rPr>
      </w:pPr>
    </w:p>
    <w:p w14:paraId="4E013DA5" w14:textId="77777777" w:rsidR="00287F55" w:rsidRPr="008A7977" w:rsidRDefault="00287F55" w:rsidP="00EF1A4D">
      <w:pPr>
        <w:jc w:val="center"/>
        <w:rPr>
          <w:color w:val="212529"/>
          <w:kern w:val="36"/>
          <w:szCs w:val="48"/>
          <w:lang w:val="sr-Cyrl-RS" w:eastAsia="sr-Latn-RS"/>
        </w:rPr>
      </w:pPr>
    </w:p>
    <w:p w14:paraId="20A6B8E3" w14:textId="77777777" w:rsidR="00287F55" w:rsidRPr="008A7977" w:rsidRDefault="00287F55" w:rsidP="00EF1A4D">
      <w:pPr>
        <w:jc w:val="center"/>
        <w:rPr>
          <w:color w:val="212529"/>
          <w:kern w:val="36"/>
          <w:szCs w:val="48"/>
          <w:lang w:val="sr-Cyrl-RS" w:eastAsia="sr-Latn-RS"/>
        </w:rPr>
      </w:pPr>
    </w:p>
    <w:p w14:paraId="370F9D0E" w14:textId="77777777" w:rsidR="00287F55" w:rsidRPr="008A7977" w:rsidRDefault="00287F55" w:rsidP="00EF1A4D">
      <w:pPr>
        <w:jc w:val="center"/>
        <w:rPr>
          <w:color w:val="212529"/>
          <w:kern w:val="36"/>
          <w:szCs w:val="48"/>
          <w:lang w:val="sr-Cyrl-RS" w:eastAsia="sr-Latn-RS"/>
        </w:rPr>
      </w:pPr>
    </w:p>
    <w:p w14:paraId="6D08EB97" w14:textId="77777777" w:rsidR="00287F55" w:rsidRPr="008A7977" w:rsidRDefault="00287F55" w:rsidP="00EF1A4D">
      <w:pPr>
        <w:jc w:val="center"/>
        <w:rPr>
          <w:color w:val="212529"/>
          <w:kern w:val="36"/>
          <w:szCs w:val="48"/>
          <w:lang w:val="sr-Cyrl-RS" w:eastAsia="sr-Latn-RS"/>
        </w:rPr>
      </w:pPr>
    </w:p>
    <w:p w14:paraId="0A42E0F7" w14:textId="77777777" w:rsidR="00287F55" w:rsidRPr="008A7977" w:rsidRDefault="00287F55" w:rsidP="00EF1A4D">
      <w:pPr>
        <w:jc w:val="center"/>
        <w:rPr>
          <w:color w:val="212529"/>
          <w:kern w:val="36"/>
          <w:szCs w:val="48"/>
          <w:lang w:val="sr-Cyrl-RS" w:eastAsia="sr-Latn-RS"/>
        </w:rPr>
      </w:pPr>
    </w:p>
    <w:p w14:paraId="42BD26CB" w14:textId="77777777" w:rsidR="00287F55" w:rsidRPr="008A7977" w:rsidRDefault="00287F55" w:rsidP="00EF1A4D">
      <w:pPr>
        <w:jc w:val="center"/>
        <w:rPr>
          <w:color w:val="212529"/>
          <w:kern w:val="36"/>
          <w:szCs w:val="48"/>
          <w:lang w:val="sr-Cyrl-RS" w:eastAsia="sr-Latn-RS"/>
        </w:rPr>
      </w:pPr>
    </w:p>
    <w:p w14:paraId="6D860306" w14:textId="77777777" w:rsidR="00287F55" w:rsidRPr="008A7977" w:rsidRDefault="00287F55" w:rsidP="00EF1A4D">
      <w:pPr>
        <w:jc w:val="center"/>
        <w:rPr>
          <w:color w:val="212529"/>
          <w:kern w:val="36"/>
          <w:szCs w:val="48"/>
          <w:lang w:val="sr-Cyrl-RS" w:eastAsia="sr-Latn-RS"/>
        </w:rPr>
      </w:pPr>
    </w:p>
    <w:p w14:paraId="492EEFBF" w14:textId="77777777" w:rsidR="00287F55" w:rsidRPr="008A7977" w:rsidRDefault="00287F55" w:rsidP="00EF1A4D">
      <w:pPr>
        <w:jc w:val="center"/>
        <w:rPr>
          <w:color w:val="212529"/>
          <w:kern w:val="36"/>
          <w:szCs w:val="48"/>
          <w:lang w:val="sr-Cyrl-RS" w:eastAsia="sr-Latn-RS"/>
        </w:rPr>
      </w:pPr>
    </w:p>
    <w:p w14:paraId="28B041E3" w14:textId="6B449FD0" w:rsidR="00287F55" w:rsidRPr="008A7977" w:rsidRDefault="00287F55" w:rsidP="00EF1A4D">
      <w:pPr>
        <w:jc w:val="center"/>
        <w:rPr>
          <w:color w:val="212529"/>
          <w:kern w:val="36"/>
          <w:szCs w:val="48"/>
          <w:lang w:val="sr-Cyrl-RS" w:eastAsia="sr-Latn-RS"/>
        </w:rPr>
      </w:pPr>
    </w:p>
    <w:p w14:paraId="42B3EBB1" w14:textId="0B65CC55" w:rsidR="00977370" w:rsidRPr="008A7977" w:rsidRDefault="00977370" w:rsidP="00EF1A4D">
      <w:pPr>
        <w:jc w:val="center"/>
        <w:rPr>
          <w:color w:val="212529"/>
          <w:kern w:val="36"/>
          <w:szCs w:val="48"/>
          <w:lang w:val="sr-Cyrl-RS" w:eastAsia="sr-Latn-RS"/>
        </w:rPr>
      </w:pPr>
    </w:p>
    <w:p w14:paraId="5B5C82FD" w14:textId="071A00E6" w:rsidR="00977370" w:rsidRPr="008A7977" w:rsidRDefault="00977370" w:rsidP="00EF1A4D">
      <w:pPr>
        <w:jc w:val="center"/>
        <w:rPr>
          <w:color w:val="212529"/>
          <w:kern w:val="36"/>
          <w:szCs w:val="48"/>
          <w:lang w:val="sr-Cyrl-RS" w:eastAsia="sr-Latn-RS"/>
        </w:rPr>
      </w:pPr>
    </w:p>
    <w:p w14:paraId="0BA13AFE" w14:textId="4360E808" w:rsidR="00977370" w:rsidRPr="008A7977" w:rsidRDefault="00977370" w:rsidP="00EF1A4D">
      <w:pPr>
        <w:jc w:val="center"/>
        <w:rPr>
          <w:color w:val="212529"/>
          <w:kern w:val="36"/>
          <w:szCs w:val="48"/>
          <w:lang w:val="sr-Cyrl-RS" w:eastAsia="sr-Latn-RS"/>
        </w:rPr>
      </w:pPr>
    </w:p>
    <w:p w14:paraId="77B258DD" w14:textId="2E767E2D" w:rsidR="00977370" w:rsidRDefault="00977370" w:rsidP="00EF1A4D">
      <w:pPr>
        <w:jc w:val="center"/>
        <w:rPr>
          <w:color w:val="212529"/>
          <w:kern w:val="36"/>
          <w:szCs w:val="48"/>
          <w:lang w:val="sr-Cyrl-RS" w:eastAsia="sr-Latn-RS"/>
        </w:rPr>
      </w:pPr>
    </w:p>
    <w:p w14:paraId="12D33EA5" w14:textId="56617342" w:rsidR="00435332" w:rsidRDefault="00435332" w:rsidP="00EF1A4D">
      <w:pPr>
        <w:jc w:val="center"/>
        <w:rPr>
          <w:color w:val="212529"/>
          <w:kern w:val="36"/>
          <w:szCs w:val="48"/>
          <w:lang w:val="sr-Cyrl-RS" w:eastAsia="sr-Latn-RS"/>
        </w:rPr>
      </w:pPr>
    </w:p>
    <w:p w14:paraId="738F9B11" w14:textId="11DEEC97" w:rsidR="00435332" w:rsidRDefault="00435332" w:rsidP="00EF1A4D">
      <w:pPr>
        <w:jc w:val="center"/>
        <w:rPr>
          <w:color w:val="212529"/>
          <w:kern w:val="36"/>
          <w:szCs w:val="48"/>
          <w:lang w:val="sr-Cyrl-RS" w:eastAsia="sr-Latn-RS"/>
        </w:rPr>
      </w:pPr>
    </w:p>
    <w:p w14:paraId="3027241D" w14:textId="71B5BE1B" w:rsidR="00435332" w:rsidRDefault="00435332" w:rsidP="00EF1A4D">
      <w:pPr>
        <w:jc w:val="center"/>
        <w:rPr>
          <w:color w:val="212529"/>
          <w:kern w:val="36"/>
          <w:szCs w:val="48"/>
          <w:lang w:val="sr-Cyrl-RS" w:eastAsia="sr-Latn-RS"/>
        </w:rPr>
      </w:pPr>
    </w:p>
    <w:p w14:paraId="644B1395" w14:textId="1DE0AE20" w:rsidR="00435332" w:rsidRDefault="00435332" w:rsidP="00EF1A4D">
      <w:pPr>
        <w:jc w:val="center"/>
        <w:rPr>
          <w:color w:val="212529"/>
          <w:kern w:val="36"/>
          <w:szCs w:val="48"/>
          <w:lang w:val="sr-Cyrl-RS" w:eastAsia="sr-Latn-RS"/>
        </w:rPr>
      </w:pPr>
    </w:p>
    <w:p w14:paraId="4F84D445" w14:textId="77777777" w:rsidR="00435332" w:rsidRPr="008A7977" w:rsidRDefault="00435332" w:rsidP="00EF1A4D">
      <w:pPr>
        <w:jc w:val="center"/>
        <w:rPr>
          <w:color w:val="212529"/>
          <w:kern w:val="36"/>
          <w:szCs w:val="48"/>
          <w:lang w:val="sr-Cyrl-RS" w:eastAsia="sr-Latn-RS"/>
        </w:rPr>
      </w:pPr>
    </w:p>
    <w:p w14:paraId="0CDC7098" w14:textId="77777777" w:rsidR="00287F55" w:rsidRPr="008A7977" w:rsidRDefault="00287F55" w:rsidP="00EF1A4D">
      <w:pPr>
        <w:jc w:val="center"/>
        <w:rPr>
          <w:color w:val="212529"/>
          <w:kern w:val="36"/>
          <w:szCs w:val="48"/>
          <w:lang w:val="sr-Cyrl-RS" w:eastAsia="sr-Latn-RS"/>
        </w:rPr>
      </w:pPr>
    </w:p>
    <w:p w14:paraId="7FD8237F" w14:textId="1C5827AC" w:rsidR="00287F55" w:rsidRPr="008A7977" w:rsidRDefault="003A0DA8" w:rsidP="00EF1A4D">
      <w:pPr>
        <w:jc w:val="center"/>
        <w:rPr>
          <w:color w:val="212529"/>
          <w:kern w:val="36"/>
          <w:szCs w:val="48"/>
          <w:lang w:val="sr-Cyrl-RS" w:eastAsia="sr-Latn-RS"/>
        </w:rPr>
      </w:pPr>
      <w:r>
        <w:rPr>
          <w:color w:val="212529"/>
          <w:kern w:val="36"/>
          <w:szCs w:val="48"/>
          <w:lang w:val="sr-Cyrl-RS" w:eastAsia="sr-Latn-RS"/>
        </w:rPr>
        <w:t>Децембар</w:t>
      </w:r>
      <w:r w:rsidR="00287F55" w:rsidRPr="008A7977">
        <w:rPr>
          <w:color w:val="212529"/>
          <w:kern w:val="36"/>
          <w:szCs w:val="48"/>
          <w:lang w:val="sr-Cyrl-RS" w:eastAsia="sr-Latn-RS"/>
        </w:rPr>
        <w:t xml:space="preserve"> 2024</w:t>
      </w:r>
      <w:r>
        <w:rPr>
          <w:color w:val="212529"/>
          <w:kern w:val="36"/>
          <w:szCs w:val="48"/>
          <w:lang w:val="sr-Cyrl-RS" w:eastAsia="sr-Latn-RS"/>
        </w:rPr>
        <w:t>.године</w:t>
      </w:r>
    </w:p>
    <w:p w14:paraId="21D6CCC1" w14:textId="77777777" w:rsidR="00D867B8" w:rsidRPr="008A7977" w:rsidRDefault="00D867B8" w:rsidP="00EF1A4D">
      <w:pPr>
        <w:jc w:val="center"/>
        <w:rPr>
          <w:color w:val="212529"/>
          <w:szCs w:val="23"/>
          <w:lang w:val="sr-Cyrl-RS" w:eastAsia="sr-Latn-RS"/>
        </w:rPr>
      </w:pPr>
    </w:p>
    <w:p w14:paraId="4879C747" w14:textId="77777777" w:rsidR="00287F55" w:rsidRPr="008A7977" w:rsidRDefault="00287F55" w:rsidP="00EF1A4D">
      <w:pPr>
        <w:shd w:val="clear" w:color="auto" w:fill="FFFFFF"/>
        <w:spacing w:after="100" w:afterAutospacing="1"/>
        <w:rPr>
          <w:color w:val="212529"/>
          <w:szCs w:val="23"/>
          <w:lang w:val="sr-Cyrl-RS" w:eastAsia="sr-Latn-RS"/>
        </w:rPr>
      </w:pPr>
    </w:p>
    <w:p w14:paraId="02DECD5B" w14:textId="77777777" w:rsidR="00287F55" w:rsidRPr="008A7977" w:rsidRDefault="00287F55" w:rsidP="00EF1A4D">
      <w:pPr>
        <w:shd w:val="clear" w:color="auto" w:fill="FFFFFF"/>
        <w:spacing w:after="100" w:afterAutospacing="1"/>
        <w:rPr>
          <w:color w:val="212529"/>
          <w:szCs w:val="23"/>
          <w:lang w:val="sr-Cyrl-RS" w:eastAsia="sr-Latn-RS"/>
        </w:rPr>
      </w:pPr>
    </w:p>
    <w:p w14:paraId="3878D860" w14:textId="0C0CE5B9" w:rsidR="00287F55" w:rsidRDefault="00287F55" w:rsidP="00EF1A4D">
      <w:pPr>
        <w:shd w:val="clear" w:color="auto" w:fill="FFFFFF"/>
        <w:spacing w:after="100" w:afterAutospacing="1"/>
        <w:rPr>
          <w:color w:val="212529"/>
          <w:szCs w:val="23"/>
          <w:lang w:val="sr-Cyrl-RS" w:eastAsia="sr-Latn-RS"/>
        </w:rPr>
      </w:pPr>
    </w:p>
    <w:p w14:paraId="65D58E8C" w14:textId="1F1A04DD" w:rsidR="006C66FE" w:rsidRDefault="006C66FE" w:rsidP="00EF1A4D">
      <w:pPr>
        <w:shd w:val="clear" w:color="auto" w:fill="FFFFFF"/>
        <w:spacing w:after="100" w:afterAutospacing="1"/>
        <w:rPr>
          <w:color w:val="212529"/>
          <w:szCs w:val="23"/>
          <w:lang w:val="sr-Cyrl-RS" w:eastAsia="sr-Latn-RS"/>
        </w:rPr>
      </w:pPr>
    </w:p>
    <w:sdt>
      <w:sdtPr>
        <w:rPr>
          <w:rFonts w:asciiTheme="minorHAnsi" w:eastAsiaTheme="minorHAnsi" w:hAnsiTheme="minorHAnsi" w:cstheme="minorBidi"/>
          <w:color w:val="auto"/>
          <w:sz w:val="20"/>
          <w:szCs w:val="22"/>
          <w:lang w:val="sr-Cyrl-RS"/>
        </w:rPr>
        <w:id w:val="488989921"/>
        <w:docPartObj>
          <w:docPartGallery w:val="Table of Contents"/>
          <w:docPartUnique/>
        </w:docPartObj>
      </w:sdtPr>
      <w:sdtEndPr>
        <w:rPr>
          <w:rFonts w:ascii="Times New Roman" w:eastAsia="Times New Roman" w:hAnsi="Times New Roman" w:cs="Times New Roman"/>
          <w:b/>
          <w:bCs/>
          <w:noProof/>
          <w:szCs w:val="24"/>
          <w:lang w:eastAsia="en-GB"/>
        </w:rPr>
      </w:sdtEndPr>
      <w:sdtContent>
        <w:p w14:paraId="138B8003" w14:textId="178682D7" w:rsidR="00E843C8" w:rsidRDefault="00545D96" w:rsidP="00EF1A4D">
          <w:pPr>
            <w:pStyle w:val="TOCHeading"/>
            <w:spacing w:line="240" w:lineRule="auto"/>
            <w:rPr>
              <w:rFonts w:ascii="Times New Roman" w:hAnsi="Times New Roman" w:cs="Times New Roman"/>
              <w:sz w:val="22"/>
              <w:szCs w:val="22"/>
              <w:lang w:val="sr-Latn-RS"/>
            </w:rPr>
          </w:pPr>
          <w:r w:rsidRPr="00623387">
            <w:rPr>
              <w:rFonts w:ascii="Times New Roman" w:hAnsi="Times New Roman" w:cs="Times New Roman"/>
              <w:sz w:val="22"/>
              <w:szCs w:val="22"/>
              <w:lang w:val="sr-Cyrl-RS"/>
            </w:rPr>
            <w:t>Садржај</w:t>
          </w:r>
          <w:r w:rsidR="00C73DFE">
            <w:rPr>
              <w:rFonts w:ascii="Times New Roman" w:hAnsi="Times New Roman" w:cs="Times New Roman"/>
              <w:sz w:val="22"/>
              <w:szCs w:val="22"/>
              <w:lang w:val="sr-Latn-RS"/>
            </w:rPr>
            <w:t>:</w:t>
          </w:r>
        </w:p>
        <w:p w14:paraId="6B036A41" w14:textId="77777777" w:rsidR="00C73DFE" w:rsidRPr="00C73DFE" w:rsidRDefault="00C73DFE" w:rsidP="00C73DFE">
          <w:pPr>
            <w:rPr>
              <w:lang w:val="sr-Latn-RS"/>
            </w:rPr>
          </w:pPr>
        </w:p>
        <w:p w14:paraId="7C14F6D0" w14:textId="463FD7DB" w:rsidR="00440762" w:rsidRDefault="00DC6587">
          <w:pPr>
            <w:pStyle w:val="TOC1"/>
            <w:tabs>
              <w:tab w:val="left" w:pos="440"/>
              <w:tab w:val="right" w:leader="dot" w:pos="9016"/>
            </w:tabs>
            <w:rPr>
              <w:rFonts w:eastAsiaTheme="minorEastAsia"/>
              <w:noProof/>
              <w:kern w:val="2"/>
              <w:sz w:val="24"/>
              <w:szCs w:val="24"/>
              <w:lang w:val="en-RS" w:eastAsia="en-GB"/>
              <w14:ligatures w14:val="standardContextual"/>
            </w:rPr>
          </w:pPr>
          <w:r w:rsidRPr="00623387">
            <w:rPr>
              <w:rFonts w:ascii="Times New Roman" w:hAnsi="Times New Roman" w:cs="Times New Roman"/>
              <w:lang w:val="sr-Cyrl-RS"/>
            </w:rPr>
            <w:fldChar w:fldCharType="begin"/>
          </w:r>
          <w:r w:rsidRPr="00623387">
            <w:rPr>
              <w:rFonts w:ascii="Times New Roman" w:hAnsi="Times New Roman" w:cs="Times New Roman"/>
              <w:lang w:val="sr-Cyrl-RS"/>
            </w:rPr>
            <w:instrText xml:space="preserve"> TOC \o "1-3" \h \z \u </w:instrText>
          </w:r>
          <w:r w:rsidRPr="00623387">
            <w:rPr>
              <w:rFonts w:ascii="Times New Roman" w:hAnsi="Times New Roman" w:cs="Times New Roman"/>
              <w:lang w:val="sr-Cyrl-RS"/>
            </w:rPr>
            <w:fldChar w:fldCharType="separate"/>
          </w:r>
          <w:hyperlink w:anchor="_Toc186463685" w:history="1">
            <w:r w:rsidR="00440762" w:rsidRPr="00C80D9C">
              <w:rPr>
                <w:rStyle w:val="Hyperlink"/>
                <w:noProof/>
                <w:lang w:val="sr-Cyrl-RS"/>
              </w:rPr>
              <w:t>1.</w:t>
            </w:r>
            <w:r w:rsidR="00440762">
              <w:rPr>
                <w:rFonts w:eastAsiaTheme="minorEastAsia"/>
                <w:noProof/>
                <w:kern w:val="2"/>
                <w:sz w:val="24"/>
                <w:szCs w:val="24"/>
                <w:lang w:val="en-RS" w:eastAsia="en-GB"/>
                <w14:ligatures w14:val="standardContextual"/>
              </w:rPr>
              <w:tab/>
            </w:r>
            <w:r w:rsidR="00440762" w:rsidRPr="00C80D9C">
              <w:rPr>
                <w:rStyle w:val="Hyperlink"/>
                <w:noProof/>
                <w:lang w:val="sr-Cyrl-RS"/>
              </w:rPr>
              <w:t>УВОД</w:t>
            </w:r>
            <w:r w:rsidR="00440762">
              <w:rPr>
                <w:noProof/>
                <w:webHidden/>
              </w:rPr>
              <w:tab/>
            </w:r>
            <w:r w:rsidR="00440762">
              <w:rPr>
                <w:noProof/>
                <w:webHidden/>
              </w:rPr>
              <w:fldChar w:fldCharType="begin"/>
            </w:r>
            <w:r w:rsidR="00440762">
              <w:rPr>
                <w:noProof/>
                <w:webHidden/>
              </w:rPr>
              <w:instrText xml:space="preserve"> PAGEREF _Toc186463685 \h </w:instrText>
            </w:r>
            <w:r w:rsidR="00440762">
              <w:rPr>
                <w:noProof/>
                <w:webHidden/>
              </w:rPr>
            </w:r>
            <w:r w:rsidR="00440762">
              <w:rPr>
                <w:noProof/>
                <w:webHidden/>
              </w:rPr>
              <w:fldChar w:fldCharType="separate"/>
            </w:r>
            <w:r w:rsidR="00440762">
              <w:rPr>
                <w:noProof/>
                <w:webHidden/>
              </w:rPr>
              <w:t>3</w:t>
            </w:r>
            <w:r w:rsidR="00440762">
              <w:rPr>
                <w:noProof/>
                <w:webHidden/>
              </w:rPr>
              <w:fldChar w:fldCharType="end"/>
            </w:r>
          </w:hyperlink>
        </w:p>
        <w:p w14:paraId="4B4D7DDA" w14:textId="612FEDCC" w:rsidR="00440762" w:rsidRDefault="00440762">
          <w:pPr>
            <w:pStyle w:val="TOC1"/>
            <w:tabs>
              <w:tab w:val="left" w:pos="440"/>
              <w:tab w:val="right" w:leader="dot" w:pos="9016"/>
            </w:tabs>
            <w:rPr>
              <w:rFonts w:eastAsiaTheme="minorEastAsia"/>
              <w:noProof/>
              <w:kern w:val="2"/>
              <w:sz w:val="24"/>
              <w:szCs w:val="24"/>
              <w:lang w:val="en-RS" w:eastAsia="en-GB"/>
              <w14:ligatures w14:val="standardContextual"/>
            </w:rPr>
          </w:pPr>
          <w:hyperlink w:anchor="_Toc186463686" w:history="1">
            <w:r w:rsidRPr="00C80D9C">
              <w:rPr>
                <w:rStyle w:val="Hyperlink"/>
                <w:noProof/>
                <w:lang w:val="sr-Cyrl-RS"/>
              </w:rPr>
              <w:t>2.</w:t>
            </w:r>
            <w:r>
              <w:rPr>
                <w:rFonts w:eastAsiaTheme="minorEastAsia"/>
                <w:noProof/>
                <w:kern w:val="2"/>
                <w:sz w:val="24"/>
                <w:szCs w:val="24"/>
                <w:lang w:val="en-RS" w:eastAsia="en-GB"/>
                <w14:ligatures w14:val="standardContextual"/>
              </w:rPr>
              <w:tab/>
            </w:r>
            <w:r w:rsidRPr="00C80D9C">
              <w:rPr>
                <w:rStyle w:val="Hyperlink"/>
                <w:noProof/>
                <w:lang w:val="sr-Cyrl-RS"/>
              </w:rPr>
              <w:t>ОПИС МЕТОДОЛОГИЈЕ</w:t>
            </w:r>
            <w:r>
              <w:rPr>
                <w:noProof/>
                <w:webHidden/>
              </w:rPr>
              <w:tab/>
            </w:r>
            <w:r>
              <w:rPr>
                <w:noProof/>
                <w:webHidden/>
              </w:rPr>
              <w:fldChar w:fldCharType="begin"/>
            </w:r>
            <w:r>
              <w:rPr>
                <w:noProof/>
                <w:webHidden/>
              </w:rPr>
              <w:instrText xml:space="preserve"> PAGEREF _Toc186463686 \h </w:instrText>
            </w:r>
            <w:r>
              <w:rPr>
                <w:noProof/>
                <w:webHidden/>
              </w:rPr>
            </w:r>
            <w:r>
              <w:rPr>
                <w:noProof/>
                <w:webHidden/>
              </w:rPr>
              <w:fldChar w:fldCharType="separate"/>
            </w:r>
            <w:r>
              <w:rPr>
                <w:noProof/>
                <w:webHidden/>
              </w:rPr>
              <w:t>5</w:t>
            </w:r>
            <w:r>
              <w:rPr>
                <w:noProof/>
                <w:webHidden/>
              </w:rPr>
              <w:fldChar w:fldCharType="end"/>
            </w:r>
          </w:hyperlink>
        </w:p>
        <w:p w14:paraId="76E1EA6F" w14:textId="4484B3BC" w:rsidR="00440762" w:rsidRDefault="00440762">
          <w:pPr>
            <w:pStyle w:val="TOC1"/>
            <w:tabs>
              <w:tab w:val="left" w:pos="440"/>
              <w:tab w:val="right" w:leader="dot" w:pos="9016"/>
            </w:tabs>
            <w:rPr>
              <w:rFonts w:eastAsiaTheme="minorEastAsia"/>
              <w:noProof/>
              <w:kern w:val="2"/>
              <w:sz w:val="24"/>
              <w:szCs w:val="24"/>
              <w:lang w:val="en-RS" w:eastAsia="en-GB"/>
              <w14:ligatures w14:val="standardContextual"/>
            </w:rPr>
          </w:pPr>
          <w:hyperlink w:anchor="_Toc186463687" w:history="1">
            <w:r w:rsidRPr="00C80D9C">
              <w:rPr>
                <w:rStyle w:val="Hyperlink"/>
                <w:noProof/>
                <w:lang w:val="sr-Cyrl-RS"/>
              </w:rPr>
              <w:t>3.</w:t>
            </w:r>
            <w:r>
              <w:rPr>
                <w:rFonts w:eastAsiaTheme="minorEastAsia"/>
                <w:noProof/>
                <w:kern w:val="2"/>
                <w:sz w:val="24"/>
                <w:szCs w:val="24"/>
                <w:lang w:val="en-RS" w:eastAsia="en-GB"/>
                <w14:ligatures w14:val="standardContextual"/>
              </w:rPr>
              <w:tab/>
            </w:r>
            <w:r w:rsidRPr="00C80D9C">
              <w:rPr>
                <w:rStyle w:val="Hyperlink"/>
                <w:noProof/>
                <w:lang w:val="sr-Cyrl-RS"/>
              </w:rPr>
              <w:t>АНАЛИЗА ПОСТОЈЕЋЕГ СТАЊА</w:t>
            </w:r>
            <w:r>
              <w:rPr>
                <w:noProof/>
                <w:webHidden/>
              </w:rPr>
              <w:tab/>
            </w:r>
            <w:r>
              <w:rPr>
                <w:noProof/>
                <w:webHidden/>
              </w:rPr>
              <w:fldChar w:fldCharType="begin"/>
            </w:r>
            <w:r>
              <w:rPr>
                <w:noProof/>
                <w:webHidden/>
              </w:rPr>
              <w:instrText xml:space="preserve"> PAGEREF _Toc186463687 \h </w:instrText>
            </w:r>
            <w:r>
              <w:rPr>
                <w:noProof/>
                <w:webHidden/>
              </w:rPr>
            </w:r>
            <w:r>
              <w:rPr>
                <w:noProof/>
                <w:webHidden/>
              </w:rPr>
              <w:fldChar w:fldCharType="separate"/>
            </w:r>
            <w:r>
              <w:rPr>
                <w:noProof/>
                <w:webHidden/>
              </w:rPr>
              <w:t>7</w:t>
            </w:r>
            <w:r>
              <w:rPr>
                <w:noProof/>
                <w:webHidden/>
              </w:rPr>
              <w:fldChar w:fldCharType="end"/>
            </w:r>
          </w:hyperlink>
        </w:p>
        <w:p w14:paraId="53EBA726" w14:textId="3F760A81" w:rsidR="00440762" w:rsidRDefault="00440762">
          <w:pPr>
            <w:pStyle w:val="TOC3"/>
            <w:tabs>
              <w:tab w:val="left" w:pos="1200"/>
              <w:tab w:val="right" w:leader="dot" w:pos="9016"/>
            </w:tabs>
            <w:rPr>
              <w:rFonts w:eastAsiaTheme="minorEastAsia"/>
              <w:noProof/>
              <w:kern w:val="2"/>
              <w:sz w:val="24"/>
              <w:szCs w:val="24"/>
              <w:lang w:val="en-RS" w:eastAsia="en-GB"/>
              <w14:ligatures w14:val="standardContextual"/>
            </w:rPr>
          </w:pPr>
          <w:hyperlink w:anchor="_Toc186463688" w:history="1">
            <w:r w:rsidRPr="00C80D9C">
              <w:rPr>
                <w:rStyle w:val="Hyperlink"/>
                <w:rFonts w:ascii="Times New Roman" w:eastAsia="Times New Roman" w:hAnsi="Times New Roman" w:cs="Times New Roman"/>
                <w:b/>
                <w:bCs/>
                <w:noProof/>
                <w:lang w:val="sr-Cyrl-RS" w:eastAsia="sr-Latn-RS"/>
              </w:rPr>
              <w:t>3.1.</w:t>
            </w:r>
            <w:r>
              <w:rPr>
                <w:rFonts w:eastAsiaTheme="minorEastAsia"/>
                <w:noProof/>
                <w:kern w:val="2"/>
                <w:sz w:val="24"/>
                <w:szCs w:val="24"/>
                <w:lang w:val="en-RS" w:eastAsia="en-GB"/>
                <w14:ligatures w14:val="standardContextual"/>
              </w:rPr>
              <w:tab/>
            </w:r>
            <w:r w:rsidRPr="00C80D9C">
              <w:rPr>
                <w:rStyle w:val="Hyperlink"/>
                <w:rFonts w:ascii="Times New Roman" w:eastAsia="Times New Roman" w:hAnsi="Times New Roman" w:cs="Times New Roman"/>
                <w:b/>
                <w:bCs/>
                <w:noProof/>
                <w:lang w:val="sr-Cyrl-RS" w:eastAsia="sr-Latn-RS"/>
              </w:rPr>
              <w:t>Општи контекст</w:t>
            </w:r>
            <w:r>
              <w:rPr>
                <w:noProof/>
                <w:webHidden/>
              </w:rPr>
              <w:tab/>
            </w:r>
            <w:r>
              <w:rPr>
                <w:noProof/>
                <w:webHidden/>
              </w:rPr>
              <w:fldChar w:fldCharType="begin"/>
            </w:r>
            <w:r>
              <w:rPr>
                <w:noProof/>
                <w:webHidden/>
              </w:rPr>
              <w:instrText xml:space="preserve"> PAGEREF _Toc186463688 \h </w:instrText>
            </w:r>
            <w:r>
              <w:rPr>
                <w:noProof/>
                <w:webHidden/>
              </w:rPr>
            </w:r>
            <w:r>
              <w:rPr>
                <w:noProof/>
                <w:webHidden/>
              </w:rPr>
              <w:fldChar w:fldCharType="separate"/>
            </w:r>
            <w:r>
              <w:rPr>
                <w:noProof/>
                <w:webHidden/>
              </w:rPr>
              <w:t>7</w:t>
            </w:r>
            <w:r>
              <w:rPr>
                <w:noProof/>
                <w:webHidden/>
              </w:rPr>
              <w:fldChar w:fldCharType="end"/>
            </w:r>
          </w:hyperlink>
        </w:p>
        <w:p w14:paraId="12783C31" w14:textId="40B86FF0" w:rsidR="00440762" w:rsidRDefault="00440762">
          <w:pPr>
            <w:pStyle w:val="TOC2"/>
            <w:tabs>
              <w:tab w:val="left" w:pos="960"/>
              <w:tab w:val="right" w:leader="dot" w:pos="9016"/>
            </w:tabs>
            <w:rPr>
              <w:rFonts w:eastAsiaTheme="minorEastAsia"/>
              <w:noProof/>
              <w:kern w:val="2"/>
              <w:sz w:val="24"/>
              <w:szCs w:val="24"/>
              <w:lang w:val="en-RS" w:eastAsia="en-GB"/>
              <w14:ligatures w14:val="standardContextual"/>
            </w:rPr>
          </w:pPr>
          <w:hyperlink w:anchor="_Toc186463689" w:history="1">
            <w:r w:rsidRPr="00C80D9C">
              <w:rPr>
                <w:rStyle w:val="Hyperlink"/>
                <w:rFonts w:ascii="Times New Roman" w:eastAsia="Times New Roman" w:hAnsi="Times New Roman" w:cs="Times New Roman"/>
                <w:b/>
                <w:bCs/>
                <w:noProof/>
                <w:lang w:val="sr-Cyrl-RS" w:eastAsia="sr-Latn-RS"/>
              </w:rPr>
              <w:t>1.1.</w:t>
            </w:r>
            <w:r>
              <w:rPr>
                <w:rFonts w:eastAsiaTheme="minorEastAsia"/>
                <w:noProof/>
                <w:kern w:val="2"/>
                <w:sz w:val="24"/>
                <w:szCs w:val="24"/>
                <w:lang w:val="en-RS" w:eastAsia="en-GB"/>
                <w14:ligatures w14:val="standardContextual"/>
              </w:rPr>
              <w:tab/>
            </w:r>
            <w:r w:rsidRPr="00C80D9C">
              <w:rPr>
                <w:rStyle w:val="Hyperlink"/>
                <w:rFonts w:ascii="Times New Roman" w:eastAsia="Times New Roman" w:hAnsi="Times New Roman" w:cs="Times New Roman"/>
                <w:b/>
                <w:bCs/>
                <w:noProof/>
                <w:lang w:val="sr-Cyrl-RS" w:eastAsia="sr-Latn-RS"/>
              </w:rPr>
              <w:t>Анализа по областима</w:t>
            </w:r>
            <w:r>
              <w:rPr>
                <w:noProof/>
                <w:webHidden/>
              </w:rPr>
              <w:tab/>
            </w:r>
            <w:r>
              <w:rPr>
                <w:noProof/>
                <w:webHidden/>
              </w:rPr>
              <w:fldChar w:fldCharType="begin"/>
            </w:r>
            <w:r>
              <w:rPr>
                <w:noProof/>
                <w:webHidden/>
              </w:rPr>
              <w:instrText xml:space="preserve"> PAGEREF _Toc186463689 \h </w:instrText>
            </w:r>
            <w:r>
              <w:rPr>
                <w:noProof/>
                <w:webHidden/>
              </w:rPr>
            </w:r>
            <w:r>
              <w:rPr>
                <w:noProof/>
                <w:webHidden/>
              </w:rPr>
              <w:fldChar w:fldCharType="separate"/>
            </w:r>
            <w:r>
              <w:rPr>
                <w:noProof/>
                <w:webHidden/>
              </w:rPr>
              <w:t>9</w:t>
            </w:r>
            <w:r>
              <w:rPr>
                <w:noProof/>
                <w:webHidden/>
              </w:rPr>
              <w:fldChar w:fldCharType="end"/>
            </w:r>
          </w:hyperlink>
        </w:p>
        <w:p w14:paraId="29A9E00B" w14:textId="63068CFF" w:rsidR="00440762" w:rsidRDefault="00440762">
          <w:pPr>
            <w:pStyle w:val="TOC3"/>
            <w:tabs>
              <w:tab w:val="left" w:pos="1200"/>
              <w:tab w:val="right" w:leader="dot" w:pos="9016"/>
            </w:tabs>
            <w:rPr>
              <w:rFonts w:eastAsiaTheme="minorEastAsia"/>
              <w:noProof/>
              <w:kern w:val="2"/>
              <w:sz w:val="24"/>
              <w:szCs w:val="24"/>
              <w:lang w:val="en-RS" w:eastAsia="en-GB"/>
              <w14:ligatures w14:val="standardContextual"/>
            </w:rPr>
          </w:pPr>
          <w:hyperlink w:anchor="_Toc186463690" w:history="1">
            <w:r w:rsidRPr="00C80D9C">
              <w:rPr>
                <w:rStyle w:val="Hyperlink"/>
                <w:rFonts w:ascii="Times New Roman" w:eastAsia="Times New Roman" w:hAnsi="Times New Roman" w:cs="Times New Roman"/>
                <w:b/>
                <w:bCs/>
                <w:noProof/>
                <w:lang w:eastAsia="sr-Latn-RS"/>
              </w:rPr>
              <w:t>1.1.1.</w:t>
            </w:r>
            <w:r>
              <w:rPr>
                <w:rFonts w:eastAsiaTheme="minorEastAsia"/>
                <w:noProof/>
                <w:kern w:val="2"/>
                <w:sz w:val="24"/>
                <w:szCs w:val="24"/>
                <w:lang w:val="en-RS" w:eastAsia="en-GB"/>
                <w14:ligatures w14:val="standardContextual"/>
              </w:rPr>
              <w:tab/>
            </w:r>
            <w:r w:rsidRPr="00C80D9C">
              <w:rPr>
                <w:rStyle w:val="Hyperlink"/>
                <w:rFonts w:ascii="Times New Roman" w:eastAsia="Times New Roman" w:hAnsi="Times New Roman" w:cs="Times New Roman"/>
                <w:b/>
                <w:bCs/>
                <w:noProof/>
                <w:lang w:val="sr-Cyrl-RS" w:eastAsia="sr-Latn-RS"/>
              </w:rPr>
              <w:t>Б</w:t>
            </w:r>
            <w:r w:rsidRPr="00C80D9C">
              <w:rPr>
                <w:rStyle w:val="Hyperlink"/>
                <w:rFonts w:ascii="Times New Roman" w:eastAsia="Times New Roman" w:hAnsi="Times New Roman" w:cs="Times New Roman"/>
                <w:b/>
                <w:bCs/>
                <w:noProof/>
                <w:lang w:eastAsia="sr-Latn-RS"/>
              </w:rPr>
              <w:t>орб</w:t>
            </w:r>
            <w:r w:rsidRPr="00C80D9C">
              <w:rPr>
                <w:rStyle w:val="Hyperlink"/>
                <w:rFonts w:ascii="Times New Roman" w:eastAsia="Times New Roman" w:hAnsi="Times New Roman" w:cs="Times New Roman"/>
                <w:b/>
                <w:bCs/>
                <w:noProof/>
                <w:lang w:val="sr-Cyrl-RS" w:eastAsia="sr-Latn-RS"/>
              </w:rPr>
              <w:t>а</w:t>
            </w:r>
            <w:r w:rsidRPr="00C80D9C">
              <w:rPr>
                <w:rStyle w:val="Hyperlink"/>
                <w:rFonts w:ascii="Times New Roman" w:eastAsia="Times New Roman" w:hAnsi="Times New Roman" w:cs="Times New Roman"/>
                <w:b/>
                <w:bCs/>
                <w:noProof/>
                <w:lang w:eastAsia="sr-Latn-RS"/>
              </w:rPr>
              <w:t xml:space="preserve"> против циганизма и дискриминације</w:t>
            </w:r>
            <w:r>
              <w:rPr>
                <w:noProof/>
                <w:webHidden/>
              </w:rPr>
              <w:tab/>
            </w:r>
            <w:r>
              <w:rPr>
                <w:noProof/>
                <w:webHidden/>
              </w:rPr>
              <w:fldChar w:fldCharType="begin"/>
            </w:r>
            <w:r>
              <w:rPr>
                <w:noProof/>
                <w:webHidden/>
              </w:rPr>
              <w:instrText xml:space="preserve"> PAGEREF _Toc186463690 \h </w:instrText>
            </w:r>
            <w:r>
              <w:rPr>
                <w:noProof/>
                <w:webHidden/>
              </w:rPr>
            </w:r>
            <w:r>
              <w:rPr>
                <w:noProof/>
                <w:webHidden/>
              </w:rPr>
              <w:fldChar w:fldCharType="separate"/>
            </w:r>
            <w:r>
              <w:rPr>
                <w:noProof/>
                <w:webHidden/>
              </w:rPr>
              <w:t>9</w:t>
            </w:r>
            <w:r>
              <w:rPr>
                <w:noProof/>
                <w:webHidden/>
              </w:rPr>
              <w:fldChar w:fldCharType="end"/>
            </w:r>
          </w:hyperlink>
        </w:p>
        <w:p w14:paraId="7504E155" w14:textId="63FDE7BE" w:rsidR="00440762" w:rsidRDefault="00440762">
          <w:pPr>
            <w:pStyle w:val="TOC3"/>
            <w:tabs>
              <w:tab w:val="left" w:pos="1200"/>
              <w:tab w:val="right" w:leader="dot" w:pos="9016"/>
            </w:tabs>
            <w:rPr>
              <w:rFonts w:eastAsiaTheme="minorEastAsia"/>
              <w:noProof/>
              <w:kern w:val="2"/>
              <w:sz w:val="24"/>
              <w:szCs w:val="24"/>
              <w:lang w:val="en-RS" w:eastAsia="en-GB"/>
              <w14:ligatures w14:val="standardContextual"/>
            </w:rPr>
          </w:pPr>
          <w:hyperlink w:anchor="_Toc186463691" w:history="1">
            <w:r w:rsidRPr="00C80D9C">
              <w:rPr>
                <w:rStyle w:val="Hyperlink"/>
                <w:rFonts w:ascii="Times New Roman" w:eastAsia="Times New Roman" w:hAnsi="Times New Roman" w:cs="Times New Roman"/>
                <w:b/>
                <w:bCs/>
                <w:noProof/>
                <w:lang w:val="sr-Cyrl-RS" w:eastAsia="sr-Latn-RS"/>
              </w:rPr>
              <w:t>1.1.2.</w:t>
            </w:r>
            <w:r>
              <w:rPr>
                <w:rFonts w:eastAsiaTheme="minorEastAsia"/>
                <w:noProof/>
                <w:kern w:val="2"/>
                <w:sz w:val="24"/>
                <w:szCs w:val="24"/>
                <w:lang w:val="en-RS" w:eastAsia="en-GB"/>
                <w14:ligatures w14:val="standardContextual"/>
              </w:rPr>
              <w:tab/>
            </w:r>
            <w:r w:rsidRPr="00C80D9C">
              <w:rPr>
                <w:rStyle w:val="Hyperlink"/>
                <w:rFonts w:ascii="Times New Roman" w:eastAsia="Times New Roman" w:hAnsi="Times New Roman" w:cs="Times New Roman"/>
                <w:b/>
                <w:bCs/>
                <w:noProof/>
                <w:lang w:val="sr-Cyrl-RS" w:eastAsia="sr-Latn-RS"/>
              </w:rPr>
              <w:t>Сиромаштво и социјална искљученост</w:t>
            </w:r>
            <w:r>
              <w:rPr>
                <w:noProof/>
                <w:webHidden/>
              </w:rPr>
              <w:tab/>
            </w:r>
            <w:r>
              <w:rPr>
                <w:noProof/>
                <w:webHidden/>
              </w:rPr>
              <w:fldChar w:fldCharType="begin"/>
            </w:r>
            <w:r>
              <w:rPr>
                <w:noProof/>
                <w:webHidden/>
              </w:rPr>
              <w:instrText xml:space="preserve"> PAGEREF _Toc186463691 \h </w:instrText>
            </w:r>
            <w:r>
              <w:rPr>
                <w:noProof/>
                <w:webHidden/>
              </w:rPr>
            </w:r>
            <w:r>
              <w:rPr>
                <w:noProof/>
                <w:webHidden/>
              </w:rPr>
              <w:fldChar w:fldCharType="separate"/>
            </w:r>
            <w:r>
              <w:rPr>
                <w:noProof/>
                <w:webHidden/>
              </w:rPr>
              <w:t>13</w:t>
            </w:r>
            <w:r>
              <w:rPr>
                <w:noProof/>
                <w:webHidden/>
              </w:rPr>
              <w:fldChar w:fldCharType="end"/>
            </w:r>
          </w:hyperlink>
        </w:p>
        <w:p w14:paraId="574563D4" w14:textId="2C053CBE" w:rsidR="00440762" w:rsidRDefault="00440762">
          <w:pPr>
            <w:pStyle w:val="TOC3"/>
            <w:tabs>
              <w:tab w:val="left" w:pos="1200"/>
              <w:tab w:val="right" w:leader="dot" w:pos="9016"/>
            </w:tabs>
            <w:rPr>
              <w:rFonts w:eastAsiaTheme="minorEastAsia"/>
              <w:noProof/>
              <w:kern w:val="2"/>
              <w:sz w:val="24"/>
              <w:szCs w:val="24"/>
              <w:lang w:val="en-RS" w:eastAsia="en-GB"/>
              <w14:ligatures w14:val="standardContextual"/>
            </w:rPr>
          </w:pPr>
          <w:hyperlink w:anchor="_Toc186463692" w:history="1">
            <w:r w:rsidRPr="00C80D9C">
              <w:rPr>
                <w:rStyle w:val="Hyperlink"/>
                <w:rFonts w:ascii="Times New Roman" w:eastAsia="Times New Roman" w:hAnsi="Times New Roman" w:cs="Times New Roman"/>
                <w:b/>
                <w:bCs/>
                <w:noProof/>
                <w:lang w:val="sr-Cyrl-RS" w:eastAsia="sr-Latn-RS"/>
              </w:rPr>
              <w:t>1.1.3.</w:t>
            </w:r>
            <w:r>
              <w:rPr>
                <w:rFonts w:eastAsiaTheme="minorEastAsia"/>
                <w:noProof/>
                <w:kern w:val="2"/>
                <w:sz w:val="24"/>
                <w:szCs w:val="24"/>
                <w:lang w:val="en-RS" w:eastAsia="en-GB"/>
                <w14:ligatures w14:val="standardContextual"/>
              </w:rPr>
              <w:tab/>
            </w:r>
            <w:r w:rsidRPr="00C80D9C">
              <w:rPr>
                <w:rStyle w:val="Hyperlink"/>
                <w:rFonts w:ascii="Times New Roman" w:eastAsia="Times New Roman" w:hAnsi="Times New Roman" w:cs="Times New Roman"/>
                <w:b/>
                <w:bCs/>
                <w:noProof/>
                <w:lang w:val="sr-Cyrl-RS" w:eastAsia="sr-Latn-RS"/>
              </w:rPr>
              <w:t>Партиципација</w:t>
            </w:r>
            <w:r>
              <w:rPr>
                <w:noProof/>
                <w:webHidden/>
              </w:rPr>
              <w:tab/>
            </w:r>
            <w:r>
              <w:rPr>
                <w:noProof/>
                <w:webHidden/>
              </w:rPr>
              <w:fldChar w:fldCharType="begin"/>
            </w:r>
            <w:r>
              <w:rPr>
                <w:noProof/>
                <w:webHidden/>
              </w:rPr>
              <w:instrText xml:space="preserve"> PAGEREF _Toc186463692 \h </w:instrText>
            </w:r>
            <w:r>
              <w:rPr>
                <w:noProof/>
                <w:webHidden/>
              </w:rPr>
            </w:r>
            <w:r>
              <w:rPr>
                <w:noProof/>
                <w:webHidden/>
              </w:rPr>
              <w:fldChar w:fldCharType="separate"/>
            </w:r>
            <w:r>
              <w:rPr>
                <w:noProof/>
                <w:webHidden/>
              </w:rPr>
              <w:t>17</w:t>
            </w:r>
            <w:r>
              <w:rPr>
                <w:noProof/>
                <w:webHidden/>
              </w:rPr>
              <w:fldChar w:fldCharType="end"/>
            </w:r>
          </w:hyperlink>
        </w:p>
        <w:p w14:paraId="1C138FB7" w14:textId="17663BF2" w:rsidR="00440762" w:rsidRDefault="00440762">
          <w:pPr>
            <w:pStyle w:val="TOC3"/>
            <w:tabs>
              <w:tab w:val="left" w:pos="1200"/>
              <w:tab w:val="right" w:leader="dot" w:pos="9016"/>
            </w:tabs>
            <w:rPr>
              <w:rFonts w:eastAsiaTheme="minorEastAsia"/>
              <w:noProof/>
              <w:kern w:val="2"/>
              <w:sz w:val="24"/>
              <w:szCs w:val="24"/>
              <w:lang w:val="en-RS" w:eastAsia="en-GB"/>
              <w14:ligatures w14:val="standardContextual"/>
            </w:rPr>
          </w:pPr>
          <w:hyperlink w:anchor="_Toc186463693" w:history="1">
            <w:r w:rsidRPr="00C80D9C">
              <w:rPr>
                <w:rStyle w:val="Hyperlink"/>
                <w:rFonts w:ascii="Times New Roman" w:eastAsia="Times New Roman" w:hAnsi="Times New Roman" w:cs="Times New Roman"/>
                <w:b/>
                <w:bCs/>
                <w:noProof/>
                <w:lang w:val="sr-Cyrl-RS" w:eastAsia="sr-Latn-RS"/>
              </w:rPr>
              <w:t>1.1.4.</w:t>
            </w:r>
            <w:r>
              <w:rPr>
                <w:rFonts w:eastAsiaTheme="minorEastAsia"/>
                <w:noProof/>
                <w:kern w:val="2"/>
                <w:sz w:val="24"/>
                <w:szCs w:val="24"/>
                <w:lang w:val="en-RS" w:eastAsia="en-GB"/>
                <w14:ligatures w14:val="standardContextual"/>
              </w:rPr>
              <w:tab/>
            </w:r>
            <w:r w:rsidRPr="00C80D9C">
              <w:rPr>
                <w:rStyle w:val="Hyperlink"/>
                <w:rFonts w:ascii="Times New Roman" w:eastAsia="Times New Roman" w:hAnsi="Times New Roman" w:cs="Times New Roman"/>
                <w:b/>
                <w:bCs/>
                <w:noProof/>
                <w:lang w:val="sr-Cyrl-RS" w:eastAsia="sr-Latn-RS"/>
              </w:rPr>
              <w:t>Образовање</w:t>
            </w:r>
            <w:r>
              <w:rPr>
                <w:noProof/>
                <w:webHidden/>
              </w:rPr>
              <w:tab/>
            </w:r>
            <w:r>
              <w:rPr>
                <w:noProof/>
                <w:webHidden/>
              </w:rPr>
              <w:fldChar w:fldCharType="begin"/>
            </w:r>
            <w:r>
              <w:rPr>
                <w:noProof/>
                <w:webHidden/>
              </w:rPr>
              <w:instrText xml:space="preserve"> PAGEREF _Toc186463693 \h </w:instrText>
            </w:r>
            <w:r>
              <w:rPr>
                <w:noProof/>
                <w:webHidden/>
              </w:rPr>
            </w:r>
            <w:r>
              <w:rPr>
                <w:noProof/>
                <w:webHidden/>
              </w:rPr>
              <w:fldChar w:fldCharType="separate"/>
            </w:r>
            <w:r>
              <w:rPr>
                <w:noProof/>
                <w:webHidden/>
              </w:rPr>
              <w:t>19</w:t>
            </w:r>
            <w:r>
              <w:rPr>
                <w:noProof/>
                <w:webHidden/>
              </w:rPr>
              <w:fldChar w:fldCharType="end"/>
            </w:r>
          </w:hyperlink>
        </w:p>
        <w:p w14:paraId="357D0ED6" w14:textId="25B63D2B" w:rsidR="00440762" w:rsidRDefault="00440762">
          <w:pPr>
            <w:pStyle w:val="TOC3"/>
            <w:tabs>
              <w:tab w:val="left" w:pos="1200"/>
              <w:tab w:val="right" w:leader="dot" w:pos="9016"/>
            </w:tabs>
            <w:rPr>
              <w:rFonts w:eastAsiaTheme="minorEastAsia"/>
              <w:noProof/>
              <w:kern w:val="2"/>
              <w:sz w:val="24"/>
              <w:szCs w:val="24"/>
              <w:lang w:val="en-RS" w:eastAsia="en-GB"/>
              <w14:ligatures w14:val="standardContextual"/>
            </w:rPr>
          </w:pPr>
          <w:hyperlink w:anchor="_Toc186463694" w:history="1">
            <w:r w:rsidRPr="00C80D9C">
              <w:rPr>
                <w:rStyle w:val="Hyperlink"/>
                <w:rFonts w:ascii="Times New Roman" w:eastAsia="Times New Roman" w:hAnsi="Times New Roman" w:cs="Times New Roman"/>
                <w:b/>
                <w:bCs/>
                <w:noProof/>
                <w:lang w:val="sr-Cyrl-RS" w:eastAsia="sr-Latn-RS"/>
              </w:rPr>
              <w:t>1.1.5.</w:t>
            </w:r>
            <w:r>
              <w:rPr>
                <w:rFonts w:eastAsiaTheme="minorEastAsia"/>
                <w:noProof/>
                <w:kern w:val="2"/>
                <w:sz w:val="24"/>
                <w:szCs w:val="24"/>
                <w:lang w:val="en-RS" w:eastAsia="en-GB"/>
                <w14:ligatures w14:val="standardContextual"/>
              </w:rPr>
              <w:tab/>
            </w:r>
            <w:r w:rsidRPr="00C80D9C">
              <w:rPr>
                <w:rStyle w:val="Hyperlink"/>
                <w:rFonts w:ascii="Times New Roman" w:eastAsia="Times New Roman" w:hAnsi="Times New Roman" w:cs="Times New Roman"/>
                <w:b/>
                <w:bCs/>
                <w:noProof/>
                <w:lang w:val="sr-Cyrl-RS" w:eastAsia="sr-Latn-RS"/>
              </w:rPr>
              <w:t>Запошљавање</w:t>
            </w:r>
            <w:r>
              <w:rPr>
                <w:noProof/>
                <w:webHidden/>
              </w:rPr>
              <w:tab/>
            </w:r>
            <w:r>
              <w:rPr>
                <w:noProof/>
                <w:webHidden/>
              </w:rPr>
              <w:fldChar w:fldCharType="begin"/>
            </w:r>
            <w:r>
              <w:rPr>
                <w:noProof/>
                <w:webHidden/>
              </w:rPr>
              <w:instrText xml:space="preserve"> PAGEREF _Toc186463694 \h </w:instrText>
            </w:r>
            <w:r>
              <w:rPr>
                <w:noProof/>
                <w:webHidden/>
              </w:rPr>
            </w:r>
            <w:r>
              <w:rPr>
                <w:noProof/>
                <w:webHidden/>
              </w:rPr>
              <w:fldChar w:fldCharType="separate"/>
            </w:r>
            <w:r>
              <w:rPr>
                <w:noProof/>
                <w:webHidden/>
              </w:rPr>
              <w:t>22</w:t>
            </w:r>
            <w:r>
              <w:rPr>
                <w:noProof/>
                <w:webHidden/>
              </w:rPr>
              <w:fldChar w:fldCharType="end"/>
            </w:r>
          </w:hyperlink>
        </w:p>
        <w:p w14:paraId="19AEF9CB" w14:textId="0E49FD4D" w:rsidR="00440762" w:rsidRDefault="00440762">
          <w:pPr>
            <w:pStyle w:val="TOC3"/>
            <w:tabs>
              <w:tab w:val="left" w:pos="1200"/>
              <w:tab w:val="right" w:leader="dot" w:pos="9016"/>
            </w:tabs>
            <w:rPr>
              <w:rFonts w:eastAsiaTheme="minorEastAsia"/>
              <w:noProof/>
              <w:kern w:val="2"/>
              <w:sz w:val="24"/>
              <w:szCs w:val="24"/>
              <w:lang w:val="en-RS" w:eastAsia="en-GB"/>
              <w14:ligatures w14:val="standardContextual"/>
            </w:rPr>
          </w:pPr>
          <w:hyperlink w:anchor="_Toc186463695" w:history="1">
            <w:r w:rsidRPr="00C80D9C">
              <w:rPr>
                <w:rStyle w:val="Hyperlink"/>
                <w:rFonts w:ascii="Times New Roman" w:eastAsia="Times New Roman" w:hAnsi="Times New Roman" w:cs="Times New Roman"/>
                <w:b/>
                <w:bCs/>
                <w:noProof/>
                <w:lang w:val="sr-Cyrl-RS" w:eastAsia="sr-Latn-RS"/>
              </w:rPr>
              <w:t>1.1.6.</w:t>
            </w:r>
            <w:r>
              <w:rPr>
                <w:rFonts w:eastAsiaTheme="minorEastAsia"/>
                <w:noProof/>
                <w:kern w:val="2"/>
                <w:sz w:val="24"/>
                <w:szCs w:val="24"/>
                <w:lang w:val="en-RS" w:eastAsia="en-GB"/>
                <w14:ligatures w14:val="standardContextual"/>
              </w:rPr>
              <w:tab/>
            </w:r>
            <w:r w:rsidRPr="00C80D9C">
              <w:rPr>
                <w:rStyle w:val="Hyperlink"/>
                <w:rFonts w:ascii="Times New Roman" w:eastAsia="Times New Roman" w:hAnsi="Times New Roman" w:cs="Times New Roman"/>
                <w:b/>
                <w:bCs/>
                <w:noProof/>
                <w:lang w:val="sr-Cyrl-RS" w:eastAsia="sr-Latn-RS"/>
              </w:rPr>
              <w:t>Здравље</w:t>
            </w:r>
            <w:r>
              <w:rPr>
                <w:noProof/>
                <w:webHidden/>
              </w:rPr>
              <w:tab/>
            </w:r>
            <w:r>
              <w:rPr>
                <w:noProof/>
                <w:webHidden/>
              </w:rPr>
              <w:fldChar w:fldCharType="begin"/>
            </w:r>
            <w:r>
              <w:rPr>
                <w:noProof/>
                <w:webHidden/>
              </w:rPr>
              <w:instrText xml:space="preserve"> PAGEREF _Toc186463695 \h </w:instrText>
            </w:r>
            <w:r>
              <w:rPr>
                <w:noProof/>
                <w:webHidden/>
              </w:rPr>
            </w:r>
            <w:r>
              <w:rPr>
                <w:noProof/>
                <w:webHidden/>
              </w:rPr>
              <w:fldChar w:fldCharType="separate"/>
            </w:r>
            <w:r>
              <w:rPr>
                <w:noProof/>
                <w:webHidden/>
              </w:rPr>
              <w:t>28</w:t>
            </w:r>
            <w:r>
              <w:rPr>
                <w:noProof/>
                <w:webHidden/>
              </w:rPr>
              <w:fldChar w:fldCharType="end"/>
            </w:r>
          </w:hyperlink>
        </w:p>
        <w:p w14:paraId="68B19040" w14:textId="1724E9EE" w:rsidR="00440762" w:rsidRDefault="00440762">
          <w:pPr>
            <w:pStyle w:val="TOC3"/>
            <w:tabs>
              <w:tab w:val="left" w:pos="1200"/>
              <w:tab w:val="right" w:leader="dot" w:pos="9016"/>
            </w:tabs>
            <w:rPr>
              <w:rFonts w:eastAsiaTheme="minorEastAsia"/>
              <w:noProof/>
              <w:kern w:val="2"/>
              <w:sz w:val="24"/>
              <w:szCs w:val="24"/>
              <w:lang w:val="en-RS" w:eastAsia="en-GB"/>
              <w14:ligatures w14:val="standardContextual"/>
            </w:rPr>
          </w:pPr>
          <w:hyperlink w:anchor="_Toc186463696" w:history="1">
            <w:r w:rsidRPr="00C80D9C">
              <w:rPr>
                <w:rStyle w:val="Hyperlink"/>
                <w:rFonts w:ascii="Times New Roman" w:eastAsia="Times New Roman" w:hAnsi="Times New Roman" w:cs="Times New Roman"/>
                <w:b/>
                <w:bCs/>
                <w:noProof/>
                <w:lang w:val="sr-Cyrl-RS" w:eastAsia="sr-Latn-RS"/>
              </w:rPr>
              <w:t>1.1.7.</w:t>
            </w:r>
            <w:r>
              <w:rPr>
                <w:rFonts w:eastAsiaTheme="minorEastAsia"/>
                <w:noProof/>
                <w:kern w:val="2"/>
                <w:sz w:val="24"/>
                <w:szCs w:val="24"/>
                <w:lang w:val="en-RS" w:eastAsia="en-GB"/>
                <w14:ligatures w14:val="standardContextual"/>
              </w:rPr>
              <w:tab/>
            </w:r>
            <w:r w:rsidRPr="00C80D9C">
              <w:rPr>
                <w:rStyle w:val="Hyperlink"/>
                <w:rFonts w:ascii="Times New Roman" w:eastAsia="Times New Roman" w:hAnsi="Times New Roman" w:cs="Times New Roman"/>
                <w:b/>
                <w:bCs/>
                <w:noProof/>
                <w:lang w:val="sr-Cyrl-RS" w:eastAsia="sr-Latn-RS"/>
              </w:rPr>
              <w:t>Становање</w:t>
            </w:r>
            <w:r>
              <w:rPr>
                <w:noProof/>
                <w:webHidden/>
              </w:rPr>
              <w:tab/>
            </w:r>
            <w:r>
              <w:rPr>
                <w:noProof/>
                <w:webHidden/>
              </w:rPr>
              <w:fldChar w:fldCharType="begin"/>
            </w:r>
            <w:r>
              <w:rPr>
                <w:noProof/>
                <w:webHidden/>
              </w:rPr>
              <w:instrText xml:space="preserve"> PAGEREF _Toc186463696 \h </w:instrText>
            </w:r>
            <w:r>
              <w:rPr>
                <w:noProof/>
                <w:webHidden/>
              </w:rPr>
            </w:r>
            <w:r>
              <w:rPr>
                <w:noProof/>
                <w:webHidden/>
              </w:rPr>
              <w:fldChar w:fldCharType="separate"/>
            </w:r>
            <w:r>
              <w:rPr>
                <w:noProof/>
                <w:webHidden/>
              </w:rPr>
              <w:t>30</w:t>
            </w:r>
            <w:r>
              <w:rPr>
                <w:noProof/>
                <w:webHidden/>
              </w:rPr>
              <w:fldChar w:fldCharType="end"/>
            </w:r>
          </w:hyperlink>
        </w:p>
        <w:p w14:paraId="7EF7C73B" w14:textId="0ABFBB18" w:rsidR="00440762" w:rsidRDefault="00440762">
          <w:pPr>
            <w:pStyle w:val="TOC3"/>
            <w:tabs>
              <w:tab w:val="left" w:pos="1200"/>
              <w:tab w:val="right" w:leader="dot" w:pos="9016"/>
            </w:tabs>
            <w:rPr>
              <w:rFonts w:eastAsiaTheme="minorEastAsia"/>
              <w:noProof/>
              <w:kern w:val="2"/>
              <w:sz w:val="24"/>
              <w:szCs w:val="24"/>
              <w:lang w:val="en-RS" w:eastAsia="en-GB"/>
              <w14:ligatures w14:val="standardContextual"/>
            </w:rPr>
          </w:pPr>
          <w:hyperlink w:anchor="_Toc186463697" w:history="1">
            <w:r w:rsidRPr="00C80D9C">
              <w:rPr>
                <w:rStyle w:val="Hyperlink"/>
                <w:rFonts w:ascii="Times New Roman" w:eastAsia="Times New Roman" w:hAnsi="Times New Roman" w:cs="Times New Roman"/>
                <w:b/>
                <w:bCs/>
                <w:noProof/>
                <w:lang w:val="sr-Cyrl-RS" w:eastAsia="sr-Latn-RS"/>
              </w:rPr>
              <w:t>1.1.8.</w:t>
            </w:r>
            <w:r>
              <w:rPr>
                <w:rFonts w:eastAsiaTheme="minorEastAsia"/>
                <w:noProof/>
                <w:kern w:val="2"/>
                <w:sz w:val="24"/>
                <w:szCs w:val="24"/>
                <w:lang w:val="en-RS" w:eastAsia="en-GB"/>
                <w14:ligatures w14:val="standardContextual"/>
              </w:rPr>
              <w:tab/>
            </w:r>
            <w:r w:rsidRPr="00C80D9C">
              <w:rPr>
                <w:rStyle w:val="Hyperlink"/>
                <w:rFonts w:ascii="Times New Roman" w:eastAsia="Times New Roman" w:hAnsi="Times New Roman" w:cs="Times New Roman"/>
                <w:b/>
                <w:bCs/>
                <w:noProof/>
                <w:lang w:val="sr-Cyrl-RS" w:eastAsia="sr-Latn-RS"/>
              </w:rPr>
              <w:t>Социјална заштита</w:t>
            </w:r>
            <w:r>
              <w:rPr>
                <w:noProof/>
                <w:webHidden/>
              </w:rPr>
              <w:tab/>
            </w:r>
            <w:r>
              <w:rPr>
                <w:noProof/>
                <w:webHidden/>
              </w:rPr>
              <w:fldChar w:fldCharType="begin"/>
            </w:r>
            <w:r>
              <w:rPr>
                <w:noProof/>
                <w:webHidden/>
              </w:rPr>
              <w:instrText xml:space="preserve"> PAGEREF _Toc186463697 \h </w:instrText>
            </w:r>
            <w:r>
              <w:rPr>
                <w:noProof/>
                <w:webHidden/>
              </w:rPr>
            </w:r>
            <w:r>
              <w:rPr>
                <w:noProof/>
                <w:webHidden/>
              </w:rPr>
              <w:fldChar w:fldCharType="separate"/>
            </w:r>
            <w:r>
              <w:rPr>
                <w:noProof/>
                <w:webHidden/>
              </w:rPr>
              <w:t>34</w:t>
            </w:r>
            <w:r>
              <w:rPr>
                <w:noProof/>
                <w:webHidden/>
              </w:rPr>
              <w:fldChar w:fldCharType="end"/>
            </w:r>
          </w:hyperlink>
        </w:p>
        <w:p w14:paraId="02A3166D" w14:textId="06202453" w:rsidR="00440762" w:rsidRDefault="00440762">
          <w:pPr>
            <w:pStyle w:val="TOC1"/>
            <w:tabs>
              <w:tab w:val="left" w:pos="440"/>
              <w:tab w:val="right" w:leader="dot" w:pos="9016"/>
            </w:tabs>
            <w:rPr>
              <w:rFonts w:eastAsiaTheme="minorEastAsia"/>
              <w:noProof/>
              <w:kern w:val="2"/>
              <w:sz w:val="24"/>
              <w:szCs w:val="24"/>
              <w:lang w:val="en-RS" w:eastAsia="en-GB"/>
              <w14:ligatures w14:val="standardContextual"/>
            </w:rPr>
          </w:pPr>
          <w:hyperlink w:anchor="_Toc186463698" w:history="1">
            <w:r w:rsidRPr="00C80D9C">
              <w:rPr>
                <w:rStyle w:val="Hyperlink"/>
                <w:noProof/>
                <w:lang w:val="sr-Cyrl-RS"/>
              </w:rPr>
              <w:t>2.</w:t>
            </w:r>
            <w:r>
              <w:rPr>
                <w:rFonts w:eastAsiaTheme="minorEastAsia"/>
                <w:noProof/>
                <w:kern w:val="2"/>
                <w:sz w:val="24"/>
                <w:szCs w:val="24"/>
                <w:lang w:val="en-RS" w:eastAsia="en-GB"/>
                <w14:ligatures w14:val="standardContextual"/>
              </w:rPr>
              <w:tab/>
            </w:r>
            <w:r w:rsidRPr="00C80D9C">
              <w:rPr>
                <w:rStyle w:val="Hyperlink"/>
                <w:noProof/>
                <w:lang w:val="sr-Cyrl-RS"/>
              </w:rPr>
              <w:t>ПРИЛОЗИ</w:t>
            </w:r>
            <w:r>
              <w:rPr>
                <w:noProof/>
                <w:webHidden/>
              </w:rPr>
              <w:tab/>
            </w:r>
            <w:r>
              <w:rPr>
                <w:noProof/>
                <w:webHidden/>
              </w:rPr>
              <w:fldChar w:fldCharType="begin"/>
            </w:r>
            <w:r>
              <w:rPr>
                <w:noProof/>
                <w:webHidden/>
              </w:rPr>
              <w:instrText xml:space="preserve"> PAGEREF _Toc186463698 \h </w:instrText>
            </w:r>
            <w:r>
              <w:rPr>
                <w:noProof/>
                <w:webHidden/>
              </w:rPr>
            </w:r>
            <w:r>
              <w:rPr>
                <w:noProof/>
                <w:webHidden/>
              </w:rPr>
              <w:fldChar w:fldCharType="separate"/>
            </w:r>
            <w:r>
              <w:rPr>
                <w:noProof/>
                <w:webHidden/>
              </w:rPr>
              <w:t>40</w:t>
            </w:r>
            <w:r>
              <w:rPr>
                <w:noProof/>
                <w:webHidden/>
              </w:rPr>
              <w:fldChar w:fldCharType="end"/>
            </w:r>
          </w:hyperlink>
        </w:p>
        <w:p w14:paraId="45A00DF7" w14:textId="4C9FFA2D" w:rsidR="00440762" w:rsidRDefault="00440762">
          <w:pPr>
            <w:pStyle w:val="TOC2"/>
            <w:tabs>
              <w:tab w:val="left" w:pos="960"/>
              <w:tab w:val="right" w:leader="dot" w:pos="9016"/>
            </w:tabs>
            <w:rPr>
              <w:rFonts w:eastAsiaTheme="minorEastAsia"/>
              <w:noProof/>
              <w:kern w:val="2"/>
              <w:sz w:val="24"/>
              <w:szCs w:val="24"/>
              <w:lang w:val="en-RS" w:eastAsia="en-GB"/>
              <w14:ligatures w14:val="standardContextual"/>
            </w:rPr>
          </w:pPr>
          <w:hyperlink w:anchor="_Toc186463699" w:history="1">
            <w:r w:rsidRPr="00C80D9C">
              <w:rPr>
                <w:rStyle w:val="Hyperlink"/>
                <w:rFonts w:ascii="Times New Roman" w:eastAsia="Times New Roman" w:hAnsi="Times New Roman" w:cs="Times New Roman"/>
                <w:b/>
                <w:bCs/>
                <w:noProof/>
                <w:kern w:val="36"/>
                <w:lang w:val="sr-Cyrl-RS" w:eastAsia="sr-Latn-RS"/>
              </w:rPr>
              <w:t>2.1.</w:t>
            </w:r>
            <w:r>
              <w:rPr>
                <w:rFonts w:eastAsiaTheme="minorEastAsia"/>
                <w:noProof/>
                <w:kern w:val="2"/>
                <w:sz w:val="24"/>
                <w:szCs w:val="24"/>
                <w:lang w:val="en-RS" w:eastAsia="en-GB"/>
                <w14:ligatures w14:val="standardContextual"/>
              </w:rPr>
              <w:tab/>
            </w:r>
            <w:r w:rsidRPr="00C80D9C">
              <w:rPr>
                <w:rStyle w:val="Hyperlink"/>
                <w:rFonts w:ascii="Times New Roman" w:eastAsia="Times New Roman" w:hAnsi="Times New Roman" w:cs="Times New Roman"/>
                <w:b/>
                <w:bCs/>
                <w:noProof/>
                <w:kern w:val="36"/>
                <w:lang w:val="sr-Cyrl-RS" w:eastAsia="sr-Latn-RS"/>
              </w:rPr>
              <w:t>Консултована литература</w:t>
            </w:r>
            <w:r>
              <w:rPr>
                <w:noProof/>
                <w:webHidden/>
              </w:rPr>
              <w:tab/>
            </w:r>
            <w:r>
              <w:rPr>
                <w:noProof/>
                <w:webHidden/>
              </w:rPr>
              <w:fldChar w:fldCharType="begin"/>
            </w:r>
            <w:r>
              <w:rPr>
                <w:noProof/>
                <w:webHidden/>
              </w:rPr>
              <w:instrText xml:space="preserve"> PAGEREF _Toc186463699 \h </w:instrText>
            </w:r>
            <w:r>
              <w:rPr>
                <w:noProof/>
                <w:webHidden/>
              </w:rPr>
            </w:r>
            <w:r>
              <w:rPr>
                <w:noProof/>
                <w:webHidden/>
              </w:rPr>
              <w:fldChar w:fldCharType="separate"/>
            </w:r>
            <w:r>
              <w:rPr>
                <w:noProof/>
                <w:webHidden/>
              </w:rPr>
              <w:t>40</w:t>
            </w:r>
            <w:r>
              <w:rPr>
                <w:noProof/>
                <w:webHidden/>
              </w:rPr>
              <w:fldChar w:fldCharType="end"/>
            </w:r>
          </w:hyperlink>
        </w:p>
        <w:p w14:paraId="2844A9AE" w14:textId="4E94ADF9" w:rsidR="00440762" w:rsidRDefault="00440762">
          <w:pPr>
            <w:pStyle w:val="TOC2"/>
            <w:tabs>
              <w:tab w:val="left" w:pos="960"/>
              <w:tab w:val="right" w:leader="dot" w:pos="9016"/>
            </w:tabs>
            <w:rPr>
              <w:rFonts w:eastAsiaTheme="minorEastAsia"/>
              <w:noProof/>
              <w:kern w:val="2"/>
              <w:sz w:val="24"/>
              <w:szCs w:val="24"/>
              <w:lang w:val="en-RS" w:eastAsia="en-GB"/>
              <w14:ligatures w14:val="standardContextual"/>
            </w:rPr>
          </w:pPr>
          <w:hyperlink w:anchor="_Toc186463700" w:history="1">
            <w:r w:rsidRPr="00C80D9C">
              <w:rPr>
                <w:rStyle w:val="Hyperlink"/>
                <w:rFonts w:ascii="Times New Roman" w:eastAsia="Times New Roman" w:hAnsi="Times New Roman" w:cs="Times New Roman"/>
                <w:b/>
                <w:bCs/>
                <w:noProof/>
                <w:kern w:val="36"/>
                <w:lang w:val="sr-Cyrl-RS" w:eastAsia="sr-Latn-RS"/>
              </w:rPr>
              <w:t>3.2.</w:t>
            </w:r>
            <w:r>
              <w:rPr>
                <w:rFonts w:eastAsiaTheme="minorEastAsia"/>
                <w:noProof/>
                <w:kern w:val="2"/>
                <w:sz w:val="24"/>
                <w:szCs w:val="24"/>
                <w:lang w:val="en-RS" w:eastAsia="en-GB"/>
                <w14:ligatures w14:val="standardContextual"/>
              </w:rPr>
              <w:tab/>
            </w:r>
            <w:r w:rsidRPr="00C80D9C">
              <w:rPr>
                <w:rStyle w:val="Hyperlink"/>
                <w:rFonts w:ascii="Times New Roman" w:eastAsia="Times New Roman" w:hAnsi="Times New Roman" w:cs="Times New Roman"/>
                <w:b/>
                <w:bCs/>
                <w:noProof/>
                <w:kern w:val="36"/>
                <w:lang w:val="sr-Cyrl-RS" w:eastAsia="sr-Latn-RS"/>
              </w:rPr>
              <w:t>Скраћенице и акроними</w:t>
            </w:r>
            <w:r>
              <w:rPr>
                <w:noProof/>
                <w:webHidden/>
              </w:rPr>
              <w:tab/>
            </w:r>
            <w:r>
              <w:rPr>
                <w:noProof/>
                <w:webHidden/>
              </w:rPr>
              <w:fldChar w:fldCharType="begin"/>
            </w:r>
            <w:r>
              <w:rPr>
                <w:noProof/>
                <w:webHidden/>
              </w:rPr>
              <w:instrText xml:space="preserve"> PAGEREF _Toc186463700 \h </w:instrText>
            </w:r>
            <w:r>
              <w:rPr>
                <w:noProof/>
                <w:webHidden/>
              </w:rPr>
            </w:r>
            <w:r>
              <w:rPr>
                <w:noProof/>
                <w:webHidden/>
              </w:rPr>
              <w:fldChar w:fldCharType="separate"/>
            </w:r>
            <w:r>
              <w:rPr>
                <w:noProof/>
                <w:webHidden/>
              </w:rPr>
              <w:t>43</w:t>
            </w:r>
            <w:r>
              <w:rPr>
                <w:noProof/>
                <w:webHidden/>
              </w:rPr>
              <w:fldChar w:fldCharType="end"/>
            </w:r>
          </w:hyperlink>
        </w:p>
        <w:p w14:paraId="620D626D" w14:textId="6D2E46BC" w:rsidR="00DC6587" w:rsidRPr="008A7977" w:rsidRDefault="00DC6587" w:rsidP="00EF1A4D">
          <w:pPr>
            <w:rPr>
              <w:sz w:val="20"/>
              <w:lang w:val="sr-Cyrl-RS"/>
            </w:rPr>
          </w:pPr>
          <w:r w:rsidRPr="00623387">
            <w:rPr>
              <w:bCs/>
              <w:noProof/>
              <w:lang w:val="sr-Cyrl-RS"/>
            </w:rPr>
            <w:fldChar w:fldCharType="end"/>
          </w:r>
        </w:p>
      </w:sdtContent>
    </w:sdt>
    <w:p w14:paraId="3685D919" w14:textId="77777777" w:rsidR="00557FF3" w:rsidRPr="008A7977" w:rsidRDefault="00DA5A9C" w:rsidP="00EF1A4D">
      <w:pPr>
        <w:shd w:val="clear" w:color="auto" w:fill="FFFFFF"/>
        <w:spacing w:after="100" w:afterAutospacing="1"/>
        <w:rPr>
          <w:color w:val="212529"/>
          <w:szCs w:val="23"/>
          <w:lang w:val="sr-Cyrl-RS" w:eastAsia="sr-Latn-RS"/>
        </w:rPr>
      </w:pPr>
      <w:r w:rsidRPr="008A7977">
        <w:rPr>
          <w:color w:val="212529"/>
          <w:szCs w:val="23"/>
          <w:lang w:val="sr-Cyrl-RS" w:eastAsia="sr-Latn-RS"/>
        </w:rPr>
        <w:t> </w:t>
      </w:r>
    </w:p>
    <w:p w14:paraId="47E66454" w14:textId="77777777" w:rsidR="00557FF3" w:rsidRPr="008A7977" w:rsidRDefault="00557FF3" w:rsidP="00EF1A4D">
      <w:pPr>
        <w:rPr>
          <w:color w:val="212529"/>
          <w:szCs w:val="23"/>
          <w:lang w:val="sr-Cyrl-RS" w:eastAsia="sr-Latn-RS"/>
        </w:rPr>
      </w:pPr>
      <w:r w:rsidRPr="008A7977">
        <w:rPr>
          <w:color w:val="212529"/>
          <w:szCs w:val="23"/>
          <w:lang w:val="sr-Cyrl-RS" w:eastAsia="sr-Latn-RS"/>
        </w:rPr>
        <w:br w:type="page"/>
      </w:r>
    </w:p>
    <w:p w14:paraId="6CA3D8F5" w14:textId="36391723" w:rsidR="00DC6587" w:rsidRPr="00E121B7" w:rsidRDefault="00E121B7" w:rsidP="00EF1A4D">
      <w:pPr>
        <w:pStyle w:val="Heading1"/>
        <w:numPr>
          <w:ilvl w:val="0"/>
          <w:numId w:val="3"/>
        </w:numPr>
        <w:rPr>
          <w:color w:val="4472C4" w:themeColor="accent5"/>
          <w:sz w:val="32"/>
          <w:szCs w:val="21"/>
          <w:lang w:val="sr-Cyrl-RS"/>
        </w:rPr>
      </w:pPr>
      <w:bookmarkStart w:id="0" w:name="_Toc186463685"/>
      <w:r w:rsidRPr="00E121B7">
        <w:rPr>
          <w:color w:val="4472C4" w:themeColor="accent5"/>
          <w:sz w:val="32"/>
          <w:szCs w:val="21"/>
          <w:lang w:val="sr-Cyrl-RS"/>
        </w:rPr>
        <w:lastRenderedPageBreak/>
        <w:t>УВОД</w:t>
      </w:r>
      <w:bookmarkEnd w:id="0"/>
      <w:r w:rsidRPr="00E121B7">
        <w:rPr>
          <w:color w:val="4472C4" w:themeColor="accent5"/>
          <w:sz w:val="32"/>
          <w:szCs w:val="21"/>
          <w:lang w:val="sr-Cyrl-RS"/>
        </w:rPr>
        <w:t xml:space="preserve"> </w:t>
      </w:r>
    </w:p>
    <w:p w14:paraId="40BF52B6" w14:textId="77777777" w:rsidR="009E17B1" w:rsidRPr="00B81A42" w:rsidRDefault="009E17B1" w:rsidP="00EF1A4D">
      <w:pPr>
        <w:pStyle w:val="BodyA"/>
        <w:ind w:firstLine="0"/>
      </w:pPr>
      <w:r w:rsidRPr="00B81A42">
        <w:t xml:space="preserve">Стратегија за социјално укључивање Рома и </w:t>
      </w:r>
      <w:proofErr w:type="spellStart"/>
      <w:r w:rsidRPr="00B81A42">
        <w:t>Ромкиња</w:t>
      </w:r>
      <w:proofErr w:type="spellEnd"/>
      <w:r w:rsidRPr="00B81A42">
        <w:t xml:space="preserve"> у Републици Србији за период од 2016. до 2025. године</w:t>
      </w:r>
      <w:r w:rsidRPr="00B81A42">
        <w:rPr>
          <w:rStyle w:val="FootnoteReference"/>
        </w:rPr>
        <w:footnoteReference w:id="1"/>
      </w:r>
      <w:r w:rsidRPr="00B81A42">
        <w:t xml:space="preserve"> била је усвојена 3. марта 2016. године, као наставак претходне Стратегије за унапређивање положаја Рома 2009–2015. године. Године 2018. Република Србија је донела </w:t>
      </w:r>
      <w:r w:rsidRPr="00B81A42">
        <w:rPr>
          <w:bCs/>
        </w:rPr>
        <w:t>Закон о планском систему</w:t>
      </w:r>
      <w:r w:rsidRPr="00B81A42">
        <w:rPr>
          <w:rStyle w:val="FootnoteReference"/>
        </w:rPr>
        <w:footnoteReference w:id="2"/>
      </w:r>
      <w:r w:rsidRPr="00B81A42">
        <w:rPr>
          <w:bCs/>
        </w:rPr>
        <w:t xml:space="preserve"> </w:t>
      </w:r>
      <w:r w:rsidRPr="00B81A42">
        <w:t xml:space="preserve">којим се </w:t>
      </w:r>
      <w:proofErr w:type="spellStart"/>
      <w:r w:rsidRPr="00B81A42">
        <w:t>пр</w:t>
      </w:r>
      <w:proofErr w:type="spellEnd"/>
      <w:r w:rsidRPr="00B81A42">
        <w:rPr>
          <w:lang w:val="sr-Latn-RS"/>
        </w:rPr>
        <w:t>o</w:t>
      </w:r>
      <w:proofErr w:type="spellStart"/>
      <w:r w:rsidRPr="00B81A42">
        <w:t>писују</w:t>
      </w:r>
      <w:proofErr w:type="spellEnd"/>
      <w:r w:rsidRPr="00B81A42">
        <w:t xml:space="preserve"> форма, садржај и друге карактеристике планских </w:t>
      </w:r>
      <w:proofErr w:type="spellStart"/>
      <w:r w:rsidRPr="00B81A42">
        <w:t>документата</w:t>
      </w:r>
      <w:proofErr w:type="spellEnd"/>
      <w:r w:rsidRPr="00B81A42">
        <w:t xml:space="preserve"> Републике Србије,</w:t>
      </w:r>
      <w:r w:rsidRPr="00B81A42">
        <w:rPr>
          <w:bCs/>
        </w:rPr>
        <w:t xml:space="preserve"> а 2019. године и </w:t>
      </w:r>
      <w:r w:rsidRPr="00B81A42">
        <w:t>Уредбу о методологији управљања јавним политикама, анализи ефеката јавних политика и садржају појединачних докумената јавних политика</w:t>
      </w:r>
      <w:r w:rsidRPr="00B81A42">
        <w:rPr>
          <w:rStyle w:val="FootnoteReference"/>
        </w:rPr>
        <w:footnoteReference w:id="3"/>
      </w:r>
      <w:r w:rsidRPr="00B81A42">
        <w:t xml:space="preserve"> којом су ближе уређене одредбе ЗПС. Потом, 2019. године Република Србија се придружила Декларацији партнера Западног Балкана о интеграцији Рома и </w:t>
      </w:r>
      <w:proofErr w:type="spellStart"/>
      <w:r w:rsidRPr="00B81A42">
        <w:t>Ромкиња</w:t>
      </w:r>
      <w:proofErr w:type="spellEnd"/>
      <w:r w:rsidRPr="00B81A42">
        <w:t xml:space="preserve"> у оквиру процеса проширења Европске уније</w:t>
      </w:r>
      <w:r w:rsidRPr="00B81A42">
        <w:rPr>
          <w:rStyle w:val="FootnoteReference"/>
        </w:rPr>
        <w:footnoteReference w:id="4"/>
      </w:r>
      <w:r w:rsidRPr="00B81A42">
        <w:t xml:space="preserve"> (у даљем тексту: </w:t>
      </w:r>
      <w:proofErr w:type="spellStart"/>
      <w:r w:rsidRPr="00B81A42">
        <w:rPr>
          <w:bCs/>
        </w:rPr>
        <w:t>Познањска</w:t>
      </w:r>
      <w:proofErr w:type="spellEnd"/>
      <w:r w:rsidRPr="00B81A42">
        <w:rPr>
          <w:bCs/>
        </w:rPr>
        <w:t xml:space="preserve"> декларација</w:t>
      </w:r>
      <w:r w:rsidRPr="00B81A42">
        <w:t>). Европска унија (ЕУ) је усвојила</w:t>
      </w:r>
      <w:r w:rsidRPr="00B81A42">
        <w:rPr>
          <w:bCs/>
        </w:rPr>
        <w:t xml:space="preserve"> ЕУ Стратешки оквир за једнакост, укључивање и учешће Рома до 2030. године</w:t>
      </w:r>
      <w:r w:rsidRPr="00B81A42">
        <w:t xml:space="preserve"> (у даљем тексту: ЕУ Стратешки оквир за Роме).</w:t>
      </w:r>
      <w:r w:rsidRPr="00B81A42">
        <w:rPr>
          <w:rStyle w:val="FootnoteReference"/>
        </w:rPr>
        <w:footnoteReference w:id="5"/>
      </w:r>
      <w:r w:rsidRPr="00B81A42">
        <w:t xml:space="preserve"> </w:t>
      </w:r>
    </w:p>
    <w:p w14:paraId="06D4ED2F" w14:textId="77777777" w:rsidR="009E17B1" w:rsidRDefault="009E17B1" w:rsidP="00EF1A4D">
      <w:pPr>
        <w:pStyle w:val="BodyA"/>
        <w:ind w:firstLine="0"/>
      </w:pPr>
    </w:p>
    <w:p w14:paraId="319BC81E" w14:textId="77777777" w:rsidR="009E17B1" w:rsidRPr="00B81A42" w:rsidRDefault="009E17B1" w:rsidP="00EF1A4D">
      <w:pPr>
        <w:pStyle w:val="BodyA"/>
        <w:ind w:firstLine="0"/>
      </w:pPr>
      <w:r w:rsidRPr="00254C8A">
        <w:t xml:space="preserve">С обзиром на </w:t>
      </w:r>
      <w:r w:rsidRPr="00577C89">
        <w:t xml:space="preserve">овако </w:t>
      </w:r>
      <w:r w:rsidRPr="00B81A42">
        <w:t xml:space="preserve">измењен контекст, произашла је потреба да се тада још увек важећа Стратегија за социјално укључивање Рома и </w:t>
      </w:r>
      <w:proofErr w:type="spellStart"/>
      <w:r w:rsidRPr="00B81A42">
        <w:t>Ромкиња</w:t>
      </w:r>
      <w:proofErr w:type="spellEnd"/>
      <w:r w:rsidRPr="00B81A42">
        <w:t xml:space="preserve"> у Републици Србији за период од 2016. до 2025. године ревидира и усагласи са новим међународним и националним правним и планским оквиром и контекстом. </w:t>
      </w:r>
      <w:r w:rsidRPr="00B81A42">
        <w:rPr>
          <w:bCs/>
        </w:rPr>
        <w:t xml:space="preserve">Министарство за људска и мањинска права и друштвени дијалог </w:t>
      </w:r>
      <w:r w:rsidRPr="00B81A42">
        <w:t xml:space="preserve">покренуло је иницијативу за ревизију Стратегије за социјално укључивање Рома и </w:t>
      </w:r>
      <w:proofErr w:type="spellStart"/>
      <w:r w:rsidRPr="00B81A42">
        <w:t>Ромкиња</w:t>
      </w:r>
      <w:proofErr w:type="spellEnd"/>
      <w:r w:rsidRPr="00B81A42">
        <w:t xml:space="preserve"> у Републици Србији  за период од 2016. до 2025. године, као надлежни предлагач, а у складу са чланом 29. став 1. Закона о планском систему Републике Србије. У складу са наведеним документима, период спровођења ревидиране Стратегије је од 2022. до 2030. године.</w:t>
      </w:r>
      <w:r w:rsidRPr="00B81A42">
        <w:rPr>
          <w:rStyle w:val="FootnoteReference"/>
        </w:rPr>
        <w:footnoteReference w:id="6"/>
      </w:r>
      <w:r w:rsidRPr="00B81A42">
        <w:t xml:space="preserve"> </w:t>
      </w:r>
      <w:proofErr w:type="spellStart"/>
      <w:r w:rsidRPr="00254C8A">
        <w:t>С</w:t>
      </w:r>
      <w:r w:rsidRPr="00577C89">
        <w:t>тратегијa</w:t>
      </w:r>
      <w:proofErr w:type="spellEnd"/>
      <w:r w:rsidRPr="00577C89">
        <w:t xml:space="preserve"> за социјално укључивање Рома и </w:t>
      </w:r>
      <w:proofErr w:type="spellStart"/>
      <w:r w:rsidRPr="00577C89">
        <w:t>Ромкиња</w:t>
      </w:r>
      <w:proofErr w:type="spellEnd"/>
      <w:r w:rsidRPr="00577C89">
        <w:t xml:space="preserve"> у Републици Србији за период од 2022</w:t>
      </w:r>
      <w:r w:rsidRPr="00B81A42">
        <w:t>–</w:t>
      </w:r>
      <w:r w:rsidRPr="00254C8A">
        <w:t>2030. године</w:t>
      </w:r>
      <w:r>
        <w:t xml:space="preserve"> </w:t>
      </w:r>
      <w:r w:rsidRPr="00552795">
        <w:t>(у даљем тексту: Стратегија)</w:t>
      </w:r>
      <w:r>
        <w:t xml:space="preserve"> усвојена је 17. фебруара 2022. године</w:t>
      </w:r>
      <w:r w:rsidRPr="00577C89">
        <w:rPr>
          <w:rStyle w:val="FootnoteReference"/>
        </w:rPr>
        <w:footnoteReference w:id="7"/>
      </w:r>
      <w:r w:rsidRPr="00B81A42">
        <w:t>. </w:t>
      </w:r>
      <w:r w:rsidRPr="00B81A42">
        <w:rPr>
          <w:rFonts w:eastAsia="Verdana"/>
        </w:rPr>
        <w:t xml:space="preserve">Стратегија је заснована на постојећим стратешким, правним и институционалним ресурсима. Институционални ресурси за припрему, спровођење, праћење и процену Стратегије су Координационо </w:t>
      </w:r>
      <w:proofErr w:type="spellStart"/>
      <w:r w:rsidRPr="00B81A42">
        <w:rPr>
          <w:rFonts w:eastAsia="Verdana"/>
        </w:rPr>
        <w:t>телo</w:t>
      </w:r>
      <w:proofErr w:type="spellEnd"/>
      <w:r w:rsidRPr="00B81A42">
        <w:rPr>
          <w:rFonts w:eastAsia="Verdana"/>
        </w:rPr>
        <w:t xml:space="preserve"> за унапређење положаја и социјално укључивање Рома и </w:t>
      </w:r>
      <w:proofErr w:type="spellStart"/>
      <w:r w:rsidRPr="00B81A42">
        <w:rPr>
          <w:rFonts w:eastAsia="Verdana"/>
        </w:rPr>
        <w:t>Ромкиња</w:t>
      </w:r>
      <w:proofErr w:type="spellEnd"/>
      <w:r w:rsidRPr="00B81A42">
        <w:rPr>
          <w:rFonts w:eastAsia="Verdana"/>
        </w:rPr>
        <w:t xml:space="preserve"> и праћење реализације Стратегије, Министарство за људска и мањинска права и друштвени дијалог и Министар овог ресора као Национална контакт особа за Роме и </w:t>
      </w:r>
      <w:proofErr w:type="spellStart"/>
      <w:r w:rsidRPr="00B81A42">
        <w:rPr>
          <w:rFonts w:eastAsia="Verdana"/>
        </w:rPr>
        <w:t>Ромкиње</w:t>
      </w:r>
      <w:proofErr w:type="spellEnd"/>
      <w:r w:rsidRPr="00B81A42">
        <w:rPr>
          <w:rFonts w:eastAsia="Verdana"/>
        </w:rPr>
        <w:t>, ресорна министарства која су задужена да воде јавне политике од интереса за остваривање стратешких мера, независне националне институције за једнакост и људска права и за статистику, јединице локалне самоуправе, као и Национални савет.</w:t>
      </w:r>
    </w:p>
    <w:p w14:paraId="4058E889" w14:textId="26310A5F" w:rsidR="009E17B1" w:rsidRPr="009E17B1" w:rsidRDefault="009E17B1" w:rsidP="00EF1A4D">
      <w:pPr>
        <w:jc w:val="both"/>
        <w:rPr>
          <w:rFonts w:eastAsia="Verdana"/>
          <w:lang w:val="sr-Cyrl-RS"/>
        </w:rPr>
      </w:pPr>
      <w:r w:rsidRPr="009E17B1">
        <w:rPr>
          <w:rFonts w:eastAsia="Verdana"/>
          <w:b/>
          <w:lang w:val="sr-Cyrl-RS"/>
        </w:rPr>
        <w:t>Акциони план за период 2022–2024. године</w:t>
      </w:r>
      <w:r w:rsidRPr="009E17B1">
        <w:rPr>
          <w:rFonts w:eastAsia="Verdana"/>
          <w:lang w:val="sr-Cyrl-RS"/>
        </w:rPr>
        <w:t xml:space="preserve"> </w:t>
      </w:r>
      <w:r w:rsidRPr="009E17B1">
        <w:rPr>
          <w:rFonts w:eastAsia="Verdana"/>
          <w:b/>
          <w:lang w:val="sr-Cyrl-RS"/>
        </w:rPr>
        <w:t xml:space="preserve">за спровођење Стратегије за социјално укључивање Рома и </w:t>
      </w:r>
      <w:proofErr w:type="spellStart"/>
      <w:r w:rsidRPr="009E17B1">
        <w:rPr>
          <w:rFonts w:eastAsia="Verdana"/>
          <w:b/>
          <w:lang w:val="sr-Cyrl-RS"/>
        </w:rPr>
        <w:t>Ромкиња</w:t>
      </w:r>
      <w:proofErr w:type="spellEnd"/>
      <w:r w:rsidRPr="009E17B1">
        <w:rPr>
          <w:rFonts w:eastAsia="Verdana"/>
          <w:b/>
          <w:lang w:val="sr-Cyrl-RS"/>
        </w:rPr>
        <w:t xml:space="preserve"> у Републици Србији за период 2022–2030. године</w:t>
      </w:r>
      <w:r w:rsidRPr="009E17B1">
        <w:rPr>
          <w:rFonts w:eastAsia="Verdana"/>
          <w:lang w:val="sr-Cyrl-RS"/>
        </w:rPr>
        <w:t xml:space="preserve"> (у даљем тексту: Акциони план) – овај документ јавне политике се, по први пут, заснива на методологији израде дефинисаној Законом о планском систему Републике Србије и пратећим подзаконским актима, чија примена осигурава квалитет израде докумената јавне политике. Акциони план, као документ јавне политике који операционализује опште и посебне циљеве постављене Стратегијом, дефинише приоритете у погледу времена остваривања конкретних мера и активности, прецизира неопходна финансијска средстава за њихово спровођење и поставља показатеље на нивоу ефеката, исхода и резултата. Стога, остваривање општег и посебних циљева који су дефинисани Стратегијом у великој мери зависи од Акционог плана, односно од успешности примене </w:t>
      </w:r>
      <w:r w:rsidRPr="009E17B1">
        <w:rPr>
          <w:rFonts w:eastAsia="Verdana"/>
          <w:lang w:val="sr-Cyrl-RS"/>
        </w:rPr>
        <w:lastRenderedPageBreak/>
        <w:t>и координације спровођења мера и активности које су планиране Акционим планом. Акциони план, како је наведено</w:t>
      </w:r>
      <w:r w:rsidR="00C40D49">
        <w:rPr>
          <w:rFonts w:eastAsia="Verdana"/>
          <w:lang w:val="sr-Cyrl-RS"/>
        </w:rPr>
        <w:t>, је</w:t>
      </w:r>
      <w:r w:rsidRPr="009E17B1">
        <w:rPr>
          <w:rFonts w:eastAsia="Verdana"/>
          <w:lang w:val="sr-Cyrl-RS"/>
        </w:rPr>
        <w:t xml:space="preserve"> обухват</w:t>
      </w:r>
      <w:r w:rsidR="00C40D49">
        <w:rPr>
          <w:rFonts w:eastAsia="Verdana"/>
          <w:lang w:val="sr-Cyrl-RS"/>
        </w:rPr>
        <w:t>ио</w:t>
      </w:r>
      <w:r w:rsidRPr="009E17B1">
        <w:rPr>
          <w:rFonts w:eastAsia="Verdana"/>
          <w:lang w:val="sr-Cyrl-RS"/>
        </w:rPr>
        <w:t xml:space="preserve"> период од 2022. до 2024 године, а конкретизацијом свих мера и активности које ће предвиђене за наведени периоду треба да унапреди деловање одговорих институција и омогући праћење постигнутих резултата и квалитетно извештавање, као и благовремену ревизија циљева и идентификованих мера, зарад бољег планирања у будућности. </w:t>
      </w:r>
    </w:p>
    <w:p w14:paraId="2DDDAE1B" w14:textId="77777777" w:rsidR="009E17B1" w:rsidRPr="009E17B1" w:rsidRDefault="009E17B1" w:rsidP="00EF1A4D">
      <w:pPr>
        <w:jc w:val="both"/>
        <w:rPr>
          <w:rFonts w:eastAsia="Verdana"/>
          <w:lang w:val="sr-Cyrl-RS"/>
        </w:rPr>
      </w:pPr>
      <w:r w:rsidRPr="009E17B1">
        <w:rPr>
          <w:rFonts w:eastAsia="Verdana"/>
          <w:lang w:val="sr-Cyrl-RS"/>
        </w:rPr>
        <w:t xml:space="preserve">Стратегија за социјално укључивање Рома и </w:t>
      </w:r>
      <w:proofErr w:type="spellStart"/>
      <w:r w:rsidRPr="009E17B1">
        <w:rPr>
          <w:rFonts w:eastAsia="Verdana"/>
          <w:lang w:val="sr-Cyrl-RS"/>
        </w:rPr>
        <w:t>Ромкиња</w:t>
      </w:r>
      <w:proofErr w:type="spellEnd"/>
      <w:r w:rsidRPr="009E17B1">
        <w:rPr>
          <w:rFonts w:eastAsia="Verdana"/>
          <w:lang w:val="sr-Cyrl-RS"/>
        </w:rPr>
        <w:t xml:space="preserve"> у Републици Србији за период 2022–2030. године је дефинише један општи и 7 посебних циљева:</w:t>
      </w:r>
    </w:p>
    <w:p w14:paraId="2C6D0F96" w14:textId="77777777" w:rsidR="009E17B1" w:rsidRPr="009E17B1" w:rsidRDefault="009E17B1" w:rsidP="00EF1A4D">
      <w:pPr>
        <w:jc w:val="both"/>
        <w:rPr>
          <w:lang w:val="sr-Cyrl-RS"/>
        </w:rPr>
      </w:pPr>
      <w:r w:rsidRPr="009E17B1">
        <w:rPr>
          <w:rFonts w:eastAsia="Verdana"/>
          <w:b/>
          <w:lang w:val="sr-Cyrl-RS"/>
        </w:rPr>
        <w:t>ОПШТИ ЦИЉ:</w:t>
      </w:r>
      <w:r w:rsidRPr="009E17B1">
        <w:rPr>
          <w:rFonts w:eastAsia="Verdana"/>
          <w:lang w:val="sr-Cyrl-RS"/>
        </w:rPr>
        <w:t xml:space="preserve"> Унапређење квалитета живота Рома и </w:t>
      </w:r>
      <w:proofErr w:type="spellStart"/>
      <w:r w:rsidRPr="009E17B1">
        <w:rPr>
          <w:rFonts w:eastAsia="Verdana"/>
          <w:lang w:val="sr-Cyrl-RS"/>
        </w:rPr>
        <w:t>Ромкиња</w:t>
      </w:r>
      <w:proofErr w:type="spellEnd"/>
      <w:r w:rsidRPr="009E17B1">
        <w:rPr>
          <w:rFonts w:eastAsia="Verdana"/>
          <w:lang w:val="sr-Cyrl-RS"/>
        </w:rPr>
        <w:t xml:space="preserve"> у Републици Србији, уз уважавање људских и мањинских права, елиминисање дискриминације и </w:t>
      </w:r>
      <w:proofErr w:type="spellStart"/>
      <w:r w:rsidRPr="009E17B1">
        <w:rPr>
          <w:rFonts w:eastAsia="Verdana"/>
          <w:lang w:val="sr-Cyrl-RS"/>
        </w:rPr>
        <w:t>циганизма</w:t>
      </w:r>
      <w:proofErr w:type="spellEnd"/>
      <w:r w:rsidRPr="009E17B1">
        <w:rPr>
          <w:rFonts w:eastAsia="Verdana"/>
          <w:lang w:val="sr-Cyrl-RS"/>
        </w:rPr>
        <w:t xml:space="preserve"> као облика расизма, и постизање веће социјалне укључености у свим сегментима друштва.</w:t>
      </w:r>
    </w:p>
    <w:p w14:paraId="6EFBB5CC" w14:textId="77777777" w:rsidR="009E17B1" w:rsidRPr="009E17B1" w:rsidRDefault="009E17B1" w:rsidP="00EF1A4D">
      <w:pPr>
        <w:jc w:val="both"/>
        <w:rPr>
          <w:lang w:val="sr-Cyrl-RS"/>
        </w:rPr>
      </w:pPr>
      <w:r w:rsidRPr="009E17B1">
        <w:rPr>
          <w:rFonts w:eastAsia="Verdana"/>
          <w:b/>
          <w:lang w:val="sr-Cyrl-RS"/>
        </w:rPr>
        <w:t>Посебни циљ 1:</w:t>
      </w:r>
      <w:r w:rsidRPr="009E17B1">
        <w:rPr>
          <w:rFonts w:eastAsia="Verdana"/>
          <w:lang w:val="sr-Cyrl-RS"/>
        </w:rPr>
        <w:t xml:space="preserve"> Смањен ниво дискриминације и </w:t>
      </w:r>
      <w:proofErr w:type="spellStart"/>
      <w:r w:rsidRPr="009E17B1">
        <w:rPr>
          <w:rFonts w:eastAsia="Verdana"/>
          <w:lang w:val="sr-Cyrl-RS"/>
        </w:rPr>
        <w:t>циганизма</w:t>
      </w:r>
      <w:proofErr w:type="spellEnd"/>
      <w:r w:rsidRPr="009E17B1">
        <w:rPr>
          <w:rFonts w:eastAsia="Verdana"/>
          <w:lang w:val="sr-Cyrl-RS"/>
        </w:rPr>
        <w:t xml:space="preserve"> као облика расизма према ромској националној мањини.</w:t>
      </w:r>
    </w:p>
    <w:p w14:paraId="497A37D0" w14:textId="77777777" w:rsidR="009E17B1" w:rsidRPr="009E17B1" w:rsidRDefault="009E17B1" w:rsidP="00EF1A4D">
      <w:pPr>
        <w:jc w:val="both"/>
        <w:rPr>
          <w:lang w:val="sr-Cyrl-RS"/>
        </w:rPr>
      </w:pPr>
      <w:r w:rsidRPr="009E17B1">
        <w:rPr>
          <w:rFonts w:eastAsia="Verdana"/>
          <w:b/>
          <w:lang w:val="sr-Cyrl-RS"/>
        </w:rPr>
        <w:t>Посебни циљ 2:</w:t>
      </w:r>
      <w:r w:rsidRPr="009E17B1">
        <w:rPr>
          <w:rFonts w:eastAsia="Verdana"/>
          <w:lang w:val="sr-Cyrl-RS"/>
        </w:rPr>
        <w:t xml:space="preserve"> Унапређена партиципација Рома и </w:t>
      </w:r>
      <w:proofErr w:type="spellStart"/>
      <w:r w:rsidRPr="009E17B1">
        <w:rPr>
          <w:rFonts w:eastAsia="Verdana"/>
          <w:lang w:val="sr-Cyrl-RS"/>
        </w:rPr>
        <w:t>Ромкиња</w:t>
      </w:r>
      <w:proofErr w:type="spellEnd"/>
      <w:r w:rsidRPr="009E17B1">
        <w:rPr>
          <w:rFonts w:eastAsia="Verdana"/>
          <w:lang w:val="sr-Cyrl-RS"/>
        </w:rPr>
        <w:t xml:space="preserve"> у свим друштвеним процесима. </w:t>
      </w:r>
    </w:p>
    <w:p w14:paraId="70BC0532" w14:textId="77777777" w:rsidR="009E17B1" w:rsidRPr="009E17B1" w:rsidRDefault="009E17B1" w:rsidP="00EF1A4D">
      <w:pPr>
        <w:jc w:val="both"/>
        <w:rPr>
          <w:lang w:val="sr-Cyrl-RS"/>
        </w:rPr>
      </w:pPr>
      <w:r w:rsidRPr="009E17B1">
        <w:rPr>
          <w:rFonts w:eastAsia="Verdana"/>
          <w:b/>
          <w:lang w:val="sr-Cyrl-RS"/>
        </w:rPr>
        <w:t>Посебни циљ 3:</w:t>
      </w:r>
      <w:r w:rsidRPr="009E17B1">
        <w:rPr>
          <w:rFonts w:eastAsia="Verdana"/>
          <w:lang w:val="sr-Cyrl-RS"/>
        </w:rPr>
        <w:t xml:space="preserve"> Развијен образовни систем као </w:t>
      </w:r>
      <w:proofErr w:type="spellStart"/>
      <w:r w:rsidRPr="009E17B1">
        <w:rPr>
          <w:rFonts w:eastAsia="Verdana"/>
          <w:lang w:val="sr-Cyrl-RS"/>
        </w:rPr>
        <w:t>инклузивна</w:t>
      </w:r>
      <w:proofErr w:type="spellEnd"/>
      <w:r w:rsidRPr="009E17B1">
        <w:rPr>
          <w:rFonts w:eastAsia="Verdana"/>
          <w:lang w:val="sr-Cyrl-RS"/>
        </w:rPr>
        <w:t xml:space="preserve">, </w:t>
      </w:r>
      <w:proofErr w:type="spellStart"/>
      <w:r w:rsidRPr="009E17B1">
        <w:rPr>
          <w:rFonts w:eastAsia="Verdana"/>
          <w:lang w:val="sr-Cyrl-RS"/>
        </w:rPr>
        <w:t>интеркултурална</w:t>
      </w:r>
      <w:proofErr w:type="spellEnd"/>
      <w:r w:rsidRPr="009E17B1">
        <w:rPr>
          <w:rFonts w:eastAsia="Verdana"/>
          <w:lang w:val="sr-Cyrl-RS"/>
        </w:rPr>
        <w:t xml:space="preserve">, </w:t>
      </w:r>
      <w:proofErr w:type="spellStart"/>
      <w:r w:rsidRPr="009E17B1">
        <w:rPr>
          <w:rFonts w:eastAsia="Verdana"/>
          <w:lang w:val="sr-Cyrl-RS"/>
        </w:rPr>
        <w:t>недискриминаторна</w:t>
      </w:r>
      <w:proofErr w:type="spellEnd"/>
      <w:r w:rsidRPr="009E17B1">
        <w:rPr>
          <w:rFonts w:eastAsia="Verdana"/>
          <w:lang w:val="sr-Cyrl-RS"/>
        </w:rPr>
        <w:t xml:space="preserve"> и безбедна средина за децу ромске националности и сву другу децу, обезбеђивањем пуне укључености у предшколско, основно, средње и високо образовање,  и пружање подршке функционалном образовању одраслих Рома и </w:t>
      </w:r>
      <w:proofErr w:type="spellStart"/>
      <w:r w:rsidRPr="009E17B1">
        <w:rPr>
          <w:rFonts w:eastAsia="Verdana"/>
          <w:lang w:val="sr-Cyrl-RS"/>
        </w:rPr>
        <w:t>Ромкиња</w:t>
      </w:r>
      <w:proofErr w:type="spellEnd"/>
      <w:r w:rsidRPr="009E17B1">
        <w:rPr>
          <w:rFonts w:eastAsia="Verdana"/>
          <w:lang w:val="sr-Cyrl-RS"/>
        </w:rPr>
        <w:t xml:space="preserve">, уз повећање делотворности и ефикасности механизама за борбу против дискриминације и </w:t>
      </w:r>
      <w:proofErr w:type="spellStart"/>
      <w:r w:rsidRPr="009E17B1">
        <w:rPr>
          <w:rFonts w:eastAsia="Verdana"/>
          <w:lang w:val="sr-Cyrl-RS"/>
        </w:rPr>
        <w:t>циганизма</w:t>
      </w:r>
      <w:proofErr w:type="spellEnd"/>
      <w:r w:rsidRPr="009E17B1">
        <w:rPr>
          <w:rFonts w:eastAsia="Verdana"/>
          <w:lang w:val="sr-Cyrl-RS"/>
        </w:rPr>
        <w:t xml:space="preserve"> као облика расизма.</w:t>
      </w:r>
    </w:p>
    <w:p w14:paraId="782038CF" w14:textId="77777777" w:rsidR="009E17B1" w:rsidRPr="009E17B1" w:rsidRDefault="009E17B1" w:rsidP="00EF1A4D">
      <w:pPr>
        <w:jc w:val="both"/>
        <w:rPr>
          <w:lang w:val="sr-Cyrl-RS"/>
        </w:rPr>
      </w:pPr>
      <w:r w:rsidRPr="009E17B1">
        <w:rPr>
          <w:rFonts w:eastAsia="Verdana"/>
          <w:b/>
          <w:lang w:val="sr-Cyrl-RS"/>
        </w:rPr>
        <w:t>Посебни циљ 4:</w:t>
      </w:r>
      <w:r w:rsidRPr="009E17B1">
        <w:rPr>
          <w:rFonts w:eastAsia="Verdana"/>
          <w:lang w:val="sr-Cyrl-RS"/>
        </w:rPr>
        <w:t xml:space="preserve"> Повећан приступ Рома и </w:t>
      </w:r>
      <w:proofErr w:type="spellStart"/>
      <w:r w:rsidRPr="009E17B1">
        <w:rPr>
          <w:rFonts w:eastAsia="Verdana"/>
          <w:lang w:val="sr-Cyrl-RS"/>
        </w:rPr>
        <w:t>Ромкиња</w:t>
      </w:r>
      <w:proofErr w:type="spellEnd"/>
      <w:r w:rsidRPr="009E17B1">
        <w:rPr>
          <w:rFonts w:eastAsia="Verdana"/>
          <w:lang w:val="sr-Cyrl-RS"/>
        </w:rPr>
        <w:t xml:space="preserve"> квалитетном и одрживом запошљавању.</w:t>
      </w:r>
    </w:p>
    <w:p w14:paraId="073061E7" w14:textId="77777777" w:rsidR="009E17B1" w:rsidRPr="009E17B1" w:rsidRDefault="009E17B1" w:rsidP="00EF1A4D">
      <w:pPr>
        <w:jc w:val="both"/>
        <w:rPr>
          <w:lang w:val="sr-Cyrl-RS"/>
        </w:rPr>
      </w:pPr>
      <w:r w:rsidRPr="009E17B1">
        <w:rPr>
          <w:rFonts w:eastAsia="Verdana"/>
          <w:b/>
          <w:lang w:val="sr-Cyrl-RS"/>
        </w:rPr>
        <w:t>Посебни циљ 5:</w:t>
      </w:r>
      <w:r w:rsidRPr="009E17B1">
        <w:rPr>
          <w:rFonts w:eastAsia="Verdana"/>
          <w:lang w:val="sr-Cyrl-RS"/>
        </w:rPr>
        <w:t xml:space="preserve"> Унапређено здравље Рома и </w:t>
      </w:r>
      <w:proofErr w:type="spellStart"/>
      <w:r w:rsidRPr="009E17B1">
        <w:rPr>
          <w:rFonts w:eastAsia="Verdana"/>
          <w:lang w:val="sr-Cyrl-RS"/>
        </w:rPr>
        <w:t>Ромкиња</w:t>
      </w:r>
      <w:proofErr w:type="spellEnd"/>
      <w:r w:rsidRPr="009E17B1">
        <w:rPr>
          <w:rFonts w:eastAsia="Verdana"/>
          <w:lang w:val="sr-Cyrl-RS"/>
        </w:rPr>
        <w:t xml:space="preserve"> уз једнак приступ квалитетним здравственим услугама и омогућено пуно остваривање права на здравље без дискриминације, нарочито у кризним ситуацијама, у здравственом систему Републике Србије.</w:t>
      </w:r>
    </w:p>
    <w:p w14:paraId="66288267" w14:textId="77777777" w:rsidR="009E17B1" w:rsidRPr="009E17B1" w:rsidRDefault="009E17B1" w:rsidP="00EF1A4D">
      <w:pPr>
        <w:jc w:val="both"/>
        <w:rPr>
          <w:lang w:val="sr-Cyrl-RS"/>
        </w:rPr>
      </w:pPr>
      <w:r w:rsidRPr="009E17B1">
        <w:rPr>
          <w:rFonts w:eastAsia="Verdana"/>
          <w:b/>
          <w:lang w:val="sr-Cyrl-RS"/>
        </w:rPr>
        <w:t>Посебни циљ 6:</w:t>
      </w:r>
      <w:r w:rsidRPr="009E17B1">
        <w:rPr>
          <w:rFonts w:eastAsia="Verdana"/>
          <w:lang w:val="sr-Cyrl-RS"/>
        </w:rPr>
        <w:t xml:space="preserve"> Побољшани услови становања за становништво ромске националности.</w:t>
      </w:r>
    </w:p>
    <w:p w14:paraId="3B1F9F0E" w14:textId="77777777" w:rsidR="009E17B1" w:rsidRPr="009E17B1" w:rsidRDefault="009E17B1" w:rsidP="00EF1A4D">
      <w:pPr>
        <w:jc w:val="both"/>
        <w:rPr>
          <w:lang w:val="sr-Cyrl-RS"/>
        </w:rPr>
      </w:pPr>
      <w:r w:rsidRPr="009E17B1">
        <w:rPr>
          <w:rFonts w:eastAsia="Verdana"/>
          <w:b/>
          <w:lang w:val="sr-Cyrl-RS"/>
        </w:rPr>
        <w:t>Посебни циљ 7:</w:t>
      </w:r>
      <w:r w:rsidRPr="009E17B1">
        <w:rPr>
          <w:rFonts w:eastAsia="Verdana"/>
          <w:lang w:val="sr-Cyrl-RS"/>
        </w:rPr>
        <w:t xml:space="preserve"> Побољшан приступ Рома и </w:t>
      </w:r>
      <w:proofErr w:type="spellStart"/>
      <w:r w:rsidRPr="009E17B1">
        <w:rPr>
          <w:rFonts w:eastAsia="Verdana"/>
          <w:lang w:val="sr-Cyrl-RS"/>
        </w:rPr>
        <w:t>Ромкиња</w:t>
      </w:r>
      <w:proofErr w:type="spellEnd"/>
      <w:r w:rsidRPr="009E17B1">
        <w:rPr>
          <w:rFonts w:eastAsia="Verdana"/>
          <w:lang w:val="sr-Cyrl-RS"/>
        </w:rPr>
        <w:t xml:space="preserve"> правима и услугама у социјалној заштити.</w:t>
      </w:r>
    </w:p>
    <w:p w14:paraId="4725BCAB" w14:textId="77777777" w:rsidR="009E17B1" w:rsidRPr="009E17B1" w:rsidRDefault="009E17B1" w:rsidP="00EF1A4D">
      <w:pPr>
        <w:jc w:val="both"/>
        <w:rPr>
          <w:rFonts w:eastAsia="Verdana"/>
          <w:lang w:val="sr-Cyrl-RS"/>
        </w:rPr>
      </w:pPr>
    </w:p>
    <w:p w14:paraId="3F514345" w14:textId="77777777" w:rsidR="00C40D49" w:rsidRDefault="009E17B1" w:rsidP="00EF1A4D">
      <w:pPr>
        <w:jc w:val="both"/>
        <w:rPr>
          <w:rFonts w:eastAsia="Verdana"/>
          <w:lang w:val="sr-Cyrl-RS"/>
        </w:rPr>
      </w:pPr>
      <w:r w:rsidRPr="009E17B1">
        <w:rPr>
          <w:rFonts w:eastAsia="Verdana"/>
          <w:lang w:val="sr-Cyrl-RS"/>
        </w:rPr>
        <w:t xml:space="preserve">За реализацију мера и активности Акционог плана за период 2022–2024. године за спровођење Стратегије за социјално укључивање Рома и </w:t>
      </w:r>
      <w:proofErr w:type="spellStart"/>
      <w:r w:rsidRPr="009E17B1">
        <w:rPr>
          <w:rFonts w:eastAsia="Verdana"/>
          <w:lang w:val="sr-Cyrl-RS"/>
        </w:rPr>
        <w:t>Ромкиња</w:t>
      </w:r>
      <w:proofErr w:type="spellEnd"/>
      <w:r w:rsidRPr="009E17B1">
        <w:rPr>
          <w:rFonts w:eastAsia="Verdana"/>
          <w:lang w:val="sr-Cyrl-RS"/>
        </w:rPr>
        <w:t xml:space="preserve"> у Републици Србији за период 2022–2030. године финансијска средства су планирана Законом о буџету Републике Србије за 2022. годину</w:t>
      </w:r>
      <w:r>
        <w:rPr>
          <w:rStyle w:val="FootnoteReference"/>
          <w:rFonts w:eastAsia="Verdana"/>
          <w:lang w:val="sr-Cyrl-RS"/>
        </w:rPr>
        <w:footnoteReference w:id="8"/>
      </w:r>
      <w:r w:rsidRPr="009E17B1">
        <w:rPr>
          <w:rFonts w:eastAsia="Verdana"/>
          <w:lang w:val="sr-Cyrl-RS"/>
        </w:rPr>
        <w:t xml:space="preserve">. Средства су обезбеђена у оквиру раздела надлежних министарстава или других државних органа који су носиоци појединачних активности из овог акционог плана. Укупно обезбеђена средства по наведеним програмима обухватају и средства за реализацију појединачних активности из овог акционог плана, исказана по одређеним појединачним активностима, које су груписане у оквиру појединих врста мера, која се крећу у оквиру дозвољених вишегодишњих буџетских лимита које одређује Министарство финансија за све буџетске кориснике. </w:t>
      </w:r>
    </w:p>
    <w:p w14:paraId="0DC3CB22" w14:textId="4A51F9C0" w:rsidR="009E17B1" w:rsidRDefault="009E17B1" w:rsidP="00EF1A4D">
      <w:pPr>
        <w:jc w:val="both"/>
        <w:rPr>
          <w:rFonts w:eastAsia="Verdana"/>
        </w:rPr>
      </w:pPr>
      <w:r w:rsidRPr="009E17B1">
        <w:rPr>
          <w:rFonts w:eastAsia="Verdana"/>
          <w:lang w:val="sr-Cyrl-RS"/>
        </w:rPr>
        <w:t xml:space="preserve">О имплементацији овог Акционог плана спроведена је </w:t>
      </w:r>
      <w:proofErr w:type="spellStart"/>
      <w:r w:rsidRPr="009E17B1">
        <w:rPr>
          <w:rFonts w:eastAsia="Verdana"/>
        </w:rPr>
        <w:t>Ex</w:t>
      </w:r>
      <w:proofErr w:type="spellEnd"/>
      <w:r w:rsidRPr="009E17B1">
        <w:rPr>
          <w:rFonts w:eastAsia="Verdana"/>
        </w:rPr>
        <w:t xml:space="preserve">-post </w:t>
      </w:r>
      <w:r w:rsidRPr="009E17B1">
        <w:rPr>
          <w:rFonts w:eastAsia="Verdana"/>
          <w:lang w:val="sr-Cyrl-RS"/>
        </w:rPr>
        <w:t xml:space="preserve">анализа која је обезбедила преглед реализације мера и активности </w:t>
      </w:r>
      <w:proofErr w:type="spellStart"/>
      <w:r w:rsidRPr="009E17B1">
        <w:rPr>
          <w:rFonts w:eastAsia="Verdana"/>
          <w:lang w:val="sr-Cyrl-RS"/>
        </w:rPr>
        <w:t>предвиђених</w:t>
      </w:r>
      <w:proofErr w:type="spellEnd"/>
      <w:r w:rsidRPr="009E17B1">
        <w:rPr>
          <w:rFonts w:eastAsia="Verdana"/>
          <w:lang w:val="sr-Cyrl-RS"/>
        </w:rPr>
        <w:t xml:space="preserve"> акционим планом и дала препоруке за Акциони план за период 2025-2027.</w:t>
      </w:r>
      <w:r w:rsidR="00C40D49">
        <w:rPr>
          <w:rFonts w:eastAsia="Verdana"/>
          <w:lang w:val="sr-Cyrl-RS"/>
        </w:rPr>
        <w:t>годину.</w:t>
      </w:r>
      <w:r w:rsidRPr="009E17B1">
        <w:rPr>
          <w:rFonts w:eastAsia="Verdana"/>
          <w:lang w:val="sr-Cyrl-RS"/>
        </w:rPr>
        <w:t xml:space="preserve">  </w:t>
      </w:r>
    </w:p>
    <w:p w14:paraId="2609CBF0" w14:textId="77777777" w:rsidR="00DB556D" w:rsidRDefault="00DB556D" w:rsidP="00EF1A4D">
      <w:pPr>
        <w:jc w:val="both"/>
        <w:rPr>
          <w:rFonts w:eastAsia="Verdana"/>
        </w:rPr>
      </w:pPr>
    </w:p>
    <w:p w14:paraId="44825AB4" w14:textId="77777777" w:rsidR="00DB556D" w:rsidRDefault="00DB556D" w:rsidP="00EF1A4D">
      <w:pPr>
        <w:jc w:val="both"/>
        <w:rPr>
          <w:rFonts w:eastAsia="Verdana"/>
        </w:rPr>
      </w:pPr>
    </w:p>
    <w:p w14:paraId="6AA093CB" w14:textId="77777777" w:rsidR="00DB556D" w:rsidRDefault="00DB556D" w:rsidP="00EF1A4D">
      <w:pPr>
        <w:jc w:val="both"/>
        <w:rPr>
          <w:rFonts w:eastAsia="Verdana"/>
        </w:rPr>
      </w:pPr>
    </w:p>
    <w:p w14:paraId="49E7744C" w14:textId="77777777" w:rsidR="00DB556D" w:rsidRDefault="00DB556D" w:rsidP="00EF1A4D">
      <w:pPr>
        <w:jc w:val="both"/>
        <w:rPr>
          <w:rFonts w:eastAsia="Verdana"/>
        </w:rPr>
      </w:pPr>
    </w:p>
    <w:p w14:paraId="5CDC6FDB" w14:textId="77777777" w:rsidR="00DB556D" w:rsidRDefault="00DB556D" w:rsidP="00EF1A4D">
      <w:pPr>
        <w:jc w:val="both"/>
        <w:rPr>
          <w:rFonts w:eastAsia="Verdana"/>
        </w:rPr>
      </w:pPr>
    </w:p>
    <w:p w14:paraId="6744C5E8" w14:textId="77777777" w:rsidR="00DB556D" w:rsidRPr="00DB556D" w:rsidRDefault="00DB556D" w:rsidP="00EF1A4D">
      <w:pPr>
        <w:jc w:val="both"/>
        <w:rPr>
          <w:rFonts w:eastAsia="Verdana"/>
          <w:lang w:val="sr-Latn-RS"/>
        </w:rPr>
      </w:pPr>
    </w:p>
    <w:p w14:paraId="0D17281A" w14:textId="6FE0C113" w:rsidR="00545D96" w:rsidRPr="00E121B7" w:rsidRDefault="0019164F" w:rsidP="00EF1A4D">
      <w:pPr>
        <w:pStyle w:val="Heading1"/>
        <w:numPr>
          <w:ilvl w:val="0"/>
          <w:numId w:val="3"/>
        </w:numPr>
        <w:rPr>
          <w:color w:val="4472C4" w:themeColor="accent5"/>
          <w:sz w:val="32"/>
          <w:szCs w:val="21"/>
          <w:lang w:val="sr-Cyrl-RS"/>
        </w:rPr>
      </w:pPr>
      <w:bookmarkStart w:id="1" w:name="_Toc186461949"/>
      <w:bookmarkStart w:id="2" w:name="_Toc186461950"/>
      <w:bookmarkStart w:id="3" w:name="_Toc186461951"/>
      <w:bookmarkStart w:id="4" w:name="_Toc186461952"/>
      <w:bookmarkStart w:id="5" w:name="_Toc186461953"/>
      <w:bookmarkStart w:id="6" w:name="_Toc180869231"/>
      <w:bookmarkStart w:id="7" w:name="_Toc180879981"/>
      <w:bookmarkStart w:id="8" w:name="_Toc180880047"/>
      <w:bookmarkStart w:id="9" w:name="_Toc180869233"/>
      <w:bookmarkStart w:id="10" w:name="_Toc180879983"/>
      <w:bookmarkStart w:id="11" w:name="_Toc180880049"/>
      <w:bookmarkStart w:id="12" w:name="_Toc180869234"/>
      <w:bookmarkStart w:id="13" w:name="_Toc180879984"/>
      <w:bookmarkStart w:id="14" w:name="_Toc180880050"/>
      <w:bookmarkStart w:id="15" w:name="_Toc186463686"/>
      <w:bookmarkEnd w:id="1"/>
      <w:bookmarkEnd w:id="2"/>
      <w:bookmarkEnd w:id="3"/>
      <w:bookmarkEnd w:id="4"/>
      <w:bookmarkEnd w:id="5"/>
      <w:bookmarkEnd w:id="6"/>
      <w:bookmarkEnd w:id="7"/>
      <w:bookmarkEnd w:id="8"/>
      <w:bookmarkEnd w:id="9"/>
      <w:bookmarkEnd w:id="10"/>
      <w:bookmarkEnd w:id="11"/>
      <w:bookmarkEnd w:id="12"/>
      <w:bookmarkEnd w:id="13"/>
      <w:bookmarkEnd w:id="14"/>
      <w:r>
        <w:rPr>
          <w:color w:val="4472C4" w:themeColor="accent5"/>
          <w:sz w:val="32"/>
          <w:szCs w:val="21"/>
          <w:lang w:val="sr-Cyrl-RS"/>
        </w:rPr>
        <w:t>ОПИС МЕТОДОЛОГИЈЕ</w:t>
      </w:r>
      <w:bookmarkEnd w:id="15"/>
      <w:r w:rsidR="00E121B7" w:rsidRPr="00E121B7">
        <w:rPr>
          <w:color w:val="4472C4" w:themeColor="accent5"/>
          <w:sz w:val="32"/>
          <w:szCs w:val="21"/>
          <w:lang w:val="sr-Cyrl-RS"/>
        </w:rPr>
        <w:t xml:space="preserve"> </w:t>
      </w:r>
    </w:p>
    <w:p w14:paraId="1EF6403B" w14:textId="5601A9DF" w:rsidR="00E326AF" w:rsidRPr="00E326AF" w:rsidRDefault="00E326AF" w:rsidP="00EF1A4D">
      <w:pPr>
        <w:shd w:val="clear" w:color="auto" w:fill="FFFFFF"/>
        <w:spacing w:before="100" w:beforeAutospacing="1" w:after="100" w:afterAutospacing="1"/>
        <w:jc w:val="both"/>
        <w:rPr>
          <w:color w:val="212529"/>
          <w:lang w:val="sr-Cyrl-RS" w:eastAsia="sr-Latn-RS"/>
        </w:rPr>
      </w:pPr>
      <w:r w:rsidRPr="00E326AF">
        <w:rPr>
          <w:b/>
          <w:color w:val="212529"/>
          <w:lang w:val="sr-Cyrl-RS" w:eastAsia="sr-Latn-RS"/>
        </w:rPr>
        <w:t xml:space="preserve">Предмет </w:t>
      </w:r>
      <w:proofErr w:type="spellStart"/>
      <w:r w:rsidRPr="00E326AF">
        <w:rPr>
          <w:b/>
          <w:color w:val="212529"/>
          <w:lang w:val="sr-Cyrl-RS" w:eastAsia="sr-Latn-RS"/>
        </w:rPr>
        <w:t>Ex</w:t>
      </w:r>
      <w:proofErr w:type="spellEnd"/>
      <w:r w:rsidRPr="00E326AF">
        <w:rPr>
          <w:b/>
          <w:color w:val="212529"/>
          <w:lang w:val="sr-Cyrl-RS" w:eastAsia="sr-Latn-RS"/>
        </w:rPr>
        <w:t>-</w:t>
      </w:r>
      <w:proofErr w:type="spellStart"/>
      <w:r w:rsidRPr="00E326AF">
        <w:rPr>
          <w:b/>
          <w:i/>
          <w:iCs/>
        </w:rPr>
        <w:t>ante</w:t>
      </w:r>
      <w:proofErr w:type="spellEnd"/>
      <w:r w:rsidRPr="00E326AF">
        <w:rPr>
          <w:b/>
          <w:color w:val="212529"/>
          <w:lang w:val="sr-Cyrl-RS" w:eastAsia="sr-Latn-RS"/>
        </w:rPr>
        <w:t xml:space="preserve"> анализе ефеката јесте </w:t>
      </w:r>
      <w:r w:rsidRPr="00E326AF">
        <w:rPr>
          <w:rFonts w:eastAsia="Verdana"/>
          <w:b/>
          <w:lang w:val="sr-Cyrl-RS"/>
        </w:rPr>
        <w:t>Акциони план за период 202</w:t>
      </w:r>
      <w:r>
        <w:rPr>
          <w:rFonts w:eastAsia="Verdana"/>
          <w:b/>
        </w:rPr>
        <w:t>5</w:t>
      </w:r>
      <w:r w:rsidRPr="00E326AF">
        <w:rPr>
          <w:rFonts w:eastAsia="Verdana"/>
          <w:b/>
          <w:lang w:val="sr-Cyrl-RS"/>
        </w:rPr>
        <w:t>–202</w:t>
      </w:r>
      <w:r>
        <w:rPr>
          <w:rFonts w:eastAsia="Verdana"/>
          <w:b/>
        </w:rPr>
        <w:t>7</w:t>
      </w:r>
      <w:r w:rsidRPr="00E326AF">
        <w:rPr>
          <w:rFonts w:eastAsia="Verdana"/>
          <w:b/>
          <w:lang w:val="sr-Cyrl-RS"/>
        </w:rPr>
        <w:t xml:space="preserve">. године за спровођење Стратегије за социјално укључивање Рома и </w:t>
      </w:r>
      <w:proofErr w:type="spellStart"/>
      <w:r w:rsidRPr="00E326AF">
        <w:rPr>
          <w:rFonts w:eastAsia="Verdana"/>
          <w:b/>
          <w:lang w:val="sr-Cyrl-RS"/>
        </w:rPr>
        <w:t>Ромкиња</w:t>
      </w:r>
      <w:proofErr w:type="spellEnd"/>
      <w:r w:rsidRPr="00E326AF">
        <w:rPr>
          <w:rFonts w:eastAsia="Verdana"/>
          <w:b/>
          <w:lang w:val="sr-Cyrl-RS"/>
        </w:rPr>
        <w:t xml:space="preserve"> у Републици Србији за период 2022–2030. године. </w:t>
      </w:r>
      <w:r w:rsidRPr="00E326AF">
        <w:rPr>
          <w:color w:val="212529"/>
          <w:lang w:val="sr-Cyrl-RS" w:eastAsia="sr-Latn-RS"/>
        </w:rPr>
        <w:t xml:space="preserve"> </w:t>
      </w:r>
    </w:p>
    <w:p w14:paraId="5F969842" w14:textId="02C2B13B" w:rsidR="00C40D49" w:rsidRDefault="00E326AF" w:rsidP="00EF1A4D">
      <w:pPr>
        <w:pStyle w:val="Default"/>
        <w:jc w:val="both"/>
        <w:rPr>
          <w:color w:val="auto"/>
          <w:sz w:val="22"/>
          <w:szCs w:val="22"/>
          <w:lang w:val="sr-Cyrl-RS"/>
        </w:rPr>
      </w:pPr>
      <w:r w:rsidRPr="004A0DD4">
        <w:rPr>
          <w:color w:val="auto"/>
          <w:sz w:val="22"/>
          <w:szCs w:val="22"/>
          <w:lang w:val="sr-Cyrl-RS"/>
        </w:rPr>
        <w:t>Како одређује Члан 5 Уредбе о методологији управљања јавним политикама, анализи ефеката јавних политика и садржају појединачних докумената јавних политика којом су ближе уређене одредбе З</w:t>
      </w:r>
      <w:r>
        <w:rPr>
          <w:color w:val="auto"/>
          <w:sz w:val="22"/>
          <w:szCs w:val="22"/>
          <w:lang w:val="sr-Cyrl-RS"/>
        </w:rPr>
        <w:t>акона о планском систему</w:t>
      </w:r>
      <w:r w:rsidRPr="004A0DD4">
        <w:rPr>
          <w:color w:val="auto"/>
          <w:sz w:val="22"/>
          <w:szCs w:val="22"/>
          <w:lang w:val="sr-Cyrl-RS"/>
        </w:rPr>
        <w:t xml:space="preserve">, </w:t>
      </w:r>
      <w:proofErr w:type="spellStart"/>
      <w:r w:rsidRPr="004A0DD4">
        <w:rPr>
          <w:color w:val="auto"/>
          <w:sz w:val="22"/>
          <w:szCs w:val="22"/>
          <w:lang w:val="sr-Cyrl-RS"/>
        </w:rPr>
        <w:t>Ex-ante</w:t>
      </w:r>
      <w:proofErr w:type="spellEnd"/>
      <w:r w:rsidRPr="004A0DD4">
        <w:rPr>
          <w:color w:val="auto"/>
          <w:sz w:val="22"/>
          <w:szCs w:val="22"/>
          <w:lang w:val="sr-Cyrl-RS"/>
        </w:rPr>
        <w:t xml:space="preserve"> анализа ефеката јесте процес који се спроводи од најраније фазе планирања и осмишљавања јавне политике, односно израде и усвајања документа јавне политике и прописа сходно закону којим се уређује плански систем Републике Србије, а састоји се од низа корака који имају за циљ усвајање оптималне јавне политике, односно доношење ефикасног прописа, кроз </w:t>
      </w:r>
      <w:proofErr w:type="spellStart"/>
      <w:r w:rsidRPr="004A0DD4">
        <w:rPr>
          <w:color w:val="auto"/>
          <w:sz w:val="22"/>
          <w:szCs w:val="22"/>
          <w:lang w:val="sr-Cyrl-RS"/>
        </w:rPr>
        <w:t>сагледавањe</w:t>
      </w:r>
      <w:proofErr w:type="spellEnd"/>
      <w:r w:rsidRPr="004A0DD4">
        <w:rPr>
          <w:color w:val="auto"/>
          <w:sz w:val="22"/>
          <w:szCs w:val="22"/>
          <w:lang w:val="sr-Cyrl-RS"/>
        </w:rPr>
        <w:t xml:space="preserve"> постојећег стања, идентификовање жељене промене, њених елемената и њихових узрочно–последичних веза, отклањање узрока постојећих проблема у конкретним областима планирања и спровођења јавних политика, као и постизање циљева који се утврђују документима јавних политика и прописима.</w:t>
      </w:r>
      <w:r>
        <w:rPr>
          <w:color w:val="auto"/>
          <w:sz w:val="22"/>
          <w:szCs w:val="22"/>
          <w:lang w:val="sr-Cyrl-RS"/>
        </w:rPr>
        <w:t xml:space="preserve"> </w:t>
      </w:r>
    </w:p>
    <w:p w14:paraId="461912B2" w14:textId="77777777" w:rsidR="00C40D49" w:rsidRDefault="00C40D49" w:rsidP="00EF1A4D">
      <w:pPr>
        <w:pStyle w:val="Default"/>
        <w:jc w:val="both"/>
        <w:rPr>
          <w:color w:val="auto"/>
          <w:sz w:val="22"/>
          <w:szCs w:val="22"/>
          <w:lang w:val="sr-Cyrl-RS"/>
        </w:rPr>
      </w:pPr>
    </w:p>
    <w:p w14:paraId="05B1A94C" w14:textId="214DF0BC" w:rsidR="00E326AF" w:rsidRDefault="00E326AF" w:rsidP="00EF1A4D">
      <w:pPr>
        <w:pStyle w:val="Default"/>
        <w:jc w:val="both"/>
        <w:rPr>
          <w:color w:val="auto"/>
          <w:sz w:val="22"/>
          <w:szCs w:val="22"/>
          <w:lang w:val="sr-Cyrl-RS"/>
        </w:rPr>
      </w:pPr>
      <w:proofErr w:type="spellStart"/>
      <w:r w:rsidRPr="004A0DD4">
        <w:rPr>
          <w:color w:val="auto"/>
          <w:sz w:val="22"/>
          <w:szCs w:val="22"/>
          <w:lang w:val="sr-Cyrl-RS"/>
        </w:rPr>
        <w:t>Ex-ante</w:t>
      </w:r>
      <w:proofErr w:type="spellEnd"/>
      <w:r w:rsidRPr="004A0DD4">
        <w:rPr>
          <w:color w:val="auto"/>
          <w:sz w:val="22"/>
          <w:szCs w:val="22"/>
          <w:lang w:val="sr-Cyrl-RS"/>
        </w:rPr>
        <w:t xml:space="preserve"> анализа ефеката јесте процес који омогућава благовремено идентификовање потенцијалних позитивних и негативних, директних и индиректних ефеката који могу да произведу мере садржане у документу јавне политике, односно пропису, како би документ јавне политике, односно пропис био формулисан на такав начин да се потенцијални негативни ефекти сведу на најмању могућу меру, а и оствари жељена промена.</w:t>
      </w:r>
    </w:p>
    <w:p w14:paraId="0BB879FE" w14:textId="77777777" w:rsidR="00E326AF" w:rsidRDefault="00E326AF" w:rsidP="00EF1A4D">
      <w:pPr>
        <w:pStyle w:val="Default"/>
        <w:jc w:val="both"/>
        <w:rPr>
          <w:color w:val="auto"/>
          <w:sz w:val="22"/>
          <w:szCs w:val="22"/>
          <w:lang w:val="sr-Cyrl-RS"/>
        </w:rPr>
      </w:pPr>
    </w:p>
    <w:p w14:paraId="3F2CAD49" w14:textId="77777777" w:rsidR="00E326AF" w:rsidRDefault="00E326AF" w:rsidP="00EF1A4D">
      <w:pPr>
        <w:pStyle w:val="Default"/>
        <w:jc w:val="both"/>
        <w:rPr>
          <w:color w:val="auto"/>
          <w:sz w:val="22"/>
          <w:szCs w:val="22"/>
          <w:lang w:val="sr-Cyrl-RS"/>
        </w:rPr>
      </w:pPr>
      <w:r>
        <w:rPr>
          <w:color w:val="auto"/>
          <w:sz w:val="22"/>
          <w:szCs w:val="22"/>
          <w:lang w:val="sr-Cyrl-RS"/>
        </w:rPr>
        <w:t xml:space="preserve">Имајући у виду да је имплементација Стратегије у току, и да се ова анализа односи на припадајући акциони план, методологија анализе је прилагођена овој чињеници. </w:t>
      </w:r>
    </w:p>
    <w:p w14:paraId="3000A336" w14:textId="77777777" w:rsidR="00E326AF" w:rsidRPr="00E326AF" w:rsidRDefault="00E326AF" w:rsidP="00EF1A4D">
      <w:pPr>
        <w:spacing w:before="100" w:beforeAutospacing="1" w:after="100" w:afterAutospacing="1"/>
        <w:jc w:val="both"/>
        <w:rPr>
          <w:lang w:eastAsia="sr-Latn-RS"/>
        </w:rPr>
      </w:pPr>
      <w:proofErr w:type="spellStart"/>
      <w:r w:rsidRPr="00E326AF">
        <w:rPr>
          <w:b/>
          <w:lang w:eastAsia="sr-Latn-RS"/>
        </w:rPr>
        <w:t>Циљ</w:t>
      </w:r>
      <w:proofErr w:type="spellEnd"/>
      <w:r w:rsidRPr="00E326AF">
        <w:rPr>
          <w:b/>
          <w:lang w:eastAsia="sr-Latn-RS"/>
        </w:rPr>
        <w:t xml:space="preserve"> </w:t>
      </w:r>
      <w:proofErr w:type="spellStart"/>
      <w:r w:rsidRPr="00E326AF">
        <w:rPr>
          <w:b/>
          <w:lang w:eastAsia="sr-Latn-RS"/>
        </w:rPr>
        <w:t>ове</w:t>
      </w:r>
      <w:proofErr w:type="spellEnd"/>
      <w:r w:rsidRPr="00E326AF">
        <w:rPr>
          <w:b/>
          <w:lang w:eastAsia="sr-Latn-RS"/>
        </w:rPr>
        <w:t xml:space="preserve"> </w:t>
      </w:r>
      <w:proofErr w:type="spellStart"/>
      <w:r w:rsidRPr="00E326AF">
        <w:rPr>
          <w:b/>
          <w:lang w:eastAsia="sr-Latn-RS"/>
        </w:rPr>
        <w:t>анализе</w:t>
      </w:r>
      <w:proofErr w:type="spellEnd"/>
      <w:r w:rsidRPr="00E326AF">
        <w:rPr>
          <w:lang w:eastAsia="sr-Latn-RS"/>
        </w:rPr>
        <w:t xml:space="preserve"> </w:t>
      </w:r>
      <w:proofErr w:type="spellStart"/>
      <w:r w:rsidRPr="00E326AF">
        <w:rPr>
          <w:lang w:eastAsia="sr-Latn-RS"/>
        </w:rPr>
        <w:t>је</w:t>
      </w:r>
      <w:proofErr w:type="spellEnd"/>
      <w:r w:rsidRPr="00E326AF">
        <w:rPr>
          <w:lang w:eastAsia="sr-Latn-RS"/>
        </w:rPr>
        <w:t xml:space="preserve"> </w:t>
      </w:r>
      <w:proofErr w:type="spellStart"/>
      <w:r w:rsidRPr="00E326AF">
        <w:rPr>
          <w:lang w:eastAsia="sr-Latn-RS"/>
        </w:rPr>
        <w:t>да</w:t>
      </w:r>
      <w:proofErr w:type="spellEnd"/>
      <w:r w:rsidRPr="00E326AF">
        <w:rPr>
          <w:lang w:eastAsia="sr-Latn-RS"/>
        </w:rPr>
        <w:t xml:space="preserve"> </w:t>
      </w:r>
      <w:proofErr w:type="spellStart"/>
      <w:r w:rsidRPr="00E326AF">
        <w:rPr>
          <w:lang w:eastAsia="sr-Latn-RS"/>
        </w:rPr>
        <w:t>се</w:t>
      </w:r>
      <w:proofErr w:type="spellEnd"/>
      <w:r w:rsidRPr="00E326AF">
        <w:rPr>
          <w:lang w:eastAsia="sr-Latn-RS"/>
        </w:rPr>
        <w:t xml:space="preserve"> </w:t>
      </w:r>
      <w:proofErr w:type="spellStart"/>
      <w:r w:rsidRPr="00E326AF">
        <w:rPr>
          <w:lang w:eastAsia="sr-Latn-RS"/>
        </w:rPr>
        <w:t>обезбеди</w:t>
      </w:r>
      <w:proofErr w:type="spellEnd"/>
      <w:r w:rsidRPr="00E326AF">
        <w:rPr>
          <w:lang w:eastAsia="sr-Latn-RS"/>
        </w:rPr>
        <w:t xml:space="preserve"> </w:t>
      </w:r>
      <w:proofErr w:type="spellStart"/>
      <w:r w:rsidRPr="00E326AF">
        <w:rPr>
          <w:lang w:eastAsia="sr-Latn-RS"/>
        </w:rPr>
        <w:t>да</w:t>
      </w:r>
      <w:proofErr w:type="spellEnd"/>
      <w:r w:rsidRPr="00E326AF">
        <w:rPr>
          <w:lang w:eastAsia="sr-Latn-RS"/>
        </w:rPr>
        <w:t xml:space="preserve"> </w:t>
      </w:r>
      <w:proofErr w:type="spellStart"/>
      <w:r w:rsidRPr="00E326AF">
        <w:rPr>
          <w:lang w:eastAsia="sr-Latn-RS"/>
        </w:rPr>
        <w:t>предложене</w:t>
      </w:r>
      <w:proofErr w:type="spellEnd"/>
      <w:r w:rsidRPr="00E326AF">
        <w:rPr>
          <w:lang w:eastAsia="sr-Latn-RS"/>
        </w:rPr>
        <w:t xml:space="preserve"> </w:t>
      </w:r>
      <w:proofErr w:type="spellStart"/>
      <w:r w:rsidRPr="00E326AF">
        <w:rPr>
          <w:lang w:eastAsia="sr-Latn-RS"/>
        </w:rPr>
        <w:t>мере</w:t>
      </w:r>
      <w:proofErr w:type="spellEnd"/>
      <w:r w:rsidRPr="00E326AF">
        <w:rPr>
          <w:lang w:eastAsia="sr-Latn-RS"/>
        </w:rPr>
        <w:t xml:space="preserve"> и </w:t>
      </w:r>
      <w:proofErr w:type="spellStart"/>
      <w:r w:rsidRPr="00E326AF">
        <w:rPr>
          <w:lang w:eastAsia="sr-Latn-RS"/>
        </w:rPr>
        <w:t>активности</w:t>
      </w:r>
      <w:proofErr w:type="spellEnd"/>
      <w:r w:rsidRPr="00E326AF">
        <w:rPr>
          <w:lang w:eastAsia="sr-Latn-RS"/>
        </w:rPr>
        <w:t xml:space="preserve"> </w:t>
      </w:r>
      <w:proofErr w:type="spellStart"/>
      <w:r w:rsidRPr="00E326AF">
        <w:rPr>
          <w:lang w:eastAsia="sr-Latn-RS"/>
        </w:rPr>
        <w:t>буду</w:t>
      </w:r>
      <w:proofErr w:type="spellEnd"/>
      <w:r w:rsidRPr="00E326AF">
        <w:rPr>
          <w:lang w:eastAsia="sr-Latn-RS"/>
        </w:rPr>
        <w:t xml:space="preserve"> </w:t>
      </w:r>
      <w:proofErr w:type="spellStart"/>
      <w:r w:rsidRPr="00E326AF">
        <w:rPr>
          <w:lang w:eastAsia="sr-Latn-RS"/>
        </w:rPr>
        <w:t>утемељене</w:t>
      </w:r>
      <w:proofErr w:type="spellEnd"/>
      <w:r w:rsidRPr="00E326AF">
        <w:rPr>
          <w:lang w:eastAsia="sr-Latn-RS"/>
        </w:rPr>
        <w:t xml:space="preserve"> </w:t>
      </w:r>
      <w:proofErr w:type="spellStart"/>
      <w:r w:rsidRPr="00E326AF">
        <w:rPr>
          <w:lang w:eastAsia="sr-Latn-RS"/>
        </w:rPr>
        <w:t>на</w:t>
      </w:r>
      <w:proofErr w:type="spellEnd"/>
      <w:r w:rsidRPr="00E326AF">
        <w:rPr>
          <w:lang w:eastAsia="sr-Latn-RS"/>
        </w:rPr>
        <w:t xml:space="preserve"> </w:t>
      </w:r>
      <w:proofErr w:type="spellStart"/>
      <w:r w:rsidRPr="00E326AF">
        <w:rPr>
          <w:lang w:eastAsia="sr-Latn-RS"/>
        </w:rPr>
        <w:t>реалним</w:t>
      </w:r>
      <w:proofErr w:type="spellEnd"/>
      <w:r w:rsidRPr="00E326AF">
        <w:rPr>
          <w:lang w:eastAsia="sr-Latn-RS"/>
        </w:rPr>
        <w:t xml:space="preserve"> </w:t>
      </w:r>
      <w:proofErr w:type="spellStart"/>
      <w:r w:rsidRPr="00E326AF">
        <w:rPr>
          <w:lang w:eastAsia="sr-Latn-RS"/>
        </w:rPr>
        <w:t>подацима</w:t>
      </w:r>
      <w:proofErr w:type="spellEnd"/>
      <w:r w:rsidRPr="00E326AF">
        <w:rPr>
          <w:lang w:eastAsia="sr-Latn-RS"/>
        </w:rPr>
        <w:t xml:space="preserve"> и </w:t>
      </w:r>
      <w:proofErr w:type="spellStart"/>
      <w:r w:rsidRPr="00E326AF">
        <w:rPr>
          <w:lang w:eastAsia="sr-Latn-RS"/>
        </w:rPr>
        <w:t>објективним</w:t>
      </w:r>
      <w:proofErr w:type="spellEnd"/>
      <w:r w:rsidRPr="00E326AF">
        <w:rPr>
          <w:lang w:eastAsia="sr-Latn-RS"/>
        </w:rPr>
        <w:t xml:space="preserve"> </w:t>
      </w:r>
      <w:proofErr w:type="spellStart"/>
      <w:r w:rsidRPr="00E326AF">
        <w:rPr>
          <w:lang w:eastAsia="sr-Latn-RS"/>
        </w:rPr>
        <w:t>проценама</w:t>
      </w:r>
      <w:proofErr w:type="spellEnd"/>
      <w:r w:rsidRPr="00E326AF">
        <w:rPr>
          <w:lang w:eastAsia="sr-Latn-RS"/>
        </w:rPr>
        <w:t xml:space="preserve"> </w:t>
      </w:r>
      <w:proofErr w:type="spellStart"/>
      <w:r w:rsidRPr="00E326AF">
        <w:rPr>
          <w:lang w:eastAsia="sr-Latn-RS"/>
        </w:rPr>
        <w:t>како</w:t>
      </w:r>
      <w:proofErr w:type="spellEnd"/>
      <w:r w:rsidRPr="00E326AF">
        <w:rPr>
          <w:lang w:eastAsia="sr-Latn-RS"/>
        </w:rPr>
        <w:t xml:space="preserve"> </w:t>
      </w:r>
      <w:proofErr w:type="spellStart"/>
      <w:r w:rsidRPr="00E326AF">
        <w:rPr>
          <w:lang w:eastAsia="sr-Latn-RS"/>
        </w:rPr>
        <w:t>би</w:t>
      </w:r>
      <w:proofErr w:type="spellEnd"/>
      <w:r w:rsidRPr="00E326AF">
        <w:rPr>
          <w:lang w:eastAsia="sr-Latn-RS"/>
        </w:rPr>
        <w:t xml:space="preserve"> </w:t>
      </w:r>
      <w:proofErr w:type="spellStart"/>
      <w:r w:rsidRPr="00E326AF">
        <w:rPr>
          <w:lang w:eastAsia="sr-Latn-RS"/>
        </w:rPr>
        <w:t>се</w:t>
      </w:r>
      <w:proofErr w:type="spellEnd"/>
      <w:r w:rsidRPr="00E326AF">
        <w:rPr>
          <w:lang w:eastAsia="sr-Latn-RS"/>
        </w:rPr>
        <w:t xml:space="preserve"> </w:t>
      </w:r>
      <w:proofErr w:type="spellStart"/>
      <w:r w:rsidRPr="00E326AF">
        <w:rPr>
          <w:lang w:eastAsia="sr-Latn-RS"/>
        </w:rPr>
        <w:t>минимизирале</w:t>
      </w:r>
      <w:proofErr w:type="spellEnd"/>
      <w:r w:rsidRPr="00E326AF">
        <w:rPr>
          <w:lang w:eastAsia="sr-Latn-RS"/>
        </w:rPr>
        <w:t xml:space="preserve"> </w:t>
      </w:r>
      <w:proofErr w:type="spellStart"/>
      <w:r w:rsidRPr="00E326AF">
        <w:rPr>
          <w:lang w:eastAsia="sr-Latn-RS"/>
        </w:rPr>
        <w:t>нежељене</w:t>
      </w:r>
      <w:proofErr w:type="spellEnd"/>
      <w:r w:rsidRPr="00E326AF">
        <w:rPr>
          <w:lang w:eastAsia="sr-Latn-RS"/>
        </w:rPr>
        <w:t xml:space="preserve"> </w:t>
      </w:r>
      <w:proofErr w:type="spellStart"/>
      <w:r w:rsidRPr="00E326AF">
        <w:rPr>
          <w:lang w:eastAsia="sr-Latn-RS"/>
        </w:rPr>
        <w:t>последице</w:t>
      </w:r>
      <w:proofErr w:type="spellEnd"/>
      <w:r w:rsidRPr="00E326AF">
        <w:rPr>
          <w:lang w:eastAsia="sr-Latn-RS"/>
        </w:rPr>
        <w:t xml:space="preserve"> и </w:t>
      </w:r>
      <w:proofErr w:type="spellStart"/>
      <w:r w:rsidRPr="00E326AF">
        <w:rPr>
          <w:lang w:eastAsia="sr-Latn-RS"/>
        </w:rPr>
        <w:t>обезбедило</w:t>
      </w:r>
      <w:proofErr w:type="spellEnd"/>
      <w:r w:rsidRPr="00E326AF">
        <w:rPr>
          <w:lang w:eastAsia="sr-Latn-RS"/>
        </w:rPr>
        <w:t xml:space="preserve"> </w:t>
      </w:r>
      <w:proofErr w:type="spellStart"/>
      <w:r w:rsidRPr="00E326AF">
        <w:rPr>
          <w:lang w:eastAsia="sr-Latn-RS"/>
        </w:rPr>
        <w:t>ефикасно</w:t>
      </w:r>
      <w:proofErr w:type="spellEnd"/>
      <w:r w:rsidRPr="00E326AF">
        <w:rPr>
          <w:lang w:eastAsia="sr-Latn-RS"/>
        </w:rPr>
        <w:t xml:space="preserve"> </w:t>
      </w:r>
      <w:proofErr w:type="spellStart"/>
      <w:r w:rsidRPr="00E326AF">
        <w:rPr>
          <w:lang w:eastAsia="sr-Latn-RS"/>
        </w:rPr>
        <w:t>решавање</w:t>
      </w:r>
      <w:proofErr w:type="spellEnd"/>
      <w:r w:rsidRPr="00E326AF">
        <w:rPr>
          <w:lang w:eastAsia="sr-Latn-RS"/>
        </w:rPr>
        <w:t xml:space="preserve"> </w:t>
      </w:r>
      <w:proofErr w:type="spellStart"/>
      <w:r w:rsidRPr="00E326AF">
        <w:rPr>
          <w:lang w:eastAsia="sr-Latn-RS"/>
        </w:rPr>
        <w:t>проблема</w:t>
      </w:r>
      <w:proofErr w:type="spellEnd"/>
      <w:r w:rsidRPr="00E326AF">
        <w:rPr>
          <w:lang w:eastAsia="sr-Latn-RS"/>
        </w:rPr>
        <w:t xml:space="preserve"> у </w:t>
      </w:r>
      <w:proofErr w:type="spellStart"/>
      <w:r w:rsidRPr="00E326AF">
        <w:rPr>
          <w:lang w:eastAsia="sr-Latn-RS"/>
        </w:rPr>
        <w:t>области</w:t>
      </w:r>
      <w:proofErr w:type="spellEnd"/>
      <w:r w:rsidRPr="00E326AF">
        <w:rPr>
          <w:lang w:eastAsia="sr-Latn-RS"/>
        </w:rPr>
        <w:t xml:space="preserve"> </w:t>
      </w:r>
      <w:proofErr w:type="spellStart"/>
      <w:r w:rsidRPr="00E326AF">
        <w:rPr>
          <w:lang w:eastAsia="sr-Latn-RS"/>
        </w:rPr>
        <w:t>инклузије</w:t>
      </w:r>
      <w:proofErr w:type="spellEnd"/>
      <w:r w:rsidRPr="00E326AF">
        <w:rPr>
          <w:lang w:eastAsia="sr-Latn-RS"/>
        </w:rPr>
        <w:t xml:space="preserve"> </w:t>
      </w:r>
      <w:proofErr w:type="spellStart"/>
      <w:r w:rsidRPr="00E326AF">
        <w:rPr>
          <w:lang w:eastAsia="sr-Latn-RS"/>
        </w:rPr>
        <w:t>Рома</w:t>
      </w:r>
      <w:proofErr w:type="spellEnd"/>
      <w:r w:rsidRPr="00E326AF">
        <w:rPr>
          <w:lang w:eastAsia="sr-Latn-RS"/>
        </w:rPr>
        <w:t xml:space="preserve">. </w:t>
      </w:r>
      <w:proofErr w:type="spellStart"/>
      <w:r w:rsidRPr="00E326AF">
        <w:rPr>
          <w:lang w:eastAsia="sr-Latn-RS"/>
        </w:rPr>
        <w:t>Планирање</w:t>
      </w:r>
      <w:proofErr w:type="spellEnd"/>
      <w:r w:rsidRPr="00E326AF">
        <w:rPr>
          <w:lang w:eastAsia="sr-Latn-RS"/>
        </w:rPr>
        <w:t xml:space="preserve"> </w:t>
      </w:r>
      <w:proofErr w:type="spellStart"/>
      <w:r w:rsidRPr="00E326AF">
        <w:rPr>
          <w:lang w:eastAsia="sr-Latn-RS"/>
        </w:rPr>
        <w:t>на</w:t>
      </w:r>
      <w:proofErr w:type="spellEnd"/>
      <w:r w:rsidRPr="00E326AF">
        <w:rPr>
          <w:lang w:eastAsia="sr-Latn-RS"/>
        </w:rPr>
        <w:t xml:space="preserve"> </w:t>
      </w:r>
      <w:proofErr w:type="spellStart"/>
      <w:r w:rsidRPr="00E326AF">
        <w:rPr>
          <w:lang w:eastAsia="sr-Latn-RS"/>
        </w:rPr>
        <w:t>основу</w:t>
      </w:r>
      <w:proofErr w:type="spellEnd"/>
      <w:r w:rsidRPr="00E326AF">
        <w:rPr>
          <w:lang w:eastAsia="sr-Latn-RS"/>
        </w:rPr>
        <w:t xml:space="preserve"> </w:t>
      </w:r>
      <w:proofErr w:type="spellStart"/>
      <w:r w:rsidRPr="00E326AF">
        <w:rPr>
          <w:lang w:eastAsia="sr-Latn-RS"/>
        </w:rPr>
        <w:t>ове</w:t>
      </w:r>
      <w:proofErr w:type="spellEnd"/>
      <w:r w:rsidRPr="00E326AF">
        <w:rPr>
          <w:lang w:eastAsia="sr-Latn-RS"/>
        </w:rPr>
        <w:t xml:space="preserve"> </w:t>
      </w:r>
      <w:proofErr w:type="spellStart"/>
      <w:r w:rsidRPr="00E326AF">
        <w:rPr>
          <w:lang w:eastAsia="sr-Latn-RS"/>
        </w:rPr>
        <w:t>анализе</w:t>
      </w:r>
      <w:proofErr w:type="spellEnd"/>
      <w:r w:rsidRPr="00E326AF">
        <w:rPr>
          <w:lang w:eastAsia="sr-Latn-RS"/>
        </w:rPr>
        <w:t xml:space="preserve"> </w:t>
      </w:r>
      <w:proofErr w:type="spellStart"/>
      <w:r w:rsidRPr="00E326AF">
        <w:rPr>
          <w:lang w:eastAsia="sr-Latn-RS"/>
        </w:rPr>
        <w:t>омогућава</w:t>
      </w:r>
      <w:proofErr w:type="spellEnd"/>
      <w:r w:rsidRPr="00E326AF">
        <w:rPr>
          <w:lang w:eastAsia="sr-Latn-RS"/>
        </w:rPr>
        <w:t xml:space="preserve"> </w:t>
      </w:r>
      <w:proofErr w:type="spellStart"/>
      <w:r w:rsidRPr="00E326AF">
        <w:rPr>
          <w:lang w:eastAsia="sr-Latn-RS"/>
        </w:rPr>
        <w:t>идентификацију</w:t>
      </w:r>
      <w:proofErr w:type="spellEnd"/>
      <w:r w:rsidRPr="00E326AF">
        <w:rPr>
          <w:lang w:eastAsia="sr-Latn-RS"/>
        </w:rPr>
        <w:t xml:space="preserve"> </w:t>
      </w:r>
      <w:proofErr w:type="spellStart"/>
      <w:r w:rsidRPr="00E326AF">
        <w:rPr>
          <w:lang w:eastAsia="sr-Latn-RS"/>
        </w:rPr>
        <w:t>кључних</w:t>
      </w:r>
      <w:proofErr w:type="spellEnd"/>
      <w:r w:rsidRPr="00E326AF">
        <w:rPr>
          <w:lang w:eastAsia="sr-Latn-RS"/>
        </w:rPr>
        <w:t xml:space="preserve"> </w:t>
      </w:r>
      <w:proofErr w:type="spellStart"/>
      <w:r w:rsidRPr="00E326AF">
        <w:rPr>
          <w:lang w:eastAsia="sr-Latn-RS"/>
        </w:rPr>
        <w:t>приоритета</w:t>
      </w:r>
      <w:proofErr w:type="spellEnd"/>
      <w:r w:rsidRPr="00E326AF">
        <w:rPr>
          <w:lang w:eastAsia="sr-Latn-RS"/>
        </w:rPr>
        <w:t xml:space="preserve"> и </w:t>
      </w:r>
      <w:proofErr w:type="spellStart"/>
      <w:r w:rsidRPr="00E326AF">
        <w:rPr>
          <w:lang w:eastAsia="sr-Latn-RS"/>
        </w:rPr>
        <w:t>ресурса</w:t>
      </w:r>
      <w:proofErr w:type="spellEnd"/>
      <w:r w:rsidRPr="00E326AF">
        <w:rPr>
          <w:lang w:eastAsia="sr-Latn-RS"/>
        </w:rPr>
        <w:t xml:space="preserve"> </w:t>
      </w:r>
      <w:proofErr w:type="spellStart"/>
      <w:r w:rsidRPr="00E326AF">
        <w:rPr>
          <w:lang w:eastAsia="sr-Latn-RS"/>
        </w:rPr>
        <w:t>потребних</w:t>
      </w:r>
      <w:proofErr w:type="spellEnd"/>
      <w:r w:rsidRPr="00E326AF">
        <w:rPr>
          <w:lang w:eastAsia="sr-Latn-RS"/>
        </w:rPr>
        <w:t xml:space="preserve"> </w:t>
      </w:r>
      <w:proofErr w:type="spellStart"/>
      <w:r w:rsidRPr="00E326AF">
        <w:rPr>
          <w:lang w:eastAsia="sr-Latn-RS"/>
        </w:rPr>
        <w:t>за</w:t>
      </w:r>
      <w:proofErr w:type="spellEnd"/>
      <w:r w:rsidRPr="00E326AF">
        <w:rPr>
          <w:lang w:eastAsia="sr-Latn-RS"/>
        </w:rPr>
        <w:t xml:space="preserve"> </w:t>
      </w:r>
      <w:proofErr w:type="spellStart"/>
      <w:r w:rsidRPr="00E326AF">
        <w:rPr>
          <w:lang w:eastAsia="sr-Latn-RS"/>
        </w:rPr>
        <w:t>спровођење</w:t>
      </w:r>
      <w:proofErr w:type="spellEnd"/>
      <w:r w:rsidRPr="00E326AF">
        <w:rPr>
          <w:lang w:eastAsia="sr-Latn-RS"/>
        </w:rPr>
        <w:t xml:space="preserve"> </w:t>
      </w:r>
      <w:proofErr w:type="spellStart"/>
      <w:r w:rsidRPr="00E326AF">
        <w:rPr>
          <w:lang w:eastAsia="sr-Latn-RS"/>
        </w:rPr>
        <w:t>политике</w:t>
      </w:r>
      <w:proofErr w:type="spellEnd"/>
      <w:r w:rsidRPr="00E326AF">
        <w:rPr>
          <w:lang w:eastAsia="sr-Latn-RS"/>
        </w:rPr>
        <w:t xml:space="preserve">, </w:t>
      </w:r>
      <w:proofErr w:type="spellStart"/>
      <w:r w:rsidRPr="00E326AF">
        <w:rPr>
          <w:lang w:eastAsia="sr-Latn-RS"/>
        </w:rPr>
        <w:t>као</w:t>
      </w:r>
      <w:proofErr w:type="spellEnd"/>
      <w:r w:rsidRPr="00E326AF">
        <w:rPr>
          <w:lang w:eastAsia="sr-Latn-RS"/>
        </w:rPr>
        <w:t xml:space="preserve"> и </w:t>
      </w:r>
      <w:proofErr w:type="spellStart"/>
      <w:r w:rsidRPr="00E326AF">
        <w:rPr>
          <w:lang w:eastAsia="sr-Latn-RS"/>
        </w:rPr>
        <w:t>утврђивање</w:t>
      </w:r>
      <w:proofErr w:type="spellEnd"/>
      <w:r w:rsidRPr="00E326AF">
        <w:rPr>
          <w:lang w:eastAsia="sr-Latn-RS"/>
        </w:rPr>
        <w:t xml:space="preserve"> </w:t>
      </w:r>
      <w:proofErr w:type="spellStart"/>
      <w:r w:rsidRPr="00E326AF">
        <w:rPr>
          <w:lang w:eastAsia="sr-Latn-RS"/>
        </w:rPr>
        <w:t>начина</w:t>
      </w:r>
      <w:proofErr w:type="spellEnd"/>
      <w:r w:rsidRPr="00E326AF">
        <w:rPr>
          <w:lang w:eastAsia="sr-Latn-RS"/>
        </w:rPr>
        <w:t xml:space="preserve"> </w:t>
      </w:r>
      <w:proofErr w:type="spellStart"/>
      <w:r w:rsidRPr="00E326AF">
        <w:rPr>
          <w:lang w:eastAsia="sr-Latn-RS"/>
        </w:rPr>
        <w:t>праћења</w:t>
      </w:r>
      <w:proofErr w:type="spellEnd"/>
      <w:r w:rsidRPr="00E326AF">
        <w:rPr>
          <w:lang w:eastAsia="sr-Latn-RS"/>
        </w:rPr>
        <w:t xml:space="preserve"> и </w:t>
      </w:r>
      <w:proofErr w:type="spellStart"/>
      <w:r w:rsidRPr="00E326AF">
        <w:rPr>
          <w:lang w:eastAsia="sr-Latn-RS"/>
        </w:rPr>
        <w:t>процене</w:t>
      </w:r>
      <w:proofErr w:type="spellEnd"/>
      <w:r w:rsidRPr="00E326AF">
        <w:rPr>
          <w:lang w:eastAsia="sr-Latn-RS"/>
        </w:rPr>
        <w:t xml:space="preserve"> </w:t>
      </w:r>
      <w:proofErr w:type="spellStart"/>
      <w:r w:rsidRPr="00E326AF">
        <w:rPr>
          <w:lang w:eastAsia="sr-Latn-RS"/>
        </w:rPr>
        <w:t>ефеката</w:t>
      </w:r>
      <w:proofErr w:type="spellEnd"/>
      <w:r w:rsidRPr="00E326AF">
        <w:rPr>
          <w:lang w:eastAsia="sr-Latn-RS"/>
        </w:rPr>
        <w:t xml:space="preserve"> </w:t>
      </w:r>
      <w:proofErr w:type="spellStart"/>
      <w:r w:rsidRPr="00E326AF">
        <w:rPr>
          <w:lang w:eastAsia="sr-Latn-RS"/>
        </w:rPr>
        <w:t>током</w:t>
      </w:r>
      <w:proofErr w:type="spellEnd"/>
      <w:r w:rsidRPr="00E326AF">
        <w:rPr>
          <w:lang w:eastAsia="sr-Latn-RS"/>
        </w:rPr>
        <w:t xml:space="preserve"> </w:t>
      </w:r>
      <w:proofErr w:type="spellStart"/>
      <w:r w:rsidRPr="00E326AF">
        <w:rPr>
          <w:lang w:eastAsia="sr-Latn-RS"/>
        </w:rPr>
        <w:t>њене</w:t>
      </w:r>
      <w:proofErr w:type="spellEnd"/>
      <w:r w:rsidRPr="00E326AF">
        <w:rPr>
          <w:lang w:eastAsia="sr-Latn-RS"/>
        </w:rPr>
        <w:t xml:space="preserve"> </w:t>
      </w:r>
      <w:proofErr w:type="spellStart"/>
      <w:r w:rsidRPr="00E326AF">
        <w:rPr>
          <w:lang w:eastAsia="sr-Latn-RS"/>
        </w:rPr>
        <w:t>примене</w:t>
      </w:r>
      <w:proofErr w:type="spellEnd"/>
      <w:r w:rsidRPr="00E326AF">
        <w:rPr>
          <w:lang w:eastAsia="sr-Latn-RS"/>
        </w:rPr>
        <w:t>.</w:t>
      </w:r>
      <w:r w:rsidRPr="00E326AF">
        <w:rPr>
          <w:lang w:val="sr-Cyrl-RS" w:eastAsia="sr-Latn-RS"/>
        </w:rPr>
        <w:t xml:space="preserve"> </w:t>
      </w:r>
      <w:proofErr w:type="spellStart"/>
      <w:r w:rsidRPr="00E326AF">
        <w:rPr>
          <w:lang w:eastAsia="sr-Latn-RS"/>
        </w:rPr>
        <w:t>Даљи</w:t>
      </w:r>
      <w:proofErr w:type="spellEnd"/>
      <w:r w:rsidRPr="00E326AF">
        <w:rPr>
          <w:lang w:eastAsia="sr-Latn-RS"/>
        </w:rPr>
        <w:t xml:space="preserve"> </w:t>
      </w:r>
      <w:proofErr w:type="spellStart"/>
      <w:r w:rsidRPr="00E326AF">
        <w:rPr>
          <w:lang w:eastAsia="sr-Latn-RS"/>
        </w:rPr>
        <w:t>фокус</w:t>
      </w:r>
      <w:proofErr w:type="spellEnd"/>
      <w:r w:rsidRPr="00E326AF">
        <w:rPr>
          <w:lang w:eastAsia="sr-Latn-RS"/>
        </w:rPr>
        <w:t xml:space="preserve"> </w:t>
      </w:r>
      <w:proofErr w:type="spellStart"/>
      <w:r w:rsidRPr="00E326AF">
        <w:rPr>
          <w:lang w:eastAsia="sr-Latn-RS"/>
        </w:rPr>
        <w:t>је</w:t>
      </w:r>
      <w:proofErr w:type="spellEnd"/>
      <w:r w:rsidRPr="00E326AF">
        <w:rPr>
          <w:lang w:eastAsia="sr-Latn-RS"/>
        </w:rPr>
        <w:t xml:space="preserve"> </w:t>
      </w:r>
      <w:proofErr w:type="spellStart"/>
      <w:r w:rsidRPr="00E326AF">
        <w:rPr>
          <w:lang w:eastAsia="sr-Latn-RS"/>
        </w:rPr>
        <w:t>на</w:t>
      </w:r>
      <w:proofErr w:type="spellEnd"/>
      <w:r w:rsidRPr="00E326AF">
        <w:rPr>
          <w:lang w:eastAsia="sr-Latn-RS"/>
        </w:rPr>
        <w:t xml:space="preserve"> </w:t>
      </w:r>
      <w:proofErr w:type="spellStart"/>
      <w:r w:rsidRPr="00E326AF">
        <w:rPr>
          <w:lang w:eastAsia="sr-Latn-RS"/>
        </w:rPr>
        <w:t>обезбеђивању</w:t>
      </w:r>
      <w:proofErr w:type="spellEnd"/>
      <w:r w:rsidRPr="00E326AF">
        <w:rPr>
          <w:lang w:eastAsia="sr-Latn-RS"/>
        </w:rPr>
        <w:t xml:space="preserve"> </w:t>
      </w:r>
      <w:proofErr w:type="spellStart"/>
      <w:r w:rsidRPr="00E326AF">
        <w:rPr>
          <w:lang w:eastAsia="sr-Latn-RS"/>
        </w:rPr>
        <w:t>транспарентности</w:t>
      </w:r>
      <w:proofErr w:type="spellEnd"/>
      <w:r w:rsidRPr="00E326AF">
        <w:rPr>
          <w:lang w:eastAsia="sr-Latn-RS"/>
        </w:rPr>
        <w:t xml:space="preserve"> </w:t>
      </w:r>
      <w:proofErr w:type="spellStart"/>
      <w:r w:rsidRPr="00E326AF">
        <w:rPr>
          <w:lang w:eastAsia="sr-Latn-RS"/>
        </w:rPr>
        <w:t>процеса</w:t>
      </w:r>
      <w:proofErr w:type="spellEnd"/>
      <w:r w:rsidRPr="00E326AF">
        <w:rPr>
          <w:lang w:eastAsia="sr-Latn-RS"/>
        </w:rPr>
        <w:t xml:space="preserve">, </w:t>
      </w:r>
      <w:proofErr w:type="spellStart"/>
      <w:r w:rsidRPr="00E326AF">
        <w:rPr>
          <w:lang w:eastAsia="sr-Latn-RS"/>
        </w:rPr>
        <w:t>укључивању</w:t>
      </w:r>
      <w:proofErr w:type="spellEnd"/>
      <w:r w:rsidRPr="00E326AF">
        <w:rPr>
          <w:lang w:eastAsia="sr-Latn-RS"/>
        </w:rPr>
        <w:t xml:space="preserve"> </w:t>
      </w:r>
      <w:proofErr w:type="spellStart"/>
      <w:r w:rsidRPr="00E326AF">
        <w:rPr>
          <w:lang w:eastAsia="sr-Latn-RS"/>
        </w:rPr>
        <w:t>свих</w:t>
      </w:r>
      <w:proofErr w:type="spellEnd"/>
      <w:r w:rsidRPr="00E326AF">
        <w:rPr>
          <w:lang w:eastAsia="sr-Latn-RS"/>
        </w:rPr>
        <w:t xml:space="preserve"> </w:t>
      </w:r>
      <w:proofErr w:type="spellStart"/>
      <w:r w:rsidRPr="00E326AF">
        <w:rPr>
          <w:lang w:eastAsia="sr-Latn-RS"/>
        </w:rPr>
        <w:t>релевантних</w:t>
      </w:r>
      <w:proofErr w:type="spellEnd"/>
      <w:r w:rsidRPr="00E326AF">
        <w:rPr>
          <w:lang w:eastAsia="sr-Latn-RS"/>
        </w:rPr>
        <w:t xml:space="preserve"> </w:t>
      </w:r>
      <w:proofErr w:type="spellStart"/>
      <w:r w:rsidRPr="00E326AF">
        <w:rPr>
          <w:lang w:eastAsia="sr-Latn-RS"/>
        </w:rPr>
        <w:t>актера</w:t>
      </w:r>
      <w:proofErr w:type="spellEnd"/>
      <w:r w:rsidRPr="00E326AF">
        <w:rPr>
          <w:lang w:eastAsia="sr-Latn-RS"/>
        </w:rPr>
        <w:t xml:space="preserve">, </w:t>
      </w:r>
      <w:proofErr w:type="spellStart"/>
      <w:r w:rsidRPr="00E326AF">
        <w:rPr>
          <w:lang w:eastAsia="sr-Latn-RS"/>
        </w:rPr>
        <w:t>укључујући</w:t>
      </w:r>
      <w:proofErr w:type="spellEnd"/>
      <w:r w:rsidRPr="00E326AF">
        <w:rPr>
          <w:lang w:eastAsia="sr-Latn-RS"/>
        </w:rPr>
        <w:t xml:space="preserve"> </w:t>
      </w:r>
      <w:proofErr w:type="spellStart"/>
      <w:r w:rsidRPr="00E326AF">
        <w:rPr>
          <w:lang w:eastAsia="sr-Latn-RS"/>
        </w:rPr>
        <w:t>представнике</w:t>
      </w:r>
      <w:proofErr w:type="spellEnd"/>
      <w:r w:rsidRPr="00E326AF">
        <w:rPr>
          <w:lang w:eastAsia="sr-Latn-RS"/>
        </w:rPr>
        <w:t xml:space="preserve"> </w:t>
      </w:r>
      <w:proofErr w:type="spellStart"/>
      <w:r w:rsidRPr="00E326AF">
        <w:rPr>
          <w:lang w:eastAsia="sr-Latn-RS"/>
        </w:rPr>
        <w:t>ромске</w:t>
      </w:r>
      <w:proofErr w:type="spellEnd"/>
      <w:r w:rsidRPr="00E326AF">
        <w:rPr>
          <w:lang w:eastAsia="sr-Latn-RS"/>
        </w:rPr>
        <w:t xml:space="preserve"> </w:t>
      </w:r>
      <w:proofErr w:type="spellStart"/>
      <w:r w:rsidRPr="00E326AF">
        <w:rPr>
          <w:lang w:eastAsia="sr-Latn-RS"/>
        </w:rPr>
        <w:t>заједнице</w:t>
      </w:r>
      <w:proofErr w:type="spellEnd"/>
      <w:r w:rsidRPr="00E326AF">
        <w:rPr>
          <w:lang w:eastAsia="sr-Latn-RS"/>
        </w:rPr>
        <w:t xml:space="preserve">, и </w:t>
      </w:r>
      <w:proofErr w:type="spellStart"/>
      <w:r w:rsidRPr="00E326AF">
        <w:rPr>
          <w:lang w:eastAsia="sr-Latn-RS"/>
        </w:rPr>
        <w:t>успостављању</w:t>
      </w:r>
      <w:proofErr w:type="spellEnd"/>
      <w:r w:rsidRPr="00E326AF">
        <w:rPr>
          <w:lang w:eastAsia="sr-Latn-RS"/>
        </w:rPr>
        <w:t xml:space="preserve"> </w:t>
      </w:r>
      <w:proofErr w:type="spellStart"/>
      <w:r w:rsidRPr="00E326AF">
        <w:rPr>
          <w:lang w:eastAsia="sr-Latn-RS"/>
        </w:rPr>
        <w:t>механизама</w:t>
      </w:r>
      <w:proofErr w:type="spellEnd"/>
      <w:r w:rsidRPr="00E326AF">
        <w:rPr>
          <w:lang w:eastAsia="sr-Latn-RS"/>
        </w:rPr>
        <w:t xml:space="preserve"> </w:t>
      </w:r>
      <w:proofErr w:type="spellStart"/>
      <w:r w:rsidRPr="00E326AF">
        <w:rPr>
          <w:lang w:eastAsia="sr-Latn-RS"/>
        </w:rPr>
        <w:t>за</w:t>
      </w:r>
      <w:proofErr w:type="spellEnd"/>
      <w:r w:rsidRPr="00E326AF">
        <w:rPr>
          <w:lang w:eastAsia="sr-Latn-RS"/>
        </w:rPr>
        <w:t xml:space="preserve"> </w:t>
      </w:r>
      <w:proofErr w:type="spellStart"/>
      <w:r w:rsidRPr="00E326AF">
        <w:rPr>
          <w:lang w:eastAsia="sr-Latn-RS"/>
        </w:rPr>
        <w:t>правовремену</w:t>
      </w:r>
      <w:proofErr w:type="spellEnd"/>
      <w:r w:rsidRPr="00E326AF">
        <w:rPr>
          <w:lang w:eastAsia="sr-Latn-RS"/>
        </w:rPr>
        <w:t xml:space="preserve"> </w:t>
      </w:r>
      <w:proofErr w:type="spellStart"/>
      <w:r w:rsidRPr="00E326AF">
        <w:rPr>
          <w:lang w:eastAsia="sr-Latn-RS"/>
        </w:rPr>
        <w:t>ревизију</w:t>
      </w:r>
      <w:proofErr w:type="spellEnd"/>
      <w:r w:rsidRPr="00E326AF">
        <w:rPr>
          <w:lang w:eastAsia="sr-Latn-RS"/>
        </w:rPr>
        <w:t xml:space="preserve"> </w:t>
      </w:r>
      <w:proofErr w:type="spellStart"/>
      <w:r w:rsidRPr="00E326AF">
        <w:rPr>
          <w:lang w:eastAsia="sr-Latn-RS"/>
        </w:rPr>
        <w:t>мере</w:t>
      </w:r>
      <w:proofErr w:type="spellEnd"/>
      <w:r w:rsidRPr="00E326AF">
        <w:rPr>
          <w:lang w:eastAsia="sr-Latn-RS"/>
        </w:rPr>
        <w:t xml:space="preserve"> </w:t>
      </w:r>
      <w:proofErr w:type="spellStart"/>
      <w:r w:rsidRPr="00E326AF">
        <w:rPr>
          <w:lang w:eastAsia="sr-Latn-RS"/>
        </w:rPr>
        <w:t>уколико</w:t>
      </w:r>
      <w:proofErr w:type="spellEnd"/>
      <w:r w:rsidRPr="00E326AF">
        <w:rPr>
          <w:lang w:eastAsia="sr-Latn-RS"/>
        </w:rPr>
        <w:t xml:space="preserve"> </w:t>
      </w:r>
      <w:proofErr w:type="spellStart"/>
      <w:r w:rsidRPr="00E326AF">
        <w:rPr>
          <w:lang w:eastAsia="sr-Latn-RS"/>
        </w:rPr>
        <w:t>дође</w:t>
      </w:r>
      <w:proofErr w:type="spellEnd"/>
      <w:r w:rsidRPr="00E326AF">
        <w:rPr>
          <w:lang w:eastAsia="sr-Latn-RS"/>
        </w:rPr>
        <w:t xml:space="preserve"> </w:t>
      </w:r>
      <w:proofErr w:type="spellStart"/>
      <w:r w:rsidRPr="00E326AF">
        <w:rPr>
          <w:lang w:eastAsia="sr-Latn-RS"/>
        </w:rPr>
        <w:t>до</w:t>
      </w:r>
      <w:proofErr w:type="spellEnd"/>
      <w:r w:rsidRPr="00E326AF">
        <w:rPr>
          <w:lang w:eastAsia="sr-Latn-RS"/>
        </w:rPr>
        <w:t xml:space="preserve"> </w:t>
      </w:r>
      <w:proofErr w:type="spellStart"/>
      <w:r w:rsidRPr="00E326AF">
        <w:rPr>
          <w:lang w:eastAsia="sr-Latn-RS"/>
        </w:rPr>
        <w:t>неочекиваних</w:t>
      </w:r>
      <w:proofErr w:type="spellEnd"/>
      <w:r w:rsidRPr="00E326AF">
        <w:rPr>
          <w:lang w:eastAsia="sr-Latn-RS"/>
        </w:rPr>
        <w:t xml:space="preserve"> </w:t>
      </w:r>
      <w:proofErr w:type="spellStart"/>
      <w:r w:rsidRPr="00E326AF">
        <w:rPr>
          <w:lang w:eastAsia="sr-Latn-RS"/>
        </w:rPr>
        <w:t>резултата</w:t>
      </w:r>
      <w:proofErr w:type="spellEnd"/>
      <w:r w:rsidRPr="00E326AF">
        <w:rPr>
          <w:lang w:eastAsia="sr-Latn-RS"/>
        </w:rPr>
        <w:t xml:space="preserve"> </w:t>
      </w:r>
      <w:proofErr w:type="spellStart"/>
      <w:r w:rsidRPr="00E326AF">
        <w:rPr>
          <w:lang w:eastAsia="sr-Latn-RS"/>
        </w:rPr>
        <w:t>или</w:t>
      </w:r>
      <w:proofErr w:type="spellEnd"/>
      <w:r w:rsidRPr="00E326AF">
        <w:rPr>
          <w:lang w:eastAsia="sr-Latn-RS"/>
        </w:rPr>
        <w:t xml:space="preserve"> </w:t>
      </w:r>
      <w:proofErr w:type="spellStart"/>
      <w:r w:rsidRPr="00E326AF">
        <w:rPr>
          <w:lang w:eastAsia="sr-Latn-RS"/>
        </w:rPr>
        <w:t>изазова</w:t>
      </w:r>
      <w:proofErr w:type="spellEnd"/>
      <w:r w:rsidRPr="00E326AF">
        <w:rPr>
          <w:lang w:eastAsia="sr-Latn-RS"/>
        </w:rPr>
        <w:t xml:space="preserve">. </w:t>
      </w:r>
      <w:proofErr w:type="spellStart"/>
      <w:r w:rsidRPr="00E326AF">
        <w:rPr>
          <w:lang w:eastAsia="sr-Latn-RS"/>
        </w:rPr>
        <w:t>Формулисањем</w:t>
      </w:r>
      <w:proofErr w:type="spellEnd"/>
      <w:r w:rsidRPr="00E326AF">
        <w:rPr>
          <w:lang w:eastAsia="sr-Latn-RS"/>
        </w:rPr>
        <w:t xml:space="preserve"> </w:t>
      </w:r>
      <w:proofErr w:type="spellStart"/>
      <w:r w:rsidRPr="00E326AF">
        <w:rPr>
          <w:lang w:eastAsia="sr-Latn-RS"/>
        </w:rPr>
        <w:t>јавне</w:t>
      </w:r>
      <w:proofErr w:type="spellEnd"/>
      <w:r w:rsidRPr="00E326AF">
        <w:rPr>
          <w:lang w:eastAsia="sr-Latn-RS"/>
        </w:rPr>
        <w:t xml:space="preserve"> </w:t>
      </w:r>
      <w:proofErr w:type="spellStart"/>
      <w:r w:rsidRPr="00E326AF">
        <w:rPr>
          <w:lang w:eastAsia="sr-Latn-RS"/>
        </w:rPr>
        <w:t>политике</w:t>
      </w:r>
      <w:proofErr w:type="spellEnd"/>
      <w:r w:rsidRPr="00E326AF">
        <w:rPr>
          <w:lang w:eastAsia="sr-Latn-RS"/>
        </w:rPr>
        <w:t xml:space="preserve"> </w:t>
      </w:r>
      <w:proofErr w:type="spellStart"/>
      <w:r w:rsidRPr="00E326AF">
        <w:rPr>
          <w:lang w:eastAsia="sr-Latn-RS"/>
        </w:rPr>
        <w:t>на</w:t>
      </w:r>
      <w:proofErr w:type="spellEnd"/>
      <w:r w:rsidRPr="00E326AF">
        <w:rPr>
          <w:lang w:eastAsia="sr-Latn-RS"/>
        </w:rPr>
        <w:t xml:space="preserve"> </w:t>
      </w:r>
      <w:proofErr w:type="spellStart"/>
      <w:r w:rsidRPr="00E326AF">
        <w:rPr>
          <w:lang w:eastAsia="sr-Latn-RS"/>
        </w:rPr>
        <w:t>основу</w:t>
      </w:r>
      <w:proofErr w:type="spellEnd"/>
      <w:r w:rsidRPr="00E326AF">
        <w:rPr>
          <w:lang w:eastAsia="sr-Latn-RS"/>
        </w:rPr>
        <w:t xml:space="preserve"> </w:t>
      </w:r>
      <w:proofErr w:type="spellStart"/>
      <w:r w:rsidRPr="00E326AF">
        <w:rPr>
          <w:lang w:eastAsia="sr-Latn-RS"/>
        </w:rPr>
        <w:t>ових</w:t>
      </w:r>
      <w:proofErr w:type="spellEnd"/>
      <w:r w:rsidRPr="00E326AF">
        <w:rPr>
          <w:lang w:eastAsia="sr-Latn-RS"/>
        </w:rPr>
        <w:t xml:space="preserve"> </w:t>
      </w:r>
      <w:proofErr w:type="spellStart"/>
      <w:r w:rsidRPr="00E326AF">
        <w:rPr>
          <w:lang w:eastAsia="sr-Latn-RS"/>
        </w:rPr>
        <w:t>принципа</w:t>
      </w:r>
      <w:proofErr w:type="spellEnd"/>
      <w:r w:rsidRPr="00E326AF">
        <w:rPr>
          <w:lang w:eastAsia="sr-Latn-RS"/>
        </w:rPr>
        <w:t xml:space="preserve"> </w:t>
      </w:r>
      <w:proofErr w:type="spellStart"/>
      <w:r w:rsidRPr="00E326AF">
        <w:rPr>
          <w:lang w:eastAsia="sr-Latn-RS"/>
        </w:rPr>
        <w:t>обезбеђује</w:t>
      </w:r>
      <w:proofErr w:type="spellEnd"/>
      <w:r w:rsidRPr="00E326AF">
        <w:rPr>
          <w:lang w:eastAsia="sr-Latn-RS"/>
        </w:rPr>
        <w:t xml:space="preserve"> </w:t>
      </w:r>
      <w:proofErr w:type="spellStart"/>
      <w:r w:rsidRPr="00E326AF">
        <w:rPr>
          <w:lang w:eastAsia="sr-Latn-RS"/>
        </w:rPr>
        <w:t>се</w:t>
      </w:r>
      <w:proofErr w:type="spellEnd"/>
      <w:r w:rsidRPr="00E326AF">
        <w:rPr>
          <w:lang w:eastAsia="sr-Latn-RS"/>
        </w:rPr>
        <w:t xml:space="preserve"> </w:t>
      </w:r>
      <w:proofErr w:type="spellStart"/>
      <w:r w:rsidRPr="00E326AF">
        <w:rPr>
          <w:lang w:eastAsia="sr-Latn-RS"/>
        </w:rPr>
        <w:t>да</w:t>
      </w:r>
      <w:proofErr w:type="spellEnd"/>
      <w:r w:rsidRPr="00E326AF">
        <w:rPr>
          <w:lang w:eastAsia="sr-Latn-RS"/>
        </w:rPr>
        <w:t xml:space="preserve"> </w:t>
      </w:r>
      <w:proofErr w:type="spellStart"/>
      <w:r w:rsidRPr="00E326AF">
        <w:rPr>
          <w:lang w:eastAsia="sr-Latn-RS"/>
        </w:rPr>
        <w:t>мере</w:t>
      </w:r>
      <w:proofErr w:type="spellEnd"/>
      <w:r w:rsidRPr="00E326AF">
        <w:rPr>
          <w:lang w:eastAsia="sr-Latn-RS"/>
        </w:rPr>
        <w:t xml:space="preserve"> </w:t>
      </w:r>
      <w:proofErr w:type="spellStart"/>
      <w:r w:rsidRPr="00E326AF">
        <w:rPr>
          <w:lang w:eastAsia="sr-Latn-RS"/>
        </w:rPr>
        <w:t>буду</w:t>
      </w:r>
      <w:proofErr w:type="spellEnd"/>
      <w:r w:rsidRPr="00E326AF">
        <w:rPr>
          <w:lang w:eastAsia="sr-Latn-RS"/>
        </w:rPr>
        <w:t xml:space="preserve"> </w:t>
      </w:r>
      <w:proofErr w:type="spellStart"/>
      <w:r w:rsidRPr="00E326AF">
        <w:rPr>
          <w:lang w:eastAsia="sr-Latn-RS"/>
        </w:rPr>
        <w:t>не</w:t>
      </w:r>
      <w:proofErr w:type="spellEnd"/>
      <w:r w:rsidRPr="00E326AF">
        <w:rPr>
          <w:lang w:eastAsia="sr-Latn-RS"/>
        </w:rPr>
        <w:t xml:space="preserve"> </w:t>
      </w:r>
      <w:proofErr w:type="spellStart"/>
      <w:r w:rsidRPr="00E326AF">
        <w:rPr>
          <w:lang w:eastAsia="sr-Latn-RS"/>
        </w:rPr>
        <w:t>само</w:t>
      </w:r>
      <w:proofErr w:type="spellEnd"/>
      <w:r w:rsidRPr="00E326AF">
        <w:rPr>
          <w:lang w:eastAsia="sr-Latn-RS"/>
        </w:rPr>
        <w:t xml:space="preserve"> </w:t>
      </w:r>
      <w:proofErr w:type="spellStart"/>
      <w:r w:rsidRPr="00E326AF">
        <w:rPr>
          <w:lang w:eastAsia="sr-Latn-RS"/>
        </w:rPr>
        <w:t>функционалне</w:t>
      </w:r>
      <w:proofErr w:type="spellEnd"/>
      <w:r w:rsidRPr="00E326AF">
        <w:rPr>
          <w:lang w:eastAsia="sr-Latn-RS"/>
        </w:rPr>
        <w:t xml:space="preserve"> и </w:t>
      </w:r>
      <w:proofErr w:type="spellStart"/>
      <w:r w:rsidRPr="00E326AF">
        <w:rPr>
          <w:lang w:eastAsia="sr-Latn-RS"/>
        </w:rPr>
        <w:t>одрживе</w:t>
      </w:r>
      <w:proofErr w:type="spellEnd"/>
      <w:r w:rsidRPr="00E326AF">
        <w:rPr>
          <w:lang w:eastAsia="sr-Latn-RS"/>
        </w:rPr>
        <w:t xml:space="preserve">, </w:t>
      </w:r>
      <w:proofErr w:type="spellStart"/>
      <w:r w:rsidRPr="00E326AF">
        <w:rPr>
          <w:lang w:eastAsia="sr-Latn-RS"/>
        </w:rPr>
        <w:t>већ</w:t>
      </w:r>
      <w:proofErr w:type="spellEnd"/>
      <w:r w:rsidRPr="00E326AF">
        <w:rPr>
          <w:lang w:eastAsia="sr-Latn-RS"/>
        </w:rPr>
        <w:t xml:space="preserve"> и </w:t>
      </w:r>
      <w:proofErr w:type="spellStart"/>
      <w:r w:rsidRPr="00E326AF">
        <w:rPr>
          <w:lang w:eastAsia="sr-Latn-RS"/>
        </w:rPr>
        <w:t>друштвено</w:t>
      </w:r>
      <w:proofErr w:type="spellEnd"/>
      <w:r w:rsidRPr="00E326AF">
        <w:rPr>
          <w:lang w:eastAsia="sr-Latn-RS"/>
        </w:rPr>
        <w:t xml:space="preserve"> </w:t>
      </w:r>
      <w:proofErr w:type="spellStart"/>
      <w:r w:rsidRPr="00E326AF">
        <w:rPr>
          <w:lang w:eastAsia="sr-Latn-RS"/>
        </w:rPr>
        <w:t>праведне</w:t>
      </w:r>
      <w:proofErr w:type="spellEnd"/>
      <w:r w:rsidRPr="00E326AF">
        <w:rPr>
          <w:lang w:eastAsia="sr-Latn-RS"/>
        </w:rPr>
        <w:t xml:space="preserve">, </w:t>
      </w:r>
      <w:proofErr w:type="spellStart"/>
      <w:r w:rsidRPr="00E326AF">
        <w:rPr>
          <w:lang w:eastAsia="sr-Latn-RS"/>
        </w:rPr>
        <w:t>са</w:t>
      </w:r>
      <w:proofErr w:type="spellEnd"/>
      <w:r w:rsidRPr="00E326AF">
        <w:rPr>
          <w:lang w:eastAsia="sr-Latn-RS"/>
        </w:rPr>
        <w:t xml:space="preserve"> </w:t>
      </w:r>
      <w:proofErr w:type="spellStart"/>
      <w:r w:rsidRPr="00E326AF">
        <w:rPr>
          <w:lang w:eastAsia="sr-Latn-RS"/>
        </w:rPr>
        <w:t>циљем</w:t>
      </w:r>
      <w:proofErr w:type="spellEnd"/>
      <w:r w:rsidRPr="00E326AF">
        <w:rPr>
          <w:lang w:eastAsia="sr-Latn-RS"/>
        </w:rPr>
        <w:t xml:space="preserve"> </w:t>
      </w:r>
      <w:proofErr w:type="spellStart"/>
      <w:r w:rsidRPr="00E326AF">
        <w:rPr>
          <w:lang w:eastAsia="sr-Latn-RS"/>
        </w:rPr>
        <w:t>постизања</w:t>
      </w:r>
      <w:proofErr w:type="spellEnd"/>
      <w:r w:rsidRPr="00E326AF">
        <w:rPr>
          <w:lang w:eastAsia="sr-Latn-RS"/>
        </w:rPr>
        <w:t xml:space="preserve"> </w:t>
      </w:r>
      <w:proofErr w:type="spellStart"/>
      <w:r w:rsidRPr="00E326AF">
        <w:rPr>
          <w:lang w:eastAsia="sr-Latn-RS"/>
        </w:rPr>
        <w:t>дугорочне</w:t>
      </w:r>
      <w:proofErr w:type="spellEnd"/>
      <w:r w:rsidRPr="00E326AF">
        <w:rPr>
          <w:lang w:eastAsia="sr-Latn-RS"/>
        </w:rPr>
        <w:t xml:space="preserve"> </w:t>
      </w:r>
      <w:proofErr w:type="spellStart"/>
      <w:r w:rsidRPr="00E326AF">
        <w:rPr>
          <w:lang w:eastAsia="sr-Latn-RS"/>
        </w:rPr>
        <w:t>инклузије</w:t>
      </w:r>
      <w:proofErr w:type="spellEnd"/>
      <w:r w:rsidRPr="00E326AF">
        <w:rPr>
          <w:lang w:eastAsia="sr-Latn-RS"/>
        </w:rPr>
        <w:t xml:space="preserve"> и </w:t>
      </w:r>
      <w:proofErr w:type="spellStart"/>
      <w:r w:rsidRPr="00E326AF">
        <w:rPr>
          <w:lang w:eastAsia="sr-Latn-RS"/>
        </w:rPr>
        <w:t>смањења</w:t>
      </w:r>
      <w:proofErr w:type="spellEnd"/>
      <w:r w:rsidRPr="00E326AF">
        <w:rPr>
          <w:lang w:eastAsia="sr-Latn-RS"/>
        </w:rPr>
        <w:t xml:space="preserve"> </w:t>
      </w:r>
      <w:proofErr w:type="spellStart"/>
      <w:r w:rsidRPr="00E326AF">
        <w:rPr>
          <w:lang w:eastAsia="sr-Latn-RS"/>
        </w:rPr>
        <w:t>неједнакости</w:t>
      </w:r>
      <w:proofErr w:type="spellEnd"/>
      <w:r w:rsidRPr="00E326AF">
        <w:rPr>
          <w:lang w:eastAsia="sr-Latn-RS"/>
        </w:rPr>
        <w:t>.</w:t>
      </w:r>
    </w:p>
    <w:p w14:paraId="2382125B" w14:textId="77777777" w:rsidR="00E326AF" w:rsidRPr="00E326AF" w:rsidRDefault="00E326AF" w:rsidP="00EF1A4D">
      <w:pPr>
        <w:shd w:val="clear" w:color="auto" w:fill="FFFFFF"/>
        <w:spacing w:before="100" w:beforeAutospacing="1" w:after="100" w:afterAutospacing="1"/>
        <w:jc w:val="both"/>
        <w:rPr>
          <w:lang w:val="sr-Cyrl-RS" w:eastAsia="sr-Latn-RS"/>
        </w:rPr>
      </w:pPr>
      <w:r w:rsidRPr="00E326AF">
        <w:rPr>
          <w:color w:val="212529"/>
          <w:lang w:val="sr-Cyrl-RS" w:eastAsia="sr-Latn-RS"/>
        </w:rPr>
        <w:t xml:space="preserve">Период имплементације на који се анализа односи јесте период од  3 године, </w:t>
      </w:r>
      <w:r w:rsidRPr="00E326AF">
        <w:rPr>
          <w:lang w:val="sr-Cyrl-RS" w:eastAsia="sr-Latn-RS"/>
        </w:rPr>
        <w:t xml:space="preserve">од 2022. до 2024. године. Међутим, с обзиром на период у којем се одвија анализа, извештај о имплементацији Акционог плана за 2024. годину још није израђен те су као извори података коришћени подаци које је обезбедило Министарство за људска и мањинска права и друштвени дијалог и други релевантни извори.   </w:t>
      </w:r>
    </w:p>
    <w:p w14:paraId="29BDF7F2" w14:textId="77777777" w:rsidR="00C40D49" w:rsidRDefault="00E326AF" w:rsidP="00EF1A4D">
      <w:pPr>
        <w:shd w:val="clear" w:color="auto" w:fill="FFFFFF"/>
        <w:spacing w:before="100" w:beforeAutospacing="1" w:after="100" w:afterAutospacing="1"/>
        <w:jc w:val="both"/>
        <w:rPr>
          <w:rFonts w:eastAsia="Verdana"/>
          <w:lang w:val="sr-Cyrl-RS"/>
        </w:rPr>
      </w:pPr>
      <w:r w:rsidRPr="00E326AF">
        <w:rPr>
          <w:lang w:val="sr-Cyrl-RS" w:eastAsia="sr-Latn-RS"/>
        </w:rPr>
        <w:t xml:space="preserve">Како је Чланом </w:t>
      </w:r>
      <w:r w:rsidRPr="00E326AF">
        <w:rPr>
          <w:lang w:eastAsia="sr-Latn-RS"/>
        </w:rPr>
        <w:t xml:space="preserve">9 </w:t>
      </w:r>
      <w:r w:rsidRPr="00E326AF">
        <w:rPr>
          <w:lang w:val="sr-Cyrl-RS" w:eastAsia="sr-Latn-RS"/>
        </w:rPr>
        <w:t xml:space="preserve">Уредбе о методологији управљања јавним политикама дефинисано, </w:t>
      </w:r>
      <w:proofErr w:type="spellStart"/>
      <w:r w:rsidRPr="00E326AF">
        <w:rPr>
          <w:rFonts w:eastAsia="Verdana"/>
        </w:rPr>
        <w:t>Предлагач</w:t>
      </w:r>
      <w:proofErr w:type="spellEnd"/>
      <w:r w:rsidRPr="00E326AF">
        <w:rPr>
          <w:rFonts w:eastAsia="Verdana"/>
        </w:rPr>
        <w:t xml:space="preserve"> </w:t>
      </w:r>
      <w:proofErr w:type="spellStart"/>
      <w:r w:rsidRPr="00E326AF">
        <w:rPr>
          <w:rFonts w:eastAsia="Verdana"/>
        </w:rPr>
        <w:t>документа</w:t>
      </w:r>
      <w:proofErr w:type="spellEnd"/>
      <w:r w:rsidRPr="00E326AF">
        <w:rPr>
          <w:rFonts w:eastAsia="Verdana"/>
        </w:rPr>
        <w:t xml:space="preserve"> </w:t>
      </w:r>
      <w:proofErr w:type="spellStart"/>
      <w:r w:rsidRPr="00E326AF">
        <w:rPr>
          <w:rFonts w:eastAsia="Verdana"/>
        </w:rPr>
        <w:t>јавне</w:t>
      </w:r>
      <w:proofErr w:type="spellEnd"/>
      <w:r w:rsidRPr="00E326AF">
        <w:rPr>
          <w:rFonts w:eastAsia="Verdana"/>
        </w:rPr>
        <w:t xml:space="preserve"> </w:t>
      </w:r>
      <w:proofErr w:type="spellStart"/>
      <w:r w:rsidRPr="00E326AF">
        <w:rPr>
          <w:rFonts w:eastAsia="Verdana"/>
        </w:rPr>
        <w:t>политике</w:t>
      </w:r>
      <w:proofErr w:type="spellEnd"/>
      <w:r w:rsidRPr="00E326AF">
        <w:rPr>
          <w:rFonts w:eastAsia="Verdana"/>
        </w:rPr>
        <w:t xml:space="preserve">, </w:t>
      </w:r>
      <w:proofErr w:type="spellStart"/>
      <w:r w:rsidRPr="00E326AF">
        <w:rPr>
          <w:rFonts w:eastAsia="Verdana"/>
        </w:rPr>
        <w:t>односно</w:t>
      </w:r>
      <w:proofErr w:type="spellEnd"/>
      <w:r w:rsidRPr="00E326AF">
        <w:rPr>
          <w:rFonts w:eastAsia="Verdana"/>
        </w:rPr>
        <w:t xml:space="preserve"> </w:t>
      </w:r>
      <w:proofErr w:type="spellStart"/>
      <w:r w:rsidRPr="00E326AF">
        <w:rPr>
          <w:rFonts w:eastAsia="Verdana"/>
        </w:rPr>
        <w:t>прописа</w:t>
      </w:r>
      <w:proofErr w:type="spellEnd"/>
      <w:r w:rsidRPr="00E326AF">
        <w:rPr>
          <w:rFonts w:eastAsia="Verdana"/>
        </w:rPr>
        <w:t xml:space="preserve"> </w:t>
      </w:r>
      <w:proofErr w:type="spellStart"/>
      <w:r w:rsidRPr="00E326AF">
        <w:rPr>
          <w:rFonts w:eastAsia="Verdana"/>
        </w:rPr>
        <w:t>пре</w:t>
      </w:r>
      <w:proofErr w:type="spellEnd"/>
      <w:r w:rsidRPr="00E326AF">
        <w:rPr>
          <w:rFonts w:eastAsia="Verdana"/>
        </w:rPr>
        <w:t xml:space="preserve"> и </w:t>
      </w:r>
      <w:proofErr w:type="spellStart"/>
      <w:r w:rsidRPr="00E326AF">
        <w:rPr>
          <w:rFonts w:eastAsia="Verdana"/>
        </w:rPr>
        <w:t>током</w:t>
      </w:r>
      <w:proofErr w:type="spellEnd"/>
      <w:r w:rsidRPr="00E326AF">
        <w:rPr>
          <w:rFonts w:eastAsia="Verdana"/>
        </w:rPr>
        <w:t xml:space="preserve"> </w:t>
      </w:r>
      <w:proofErr w:type="spellStart"/>
      <w:r w:rsidRPr="00E326AF">
        <w:rPr>
          <w:rFonts w:eastAsia="Verdana"/>
        </w:rPr>
        <w:t>израде</w:t>
      </w:r>
      <w:proofErr w:type="spellEnd"/>
      <w:r w:rsidRPr="00E326AF">
        <w:rPr>
          <w:rFonts w:eastAsia="Verdana"/>
        </w:rPr>
        <w:t xml:space="preserve"> </w:t>
      </w:r>
      <w:proofErr w:type="spellStart"/>
      <w:r w:rsidRPr="00E326AF">
        <w:rPr>
          <w:rFonts w:eastAsia="Verdana"/>
        </w:rPr>
        <w:t>тог</w:t>
      </w:r>
      <w:proofErr w:type="spellEnd"/>
      <w:r w:rsidRPr="00E326AF">
        <w:rPr>
          <w:rFonts w:eastAsia="Verdana"/>
        </w:rPr>
        <w:t xml:space="preserve"> </w:t>
      </w:r>
      <w:proofErr w:type="spellStart"/>
      <w:r w:rsidRPr="00E326AF">
        <w:rPr>
          <w:rFonts w:eastAsia="Verdana"/>
        </w:rPr>
        <w:t>акта</w:t>
      </w:r>
      <w:proofErr w:type="spellEnd"/>
      <w:r w:rsidRPr="00E326AF">
        <w:rPr>
          <w:rFonts w:eastAsia="Verdana"/>
        </w:rPr>
        <w:t xml:space="preserve"> </w:t>
      </w:r>
      <w:proofErr w:type="spellStart"/>
      <w:r w:rsidRPr="00E326AF">
        <w:rPr>
          <w:rFonts w:eastAsia="Verdana"/>
        </w:rPr>
        <w:t>спроводи</w:t>
      </w:r>
      <w:proofErr w:type="spellEnd"/>
      <w:r w:rsidRPr="00E326AF">
        <w:rPr>
          <w:rFonts w:eastAsia="Verdana"/>
        </w:rPr>
        <w:t xml:space="preserve"> </w:t>
      </w:r>
      <w:proofErr w:type="spellStart"/>
      <w:r w:rsidRPr="00E326AF">
        <w:rPr>
          <w:rFonts w:eastAsia="Verdana"/>
          <w:i/>
        </w:rPr>
        <w:t>ex-ante</w:t>
      </w:r>
      <w:proofErr w:type="spellEnd"/>
      <w:r w:rsidRPr="00E326AF">
        <w:rPr>
          <w:rFonts w:eastAsia="Verdana"/>
        </w:rPr>
        <w:t xml:space="preserve"> </w:t>
      </w:r>
      <w:proofErr w:type="spellStart"/>
      <w:r w:rsidRPr="00E326AF">
        <w:rPr>
          <w:rFonts w:eastAsia="Verdana"/>
        </w:rPr>
        <w:t>анализу</w:t>
      </w:r>
      <w:proofErr w:type="spellEnd"/>
      <w:r w:rsidRPr="00E326AF">
        <w:rPr>
          <w:rFonts w:eastAsia="Verdana"/>
        </w:rPr>
        <w:t xml:space="preserve"> </w:t>
      </w:r>
      <w:proofErr w:type="spellStart"/>
      <w:r w:rsidRPr="00E326AF">
        <w:rPr>
          <w:rFonts w:eastAsia="Verdana"/>
        </w:rPr>
        <w:t>ефеката</w:t>
      </w:r>
      <w:proofErr w:type="spellEnd"/>
      <w:r w:rsidRPr="00E326AF">
        <w:rPr>
          <w:rFonts w:eastAsia="Verdana"/>
        </w:rPr>
        <w:t xml:space="preserve"> у </w:t>
      </w:r>
      <w:r w:rsidRPr="00E326AF">
        <w:rPr>
          <w:rFonts w:eastAsia="Verdana"/>
          <w:lang w:val="sr-Cyrl-RS"/>
        </w:rPr>
        <w:t xml:space="preserve">корацима који су детаљно описани и образложени. </w:t>
      </w:r>
      <w:r w:rsidRPr="00E326AF">
        <w:rPr>
          <w:rFonts w:eastAsia="Verdana"/>
          <w:lang w:val="sr-Cyrl-RS"/>
        </w:rPr>
        <w:lastRenderedPageBreak/>
        <w:t xml:space="preserve">Ова анализа, будући да се спроводи у </w:t>
      </w:r>
      <w:proofErr w:type="spellStart"/>
      <w:r w:rsidRPr="00E326AF">
        <w:rPr>
          <w:rFonts w:eastAsia="Verdana"/>
          <w:lang w:val="sr-Cyrl-RS"/>
        </w:rPr>
        <w:t>ондосу</w:t>
      </w:r>
      <w:proofErr w:type="spellEnd"/>
      <w:r w:rsidRPr="00E326AF">
        <w:rPr>
          <w:rFonts w:eastAsia="Verdana"/>
          <w:lang w:val="sr-Cyrl-RS"/>
        </w:rPr>
        <w:t xml:space="preserve"> на документ чија је имплементација још увек у току, фокусира се пре свега на Акциони план и спроведена у односу на осам области које обухвата Стратегија, односно у </w:t>
      </w:r>
      <w:proofErr w:type="spellStart"/>
      <w:r w:rsidRPr="00E326AF">
        <w:rPr>
          <w:rFonts w:eastAsia="Verdana"/>
          <w:lang w:val="sr-Cyrl-RS"/>
        </w:rPr>
        <w:t>ондосу</w:t>
      </w:r>
      <w:proofErr w:type="spellEnd"/>
      <w:r w:rsidRPr="00E326AF">
        <w:rPr>
          <w:rFonts w:eastAsia="Verdana"/>
          <w:lang w:val="sr-Cyrl-RS"/>
        </w:rPr>
        <w:t xml:space="preserve"> на седам Посебних циљева које обухвата Акциони план. </w:t>
      </w:r>
    </w:p>
    <w:p w14:paraId="5006E854" w14:textId="0215E94C" w:rsidR="00E326AF" w:rsidRPr="00E326AF" w:rsidRDefault="00E326AF" w:rsidP="00EF1A4D">
      <w:pPr>
        <w:shd w:val="clear" w:color="auto" w:fill="FFFFFF"/>
        <w:spacing w:before="100" w:beforeAutospacing="1" w:after="100" w:afterAutospacing="1"/>
        <w:jc w:val="both"/>
        <w:rPr>
          <w:rFonts w:eastAsia="Verdana"/>
          <w:lang w:val="sr-Cyrl-RS"/>
        </w:rPr>
      </w:pPr>
      <w:r w:rsidRPr="00E326AF">
        <w:rPr>
          <w:rFonts w:eastAsia="Verdana"/>
          <w:lang w:val="sr-Cyrl-RS"/>
        </w:rPr>
        <w:t xml:space="preserve">Област сиромаштва и социјалне искључености је као хоризонтална тема предвиђена да се инкорпорира у </w:t>
      </w:r>
      <w:r w:rsidR="00C40D49">
        <w:rPr>
          <w:rFonts w:eastAsia="Verdana"/>
          <w:lang w:val="sr-Cyrl-RS"/>
        </w:rPr>
        <w:t xml:space="preserve">свих </w:t>
      </w:r>
      <w:r w:rsidRPr="00E326AF">
        <w:rPr>
          <w:rFonts w:eastAsia="Verdana"/>
          <w:lang w:val="sr-Cyrl-RS"/>
        </w:rPr>
        <w:t>седам циљева који су Стратегијом и Акционим планом дефинисан</w:t>
      </w:r>
      <w:r w:rsidR="00C40D49">
        <w:rPr>
          <w:rFonts w:eastAsia="Verdana"/>
          <w:lang w:val="sr-Cyrl-RS"/>
        </w:rPr>
        <w:t>и</w:t>
      </w:r>
      <w:r w:rsidRPr="00E326AF">
        <w:rPr>
          <w:rFonts w:eastAsia="Verdana"/>
          <w:lang w:val="sr-Cyrl-RS"/>
        </w:rPr>
        <w:t xml:space="preserve">. </w:t>
      </w:r>
      <w:bookmarkStart w:id="16" w:name="_Toc180869237"/>
      <w:bookmarkStart w:id="17" w:name="_Toc180879987"/>
      <w:bookmarkStart w:id="18" w:name="_Toc180880053"/>
      <w:bookmarkEnd w:id="16"/>
      <w:bookmarkEnd w:id="17"/>
      <w:bookmarkEnd w:id="18"/>
    </w:p>
    <w:p w14:paraId="340BABFE" w14:textId="77777777" w:rsidR="00E326AF" w:rsidRDefault="00E326AF" w:rsidP="00EF1A4D">
      <w:pPr>
        <w:pStyle w:val="Default"/>
        <w:jc w:val="both"/>
        <w:rPr>
          <w:sz w:val="22"/>
          <w:szCs w:val="22"/>
          <w:lang w:val="sr-Cyrl-RS"/>
        </w:rPr>
      </w:pPr>
      <w:r w:rsidRPr="004A0DD4">
        <w:rPr>
          <w:sz w:val="22"/>
          <w:szCs w:val="22"/>
          <w:lang w:val="sr-Cyrl-RS"/>
        </w:rPr>
        <w:t xml:space="preserve">За потребе ове анализе и доношење препорука за унапређење спровођења Акционог Плана, коришћена је методологија која обухвата: </w:t>
      </w:r>
    </w:p>
    <w:p w14:paraId="3ED20212" w14:textId="77777777" w:rsidR="00E326AF" w:rsidRDefault="00E326AF" w:rsidP="00EF1A4D">
      <w:pPr>
        <w:pStyle w:val="Default"/>
        <w:jc w:val="both"/>
        <w:rPr>
          <w:sz w:val="22"/>
          <w:szCs w:val="22"/>
          <w:lang w:val="sr-Cyrl-RS"/>
        </w:rPr>
      </w:pPr>
      <w:r w:rsidRPr="004A0DD4">
        <w:rPr>
          <w:sz w:val="22"/>
          <w:szCs w:val="22"/>
          <w:lang w:val="sr-Cyrl-RS"/>
        </w:rPr>
        <w:t xml:space="preserve">1. Преглед литературе и докумената, </w:t>
      </w:r>
    </w:p>
    <w:p w14:paraId="19A63B5E" w14:textId="77777777" w:rsidR="00E326AF" w:rsidRDefault="00E326AF" w:rsidP="00EF1A4D">
      <w:pPr>
        <w:pStyle w:val="Default"/>
        <w:jc w:val="both"/>
        <w:rPr>
          <w:sz w:val="22"/>
          <w:szCs w:val="22"/>
          <w:lang w:val="sr-Cyrl-RS"/>
        </w:rPr>
      </w:pPr>
      <w:r w:rsidRPr="004A0DD4">
        <w:rPr>
          <w:sz w:val="22"/>
          <w:szCs w:val="22"/>
          <w:lang w:val="sr-Cyrl-RS"/>
        </w:rPr>
        <w:t xml:space="preserve">2. Консултације  са представницима органа и тела укључених у имплементацију Акционог плана, </w:t>
      </w:r>
    </w:p>
    <w:p w14:paraId="19403BEC" w14:textId="77777777" w:rsidR="00E326AF" w:rsidRPr="008A7977" w:rsidRDefault="00E326AF" w:rsidP="00EF1A4D">
      <w:pPr>
        <w:pStyle w:val="Default"/>
        <w:jc w:val="both"/>
        <w:rPr>
          <w:sz w:val="22"/>
          <w:szCs w:val="22"/>
          <w:lang w:val="sr-Cyrl-RS"/>
        </w:rPr>
      </w:pPr>
      <w:r w:rsidRPr="004A0DD4">
        <w:rPr>
          <w:sz w:val="22"/>
          <w:szCs w:val="22"/>
          <w:lang w:val="sr-Cyrl-RS"/>
        </w:rPr>
        <w:t xml:space="preserve">3. Писање </w:t>
      </w:r>
      <w:proofErr w:type="spellStart"/>
      <w:r w:rsidRPr="004A0DD4">
        <w:rPr>
          <w:i/>
          <w:iCs/>
          <w:sz w:val="22"/>
          <w:szCs w:val="22"/>
          <w:lang w:val="sr-Cyrl-RS"/>
        </w:rPr>
        <w:t>Ex</w:t>
      </w:r>
      <w:proofErr w:type="spellEnd"/>
      <w:r w:rsidRPr="004A0DD4">
        <w:rPr>
          <w:i/>
          <w:iCs/>
          <w:sz w:val="22"/>
          <w:szCs w:val="22"/>
          <w:lang w:val="sr-Cyrl-RS"/>
        </w:rPr>
        <w:t>-</w:t>
      </w:r>
      <w:r w:rsidRPr="0019164F">
        <w:rPr>
          <w:i/>
          <w:iCs/>
          <w:lang w:val="sr-Cyrl-RS"/>
        </w:rPr>
        <w:t xml:space="preserve"> </w:t>
      </w:r>
      <w:r w:rsidRPr="004A0DD4">
        <w:rPr>
          <w:i/>
          <w:iCs/>
        </w:rPr>
        <w:t>ante</w:t>
      </w:r>
      <w:r w:rsidRPr="004A0DD4">
        <w:rPr>
          <w:i/>
          <w:iCs/>
          <w:sz w:val="22"/>
          <w:szCs w:val="22"/>
          <w:lang w:val="sr-Cyrl-RS"/>
        </w:rPr>
        <w:t xml:space="preserve"> </w:t>
      </w:r>
      <w:r w:rsidRPr="004A0DD4">
        <w:rPr>
          <w:sz w:val="22"/>
          <w:szCs w:val="22"/>
          <w:lang w:val="sr-Cyrl-RS"/>
        </w:rPr>
        <w:t xml:space="preserve">анализе о ефектима Акционог плана са препорукама за садржај наредног Акционог плана који ће се </w:t>
      </w:r>
      <w:r w:rsidRPr="00EF1A4D">
        <w:rPr>
          <w:sz w:val="22"/>
          <w:szCs w:val="22"/>
          <w:lang w:val="sr-Cyrl-RS"/>
        </w:rPr>
        <w:t>израдити за период од 2025. до 2027. године.</w:t>
      </w:r>
      <w:r w:rsidRPr="008A7977">
        <w:rPr>
          <w:sz w:val="22"/>
          <w:szCs w:val="22"/>
          <w:lang w:val="sr-Cyrl-RS"/>
        </w:rPr>
        <w:t xml:space="preserve"> </w:t>
      </w:r>
    </w:p>
    <w:p w14:paraId="50479E1B" w14:textId="77777777" w:rsidR="00E326AF" w:rsidRPr="008A7977" w:rsidRDefault="00E326AF" w:rsidP="00EF1A4D">
      <w:pPr>
        <w:pStyle w:val="Default"/>
        <w:jc w:val="both"/>
        <w:rPr>
          <w:sz w:val="22"/>
          <w:szCs w:val="22"/>
          <w:lang w:val="sr-Cyrl-RS"/>
        </w:rPr>
      </w:pPr>
    </w:p>
    <w:p w14:paraId="668955B0" w14:textId="1DA3B951" w:rsidR="00E326AF" w:rsidRPr="00E326AF" w:rsidRDefault="00E326AF" w:rsidP="00EF1A4D">
      <w:pPr>
        <w:jc w:val="both"/>
        <w:rPr>
          <w:bCs/>
          <w:lang w:val="sr-Cyrl-RS"/>
        </w:rPr>
      </w:pPr>
      <w:r w:rsidRPr="00E326AF">
        <w:rPr>
          <w:lang w:val="sr-Cyrl-RS"/>
        </w:rPr>
        <w:t>Преглед литературе и докумената за процену ефеката Акционог плана укључује пре свега документе и изворе који су настали у периоду 2022-2024. године, с обзиром да је детаљан преглед и анализа стања за период до краја 2021. године дат у тексту саме Стратегије. Овом анализом обухваћени су: извештаји о испуњености циљева Декларације партнера Западног Балкана о интеграцији Рома/</w:t>
      </w:r>
      <w:proofErr w:type="spellStart"/>
      <w:r w:rsidRPr="00E326AF">
        <w:rPr>
          <w:lang w:val="sr-Cyrl-RS"/>
        </w:rPr>
        <w:t>киња</w:t>
      </w:r>
      <w:proofErr w:type="spellEnd"/>
      <w:r w:rsidRPr="00E326AF">
        <w:rPr>
          <w:lang w:val="sr-Cyrl-RS"/>
        </w:rPr>
        <w:t xml:space="preserve"> у оквиру процеса проширења Европске Уније, извештаје међународних организација,</w:t>
      </w:r>
      <w:r w:rsidRPr="00E326AF">
        <w:t xml:space="preserve"> </w:t>
      </w:r>
      <w:r w:rsidRPr="00E326AF">
        <w:rPr>
          <w:lang w:val="sr-Cyrl-RS"/>
        </w:rPr>
        <w:t>годишњи извештаји независних и самосталних државних органа, годишњи извештаји о имплементацији Акционог плана за  2022. и 2023. годину</w:t>
      </w:r>
      <w:r w:rsidRPr="00E326AF">
        <w:rPr>
          <w:color w:val="212529"/>
          <w:kern w:val="36"/>
          <w:lang w:val="sr-Cyrl-RS" w:eastAsia="sr-Latn-RS"/>
        </w:rPr>
        <w:t xml:space="preserve"> за спровођење Стратегије за социјално укључивање Рома и </w:t>
      </w:r>
      <w:proofErr w:type="spellStart"/>
      <w:r w:rsidRPr="00E326AF">
        <w:rPr>
          <w:color w:val="212529"/>
          <w:kern w:val="36"/>
          <w:lang w:val="sr-Cyrl-RS" w:eastAsia="sr-Latn-RS"/>
        </w:rPr>
        <w:t>Ромкиња</w:t>
      </w:r>
      <w:proofErr w:type="spellEnd"/>
      <w:r w:rsidRPr="00E326AF">
        <w:rPr>
          <w:color w:val="212529"/>
          <w:kern w:val="36"/>
          <w:lang w:val="sr-Cyrl-RS" w:eastAsia="sr-Latn-RS"/>
        </w:rPr>
        <w:t xml:space="preserve"> у Републици Србији за период 2022–2030. године</w:t>
      </w:r>
      <w:r w:rsidRPr="00E326AF">
        <w:rPr>
          <w:rStyle w:val="FootnoteReference"/>
          <w:lang w:val="sr-Cyrl-RS"/>
        </w:rPr>
        <w:t xml:space="preserve"> </w:t>
      </w:r>
      <w:r w:rsidRPr="000D127F">
        <w:rPr>
          <w:rStyle w:val="FootnoteReference"/>
          <w:lang w:val="sr-Cyrl-RS"/>
        </w:rPr>
        <w:footnoteReference w:id="9"/>
      </w:r>
      <w:r w:rsidRPr="00E326AF">
        <w:rPr>
          <w:lang w:val="sr-Cyrl-RS"/>
        </w:rPr>
        <w:t>, извештаји о реализацији Акционог плана за Поглавље 23</w:t>
      </w:r>
      <w:r w:rsidRPr="000D127F">
        <w:rPr>
          <w:rStyle w:val="FootnoteReference"/>
          <w:lang w:val="sr-Cyrl-RS"/>
        </w:rPr>
        <w:footnoteReference w:id="10"/>
      </w:r>
      <w:r w:rsidRPr="00E326AF">
        <w:t xml:space="preserve">, </w:t>
      </w:r>
      <w:r w:rsidRPr="00E326AF">
        <w:rPr>
          <w:bCs/>
          <w:lang w:val="sr-Cyrl-RS"/>
        </w:rPr>
        <w:t xml:space="preserve">Аналитички извештај о имплементацији мера социјалне инклузије Рома на локалном нивоу – унапређење положаја Рома и </w:t>
      </w:r>
      <w:proofErr w:type="spellStart"/>
      <w:r w:rsidRPr="00E326AF">
        <w:rPr>
          <w:bCs/>
          <w:lang w:val="sr-Cyrl-RS"/>
        </w:rPr>
        <w:t>Ромкиња</w:t>
      </w:r>
      <w:proofErr w:type="spellEnd"/>
      <w:r w:rsidRPr="00E326AF">
        <w:rPr>
          <w:bCs/>
          <w:lang w:val="sr-Cyrl-RS"/>
        </w:rPr>
        <w:t xml:space="preserve">, </w:t>
      </w:r>
      <w:proofErr w:type="spellStart"/>
      <w:r w:rsidRPr="00E326AF">
        <w:rPr>
          <w:color w:val="212529"/>
          <w:kern w:val="36"/>
          <w:lang w:val="sr-Cyrl-RS" w:eastAsia="sr-Latn-RS"/>
        </w:rPr>
        <w:t>Ex</w:t>
      </w:r>
      <w:proofErr w:type="spellEnd"/>
      <w:r w:rsidRPr="00E326AF">
        <w:rPr>
          <w:color w:val="212529"/>
          <w:kern w:val="36"/>
          <w:lang w:val="sr-Cyrl-RS" w:eastAsia="sr-Latn-RS"/>
        </w:rPr>
        <w:t xml:space="preserve"> </w:t>
      </w:r>
      <w:proofErr w:type="spellStart"/>
      <w:r w:rsidRPr="00E326AF">
        <w:rPr>
          <w:color w:val="212529"/>
          <w:kern w:val="36"/>
          <w:lang w:val="sr-Cyrl-RS" w:eastAsia="sr-Latn-RS"/>
        </w:rPr>
        <w:t>post</w:t>
      </w:r>
      <w:proofErr w:type="spellEnd"/>
      <w:r w:rsidRPr="00E326AF">
        <w:rPr>
          <w:color w:val="212529"/>
          <w:kern w:val="36"/>
          <w:lang w:val="sr-Cyrl-RS" w:eastAsia="sr-Latn-RS"/>
        </w:rPr>
        <w:t xml:space="preserve"> анализа ефеката Акционог плана за период 2022–2024. године за спровођење Стратегије за социјално укључивање Рома и </w:t>
      </w:r>
      <w:proofErr w:type="spellStart"/>
      <w:r w:rsidRPr="00E326AF">
        <w:rPr>
          <w:color w:val="212529"/>
          <w:kern w:val="36"/>
          <w:lang w:val="sr-Cyrl-RS" w:eastAsia="sr-Latn-RS"/>
        </w:rPr>
        <w:t>Ромкиња</w:t>
      </w:r>
      <w:proofErr w:type="spellEnd"/>
      <w:r w:rsidRPr="00E326AF">
        <w:rPr>
          <w:color w:val="212529"/>
          <w:kern w:val="36"/>
          <w:lang w:val="sr-Cyrl-RS" w:eastAsia="sr-Latn-RS"/>
        </w:rPr>
        <w:t xml:space="preserve"> у Републици Србији за период 2022–2030. године која се и сама заснива на већини наведених докумената,</w:t>
      </w:r>
      <w:r w:rsidRPr="00E326AF">
        <w:rPr>
          <w:bCs/>
          <w:lang w:val="sr-Cyrl-RS"/>
        </w:rPr>
        <w:t xml:space="preserve"> као и други документи чији је преглед дат у прилозима.</w:t>
      </w:r>
    </w:p>
    <w:p w14:paraId="3DA91FA6" w14:textId="77777777" w:rsidR="00E326AF" w:rsidRPr="00E326AF" w:rsidRDefault="00E326AF" w:rsidP="00EF1A4D">
      <w:pPr>
        <w:rPr>
          <w:bCs/>
        </w:rPr>
      </w:pPr>
    </w:p>
    <w:p w14:paraId="70899735" w14:textId="77777777" w:rsidR="00847FE1" w:rsidRDefault="00E326AF" w:rsidP="00EF1A4D">
      <w:pPr>
        <w:pStyle w:val="Default"/>
        <w:jc w:val="both"/>
        <w:rPr>
          <w:sz w:val="22"/>
          <w:szCs w:val="22"/>
          <w:lang w:val="sr-Cyrl-RS"/>
        </w:rPr>
      </w:pPr>
      <w:r w:rsidRPr="008A7977">
        <w:rPr>
          <w:sz w:val="22"/>
          <w:szCs w:val="22"/>
          <w:lang w:val="sr-Cyrl-RS"/>
        </w:rPr>
        <w:t>Консултације су спроведене са представницима Министарства за људска и мањинска права и друштвени дијалог,  Немачком организацијом за међународну сарадњу (ГИЗ)</w:t>
      </w:r>
      <w:r>
        <w:rPr>
          <w:sz w:val="22"/>
          <w:szCs w:val="22"/>
          <w:lang w:val="sr-Cyrl-RS"/>
        </w:rPr>
        <w:t xml:space="preserve">. </w:t>
      </w:r>
      <w:proofErr w:type="spellStart"/>
      <w:r w:rsidRPr="00727767">
        <w:rPr>
          <w:sz w:val="22"/>
          <w:szCs w:val="22"/>
          <w:lang w:val="sr-Cyrl-RS"/>
        </w:rPr>
        <w:t>Еx</w:t>
      </w:r>
      <w:proofErr w:type="spellEnd"/>
      <w:r w:rsidRPr="00727767">
        <w:rPr>
          <w:sz w:val="22"/>
          <w:szCs w:val="22"/>
          <w:lang w:val="sr-Cyrl-RS"/>
        </w:rPr>
        <w:t>-</w:t>
      </w:r>
      <w:r w:rsidRPr="0019164F">
        <w:rPr>
          <w:i/>
          <w:iCs/>
          <w:sz w:val="22"/>
          <w:szCs w:val="22"/>
          <w:lang w:val="sr-Cyrl-RS"/>
        </w:rPr>
        <w:t xml:space="preserve"> </w:t>
      </w:r>
      <w:r w:rsidRPr="00727767">
        <w:rPr>
          <w:i/>
          <w:iCs/>
          <w:sz w:val="22"/>
          <w:szCs w:val="22"/>
        </w:rPr>
        <w:t>ante</w:t>
      </w:r>
      <w:r w:rsidRPr="00727767">
        <w:rPr>
          <w:sz w:val="22"/>
          <w:szCs w:val="22"/>
          <w:lang w:val="sr-Cyrl-RS"/>
        </w:rPr>
        <w:t xml:space="preserve"> анализа је писана у складу са Законом о планском систему и Уредбом о методологији управљања јавним политикама, али је прилагођена чињеници да је имплементација Стратегије у току и да је у питању анализа ефеката Акционог плана за имплементацију стратегије. </w:t>
      </w:r>
    </w:p>
    <w:p w14:paraId="62ACF01D" w14:textId="77777777" w:rsidR="00847FE1" w:rsidRDefault="00847FE1" w:rsidP="00EF1A4D">
      <w:pPr>
        <w:pStyle w:val="Default"/>
        <w:jc w:val="both"/>
        <w:rPr>
          <w:sz w:val="22"/>
          <w:szCs w:val="22"/>
          <w:lang w:val="sr-Cyrl-RS"/>
        </w:rPr>
      </w:pPr>
    </w:p>
    <w:p w14:paraId="1C2FED90" w14:textId="27AAE8AD" w:rsidR="00E326AF" w:rsidRPr="00EF1A4D" w:rsidRDefault="00E326AF" w:rsidP="00EF1A4D">
      <w:pPr>
        <w:pStyle w:val="Default"/>
        <w:jc w:val="both"/>
        <w:rPr>
          <w:rFonts w:eastAsia="Times New Roman"/>
          <w:color w:val="auto"/>
          <w:sz w:val="22"/>
          <w:szCs w:val="22"/>
          <w:lang w:val="sr-Cyrl-RS" w:eastAsia="sr-Latn-RS"/>
        </w:rPr>
      </w:pPr>
      <w:r w:rsidRPr="002814E1">
        <w:rPr>
          <w:color w:val="auto"/>
          <w:sz w:val="22"/>
          <w:szCs w:val="22"/>
          <w:lang w:val="sr-Cyrl-RS"/>
        </w:rPr>
        <w:t>И</w:t>
      </w:r>
      <w:proofErr w:type="spellStart"/>
      <w:r w:rsidRPr="002814E1">
        <w:rPr>
          <w:rFonts w:eastAsia="Times New Roman"/>
          <w:color w:val="auto"/>
          <w:sz w:val="22"/>
          <w:szCs w:val="22"/>
          <w:lang w:val="sr-Latn-RS" w:eastAsia="sr-Latn-RS"/>
        </w:rPr>
        <w:t>зради</w:t>
      </w:r>
      <w:proofErr w:type="spellEnd"/>
      <w:r w:rsidRPr="002814E1">
        <w:rPr>
          <w:rFonts w:eastAsia="Times New Roman"/>
          <w:color w:val="auto"/>
          <w:sz w:val="22"/>
          <w:szCs w:val="22"/>
          <w:lang w:val="sr-Latn-RS" w:eastAsia="sr-Latn-RS"/>
        </w:rPr>
        <w:t xml:space="preserve"> </w:t>
      </w:r>
      <w:r w:rsidRPr="002814E1">
        <w:rPr>
          <w:rFonts w:eastAsia="Times New Roman"/>
          <w:color w:val="auto"/>
          <w:sz w:val="22"/>
          <w:szCs w:val="22"/>
          <w:lang w:eastAsia="sr-Latn-RS"/>
        </w:rPr>
        <w:t>Ex</w:t>
      </w:r>
      <w:r w:rsidRPr="002814E1">
        <w:rPr>
          <w:rFonts w:eastAsia="Times New Roman"/>
          <w:color w:val="auto"/>
          <w:sz w:val="22"/>
          <w:szCs w:val="22"/>
          <w:lang w:val="sr-Cyrl-RS" w:eastAsia="sr-Latn-RS"/>
        </w:rPr>
        <w:t>-</w:t>
      </w:r>
      <w:r w:rsidRPr="002814E1">
        <w:rPr>
          <w:rFonts w:eastAsia="Times New Roman"/>
          <w:color w:val="auto"/>
          <w:sz w:val="22"/>
          <w:szCs w:val="22"/>
          <w:lang w:eastAsia="sr-Latn-RS"/>
        </w:rPr>
        <w:t>ante</w:t>
      </w:r>
      <w:r w:rsidRPr="002814E1">
        <w:rPr>
          <w:rFonts w:eastAsia="Times New Roman"/>
          <w:color w:val="auto"/>
          <w:sz w:val="22"/>
          <w:szCs w:val="22"/>
          <w:lang w:val="sr-Latn-RS" w:eastAsia="sr-Latn-RS"/>
        </w:rPr>
        <w:t xml:space="preserve"> </w:t>
      </w:r>
      <w:proofErr w:type="spellStart"/>
      <w:r w:rsidRPr="002814E1">
        <w:rPr>
          <w:rFonts w:eastAsia="Times New Roman"/>
          <w:color w:val="auto"/>
          <w:sz w:val="22"/>
          <w:szCs w:val="22"/>
          <w:lang w:val="sr-Latn-RS" w:eastAsia="sr-Latn-RS"/>
        </w:rPr>
        <w:t>анализе</w:t>
      </w:r>
      <w:proofErr w:type="spellEnd"/>
      <w:r w:rsidRPr="002814E1">
        <w:rPr>
          <w:rFonts w:eastAsia="Times New Roman"/>
          <w:color w:val="auto"/>
          <w:sz w:val="22"/>
          <w:szCs w:val="22"/>
          <w:lang w:val="sr-Latn-RS" w:eastAsia="sr-Latn-RS"/>
        </w:rPr>
        <w:t xml:space="preserve"> </w:t>
      </w:r>
      <w:proofErr w:type="spellStart"/>
      <w:r w:rsidRPr="002814E1">
        <w:rPr>
          <w:rFonts w:eastAsia="Times New Roman"/>
          <w:color w:val="auto"/>
          <w:sz w:val="22"/>
          <w:szCs w:val="22"/>
          <w:lang w:val="sr-Latn-RS" w:eastAsia="sr-Latn-RS"/>
        </w:rPr>
        <w:t>претходила</w:t>
      </w:r>
      <w:proofErr w:type="spellEnd"/>
      <w:r w:rsidRPr="002814E1">
        <w:rPr>
          <w:rFonts w:eastAsia="Times New Roman"/>
          <w:color w:val="auto"/>
          <w:sz w:val="22"/>
          <w:szCs w:val="22"/>
          <w:lang w:val="sr-Latn-RS" w:eastAsia="sr-Latn-RS"/>
        </w:rPr>
        <w:t xml:space="preserve"> </w:t>
      </w:r>
      <w:proofErr w:type="spellStart"/>
      <w:r w:rsidRPr="002814E1">
        <w:rPr>
          <w:rFonts w:eastAsia="Times New Roman"/>
          <w:color w:val="auto"/>
          <w:sz w:val="22"/>
          <w:szCs w:val="22"/>
          <w:lang w:val="sr-Latn-RS" w:eastAsia="sr-Latn-RS"/>
        </w:rPr>
        <w:t>је</w:t>
      </w:r>
      <w:proofErr w:type="spellEnd"/>
      <w:r w:rsidRPr="002814E1">
        <w:rPr>
          <w:rFonts w:eastAsia="Times New Roman"/>
          <w:color w:val="auto"/>
          <w:sz w:val="22"/>
          <w:szCs w:val="22"/>
          <w:lang w:val="sr-Latn-RS" w:eastAsia="sr-Latn-RS"/>
        </w:rPr>
        <w:t xml:space="preserve"> </w:t>
      </w:r>
      <w:r w:rsidRPr="002814E1">
        <w:rPr>
          <w:rFonts w:eastAsia="Times New Roman"/>
          <w:color w:val="auto"/>
          <w:sz w:val="22"/>
          <w:szCs w:val="22"/>
          <w:lang w:eastAsia="sr-Latn-RS"/>
        </w:rPr>
        <w:t>Ex</w:t>
      </w:r>
      <w:r w:rsidRPr="002814E1">
        <w:rPr>
          <w:rFonts w:eastAsia="Times New Roman"/>
          <w:color w:val="auto"/>
          <w:sz w:val="22"/>
          <w:szCs w:val="22"/>
          <w:lang w:val="sr-Cyrl-RS" w:eastAsia="sr-Latn-RS"/>
        </w:rPr>
        <w:t>-</w:t>
      </w:r>
      <w:r w:rsidRPr="002814E1">
        <w:rPr>
          <w:rFonts w:eastAsia="Times New Roman"/>
          <w:color w:val="auto"/>
          <w:sz w:val="22"/>
          <w:szCs w:val="22"/>
          <w:lang w:eastAsia="sr-Latn-RS"/>
        </w:rPr>
        <w:t>post</w:t>
      </w:r>
      <w:r w:rsidRPr="002814E1">
        <w:rPr>
          <w:rFonts w:eastAsia="Times New Roman"/>
          <w:color w:val="auto"/>
          <w:sz w:val="22"/>
          <w:szCs w:val="22"/>
          <w:lang w:val="sr-Cyrl-RS" w:eastAsia="sr-Latn-RS"/>
        </w:rPr>
        <w:t xml:space="preserve"> </w:t>
      </w:r>
      <w:proofErr w:type="spellStart"/>
      <w:r w:rsidRPr="002814E1">
        <w:rPr>
          <w:rFonts w:eastAsia="Times New Roman"/>
          <w:color w:val="auto"/>
          <w:sz w:val="22"/>
          <w:szCs w:val="22"/>
          <w:lang w:val="sr-Latn-RS" w:eastAsia="sr-Latn-RS"/>
        </w:rPr>
        <w:t>анализа</w:t>
      </w:r>
      <w:proofErr w:type="spellEnd"/>
      <w:r w:rsidRPr="002814E1">
        <w:rPr>
          <w:rFonts w:eastAsia="Times New Roman"/>
          <w:color w:val="auto"/>
          <w:sz w:val="22"/>
          <w:szCs w:val="22"/>
          <w:lang w:val="sr-Latn-RS" w:eastAsia="sr-Latn-RS"/>
        </w:rPr>
        <w:t xml:space="preserve"> </w:t>
      </w:r>
      <w:proofErr w:type="spellStart"/>
      <w:r w:rsidRPr="002814E1">
        <w:rPr>
          <w:rFonts w:eastAsia="Times New Roman"/>
          <w:color w:val="auto"/>
          <w:sz w:val="22"/>
          <w:szCs w:val="22"/>
          <w:lang w:val="sr-Latn-RS" w:eastAsia="sr-Latn-RS"/>
        </w:rPr>
        <w:t>ефеката</w:t>
      </w:r>
      <w:proofErr w:type="spellEnd"/>
      <w:r w:rsidRPr="002814E1">
        <w:rPr>
          <w:rFonts w:eastAsia="Times New Roman"/>
          <w:color w:val="auto"/>
          <w:sz w:val="22"/>
          <w:szCs w:val="22"/>
          <w:lang w:val="sr-Latn-RS" w:eastAsia="sr-Latn-RS"/>
        </w:rPr>
        <w:t xml:space="preserve"> </w:t>
      </w:r>
      <w:proofErr w:type="spellStart"/>
      <w:r w:rsidRPr="002814E1">
        <w:rPr>
          <w:rFonts w:eastAsia="Times New Roman"/>
          <w:color w:val="auto"/>
          <w:sz w:val="22"/>
          <w:szCs w:val="22"/>
          <w:lang w:val="sr-Latn-RS" w:eastAsia="sr-Latn-RS"/>
        </w:rPr>
        <w:t>Акционог</w:t>
      </w:r>
      <w:proofErr w:type="spellEnd"/>
      <w:r w:rsidRPr="002814E1">
        <w:rPr>
          <w:rFonts w:eastAsia="Times New Roman"/>
          <w:color w:val="auto"/>
          <w:sz w:val="22"/>
          <w:szCs w:val="22"/>
          <w:lang w:val="sr-Latn-RS" w:eastAsia="sr-Latn-RS"/>
        </w:rPr>
        <w:t xml:space="preserve"> </w:t>
      </w:r>
      <w:proofErr w:type="spellStart"/>
      <w:r w:rsidRPr="002814E1">
        <w:rPr>
          <w:rFonts w:eastAsia="Times New Roman"/>
          <w:color w:val="auto"/>
          <w:sz w:val="22"/>
          <w:szCs w:val="22"/>
          <w:lang w:val="sr-Latn-RS" w:eastAsia="sr-Latn-RS"/>
        </w:rPr>
        <w:t>плана</w:t>
      </w:r>
      <w:proofErr w:type="spellEnd"/>
      <w:r w:rsidRPr="002814E1">
        <w:rPr>
          <w:rFonts w:eastAsia="Times New Roman"/>
          <w:color w:val="auto"/>
          <w:sz w:val="22"/>
          <w:szCs w:val="22"/>
          <w:lang w:val="sr-Latn-RS" w:eastAsia="sr-Latn-RS"/>
        </w:rPr>
        <w:t xml:space="preserve"> </w:t>
      </w:r>
      <w:proofErr w:type="spellStart"/>
      <w:r w:rsidRPr="002814E1">
        <w:rPr>
          <w:rFonts w:eastAsia="Times New Roman"/>
          <w:color w:val="auto"/>
          <w:sz w:val="22"/>
          <w:szCs w:val="22"/>
          <w:lang w:val="sr-Latn-RS" w:eastAsia="sr-Latn-RS"/>
        </w:rPr>
        <w:t>за</w:t>
      </w:r>
      <w:proofErr w:type="spellEnd"/>
      <w:r w:rsidRPr="002814E1">
        <w:rPr>
          <w:rFonts w:eastAsia="Times New Roman"/>
          <w:color w:val="auto"/>
          <w:sz w:val="22"/>
          <w:szCs w:val="22"/>
          <w:lang w:val="sr-Latn-RS" w:eastAsia="sr-Latn-RS"/>
        </w:rPr>
        <w:t xml:space="preserve"> </w:t>
      </w:r>
      <w:proofErr w:type="spellStart"/>
      <w:r w:rsidRPr="002814E1">
        <w:rPr>
          <w:rFonts w:eastAsia="Times New Roman"/>
          <w:color w:val="auto"/>
          <w:sz w:val="22"/>
          <w:szCs w:val="22"/>
          <w:lang w:val="sr-Latn-RS" w:eastAsia="sr-Latn-RS"/>
        </w:rPr>
        <w:t>период</w:t>
      </w:r>
      <w:proofErr w:type="spellEnd"/>
      <w:r w:rsidRPr="002814E1">
        <w:rPr>
          <w:rFonts w:eastAsia="Times New Roman"/>
          <w:color w:val="auto"/>
          <w:sz w:val="22"/>
          <w:szCs w:val="22"/>
          <w:lang w:val="sr-Latn-RS" w:eastAsia="sr-Latn-RS"/>
        </w:rPr>
        <w:t xml:space="preserve"> 2022–2024.</w:t>
      </w:r>
      <w:r w:rsidRPr="002814E1">
        <w:rPr>
          <w:rFonts w:eastAsia="Times New Roman"/>
          <w:color w:val="auto"/>
          <w:sz w:val="22"/>
          <w:szCs w:val="22"/>
          <w:lang w:val="sr-Cyrl-RS" w:eastAsia="sr-Latn-RS"/>
        </w:rPr>
        <w:t xml:space="preserve"> којом је констатовано да су сви циљеви и мере у оквиру Стратегије и даље релевантни, да је имплементацијом Акционог плана постигнут одређени напредак у свим областима које  Стратегија обухвата, </w:t>
      </w:r>
      <w:r w:rsidRPr="00EF1A4D">
        <w:rPr>
          <w:rFonts w:eastAsia="Times New Roman"/>
          <w:color w:val="auto"/>
          <w:sz w:val="22"/>
          <w:szCs w:val="22"/>
          <w:lang w:val="sr-Cyrl-RS" w:eastAsia="sr-Latn-RS"/>
        </w:rPr>
        <w:t xml:space="preserve">али је његова ефективност била ограничена због недовољне координације институција, </w:t>
      </w:r>
      <w:r w:rsidR="00EF1A4D" w:rsidRPr="00EF1A4D">
        <w:rPr>
          <w:rFonts w:eastAsia="Times New Roman"/>
          <w:color w:val="auto"/>
          <w:sz w:val="22"/>
          <w:szCs w:val="22"/>
          <w:lang w:val="sr-Cyrl-RS" w:eastAsia="sr-Latn-RS"/>
        </w:rPr>
        <w:t xml:space="preserve">и </w:t>
      </w:r>
      <w:r w:rsidRPr="00EF1A4D">
        <w:rPr>
          <w:rFonts w:eastAsia="Times New Roman"/>
          <w:color w:val="auto"/>
          <w:sz w:val="22"/>
          <w:szCs w:val="22"/>
          <w:lang w:val="sr-Cyrl-RS" w:eastAsia="sr-Latn-RS"/>
        </w:rPr>
        <w:t>непотпуне имплементације активности како на национал</w:t>
      </w:r>
      <w:r w:rsidR="00EF1A4D" w:rsidRPr="00EF1A4D">
        <w:rPr>
          <w:rFonts w:eastAsia="Times New Roman"/>
          <w:color w:val="auto"/>
          <w:sz w:val="22"/>
          <w:szCs w:val="22"/>
          <w:lang w:val="sr-Cyrl-RS" w:eastAsia="sr-Latn-RS"/>
        </w:rPr>
        <w:t>ном тако и на локалном нивоу.</w:t>
      </w:r>
      <w:r w:rsidRPr="00EF1A4D">
        <w:rPr>
          <w:rFonts w:eastAsia="Times New Roman"/>
          <w:color w:val="auto"/>
          <w:sz w:val="22"/>
          <w:szCs w:val="22"/>
          <w:lang w:val="sr-Cyrl-RS" w:eastAsia="sr-Latn-RS"/>
        </w:rPr>
        <w:t xml:space="preserve"> </w:t>
      </w:r>
    </w:p>
    <w:p w14:paraId="75B96103" w14:textId="77777777" w:rsidR="00E326AF" w:rsidRDefault="00E326AF" w:rsidP="00EF1A4D">
      <w:pPr>
        <w:pStyle w:val="Default"/>
        <w:jc w:val="both"/>
        <w:rPr>
          <w:sz w:val="22"/>
          <w:szCs w:val="22"/>
          <w:lang w:val="sr-Cyrl-RS"/>
        </w:rPr>
      </w:pPr>
    </w:p>
    <w:p w14:paraId="63CB96AA" w14:textId="152E45E6" w:rsidR="00E326AF" w:rsidRPr="00E326AF" w:rsidRDefault="00E326AF" w:rsidP="00EF1A4D">
      <w:pPr>
        <w:pStyle w:val="Default"/>
        <w:jc w:val="both"/>
        <w:rPr>
          <w:sz w:val="22"/>
          <w:szCs w:val="22"/>
          <w:lang w:val="sr-Latn-RS"/>
        </w:rPr>
      </w:pPr>
      <w:r w:rsidRPr="009025B7">
        <w:rPr>
          <w:sz w:val="22"/>
          <w:szCs w:val="22"/>
          <w:lang w:val="sr-Cyrl-RS"/>
        </w:rPr>
        <w:t xml:space="preserve">Извршена је пре свега анализа извештаја о реализацији Акционог плана за 2022 и 2023. годину, а потом се, на основу додатне анализе других релевантних докумената приступило вредновању </w:t>
      </w:r>
      <w:r w:rsidRPr="009025B7">
        <w:rPr>
          <w:sz w:val="22"/>
          <w:szCs w:val="22"/>
          <w:lang w:val="sr-Cyrl-RS"/>
        </w:rPr>
        <w:lastRenderedPageBreak/>
        <w:t xml:space="preserve">његових ефеката. У завршној фази, на основу анализе, закључака, ставова и мишљења представника консултованих учесника, израђене су препоруке као помоћ доносиоцима одлука да сачине предлог другог Акционог плана (2025-2027) за спровођење Стратегије за социјално укључивање </w:t>
      </w:r>
      <w:proofErr w:type="spellStart"/>
      <w:r w:rsidRPr="009025B7">
        <w:rPr>
          <w:sz w:val="22"/>
          <w:szCs w:val="22"/>
          <w:lang w:val="sr-Cyrl-RS"/>
        </w:rPr>
        <w:t>Ромкиња</w:t>
      </w:r>
      <w:proofErr w:type="spellEnd"/>
      <w:r w:rsidRPr="009025B7">
        <w:rPr>
          <w:sz w:val="22"/>
          <w:szCs w:val="22"/>
          <w:lang w:val="sr-Cyrl-RS"/>
        </w:rPr>
        <w:t xml:space="preserve"> и Рома (2022-2030). Ова</w:t>
      </w:r>
      <w:r>
        <w:rPr>
          <w:sz w:val="22"/>
          <w:szCs w:val="22"/>
          <w:lang w:val="sr-Cyrl-RS"/>
        </w:rPr>
        <w:t>ј А</w:t>
      </w:r>
      <w:r w:rsidRPr="009025B7">
        <w:rPr>
          <w:sz w:val="22"/>
          <w:szCs w:val="22"/>
          <w:lang w:val="sr-Cyrl-RS"/>
        </w:rPr>
        <w:t>кциони план треба да буде  осмишљен тако да олакша спровођење Стратегије уз подршку GIZ-а и Савета Европе</w:t>
      </w:r>
      <w:r>
        <w:rPr>
          <w:sz w:val="22"/>
          <w:szCs w:val="22"/>
          <w:lang w:val="sr-Latn-RS"/>
        </w:rPr>
        <w:t>.</w:t>
      </w:r>
    </w:p>
    <w:p w14:paraId="6C8784BC" w14:textId="77777777" w:rsidR="00EF1A4D" w:rsidRDefault="00EF1A4D">
      <w:pPr>
        <w:rPr>
          <w:b/>
          <w:bCs/>
          <w:color w:val="4472C4" w:themeColor="accent5"/>
          <w:kern w:val="36"/>
          <w:sz w:val="32"/>
          <w:szCs w:val="21"/>
          <w:lang w:val="sr-Cyrl-RS" w:eastAsia="sr-Latn-RS"/>
        </w:rPr>
      </w:pPr>
      <w:r>
        <w:rPr>
          <w:color w:val="4472C4" w:themeColor="accent5"/>
          <w:sz w:val="32"/>
          <w:szCs w:val="21"/>
          <w:lang w:val="sr-Cyrl-RS"/>
        </w:rPr>
        <w:br w:type="page"/>
      </w:r>
    </w:p>
    <w:p w14:paraId="434F2C83" w14:textId="08CAF0E0" w:rsidR="00581EA0" w:rsidRPr="00E121B7" w:rsidRDefault="00E121B7" w:rsidP="00EF1A4D">
      <w:pPr>
        <w:pStyle w:val="Heading1"/>
        <w:numPr>
          <w:ilvl w:val="0"/>
          <w:numId w:val="3"/>
        </w:numPr>
        <w:rPr>
          <w:color w:val="4472C4" w:themeColor="accent5"/>
          <w:sz w:val="32"/>
          <w:szCs w:val="21"/>
          <w:lang w:val="sr-Cyrl-RS"/>
        </w:rPr>
      </w:pPr>
      <w:bookmarkStart w:id="19" w:name="_Toc186463687"/>
      <w:r w:rsidRPr="00E121B7">
        <w:rPr>
          <w:color w:val="4472C4" w:themeColor="accent5"/>
          <w:sz w:val="32"/>
          <w:szCs w:val="21"/>
          <w:lang w:val="sr-Cyrl-RS"/>
        </w:rPr>
        <w:lastRenderedPageBreak/>
        <w:t>АНАЛИЗА ПОСТОЈЕЋЕГ СТАЊА</w:t>
      </w:r>
      <w:bookmarkEnd w:id="19"/>
      <w:r w:rsidRPr="00E121B7">
        <w:rPr>
          <w:color w:val="4472C4" w:themeColor="accent5"/>
          <w:sz w:val="32"/>
          <w:szCs w:val="21"/>
          <w:lang w:val="sr-Cyrl-RS"/>
        </w:rPr>
        <w:t xml:space="preserve"> </w:t>
      </w:r>
    </w:p>
    <w:p w14:paraId="3E6E5818" w14:textId="0012B66F" w:rsidR="00AA34B1" w:rsidRPr="00B81A42" w:rsidRDefault="00AA34B1" w:rsidP="00EF1A4D">
      <w:pPr>
        <w:shd w:val="clear" w:color="auto" w:fill="FFFFFF"/>
        <w:rPr>
          <w:i/>
          <w:lang w:val="sr-Cyrl-RS" w:eastAsia="sr-Latn-RS"/>
        </w:rPr>
      </w:pPr>
    </w:p>
    <w:p w14:paraId="5B594998" w14:textId="6F9A41FF" w:rsidR="00E121B7" w:rsidRPr="00380B79" w:rsidRDefault="004A0DD4" w:rsidP="00EF1A4D">
      <w:pPr>
        <w:pStyle w:val="ListParagraph"/>
        <w:numPr>
          <w:ilvl w:val="1"/>
          <w:numId w:val="3"/>
        </w:numPr>
        <w:spacing w:after="0" w:line="240" w:lineRule="auto"/>
        <w:ind w:left="1077"/>
        <w:outlineLvl w:val="2"/>
        <w:rPr>
          <w:rFonts w:ascii="Times New Roman" w:eastAsia="Times New Roman" w:hAnsi="Times New Roman" w:cs="Times New Roman"/>
          <w:b/>
          <w:bCs/>
          <w:color w:val="4472C4" w:themeColor="accent5"/>
          <w:sz w:val="28"/>
          <w:szCs w:val="24"/>
          <w:lang w:val="sr-Cyrl-RS" w:eastAsia="sr-Latn-RS"/>
        </w:rPr>
      </w:pPr>
      <w:bookmarkStart w:id="20" w:name="_Toc180879993"/>
      <w:bookmarkStart w:id="21" w:name="_Toc180880059"/>
      <w:bookmarkStart w:id="22" w:name="_Toc180879994"/>
      <w:bookmarkStart w:id="23" w:name="_Toc180880060"/>
      <w:bookmarkEnd w:id="20"/>
      <w:bookmarkEnd w:id="21"/>
      <w:bookmarkEnd w:id="22"/>
      <w:bookmarkEnd w:id="23"/>
      <w:r w:rsidRPr="00E121B7">
        <w:rPr>
          <w:rFonts w:ascii="Times New Roman" w:eastAsia="Times New Roman" w:hAnsi="Times New Roman" w:cs="Times New Roman"/>
          <w:b/>
          <w:bCs/>
          <w:color w:val="4472C4" w:themeColor="accent5"/>
          <w:sz w:val="28"/>
          <w:szCs w:val="24"/>
          <w:lang w:val="sr-Cyrl-RS" w:eastAsia="sr-Latn-RS"/>
        </w:rPr>
        <w:t xml:space="preserve"> </w:t>
      </w:r>
      <w:bookmarkStart w:id="24" w:name="_Toc186463688"/>
      <w:r w:rsidR="009D7786">
        <w:rPr>
          <w:rFonts w:ascii="Times New Roman" w:eastAsia="Times New Roman" w:hAnsi="Times New Roman" w:cs="Times New Roman"/>
          <w:b/>
          <w:bCs/>
          <w:color w:val="4472C4" w:themeColor="accent5"/>
          <w:sz w:val="28"/>
          <w:szCs w:val="24"/>
          <w:lang w:val="sr-Cyrl-RS" w:eastAsia="sr-Latn-RS"/>
        </w:rPr>
        <w:t>Општи контекст</w:t>
      </w:r>
      <w:bookmarkEnd w:id="24"/>
    </w:p>
    <w:p w14:paraId="6BF8B9F1" w14:textId="77777777" w:rsidR="005F3E2F" w:rsidRDefault="005F3E2F" w:rsidP="00EF1A4D">
      <w:pPr>
        <w:pStyle w:val="BodyA"/>
        <w:ind w:firstLine="0"/>
      </w:pPr>
    </w:p>
    <w:p w14:paraId="34B43813" w14:textId="52EE747C" w:rsidR="005F3E2F" w:rsidRPr="00B81A42" w:rsidRDefault="005F3E2F" w:rsidP="00EF1A4D">
      <w:pPr>
        <w:pStyle w:val="BodyA"/>
        <w:ind w:firstLine="0"/>
      </w:pPr>
      <w:proofErr w:type="spellStart"/>
      <w:r w:rsidRPr="00254C8A">
        <w:t>С</w:t>
      </w:r>
      <w:r w:rsidRPr="00577C89">
        <w:t>тратегијa</w:t>
      </w:r>
      <w:proofErr w:type="spellEnd"/>
      <w:r w:rsidRPr="00577C89">
        <w:t xml:space="preserve"> за социјално укључивање Рома и </w:t>
      </w:r>
      <w:proofErr w:type="spellStart"/>
      <w:r w:rsidRPr="00577C89">
        <w:t>Ромкиња</w:t>
      </w:r>
      <w:proofErr w:type="spellEnd"/>
      <w:r w:rsidRPr="00577C89">
        <w:t xml:space="preserve"> у Републици Србији за период од 2022</w:t>
      </w:r>
      <w:r w:rsidRPr="00B81A42">
        <w:t>–</w:t>
      </w:r>
      <w:r w:rsidRPr="00254C8A">
        <w:t>2030. године</w:t>
      </w:r>
      <w:r w:rsidRPr="00B81A42">
        <w:t xml:space="preserve"> </w:t>
      </w:r>
      <w:r>
        <w:t xml:space="preserve"> </w:t>
      </w:r>
      <w:r w:rsidRPr="00552795">
        <w:t>(у даљем тексту: Стратегија)</w:t>
      </w:r>
      <w:r>
        <w:t xml:space="preserve"> усвојена је 17. фебруара 2022. године</w:t>
      </w:r>
      <w:r w:rsidRPr="00B81A42">
        <w:t>. </w:t>
      </w:r>
      <w:r w:rsidRPr="00B81A42">
        <w:rPr>
          <w:rFonts w:eastAsia="Verdana"/>
        </w:rPr>
        <w:t xml:space="preserve">Стратегија је заснована на постојећим стратешким, правним и институционалним ресурсима. Институционални ресурси за припрему, спровођење, праћење и процену Стратегије су Координационо </w:t>
      </w:r>
      <w:proofErr w:type="spellStart"/>
      <w:r w:rsidRPr="00B81A42">
        <w:rPr>
          <w:rFonts w:eastAsia="Verdana"/>
        </w:rPr>
        <w:t>телo</w:t>
      </w:r>
      <w:proofErr w:type="spellEnd"/>
      <w:r w:rsidRPr="00B81A42">
        <w:rPr>
          <w:rFonts w:eastAsia="Verdana"/>
        </w:rPr>
        <w:t xml:space="preserve"> за унапређење положаја и социјално укључивање Рома и </w:t>
      </w:r>
      <w:proofErr w:type="spellStart"/>
      <w:r w:rsidRPr="00B81A42">
        <w:rPr>
          <w:rFonts w:eastAsia="Verdana"/>
        </w:rPr>
        <w:t>Ромкиња</w:t>
      </w:r>
      <w:proofErr w:type="spellEnd"/>
      <w:r w:rsidRPr="00B81A42">
        <w:rPr>
          <w:rFonts w:eastAsia="Verdana"/>
        </w:rPr>
        <w:t xml:space="preserve"> и праћење реализације Стратегије, Министарство за људска и мањинска права и друштвени дијалог и Министар овог ресора као Национална контакт особа за Роме и </w:t>
      </w:r>
      <w:proofErr w:type="spellStart"/>
      <w:r w:rsidRPr="00B81A42">
        <w:rPr>
          <w:rFonts w:eastAsia="Verdana"/>
        </w:rPr>
        <w:t>Ромкиње</w:t>
      </w:r>
      <w:proofErr w:type="spellEnd"/>
      <w:r w:rsidRPr="00B81A42">
        <w:rPr>
          <w:rFonts w:eastAsia="Verdana"/>
        </w:rPr>
        <w:t>, ресорна министарства која су задужена да воде јавне политике од интереса за остваривање стратешких мера, независне националне институције за једнакост и људска права и за статистику, јединице локалне самоуправе, као и Национални савет.</w:t>
      </w:r>
    </w:p>
    <w:p w14:paraId="63CAB847" w14:textId="53D0CB63" w:rsidR="00F43100" w:rsidRDefault="005F3E2F" w:rsidP="00EF1A4D">
      <w:pPr>
        <w:spacing w:before="100" w:beforeAutospacing="1" w:after="100" w:afterAutospacing="1"/>
        <w:jc w:val="both"/>
        <w:rPr>
          <w:lang w:val="sr-Cyrl-RS" w:eastAsia="sr-Latn-RS"/>
        </w:rPr>
      </w:pPr>
      <w:proofErr w:type="spellStart"/>
      <w:r w:rsidRPr="00515DE5">
        <w:rPr>
          <w:lang w:eastAsia="sr-Latn-RS"/>
        </w:rPr>
        <w:t>Република</w:t>
      </w:r>
      <w:proofErr w:type="spellEnd"/>
      <w:r w:rsidRPr="00515DE5">
        <w:rPr>
          <w:lang w:eastAsia="sr-Latn-RS"/>
        </w:rPr>
        <w:t xml:space="preserve"> </w:t>
      </w:r>
      <w:proofErr w:type="spellStart"/>
      <w:r w:rsidRPr="00515DE5">
        <w:rPr>
          <w:lang w:eastAsia="sr-Latn-RS"/>
        </w:rPr>
        <w:t>Србија</w:t>
      </w:r>
      <w:proofErr w:type="spellEnd"/>
      <w:r w:rsidRPr="00515DE5">
        <w:rPr>
          <w:lang w:eastAsia="sr-Latn-RS"/>
        </w:rPr>
        <w:t xml:space="preserve"> </w:t>
      </w:r>
      <w:proofErr w:type="spellStart"/>
      <w:r w:rsidRPr="00515DE5">
        <w:rPr>
          <w:lang w:eastAsia="sr-Latn-RS"/>
        </w:rPr>
        <w:t>се</w:t>
      </w:r>
      <w:proofErr w:type="spellEnd"/>
      <w:r w:rsidRPr="00515DE5">
        <w:rPr>
          <w:lang w:eastAsia="sr-Latn-RS"/>
        </w:rPr>
        <w:t xml:space="preserve"> </w:t>
      </w:r>
      <w:proofErr w:type="spellStart"/>
      <w:r w:rsidRPr="00515DE5">
        <w:rPr>
          <w:lang w:eastAsia="sr-Latn-RS"/>
        </w:rPr>
        <w:t>придружила</w:t>
      </w:r>
      <w:proofErr w:type="spellEnd"/>
      <w:r w:rsidRPr="00515DE5">
        <w:rPr>
          <w:lang w:eastAsia="sr-Latn-RS"/>
        </w:rPr>
        <w:t xml:space="preserve"> </w:t>
      </w:r>
      <w:proofErr w:type="spellStart"/>
      <w:r w:rsidRPr="00515DE5">
        <w:rPr>
          <w:lang w:eastAsia="sr-Latn-RS"/>
        </w:rPr>
        <w:t>Декларацији</w:t>
      </w:r>
      <w:proofErr w:type="spellEnd"/>
      <w:r w:rsidRPr="00515DE5">
        <w:rPr>
          <w:lang w:eastAsia="sr-Latn-RS"/>
        </w:rPr>
        <w:t xml:space="preserve"> </w:t>
      </w:r>
      <w:proofErr w:type="spellStart"/>
      <w:r w:rsidRPr="00515DE5">
        <w:rPr>
          <w:lang w:eastAsia="sr-Latn-RS"/>
        </w:rPr>
        <w:t>партнера</w:t>
      </w:r>
      <w:proofErr w:type="spellEnd"/>
      <w:r w:rsidRPr="00515DE5">
        <w:rPr>
          <w:lang w:eastAsia="sr-Latn-RS"/>
        </w:rPr>
        <w:t xml:space="preserve"> </w:t>
      </w:r>
      <w:proofErr w:type="spellStart"/>
      <w:r w:rsidRPr="00515DE5">
        <w:rPr>
          <w:lang w:eastAsia="sr-Latn-RS"/>
        </w:rPr>
        <w:t>Западног</w:t>
      </w:r>
      <w:proofErr w:type="spellEnd"/>
      <w:r w:rsidRPr="00515DE5">
        <w:rPr>
          <w:lang w:eastAsia="sr-Latn-RS"/>
        </w:rPr>
        <w:t xml:space="preserve"> </w:t>
      </w:r>
      <w:proofErr w:type="spellStart"/>
      <w:r w:rsidRPr="00515DE5">
        <w:rPr>
          <w:lang w:eastAsia="sr-Latn-RS"/>
        </w:rPr>
        <w:t>Балкана</w:t>
      </w:r>
      <w:proofErr w:type="spellEnd"/>
      <w:r w:rsidRPr="00515DE5">
        <w:rPr>
          <w:lang w:eastAsia="sr-Latn-RS"/>
        </w:rPr>
        <w:t xml:space="preserve"> о </w:t>
      </w:r>
      <w:proofErr w:type="spellStart"/>
      <w:r w:rsidRPr="00515DE5">
        <w:rPr>
          <w:lang w:eastAsia="sr-Latn-RS"/>
        </w:rPr>
        <w:t>интеграцији</w:t>
      </w:r>
      <w:proofErr w:type="spellEnd"/>
      <w:r w:rsidRPr="00515DE5">
        <w:rPr>
          <w:lang w:eastAsia="sr-Latn-RS"/>
        </w:rPr>
        <w:t xml:space="preserve"> </w:t>
      </w:r>
      <w:proofErr w:type="spellStart"/>
      <w:r w:rsidRPr="00515DE5">
        <w:rPr>
          <w:lang w:eastAsia="sr-Latn-RS"/>
        </w:rPr>
        <w:t>Рома</w:t>
      </w:r>
      <w:proofErr w:type="spellEnd"/>
      <w:r w:rsidRPr="00515DE5">
        <w:rPr>
          <w:lang w:eastAsia="sr-Latn-RS"/>
        </w:rPr>
        <w:t xml:space="preserve"> и </w:t>
      </w:r>
      <w:proofErr w:type="spellStart"/>
      <w:r w:rsidRPr="00515DE5">
        <w:rPr>
          <w:lang w:eastAsia="sr-Latn-RS"/>
        </w:rPr>
        <w:t>Ромкиња</w:t>
      </w:r>
      <w:proofErr w:type="spellEnd"/>
      <w:r w:rsidRPr="00515DE5">
        <w:rPr>
          <w:lang w:eastAsia="sr-Latn-RS"/>
        </w:rPr>
        <w:t xml:space="preserve"> у </w:t>
      </w:r>
      <w:proofErr w:type="spellStart"/>
      <w:r w:rsidRPr="00515DE5">
        <w:rPr>
          <w:lang w:eastAsia="sr-Latn-RS"/>
        </w:rPr>
        <w:t>оквиру</w:t>
      </w:r>
      <w:proofErr w:type="spellEnd"/>
      <w:r w:rsidRPr="00515DE5">
        <w:rPr>
          <w:lang w:eastAsia="sr-Latn-RS"/>
        </w:rPr>
        <w:t xml:space="preserve"> </w:t>
      </w:r>
      <w:proofErr w:type="spellStart"/>
      <w:r w:rsidRPr="00515DE5">
        <w:rPr>
          <w:lang w:eastAsia="sr-Latn-RS"/>
        </w:rPr>
        <w:t>процеса</w:t>
      </w:r>
      <w:proofErr w:type="spellEnd"/>
      <w:r w:rsidRPr="00515DE5">
        <w:rPr>
          <w:lang w:eastAsia="sr-Latn-RS"/>
        </w:rPr>
        <w:t xml:space="preserve"> </w:t>
      </w:r>
      <w:proofErr w:type="spellStart"/>
      <w:r w:rsidRPr="00515DE5">
        <w:rPr>
          <w:lang w:eastAsia="sr-Latn-RS"/>
        </w:rPr>
        <w:t>проширења</w:t>
      </w:r>
      <w:proofErr w:type="spellEnd"/>
      <w:r w:rsidRPr="00515DE5">
        <w:rPr>
          <w:lang w:eastAsia="sr-Latn-RS"/>
        </w:rPr>
        <w:t xml:space="preserve"> </w:t>
      </w:r>
      <w:proofErr w:type="spellStart"/>
      <w:r w:rsidRPr="00515DE5">
        <w:rPr>
          <w:lang w:eastAsia="sr-Latn-RS"/>
        </w:rPr>
        <w:t>Европске</w:t>
      </w:r>
      <w:proofErr w:type="spellEnd"/>
      <w:r w:rsidRPr="00515DE5">
        <w:rPr>
          <w:lang w:eastAsia="sr-Latn-RS"/>
        </w:rPr>
        <w:t xml:space="preserve"> </w:t>
      </w:r>
      <w:proofErr w:type="spellStart"/>
      <w:r w:rsidRPr="00515DE5">
        <w:rPr>
          <w:lang w:eastAsia="sr-Latn-RS"/>
        </w:rPr>
        <w:t>уније</w:t>
      </w:r>
      <w:proofErr w:type="spellEnd"/>
      <w:r w:rsidRPr="00515DE5">
        <w:rPr>
          <w:lang w:eastAsia="sr-Latn-RS"/>
        </w:rPr>
        <w:t xml:space="preserve"> (у </w:t>
      </w:r>
      <w:proofErr w:type="spellStart"/>
      <w:r w:rsidRPr="00515DE5">
        <w:rPr>
          <w:lang w:eastAsia="sr-Latn-RS"/>
        </w:rPr>
        <w:t>даљем</w:t>
      </w:r>
      <w:proofErr w:type="spellEnd"/>
      <w:r w:rsidRPr="00515DE5">
        <w:rPr>
          <w:lang w:eastAsia="sr-Latn-RS"/>
        </w:rPr>
        <w:t xml:space="preserve"> </w:t>
      </w:r>
      <w:proofErr w:type="spellStart"/>
      <w:r w:rsidRPr="00515DE5">
        <w:rPr>
          <w:lang w:eastAsia="sr-Latn-RS"/>
        </w:rPr>
        <w:t>тексту</w:t>
      </w:r>
      <w:proofErr w:type="spellEnd"/>
      <w:r w:rsidRPr="00515DE5">
        <w:rPr>
          <w:lang w:eastAsia="sr-Latn-RS"/>
        </w:rPr>
        <w:t xml:space="preserve">: </w:t>
      </w:r>
      <w:proofErr w:type="spellStart"/>
      <w:r w:rsidRPr="00515DE5">
        <w:rPr>
          <w:lang w:eastAsia="sr-Latn-RS"/>
        </w:rPr>
        <w:t>Познањска</w:t>
      </w:r>
      <w:proofErr w:type="spellEnd"/>
      <w:r w:rsidRPr="00515DE5">
        <w:rPr>
          <w:lang w:eastAsia="sr-Latn-RS"/>
        </w:rPr>
        <w:t xml:space="preserve"> </w:t>
      </w:r>
      <w:proofErr w:type="spellStart"/>
      <w:r w:rsidRPr="00515DE5">
        <w:rPr>
          <w:lang w:eastAsia="sr-Latn-RS"/>
        </w:rPr>
        <w:t>декларација</w:t>
      </w:r>
      <w:proofErr w:type="spellEnd"/>
      <w:r w:rsidRPr="00515DE5">
        <w:rPr>
          <w:lang w:eastAsia="sr-Latn-RS"/>
        </w:rPr>
        <w:t xml:space="preserve">) 2019. </w:t>
      </w:r>
      <w:proofErr w:type="spellStart"/>
      <w:r w:rsidRPr="00515DE5">
        <w:rPr>
          <w:lang w:eastAsia="sr-Latn-RS"/>
        </w:rPr>
        <w:t>године</w:t>
      </w:r>
      <w:proofErr w:type="spellEnd"/>
      <w:r w:rsidRPr="00515DE5">
        <w:rPr>
          <w:lang w:eastAsia="sr-Latn-RS"/>
        </w:rPr>
        <w:t xml:space="preserve">. </w:t>
      </w:r>
      <w:r>
        <w:rPr>
          <w:lang w:val="sr-Cyrl-RS" w:eastAsia="sr-Latn-RS"/>
        </w:rPr>
        <w:t xml:space="preserve"> У оквиру </w:t>
      </w:r>
      <w:proofErr w:type="spellStart"/>
      <w:r w:rsidRPr="00515DE5">
        <w:rPr>
          <w:lang w:eastAsia="sr-Latn-RS"/>
        </w:rPr>
        <w:t>Познањског</w:t>
      </w:r>
      <w:proofErr w:type="spellEnd"/>
      <w:r w:rsidRPr="00515DE5">
        <w:rPr>
          <w:lang w:eastAsia="sr-Latn-RS"/>
        </w:rPr>
        <w:t xml:space="preserve"> </w:t>
      </w:r>
      <w:proofErr w:type="spellStart"/>
      <w:r w:rsidRPr="00515DE5">
        <w:rPr>
          <w:lang w:eastAsia="sr-Latn-RS"/>
        </w:rPr>
        <w:t>процеса</w:t>
      </w:r>
      <w:proofErr w:type="spellEnd"/>
      <w:r>
        <w:rPr>
          <w:lang w:val="sr-Cyrl-RS" w:eastAsia="sr-Latn-RS"/>
        </w:rPr>
        <w:t>, л</w:t>
      </w:r>
      <w:proofErr w:type="spellStart"/>
      <w:r w:rsidR="00515DE5" w:rsidRPr="00515DE5">
        <w:rPr>
          <w:lang w:eastAsia="sr-Latn-RS"/>
        </w:rPr>
        <w:t>идери</w:t>
      </w:r>
      <w:proofErr w:type="spellEnd"/>
      <w:r w:rsidR="00515DE5" w:rsidRPr="00515DE5">
        <w:rPr>
          <w:lang w:eastAsia="sr-Latn-RS"/>
        </w:rPr>
        <w:t xml:space="preserve"> </w:t>
      </w:r>
      <w:proofErr w:type="spellStart"/>
      <w:r w:rsidR="00515DE5" w:rsidRPr="00515DE5">
        <w:rPr>
          <w:lang w:eastAsia="sr-Latn-RS"/>
        </w:rPr>
        <w:t>Западног</w:t>
      </w:r>
      <w:proofErr w:type="spellEnd"/>
      <w:r w:rsidR="00515DE5" w:rsidRPr="00515DE5">
        <w:rPr>
          <w:lang w:eastAsia="sr-Latn-RS"/>
        </w:rPr>
        <w:t xml:space="preserve"> </w:t>
      </w:r>
      <w:proofErr w:type="spellStart"/>
      <w:r w:rsidR="00515DE5" w:rsidRPr="00515DE5">
        <w:rPr>
          <w:lang w:eastAsia="sr-Latn-RS"/>
        </w:rPr>
        <w:t>Балкана</w:t>
      </w:r>
      <w:proofErr w:type="spellEnd"/>
      <w:r w:rsidR="00515DE5" w:rsidRPr="00515DE5">
        <w:rPr>
          <w:lang w:eastAsia="sr-Latn-RS"/>
        </w:rPr>
        <w:t xml:space="preserve"> </w:t>
      </w:r>
      <w:proofErr w:type="spellStart"/>
      <w:r w:rsidR="00515DE5" w:rsidRPr="00515DE5">
        <w:rPr>
          <w:lang w:eastAsia="sr-Latn-RS"/>
        </w:rPr>
        <w:t>обавезали</w:t>
      </w:r>
      <w:proofErr w:type="spellEnd"/>
      <w:r w:rsidR="00515DE5" w:rsidRPr="00515DE5">
        <w:rPr>
          <w:lang w:eastAsia="sr-Latn-RS"/>
        </w:rPr>
        <w:t xml:space="preserve"> </w:t>
      </w:r>
      <w:proofErr w:type="spellStart"/>
      <w:r w:rsidR="00515DE5" w:rsidRPr="00515DE5">
        <w:rPr>
          <w:lang w:eastAsia="sr-Latn-RS"/>
        </w:rPr>
        <w:t>су</w:t>
      </w:r>
      <w:proofErr w:type="spellEnd"/>
      <w:r w:rsidR="00515DE5" w:rsidRPr="00515DE5">
        <w:rPr>
          <w:lang w:eastAsia="sr-Latn-RS"/>
        </w:rPr>
        <w:t xml:space="preserve"> </w:t>
      </w:r>
      <w:proofErr w:type="spellStart"/>
      <w:r w:rsidR="00515DE5" w:rsidRPr="00515DE5">
        <w:rPr>
          <w:lang w:eastAsia="sr-Latn-RS"/>
        </w:rPr>
        <w:t>се</w:t>
      </w:r>
      <w:proofErr w:type="spellEnd"/>
      <w:r w:rsidR="00515DE5" w:rsidRPr="00515DE5">
        <w:rPr>
          <w:lang w:eastAsia="sr-Latn-RS"/>
        </w:rPr>
        <w:t xml:space="preserve"> </w:t>
      </w:r>
      <w:proofErr w:type="spellStart"/>
      <w:r w:rsidR="00515DE5" w:rsidRPr="00515DE5">
        <w:rPr>
          <w:lang w:eastAsia="sr-Latn-RS"/>
        </w:rPr>
        <w:t>да</w:t>
      </w:r>
      <w:proofErr w:type="spellEnd"/>
      <w:r w:rsidR="00515DE5" w:rsidRPr="00515DE5">
        <w:rPr>
          <w:lang w:eastAsia="sr-Latn-RS"/>
        </w:rPr>
        <w:t xml:space="preserve"> </w:t>
      </w:r>
      <w:proofErr w:type="spellStart"/>
      <w:r w:rsidR="00515DE5" w:rsidRPr="00515DE5">
        <w:rPr>
          <w:lang w:eastAsia="sr-Latn-RS"/>
        </w:rPr>
        <w:t>развију</w:t>
      </w:r>
      <w:proofErr w:type="spellEnd"/>
      <w:r w:rsidR="00515DE5" w:rsidRPr="00515DE5">
        <w:rPr>
          <w:lang w:eastAsia="sr-Latn-RS"/>
        </w:rPr>
        <w:t xml:space="preserve"> и </w:t>
      </w:r>
      <w:proofErr w:type="spellStart"/>
      <w:r w:rsidR="00515DE5" w:rsidRPr="00515DE5">
        <w:rPr>
          <w:lang w:eastAsia="sr-Latn-RS"/>
        </w:rPr>
        <w:t>усвоје</w:t>
      </w:r>
      <w:proofErr w:type="spellEnd"/>
      <w:r w:rsidR="00515DE5" w:rsidRPr="00515DE5">
        <w:rPr>
          <w:lang w:eastAsia="sr-Latn-RS"/>
        </w:rPr>
        <w:t xml:space="preserve"> </w:t>
      </w:r>
      <w:proofErr w:type="spellStart"/>
      <w:r w:rsidR="00515DE5" w:rsidRPr="00515DE5">
        <w:rPr>
          <w:lang w:eastAsia="sr-Latn-RS"/>
        </w:rPr>
        <w:t>националне</w:t>
      </w:r>
      <w:proofErr w:type="spellEnd"/>
      <w:r w:rsidR="00515DE5" w:rsidRPr="00515DE5">
        <w:rPr>
          <w:lang w:eastAsia="sr-Latn-RS"/>
        </w:rPr>
        <w:t xml:space="preserve"> </w:t>
      </w:r>
      <w:proofErr w:type="spellStart"/>
      <w:r w:rsidR="00515DE5" w:rsidRPr="00515DE5">
        <w:rPr>
          <w:lang w:eastAsia="sr-Latn-RS"/>
        </w:rPr>
        <w:t>страт</w:t>
      </w:r>
      <w:r w:rsidR="00F43100">
        <w:rPr>
          <w:lang w:eastAsia="sr-Latn-RS"/>
        </w:rPr>
        <w:t>ешке</w:t>
      </w:r>
      <w:proofErr w:type="spellEnd"/>
      <w:r w:rsidR="00F43100">
        <w:rPr>
          <w:lang w:eastAsia="sr-Latn-RS"/>
        </w:rPr>
        <w:t xml:space="preserve"> </w:t>
      </w:r>
      <w:proofErr w:type="spellStart"/>
      <w:r w:rsidR="00F43100">
        <w:rPr>
          <w:lang w:eastAsia="sr-Latn-RS"/>
        </w:rPr>
        <w:t>оквире</w:t>
      </w:r>
      <w:proofErr w:type="spellEnd"/>
      <w:r w:rsidR="00F43100">
        <w:rPr>
          <w:lang w:eastAsia="sr-Latn-RS"/>
        </w:rPr>
        <w:t xml:space="preserve"> </w:t>
      </w:r>
      <w:proofErr w:type="spellStart"/>
      <w:r w:rsidR="00F43100">
        <w:rPr>
          <w:lang w:eastAsia="sr-Latn-RS"/>
        </w:rPr>
        <w:t>за</w:t>
      </w:r>
      <w:proofErr w:type="spellEnd"/>
      <w:r w:rsidR="00F43100">
        <w:rPr>
          <w:lang w:eastAsia="sr-Latn-RS"/>
        </w:rPr>
        <w:t xml:space="preserve"> </w:t>
      </w:r>
      <w:proofErr w:type="spellStart"/>
      <w:r w:rsidR="00F43100">
        <w:rPr>
          <w:lang w:eastAsia="sr-Latn-RS"/>
        </w:rPr>
        <w:t>Роме</w:t>
      </w:r>
      <w:proofErr w:type="spellEnd"/>
      <w:r w:rsidR="00F43100">
        <w:rPr>
          <w:lang w:eastAsia="sr-Latn-RS"/>
        </w:rPr>
        <w:t xml:space="preserve"> у </w:t>
      </w:r>
      <w:proofErr w:type="spellStart"/>
      <w:r w:rsidR="00F43100">
        <w:rPr>
          <w:lang w:eastAsia="sr-Latn-RS"/>
        </w:rPr>
        <w:t>складу</w:t>
      </w:r>
      <w:proofErr w:type="spellEnd"/>
      <w:r w:rsidR="00F43100">
        <w:rPr>
          <w:lang w:eastAsia="sr-Latn-RS"/>
        </w:rPr>
        <w:t xml:space="preserve"> </w:t>
      </w:r>
      <w:proofErr w:type="spellStart"/>
      <w:r w:rsidR="00F43100">
        <w:rPr>
          <w:lang w:eastAsia="sr-Latn-RS"/>
        </w:rPr>
        <w:t>са</w:t>
      </w:r>
      <w:proofErr w:type="spellEnd"/>
      <w:r w:rsidR="00F43100" w:rsidRPr="00F43100">
        <w:rPr>
          <w:lang w:eastAsia="sr-Latn-RS"/>
        </w:rPr>
        <w:t xml:space="preserve"> ЕУ </w:t>
      </w:r>
      <w:proofErr w:type="spellStart"/>
      <w:r w:rsidR="00F43100" w:rsidRPr="00F43100">
        <w:rPr>
          <w:lang w:eastAsia="sr-Latn-RS"/>
        </w:rPr>
        <w:t>Стратешким</w:t>
      </w:r>
      <w:proofErr w:type="spellEnd"/>
      <w:r w:rsidR="00F43100" w:rsidRPr="00F43100">
        <w:rPr>
          <w:lang w:eastAsia="sr-Latn-RS"/>
        </w:rPr>
        <w:t xml:space="preserve"> </w:t>
      </w:r>
      <w:proofErr w:type="spellStart"/>
      <w:r w:rsidR="00F43100" w:rsidRPr="00F43100">
        <w:rPr>
          <w:lang w:eastAsia="sr-Latn-RS"/>
        </w:rPr>
        <w:t>оквиром</w:t>
      </w:r>
      <w:proofErr w:type="spellEnd"/>
      <w:r w:rsidR="00F43100" w:rsidRPr="00F43100">
        <w:rPr>
          <w:lang w:eastAsia="sr-Latn-RS"/>
        </w:rPr>
        <w:t xml:space="preserve"> </w:t>
      </w:r>
      <w:proofErr w:type="spellStart"/>
      <w:r w:rsidR="00F43100" w:rsidRPr="00F43100">
        <w:rPr>
          <w:lang w:eastAsia="sr-Latn-RS"/>
        </w:rPr>
        <w:t>за</w:t>
      </w:r>
      <w:proofErr w:type="spellEnd"/>
      <w:r w:rsidR="00F43100" w:rsidRPr="00F43100">
        <w:rPr>
          <w:lang w:eastAsia="sr-Latn-RS"/>
        </w:rPr>
        <w:t xml:space="preserve"> </w:t>
      </w:r>
      <w:proofErr w:type="spellStart"/>
      <w:r w:rsidR="00F43100" w:rsidRPr="00F43100">
        <w:rPr>
          <w:lang w:eastAsia="sr-Latn-RS"/>
        </w:rPr>
        <w:t>једнакост</w:t>
      </w:r>
      <w:proofErr w:type="spellEnd"/>
      <w:r w:rsidR="00F43100" w:rsidRPr="00F43100">
        <w:rPr>
          <w:lang w:eastAsia="sr-Latn-RS"/>
        </w:rPr>
        <w:t xml:space="preserve">, </w:t>
      </w:r>
      <w:proofErr w:type="spellStart"/>
      <w:r w:rsidR="00F43100" w:rsidRPr="00F43100">
        <w:rPr>
          <w:lang w:eastAsia="sr-Latn-RS"/>
        </w:rPr>
        <w:t>укључивање</w:t>
      </w:r>
      <w:proofErr w:type="spellEnd"/>
      <w:r w:rsidR="00F43100" w:rsidRPr="00F43100">
        <w:rPr>
          <w:lang w:eastAsia="sr-Latn-RS"/>
        </w:rPr>
        <w:t xml:space="preserve"> и </w:t>
      </w:r>
      <w:proofErr w:type="spellStart"/>
      <w:r w:rsidR="00F43100" w:rsidRPr="00F43100">
        <w:rPr>
          <w:lang w:eastAsia="sr-Latn-RS"/>
        </w:rPr>
        <w:t>учешће</w:t>
      </w:r>
      <w:proofErr w:type="spellEnd"/>
      <w:r w:rsidR="00F43100" w:rsidRPr="00F43100">
        <w:rPr>
          <w:lang w:eastAsia="sr-Latn-RS"/>
        </w:rPr>
        <w:t xml:space="preserve"> </w:t>
      </w:r>
      <w:proofErr w:type="spellStart"/>
      <w:r w:rsidR="00F43100" w:rsidRPr="00F43100">
        <w:rPr>
          <w:lang w:eastAsia="sr-Latn-RS"/>
        </w:rPr>
        <w:t>Рома</w:t>
      </w:r>
      <w:proofErr w:type="spellEnd"/>
      <w:r w:rsidR="00F43100" w:rsidRPr="00F43100">
        <w:rPr>
          <w:lang w:eastAsia="sr-Latn-RS"/>
        </w:rPr>
        <w:t xml:space="preserve"> </w:t>
      </w:r>
      <w:proofErr w:type="spellStart"/>
      <w:r w:rsidR="00F43100" w:rsidRPr="00F43100">
        <w:rPr>
          <w:lang w:eastAsia="sr-Latn-RS"/>
        </w:rPr>
        <w:t>до</w:t>
      </w:r>
      <w:proofErr w:type="spellEnd"/>
      <w:r w:rsidR="00F43100" w:rsidRPr="00F43100">
        <w:rPr>
          <w:lang w:eastAsia="sr-Latn-RS"/>
        </w:rPr>
        <w:t xml:space="preserve"> 2030. </w:t>
      </w:r>
      <w:proofErr w:type="spellStart"/>
      <w:r w:rsidR="00F43100" w:rsidRPr="00F43100">
        <w:rPr>
          <w:lang w:eastAsia="sr-Latn-RS"/>
        </w:rPr>
        <w:t>године</w:t>
      </w:r>
      <w:proofErr w:type="spellEnd"/>
      <w:r w:rsidR="00F43100" w:rsidRPr="00B81A42">
        <w:t xml:space="preserve"> </w:t>
      </w:r>
      <w:r w:rsidR="00F43100">
        <w:rPr>
          <w:lang w:eastAsia="sr-Latn-RS"/>
        </w:rPr>
        <w:t xml:space="preserve">(у </w:t>
      </w:r>
      <w:proofErr w:type="spellStart"/>
      <w:r w:rsidR="00F43100">
        <w:rPr>
          <w:lang w:eastAsia="sr-Latn-RS"/>
        </w:rPr>
        <w:t>даљем</w:t>
      </w:r>
      <w:proofErr w:type="spellEnd"/>
      <w:r w:rsidR="00F43100">
        <w:rPr>
          <w:lang w:eastAsia="sr-Latn-RS"/>
        </w:rPr>
        <w:t xml:space="preserve"> </w:t>
      </w:r>
      <w:proofErr w:type="spellStart"/>
      <w:r w:rsidR="00F43100">
        <w:rPr>
          <w:lang w:eastAsia="sr-Latn-RS"/>
        </w:rPr>
        <w:t>тексту</w:t>
      </w:r>
      <w:proofErr w:type="spellEnd"/>
      <w:r w:rsidR="00F43100">
        <w:rPr>
          <w:lang w:eastAsia="sr-Latn-RS"/>
        </w:rPr>
        <w:t xml:space="preserve">: ЕУ </w:t>
      </w:r>
      <w:proofErr w:type="spellStart"/>
      <w:r w:rsidR="00F43100" w:rsidRPr="00F43100">
        <w:rPr>
          <w:lang w:eastAsia="sr-Latn-RS"/>
        </w:rPr>
        <w:t>оквир</w:t>
      </w:r>
      <w:proofErr w:type="spellEnd"/>
      <w:r w:rsidR="00F43100" w:rsidRPr="00F43100">
        <w:rPr>
          <w:lang w:eastAsia="sr-Latn-RS"/>
        </w:rPr>
        <w:t xml:space="preserve"> </w:t>
      </w:r>
      <w:proofErr w:type="spellStart"/>
      <w:r w:rsidR="00F43100" w:rsidRPr="00F43100">
        <w:rPr>
          <w:lang w:eastAsia="sr-Latn-RS"/>
        </w:rPr>
        <w:t>за</w:t>
      </w:r>
      <w:proofErr w:type="spellEnd"/>
      <w:r w:rsidR="00F43100" w:rsidRPr="00F43100">
        <w:rPr>
          <w:lang w:eastAsia="sr-Latn-RS"/>
        </w:rPr>
        <w:t xml:space="preserve"> </w:t>
      </w:r>
      <w:proofErr w:type="spellStart"/>
      <w:r w:rsidR="00F43100" w:rsidRPr="00F43100">
        <w:rPr>
          <w:lang w:eastAsia="sr-Latn-RS"/>
        </w:rPr>
        <w:t>Роме</w:t>
      </w:r>
      <w:proofErr w:type="spellEnd"/>
      <w:r w:rsidR="00F43100" w:rsidRPr="00F43100">
        <w:rPr>
          <w:lang w:eastAsia="sr-Latn-RS"/>
        </w:rPr>
        <w:t>)</w:t>
      </w:r>
      <w:r w:rsidR="00515DE5" w:rsidRPr="00515DE5">
        <w:rPr>
          <w:lang w:eastAsia="sr-Latn-RS"/>
        </w:rPr>
        <w:t xml:space="preserve">, </w:t>
      </w:r>
      <w:proofErr w:type="spellStart"/>
      <w:r w:rsidR="00515DE5" w:rsidRPr="00515DE5">
        <w:rPr>
          <w:lang w:eastAsia="sr-Latn-RS"/>
        </w:rPr>
        <w:t>као</w:t>
      </w:r>
      <w:proofErr w:type="spellEnd"/>
      <w:r w:rsidR="00515DE5" w:rsidRPr="00515DE5">
        <w:rPr>
          <w:lang w:eastAsia="sr-Latn-RS"/>
        </w:rPr>
        <w:t xml:space="preserve"> и у </w:t>
      </w:r>
      <w:proofErr w:type="spellStart"/>
      <w:r w:rsidR="00515DE5" w:rsidRPr="00515DE5">
        <w:rPr>
          <w:lang w:eastAsia="sr-Latn-RS"/>
        </w:rPr>
        <w:t>складу</w:t>
      </w:r>
      <w:proofErr w:type="spellEnd"/>
      <w:r w:rsidR="00515DE5" w:rsidRPr="00515DE5">
        <w:rPr>
          <w:lang w:eastAsia="sr-Latn-RS"/>
        </w:rPr>
        <w:t xml:space="preserve"> </w:t>
      </w:r>
      <w:proofErr w:type="spellStart"/>
      <w:r w:rsidR="00515DE5" w:rsidRPr="00515DE5">
        <w:rPr>
          <w:lang w:eastAsia="sr-Latn-RS"/>
        </w:rPr>
        <w:t>са</w:t>
      </w:r>
      <w:proofErr w:type="spellEnd"/>
      <w:r w:rsidR="00515DE5" w:rsidRPr="00515DE5">
        <w:rPr>
          <w:lang w:eastAsia="sr-Latn-RS"/>
        </w:rPr>
        <w:t xml:space="preserve"> </w:t>
      </w:r>
      <w:proofErr w:type="spellStart"/>
      <w:r w:rsidR="00515DE5" w:rsidRPr="00515DE5">
        <w:rPr>
          <w:lang w:eastAsia="sr-Latn-RS"/>
        </w:rPr>
        <w:t>својим</w:t>
      </w:r>
      <w:proofErr w:type="spellEnd"/>
      <w:r w:rsidR="00515DE5" w:rsidRPr="00515DE5">
        <w:rPr>
          <w:lang w:eastAsia="sr-Latn-RS"/>
        </w:rPr>
        <w:t xml:space="preserve"> </w:t>
      </w:r>
      <w:proofErr w:type="spellStart"/>
      <w:r w:rsidR="00515DE5" w:rsidRPr="00515DE5">
        <w:rPr>
          <w:lang w:eastAsia="sr-Latn-RS"/>
        </w:rPr>
        <w:t>националним</w:t>
      </w:r>
      <w:proofErr w:type="spellEnd"/>
      <w:r w:rsidR="00515DE5" w:rsidRPr="00515DE5">
        <w:rPr>
          <w:lang w:eastAsia="sr-Latn-RS"/>
        </w:rPr>
        <w:t xml:space="preserve"> </w:t>
      </w:r>
      <w:proofErr w:type="spellStart"/>
      <w:r w:rsidR="00515DE5" w:rsidRPr="00515DE5">
        <w:rPr>
          <w:lang w:eastAsia="sr-Latn-RS"/>
        </w:rPr>
        <w:t>контекстима</w:t>
      </w:r>
      <w:proofErr w:type="spellEnd"/>
      <w:r w:rsidR="00515DE5" w:rsidRPr="00515DE5">
        <w:rPr>
          <w:lang w:eastAsia="sr-Latn-RS"/>
        </w:rPr>
        <w:t xml:space="preserve"> и </w:t>
      </w:r>
      <w:proofErr w:type="spellStart"/>
      <w:r w:rsidR="00515DE5" w:rsidRPr="00515DE5">
        <w:rPr>
          <w:lang w:eastAsia="sr-Latn-RS"/>
        </w:rPr>
        <w:t>околностима</w:t>
      </w:r>
      <w:proofErr w:type="spellEnd"/>
      <w:r w:rsidR="00515DE5" w:rsidRPr="00515DE5">
        <w:rPr>
          <w:lang w:eastAsia="sr-Latn-RS"/>
        </w:rPr>
        <w:t xml:space="preserve">, </w:t>
      </w:r>
      <w:proofErr w:type="spellStart"/>
      <w:r w:rsidR="00515DE5" w:rsidRPr="00515DE5">
        <w:rPr>
          <w:lang w:eastAsia="sr-Latn-RS"/>
        </w:rPr>
        <w:t>узимајући</w:t>
      </w:r>
      <w:proofErr w:type="spellEnd"/>
      <w:r w:rsidR="00515DE5" w:rsidRPr="00515DE5">
        <w:rPr>
          <w:lang w:eastAsia="sr-Latn-RS"/>
        </w:rPr>
        <w:t xml:space="preserve"> у </w:t>
      </w:r>
      <w:proofErr w:type="spellStart"/>
      <w:r w:rsidR="00515DE5" w:rsidRPr="00515DE5">
        <w:rPr>
          <w:lang w:eastAsia="sr-Latn-RS"/>
        </w:rPr>
        <w:t>обзир</w:t>
      </w:r>
      <w:proofErr w:type="spellEnd"/>
      <w:r w:rsidR="00515DE5" w:rsidRPr="00515DE5">
        <w:rPr>
          <w:lang w:eastAsia="sr-Latn-RS"/>
        </w:rPr>
        <w:t xml:space="preserve"> </w:t>
      </w:r>
      <w:proofErr w:type="spellStart"/>
      <w:r w:rsidR="00515DE5" w:rsidRPr="00515DE5">
        <w:rPr>
          <w:lang w:eastAsia="sr-Latn-RS"/>
        </w:rPr>
        <w:t>величину</w:t>
      </w:r>
      <w:proofErr w:type="spellEnd"/>
      <w:r w:rsidR="00515DE5" w:rsidRPr="00515DE5">
        <w:rPr>
          <w:lang w:eastAsia="sr-Latn-RS"/>
        </w:rPr>
        <w:t xml:space="preserve"> </w:t>
      </w:r>
      <w:proofErr w:type="spellStart"/>
      <w:r w:rsidR="00515DE5" w:rsidRPr="00515DE5">
        <w:rPr>
          <w:lang w:eastAsia="sr-Latn-RS"/>
        </w:rPr>
        <w:t>ромске</w:t>
      </w:r>
      <w:proofErr w:type="spellEnd"/>
      <w:r w:rsidR="00515DE5" w:rsidRPr="00515DE5">
        <w:rPr>
          <w:lang w:eastAsia="sr-Latn-RS"/>
        </w:rPr>
        <w:t xml:space="preserve"> </w:t>
      </w:r>
      <w:proofErr w:type="spellStart"/>
      <w:r w:rsidR="00515DE5" w:rsidRPr="00515DE5">
        <w:rPr>
          <w:lang w:eastAsia="sr-Latn-RS"/>
        </w:rPr>
        <w:t>популације</w:t>
      </w:r>
      <w:proofErr w:type="spellEnd"/>
      <w:r w:rsidR="00515DE5" w:rsidRPr="00515DE5">
        <w:rPr>
          <w:lang w:eastAsia="sr-Latn-RS"/>
        </w:rPr>
        <w:t xml:space="preserve"> </w:t>
      </w:r>
      <w:proofErr w:type="spellStart"/>
      <w:r w:rsidR="00515DE5" w:rsidRPr="00515DE5">
        <w:rPr>
          <w:lang w:eastAsia="sr-Latn-RS"/>
        </w:rPr>
        <w:t>која</w:t>
      </w:r>
      <w:proofErr w:type="spellEnd"/>
      <w:r w:rsidR="00515DE5" w:rsidRPr="00515DE5">
        <w:rPr>
          <w:lang w:eastAsia="sr-Latn-RS"/>
        </w:rPr>
        <w:t xml:space="preserve"> </w:t>
      </w:r>
      <w:proofErr w:type="spellStart"/>
      <w:r w:rsidR="00515DE5" w:rsidRPr="00515DE5">
        <w:rPr>
          <w:lang w:eastAsia="sr-Latn-RS"/>
        </w:rPr>
        <w:t>живи</w:t>
      </w:r>
      <w:proofErr w:type="spellEnd"/>
      <w:r w:rsidR="00515DE5" w:rsidRPr="00515DE5">
        <w:rPr>
          <w:lang w:eastAsia="sr-Latn-RS"/>
        </w:rPr>
        <w:t xml:space="preserve"> </w:t>
      </w:r>
      <w:proofErr w:type="spellStart"/>
      <w:r w:rsidR="00515DE5" w:rsidRPr="00515DE5">
        <w:rPr>
          <w:lang w:eastAsia="sr-Latn-RS"/>
        </w:rPr>
        <w:t>на</w:t>
      </w:r>
      <w:proofErr w:type="spellEnd"/>
      <w:r w:rsidR="00515DE5" w:rsidRPr="00515DE5">
        <w:rPr>
          <w:lang w:eastAsia="sr-Latn-RS"/>
        </w:rPr>
        <w:t xml:space="preserve"> </w:t>
      </w:r>
      <w:proofErr w:type="spellStart"/>
      <w:r w:rsidR="00515DE5" w:rsidRPr="00515DE5">
        <w:rPr>
          <w:lang w:eastAsia="sr-Latn-RS"/>
        </w:rPr>
        <w:t>њиховим</w:t>
      </w:r>
      <w:proofErr w:type="spellEnd"/>
      <w:r w:rsidR="00515DE5" w:rsidRPr="00515DE5">
        <w:rPr>
          <w:lang w:eastAsia="sr-Latn-RS"/>
        </w:rPr>
        <w:t xml:space="preserve"> </w:t>
      </w:r>
      <w:proofErr w:type="spellStart"/>
      <w:r w:rsidR="00515DE5" w:rsidRPr="00515DE5">
        <w:rPr>
          <w:lang w:eastAsia="sr-Latn-RS"/>
        </w:rPr>
        <w:t>територијама</w:t>
      </w:r>
      <w:proofErr w:type="spellEnd"/>
      <w:r w:rsidR="00515DE5" w:rsidRPr="00515DE5">
        <w:rPr>
          <w:lang w:eastAsia="sr-Latn-RS"/>
        </w:rPr>
        <w:t>.</w:t>
      </w:r>
      <w:r w:rsidR="00515DE5" w:rsidRPr="00515DE5">
        <w:rPr>
          <w:lang w:val="sr-Cyrl-RS" w:eastAsia="sr-Latn-RS"/>
        </w:rPr>
        <w:t xml:space="preserve"> </w:t>
      </w:r>
    </w:p>
    <w:p w14:paraId="61D2667C" w14:textId="72E9C3B5" w:rsidR="00515DE5" w:rsidRPr="00E326AF" w:rsidRDefault="00515DE5" w:rsidP="00EF1A4D">
      <w:pPr>
        <w:spacing w:before="100" w:beforeAutospacing="1" w:after="100" w:afterAutospacing="1"/>
        <w:jc w:val="both"/>
        <w:rPr>
          <w:lang w:val="sr-Cyrl-RS" w:eastAsia="sr-Latn-RS"/>
        </w:rPr>
      </w:pPr>
      <w:proofErr w:type="spellStart"/>
      <w:r w:rsidRPr="00515DE5">
        <w:rPr>
          <w:lang w:eastAsia="sr-Latn-RS"/>
        </w:rPr>
        <w:t>Европск</w:t>
      </w:r>
      <w:proofErr w:type="spellEnd"/>
      <w:r w:rsidR="006A004C">
        <w:rPr>
          <w:lang w:val="sr-Cyrl-RS" w:eastAsia="sr-Latn-RS"/>
        </w:rPr>
        <w:t>а</w:t>
      </w:r>
      <w:r w:rsidRPr="00515DE5">
        <w:rPr>
          <w:lang w:eastAsia="sr-Latn-RS"/>
        </w:rPr>
        <w:t xml:space="preserve"> </w:t>
      </w:r>
      <w:proofErr w:type="spellStart"/>
      <w:r w:rsidRPr="00515DE5">
        <w:rPr>
          <w:lang w:eastAsia="sr-Latn-RS"/>
        </w:rPr>
        <w:t>комисиј</w:t>
      </w:r>
      <w:proofErr w:type="spellEnd"/>
      <w:r w:rsidR="006A004C">
        <w:rPr>
          <w:lang w:val="sr-Cyrl-RS" w:eastAsia="sr-Latn-RS"/>
        </w:rPr>
        <w:t>а</w:t>
      </w:r>
      <w:r w:rsidRPr="00515DE5">
        <w:rPr>
          <w:lang w:eastAsia="sr-Latn-RS"/>
        </w:rPr>
        <w:t xml:space="preserve"> </w:t>
      </w:r>
      <w:proofErr w:type="spellStart"/>
      <w:r w:rsidRPr="00515DE5">
        <w:rPr>
          <w:lang w:eastAsia="sr-Latn-RS"/>
        </w:rPr>
        <w:t>анализирал</w:t>
      </w:r>
      <w:proofErr w:type="spellEnd"/>
      <w:r w:rsidR="006A004C">
        <w:rPr>
          <w:lang w:val="sr-Cyrl-RS" w:eastAsia="sr-Latn-RS"/>
        </w:rPr>
        <w:t>а</w:t>
      </w:r>
      <w:r w:rsidRPr="00515DE5">
        <w:rPr>
          <w:lang w:eastAsia="sr-Latn-RS"/>
        </w:rPr>
        <w:t xml:space="preserve"> </w:t>
      </w:r>
      <w:r w:rsidR="006A004C">
        <w:rPr>
          <w:lang w:val="sr-Cyrl-RS" w:eastAsia="sr-Latn-RS"/>
        </w:rPr>
        <w:t>је</w:t>
      </w:r>
      <w:r w:rsidRPr="00515DE5">
        <w:rPr>
          <w:lang w:eastAsia="sr-Latn-RS"/>
        </w:rPr>
        <w:t xml:space="preserve"> </w:t>
      </w:r>
      <w:proofErr w:type="spellStart"/>
      <w:r w:rsidRPr="00515DE5">
        <w:rPr>
          <w:lang w:eastAsia="sr-Latn-RS"/>
        </w:rPr>
        <w:t>информације</w:t>
      </w:r>
      <w:proofErr w:type="spellEnd"/>
      <w:r w:rsidRPr="00515DE5">
        <w:rPr>
          <w:lang w:eastAsia="sr-Latn-RS"/>
        </w:rPr>
        <w:t xml:space="preserve"> </w:t>
      </w:r>
      <w:proofErr w:type="spellStart"/>
      <w:r w:rsidRPr="00515DE5">
        <w:rPr>
          <w:lang w:eastAsia="sr-Latn-RS"/>
        </w:rPr>
        <w:t>из</w:t>
      </w:r>
      <w:proofErr w:type="spellEnd"/>
      <w:r w:rsidRPr="00515DE5">
        <w:rPr>
          <w:lang w:eastAsia="sr-Latn-RS"/>
        </w:rPr>
        <w:t xml:space="preserve"> </w:t>
      </w:r>
      <w:proofErr w:type="spellStart"/>
      <w:r w:rsidRPr="00515DE5">
        <w:rPr>
          <w:lang w:eastAsia="sr-Latn-RS"/>
        </w:rPr>
        <w:t>националн</w:t>
      </w:r>
      <w:proofErr w:type="spellEnd"/>
      <w:r w:rsidR="006A004C">
        <w:rPr>
          <w:lang w:val="sr-Cyrl-RS" w:eastAsia="sr-Latn-RS"/>
        </w:rPr>
        <w:t>их</w:t>
      </w:r>
      <w:r w:rsidRPr="00515DE5">
        <w:rPr>
          <w:lang w:eastAsia="sr-Latn-RS"/>
        </w:rPr>
        <w:t xml:space="preserve"> </w:t>
      </w:r>
      <w:proofErr w:type="spellStart"/>
      <w:r w:rsidRPr="00515DE5">
        <w:rPr>
          <w:lang w:eastAsia="sr-Latn-RS"/>
        </w:rPr>
        <w:t>стратешк</w:t>
      </w:r>
      <w:proofErr w:type="spellEnd"/>
      <w:r w:rsidR="006A004C">
        <w:rPr>
          <w:lang w:val="sr-Cyrl-RS" w:eastAsia="sr-Latn-RS"/>
        </w:rPr>
        <w:t>их</w:t>
      </w:r>
      <w:r w:rsidRPr="00515DE5">
        <w:rPr>
          <w:lang w:eastAsia="sr-Latn-RS"/>
        </w:rPr>
        <w:t xml:space="preserve"> </w:t>
      </w:r>
      <w:proofErr w:type="spellStart"/>
      <w:r w:rsidRPr="00515DE5">
        <w:rPr>
          <w:lang w:eastAsia="sr-Latn-RS"/>
        </w:rPr>
        <w:t>оквир</w:t>
      </w:r>
      <w:proofErr w:type="spellEnd"/>
      <w:r w:rsidR="006A004C">
        <w:rPr>
          <w:lang w:val="sr-Cyrl-RS" w:eastAsia="sr-Latn-RS"/>
        </w:rPr>
        <w:t>а</w:t>
      </w:r>
      <w:r w:rsidRPr="00515DE5">
        <w:rPr>
          <w:lang w:eastAsia="sr-Latn-RS"/>
        </w:rPr>
        <w:t xml:space="preserve"> </w:t>
      </w:r>
      <w:proofErr w:type="spellStart"/>
      <w:r w:rsidRPr="00515DE5">
        <w:rPr>
          <w:lang w:eastAsia="sr-Latn-RS"/>
        </w:rPr>
        <w:t>за</w:t>
      </w:r>
      <w:proofErr w:type="spellEnd"/>
      <w:r w:rsidRPr="00515DE5">
        <w:rPr>
          <w:lang w:eastAsia="sr-Latn-RS"/>
        </w:rPr>
        <w:t xml:space="preserve"> </w:t>
      </w:r>
      <w:proofErr w:type="spellStart"/>
      <w:r w:rsidRPr="00515DE5">
        <w:rPr>
          <w:lang w:eastAsia="sr-Latn-RS"/>
        </w:rPr>
        <w:t>Роме</w:t>
      </w:r>
      <w:proofErr w:type="spellEnd"/>
      <w:r w:rsidRPr="00515DE5">
        <w:rPr>
          <w:lang w:eastAsia="sr-Latn-RS"/>
        </w:rPr>
        <w:t xml:space="preserve"> </w:t>
      </w:r>
      <w:r w:rsidR="006A004C">
        <w:rPr>
          <w:lang w:val="sr-Cyrl-RS" w:eastAsia="sr-Latn-RS"/>
        </w:rPr>
        <w:t xml:space="preserve">у земљама Западног Балкана, укључујући Србију, </w:t>
      </w:r>
      <w:proofErr w:type="spellStart"/>
      <w:r w:rsidRPr="00515DE5">
        <w:rPr>
          <w:lang w:eastAsia="sr-Latn-RS"/>
        </w:rPr>
        <w:t>како</w:t>
      </w:r>
      <w:proofErr w:type="spellEnd"/>
      <w:r w:rsidRPr="00515DE5">
        <w:rPr>
          <w:lang w:eastAsia="sr-Latn-RS"/>
        </w:rPr>
        <w:t xml:space="preserve"> </w:t>
      </w:r>
      <w:proofErr w:type="spellStart"/>
      <w:r w:rsidRPr="00515DE5">
        <w:rPr>
          <w:lang w:eastAsia="sr-Latn-RS"/>
        </w:rPr>
        <w:t>би</w:t>
      </w:r>
      <w:proofErr w:type="spellEnd"/>
      <w:r w:rsidRPr="00515DE5">
        <w:rPr>
          <w:lang w:eastAsia="sr-Latn-RS"/>
        </w:rPr>
        <w:t xml:space="preserve"> </w:t>
      </w:r>
      <w:proofErr w:type="spellStart"/>
      <w:r w:rsidRPr="00515DE5">
        <w:rPr>
          <w:lang w:eastAsia="sr-Latn-RS"/>
        </w:rPr>
        <w:t>процениле</w:t>
      </w:r>
      <w:proofErr w:type="spellEnd"/>
      <w:r w:rsidRPr="00515DE5">
        <w:rPr>
          <w:lang w:eastAsia="sr-Latn-RS"/>
        </w:rPr>
        <w:t xml:space="preserve"> у </w:t>
      </w:r>
      <w:proofErr w:type="spellStart"/>
      <w:r w:rsidRPr="00515DE5">
        <w:rPr>
          <w:lang w:eastAsia="sr-Latn-RS"/>
        </w:rPr>
        <w:t>којој</w:t>
      </w:r>
      <w:proofErr w:type="spellEnd"/>
      <w:r w:rsidRPr="00515DE5">
        <w:rPr>
          <w:lang w:eastAsia="sr-Latn-RS"/>
        </w:rPr>
        <w:t xml:space="preserve"> </w:t>
      </w:r>
      <w:proofErr w:type="spellStart"/>
      <w:r w:rsidRPr="00515DE5">
        <w:rPr>
          <w:lang w:eastAsia="sr-Latn-RS"/>
        </w:rPr>
        <w:t>мери</w:t>
      </w:r>
      <w:proofErr w:type="spellEnd"/>
      <w:r w:rsidRPr="00515DE5">
        <w:rPr>
          <w:lang w:eastAsia="sr-Latn-RS"/>
        </w:rPr>
        <w:t xml:space="preserve"> </w:t>
      </w:r>
      <w:proofErr w:type="spellStart"/>
      <w:r w:rsidRPr="00515DE5">
        <w:rPr>
          <w:lang w:eastAsia="sr-Latn-RS"/>
        </w:rPr>
        <w:t>мере</w:t>
      </w:r>
      <w:proofErr w:type="spellEnd"/>
      <w:r w:rsidRPr="00515DE5">
        <w:rPr>
          <w:lang w:eastAsia="sr-Latn-RS"/>
        </w:rPr>
        <w:t xml:space="preserve"> </w:t>
      </w:r>
      <w:proofErr w:type="spellStart"/>
      <w:r w:rsidRPr="00515DE5">
        <w:rPr>
          <w:lang w:eastAsia="sr-Latn-RS"/>
        </w:rPr>
        <w:t>које</w:t>
      </w:r>
      <w:proofErr w:type="spellEnd"/>
      <w:r w:rsidRPr="00515DE5">
        <w:rPr>
          <w:lang w:eastAsia="sr-Latn-RS"/>
        </w:rPr>
        <w:t xml:space="preserve"> </w:t>
      </w:r>
      <w:proofErr w:type="spellStart"/>
      <w:r w:rsidRPr="00515DE5">
        <w:rPr>
          <w:lang w:eastAsia="sr-Latn-RS"/>
        </w:rPr>
        <w:t>су</w:t>
      </w:r>
      <w:proofErr w:type="spellEnd"/>
      <w:r w:rsidRPr="00515DE5">
        <w:rPr>
          <w:lang w:eastAsia="sr-Latn-RS"/>
        </w:rPr>
        <w:t xml:space="preserve"> </w:t>
      </w:r>
      <w:proofErr w:type="spellStart"/>
      <w:r w:rsidRPr="00515DE5">
        <w:rPr>
          <w:lang w:eastAsia="sr-Latn-RS"/>
        </w:rPr>
        <w:t>укључене</w:t>
      </w:r>
      <w:proofErr w:type="spellEnd"/>
      <w:r w:rsidRPr="00515DE5">
        <w:rPr>
          <w:lang w:eastAsia="sr-Latn-RS"/>
        </w:rPr>
        <w:t xml:space="preserve"> </w:t>
      </w:r>
      <w:proofErr w:type="spellStart"/>
      <w:r w:rsidRPr="00515DE5">
        <w:rPr>
          <w:lang w:eastAsia="sr-Latn-RS"/>
        </w:rPr>
        <w:t>одражавају</w:t>
      </w:r>
      <w:proofErr w:type="spellEnd"/>
      <w:r w:rsidRPr="00515DE5">
        <w:rPr>
          <w:lang w:eastAsia="sr-Latn-RS"/>
        </w:rPr>
        <w:t xml:space="preserve"> </w:t>
      </w:r>
      <w:proofErr w:type="spellStart"/>
      <w:r w:rsidRPr="00515DE5">
        <w:rPr>
          <w:lang w:eastAsia="sr-Latn-RS"/>
        </w:rPr>
        <w:t>специфичне</w:t>
      </w:r>
      <w:proofErr w:type="spellEnd"/>
      <w:r w:rsidRPr="00515DE5">
        <w:rPr>
          <w:lang w:eastAsia="sr-Latn-RS"/>
        </w:rPr>
        <w:t xml:space="preserve"> </w:t>
      </w:r>
      <w:proofErr w:type="spellStart"/>
      <w:r w:rsidRPr="00515DE5">
        <w:rPr>
          <w:lang w:eastAsia="sr-Latn-RS"/>
        </w:rPr>
        <w:t>изазове</w:t>
      </w:r>
      <w:proofErr w:type="spellEnd"/>
      <w:r w:rsidRPr="00515DE5">
        <w:rPr>
          <w:lang w:eastAsia="sr-Latn-RS"/>
        </w:rPr>
        <w:t xml:space="preserve"> </w:t>
      </w:r>
      <w:proofErr w:type="spellStart"/>
      <w:r w:rsidRPr="00515DE5">
        <w:rPr>
          <w:lang w:eastAsia="sr-Latn-RS"/>
        </w:rPr>
        <w:t>са</w:t>
      </w:r>
      <w:proofErr w:type="spellEnd"/>
      <w:r w:rsidRPr="00515DE5">
        <w:rPr>
          <w:lang w:eastAsia="sr-Latn-RS"/>
        </w:rPr>
        <w:t xml:space="preserve"> </w:t>
      </w:r>
      <w:proofErr w:type="spellStart"/>
      <w:r w:rsidRPr="00515DE5">
        <w:rPr>
          <w:lang w:eastAsia="sr-Latn-RS"/>
        </w:rPr>
        <w:t>којима</w:t>
      </w:r>
      <w:proofErr w:type="spellEnd"/>
      <w:r w:rsidRPr="00515DE5">
        <w:rPr>
          <w:lang w:eastAsia="sr-Latn-RS"/>
        </w:rPr>
        <w:t xml:space="preserve"> </w:t>
      </w:r>
      <w:proofErr w:type="spellStart"/>
      <w:r w:rsidRPr="00515DE5">
        <w:rPr>
          <w:lang w:eastAsia="sr-Latn-RS"/>
        </w:rPr>
        <w:t>се</w:t>
      </w:r>
      <w:proofErr w:type="spellEnd"/>
      <w:r w:rsidRPr="00515DE5">
        <w:rPr>
          <w:lang w:eastAsia="sr-Latn-RS"/>
        </w:rPr>
        <w:t xml:space="preserve"> </w:t>
      </w:r>
      <w:proofErr w:type="spellStart"/>
      <w:r w:rsidRPr="00515DE5">
        <w:rPr>
          <w:lang w:eastAsia="sr-Latn-RS"/>
        </w:rPr>
        <w:t>суочавају</w:t>
      </w:r>
      <w:proofErr w:type="spellEnd"/>
      <w:r w:rsidRPr="00515DE5">
        <w:rPr>
          <w:lang w:eastAsia="sr-Latn-RS"/>
        </w:rPr>
        <w:t xml:space="preserve"> </w:t>
      </w:r>
      <w:proofErr w:type="spellStart"/>
      <w:r w:rsidRPr="00515DE5">
        <w:rPr>
          <w:lang w:eastAsia="sr-Latn-RS"/>
        </w:rPr>
        <w:t>Роми</w:t>
      </w:r>
      <w:proofErr w:type="spellEnd"/>
      <w:r w:rsidRPr="00515DE5">
        <w:rPr>
          <w:lang w:eastAsia="sr-Latn-RS"/>
        </w:rPr>
        <w:t xml:space="preserve"> </w:t>
      </w:r>
      <w:proofErr w:type="spellStart"/>
      <w:r w:rsidRPr="00515DE5">
        <w:rPr>
          <w:lang w:eastAsia="sr-Latn-RS"/>
        </w:rPr>
        <w:t>који</w:t>
      </w:r>
      <w:proofErr w:type="spellEnd"/>
      <w:r w:rsidRPr="00515DE5">
        <w:rPr>
          <w:lang w:eastAsia="sr-Latn-RS"/>
        </w:rPr>
        <w:t xml:space="preserve"> </w:t>
      </w:r>
      <w:proofErr w:type="spellStart"/>
      <w:r w:rsidRPr="00515DE5">
        <w:rPr>
          <w:lang w:eastAsia="sr-Latn-RS"/>
        </w:rPr>
        <w:t>живе</w:t>
      </w:r>
      <w:proofErr w:type="spellEnd"/>
      <w:r w:rsidRPr="00515DE5">
        <w:rPr>
          <w:lang w:eastAsia="sr-Latn-RS"/>
        </w:rPr>
        <w:t xml:space="preserve"> </w:t>
      </w:r>
      <w:proofErr w:type="spellStart"/>
      <w:r w:rsidRPr="00515DE5">
        <w:rPr>
          <w:lang w:eastAsia="sr-Latn-RS"/>
        </w:rPr>
        <w:t>на</w:t>
      </w:r>
      <w:proofErr w:type="spellEnd"/>
      <w:r w:rsidRPr="00515DE5">
        <w:rPr>
          <w:lang w:eastAsia="sr-Latn-RS"/>
        </w:rPr>
        <w:t xml:space="preserve"> </w:t>
      </w:r>
      <w:proofErr w:type="spellStart"/>
      <w:r w:rsidRPr="00515DE5">
        <w:rPr>
          <w:lang w:eastAsia="sr-Latn-RS"/>
        </w:rPr>
        <w:t>Западном</w:t>
      </w:r>
      <w:proofErr w:type="spellEnd"/>
      <w:r w:rsidRPr="00515DE5">
        <w:rPr>
          <w:lang w:eastAsia="sr-Latn-RS"/>
        </w:rPr>
        <w:t xml:space="preserve"> </w:t>
      </w:r>
      <w:proofErr w:type="spellStart"/>
      <w:r w:rsidRPr="00515DE5">
        <w:rPr>
          <w:lang w:eastAsia="sr-Latn-RS"/>
        </w:rPr>
        <w:t>Балкану</w:t>
      </w:r>
      <w:proofErr w:type="spellEnd"/>
      <w:r w:rsidRPr="00515DE5">
        <w:rPr>
          <w:lang w:eastAsia="sr-Latn-RS"/>
        </w:rPr>
        <w:t xml:space="preserve"> и у </w:t>
      </w:r>
      <w:proofErr w:type="spellStart"/>
      <w:r w:rsidRPr="00515DE5">
        <w:rPr>
          <w:lang w:eastAsia="sr-Latn-RS"/>
        </w:rPr>
        <w:t>Турској</w:t>
      </w:r>
      <w:proofErr w:type="spellEnd"/>
      <w:r w:rsidRPr="00515DE5">
        <w:rPr>
          <w:lang w:eastAsia="sr-Latn-RS"/>
        </w:rPr>
        <w:t xml:space="preserve">, </w:t>
      </w:r>
      <w:proofErr w:type="spellStart"/>
      <w:r w:rsidRPr="00515DE5">
        <w:rPr>
          <w:lang w:eastAsia="sr-Latn-RS"/>
        </w:rPr>
        <w:t>као</w:t>
      </w:r>
      <w:proofErr w:type="spellEnd"/>
      <w:r w:rsidRPr="00515DE5">
        <w:rPr>
          <w:lang w:eastAsia="sr-Latn-RS"/>
        </w:rPr>
        <w:t xml:space="preserve"> и </w:t>
      </w:r>
      <w:proofErr w:type="spellStart"/>
      <w:r w:rsidRPr="00515DE5">
        <w:rPr>
          <w:lang w:eastAsia="sr-Latn-RS"/>
        </w:rPr>
        <w:t>да</w:t>
      </w:r>
      <w:proofErr w:type="spellEnd"/>
      <w:r w:rsidRPr="00515DE5">
        <w:rPr>
          <w:lang w:eastAsia="sr-Latn-RS"/>
        </w:rPr>
        <w:t xml:space="preserve"> </w:t>
      </w:r>
      <w:proofErr w:type="spellStart"/>
      <w:r w:rsidRPr="00515DE5">
        <w:rPr>
          <w:lang w:eastAsia="sr-Latn-RS"/>
        </w:rPr>
        <w:t>ли</w:t>
      </w:r>
      <w:proofErr w:type="spellEnd"/>
      <w:r w:rsidRPr="00515DE5">
        <w:rPr>
          <w:lang w:eastAsia="sr-Latn-RS"/>
        </w:rPr>
        <w:t xml:space="preserve"> </w:t>
      </w:r>
      <w:proofErr w:type="spellStart"/>
      <w:r w:rsidRPr="00515DE5">
        <w:rPr>
          <w:lang w:eastAsia="sr-Latn-RS"/>
        </w:rPr>
        <w:t>су</w:t>
      </w:r>
      <w:proofErr w:type="spellEnd"/>
      <w:r w:rsidRPr="00515DE5">
        <w:rPr>
          <w:lang w:eastAsia="sr-Latn-RS"/>
        </w:rPr>
        <w:t xml:space="preserve"> </w:t>
      </w:r>
      <w:proofErr w:type="spellStart"/>
      <w:r w:rsidRPr="00515DE5">
        <w:rPr>
          <w:lang w:eastAsia="sr-Latn-RS"/>
        </w:rPr>
        <w:t>те</w:t>
      </w:r>
      <w:proofErr w:type="spellEnd"/>
      <w:r w:rsidRPr="00515DE5">
        <w:rPr>
          <w:lang w:eastAsia="sr-Latn-RS"/>
        </w:rPr>
        <w:t xml:space="preserve"> </w:t>
      </w:r>
      <w:proofErr w:type="spellStart"/>
      <w:r w:rsidRPr="00515DE5">
        <w:rPr>
          <w:lang w:eastAsia="sr-Latn-RS"/>
        </w:rPr>
        <w:t>мере</w:t>
      </w:r>
      <w:proofErr w:type="spellEnd"/>
      <w:r w:rsidRPr="00515DE5">
        <w:rPr>
          <w:lang w:eastAsia="sr-Latn-RS"/>
        </w:rPr>
        <w:t xml:space="preserve"> </w:t>
      </w:r>
      <w:proofErr w:type="spellStart"/>
      <w:r w:rsidRPr="00515DE5">
        <w:rPr>
          <w:lang w:eastAsia="sr-Latn-RS"/>
        </w:rPr>
        <w:t>довољно</w:t>
      </w:r>
      <w:proofErr w:type="spellEnd"/>
      <w:r w:rsidRPr="00515DE5">
        <w:rPr>
          <w:lang w:eastAsia="sr-Latn-RS"/>
        </w:rPr>
        <w:t xml:space="preserve"> </w:t>
      </w:r>
      <w:proofErr w:type="spellStart"/>
      <w:r w:rsidRPr="00515DE5">
        <w:rPr>
          <w:lang w:eastAsia="sr-Latn-RS"/>
        </w:rPr>
        <w:t>амбициозне</w:t>
      </w:r>
      <w:proofErr w:type="spellEnd"/>
      <w:r w:rsidRPr="00515DE5">
        <w:rPr>
          <w:lang w:eastAsia="sr-Latn-RS"/>
        </w:rPr>
        <w:t xml:space="preserve"> </w:t>
      </w:r>
      <w:proofErr w:type="spellStart"/>
      <w:r w:rsidRPr="00515DE5">
        <w:rPr>
          <w:lang w:eastAsia="sr-Latn-RS"/>
        </w:rPr>
        <w:t>да</w:t>
      </w:r>
      <w:proofErr w:type="spellEnd"/>
      <w:r w:rsidRPr="00515DE5">
        <w:rPr>
          <w:lang w:eastAsia="sr-Latn-RS"/>
        </w:rPr>
        <w:t xml:space="preserve"> </w:t>
      </w:r>
      <w:proofErr w:type="spellStart"/>
      <w:r w:rsidRPr="00515DE5">
        <w:rPr>
          <w:lang w:eastAsia="sr-Latn-RS"/>
        </w:rPr>
        <w:t>обезбеде</w:t>
      </w:r>
      <w:proofErr w:type="spellEnd"/>
      <w:r w:rsidRPr="00515DE5">
        <w:rPr>
          <w:lang w:eastAsia="sr-Latn-RS"/>
        </w:rPr>
        <w:t xml:space="preserve"> </w:t>
      </w:r>
      <w:proofErr w:type="spellStart"/>
      <w:r w:rsidRPr="00515DE5">
        <w:rPr>
          <w:lang w:eastAsia="sr-Latn-RS"/>
        </w:rPr>
        <w:t>значајан</w:t>
      </w:r>
      <w:proofErr w:type="spellEnd"/>
      <w:r w:rsidRPr="00515DE5">
        <w:rPr>
          <w:lang w:eastAsia="sr-Latn-RS"/>
        </w:rPr>
        <w:t xml:space="preserve"> </w:t>
      </w:r>
      <w:proofErr w:type="spellStart"/>
      <w:r w:rsidRPr="00515DE5">
        <w:rPr>
          <w:lang w:eastAsia="sr-Latn-RS"/>
        </w:rPr>
        <w:t>напредак</w:t>
      </w:r>
      <w:proofErr w:type="spellEnd"/>
      <w:r w:rsidRPr="00515DE5">
        <w:rPr>
          <w:lang w:eastAsia="sr-Latn-RS"/>
        </w:rPr>
        <w:t xml:space="preserve"> и </w:t>
      </w:r>
      <w:proofErr w:type="spellStart"/>
      <w:r w:rsidRPr="00515DE5">
        <w:rPr>
          <w:lang w:eastAsia="sr-Latn-RS"/>
        </w:rPr>
        <w:t>постизање</w:t>
      </w:r>
      <w:proofErr w:type="spellEnd"/>
      <w:r w:rsidRPr="00515DE5">
        <w:rPr>
          <w:lang w:eastAsia="sr-Latn-RS"/>
        </w:rPr>
        <w:t xml:space="preserve"> </w:t>
      </w:r>
      <w:proofErr w:type="spellStart"/>
      <w:r w:rsidRPr="00515DE5">
        <w:rPr>
          <w:lang w:eastAsia="sr-Latn-RS"/>
        </w:rPr>
        <w:t>постављених</w:t>
      </w:r>
      <w:proofErr w:type="spellEnd"/>
      <w:r w:rsidRPr="00515DE5">
        <w:rPr>
          <w:lang w:eastAsia="sr-Latn-RS"/>
        </w:rPr>
        <w:t xml:space="preserve"> </w:t>
      </w:r>
      <w:proofErr w:type="spellStart"/>
      <w:r w:rsidRPr="00515DE5">
        <w:rPr>
          <w:lang w:eastAsia="sr-Latn-RS"/>
        </w:rPr>
        <w:t>националних</w:t>
      </w:r>
      <w:proofErr w:type="spellEnd"/>
      <w:r w:rsidRPr="00515DE5">
        <w:rPr>
          <w:lang w:eastAsia="sr-Latn-RS"/>
        </w:rPr>
        <w:t xml:space="preserve"> </w:t>
      </w:r>
      <w:proofErr w:type="spellStart"/>
      <w:r w:rsidRPr="00515DE5">
        <w:rPr>
          <w:lang w:eastAsia="sr-Latn-RS"/>
        </w:rPr>
        <w:t>циљева</w:t>
      </w:r>
      <w:proofErr w:type="spellEnd"/>
      <w:r w:rsidR="006A004C">
        <w:rPr>
          <w:rStyle w:val="FootnoteReference"/>
          <w:lang w:eastAsia="sr-Latn-RS"/>
        </w:rPr>
        <w:footnoteReference w:id="11"/>
      </w:r>
      <w:r w:rsidRPr="00515DE5">
        <w:rPr>
          <w:lang w:eastAsia="sr-Latn-RS"/>
        </w:rPr>
        <w:t xml:space="preserve">. </w:t>
      </w:r>
      <w:r w:rsidR="00F43100">
        <w:rPr>
          <w:lang w:val="sr-Cyrl-RS" w:eastAsia="sr-Latn-RS"/>
        </w:rPr>
        <w:t>Овај и</w:t>
      </w:r>
      <w:r w:rsidR="006A004C">
        <w:rPr>
          <w:lang w:val="sr-Cyrl-RS" w:eastAsia="sr-Latn-RS"/>
        </w:rPr>
        <w:t xml:space="preserve">звештај </w:t>
      </w:r>
      <w:r w:rsidR="006A004C" w:rsidRPr="00F43100">
        <w:rPr>
          <w:lang w:val="sr-Cyrl-RS" w:eastAsia="sr-Latn-RS"/>
        </w:rPr>
        <w:t xml:space="preserve">Европске комисије </w:t>
      </w:r>
      <w:proofErr w:type="spellStart"/>
      <w:r w:rsidRPr="00F43100">
        <w:rPr>
          <w:lang w:eastAsia="sr-Latn-RS"/>
        </w:rPr>
        <w:t>укључује</w:t>
      </w:r>
      <w:proofErr w:type="spellEnd"/>
      <w:r w:rsidRPr="00F43100">
        <w:rPr>
          <w:lang w:eastAsia="sr-Latn-RS"/>
        </w:rPr>
        <w:t xml:space="preserve"> и </w:t>
      </w:r>
      <w:r w:rsidR="006A004C" w:rsidRPr="00F43100">
        <w:rPr>
          <w:lang w:val="sr-Cyrl-RS" w:eastAsia="sr-Latn-RS"/>
        </w:rPr>
        <w:t>анализу</w:t>
      </w:r>
      <w:r w:rsidRPr="00F43100">
        <w:rPr>
          <w:lang w:eastAsia="sr-Latn-RS"/>
        </w:rPr>
        <w:t xml:space="preserve"> </w:t>
      </w:r>
      <w:proofErr w:type="spellStart"/>
      <w:r w:rsidRPr="00F43100">
        <w:rPr>
          <w:lang w:eastAsia="sr-Latn-RS"/>
        </w:rPr>
        <w:t>садржај</w:t>
      </w:r>
      <w:proofErr w:type="spellEnd"/>
      <w:r w:rsidR="006A004C" w:rsidRPr="00F43100">
        <w:rPr>
          <w:lang w:val="sr-Cyrl-RS" w:eastAsia="sr-Latn-RS"/>
        </w:rPr>
        <w:t>а</w:t>
      </w:r>
      <w:r w:rsidRPr="00F43100">
        <w:rPr>
          <w:lang w:eastAsia="sr-Latn-RS"/>
        </w:rPr>
        <w:t xml:space="preserve"> </w:t>
      </w:r>
      <w:proofErr w:type="spellStart"/>
      <w:r w:rsidRPr="00F43100">
        <w:rPr>
          <w:lang w:eastAsia="sr-Latn-RS"/>
        </w:rPr>
        <w:t>Стратегије</w:t>
      </w:r>
      <w:proofErr w:type="spellEnd"/>
      <w:r w:rsidRPr="00F43100">
        <w:rPr>
          <w:lang w:eastAsia="sr-Latn-RS"/>
        </w:rPr>
        <w:t xml:space="preserve"> </w:t>
      </w:r>
      <w:proofErr w:type="spellStart"/>
      <w:r w:rsidRPr="00F43100">
        <w:rPr>
          <w:lang w:eastAsia="sr-Latn-RS"/>
        </w:rPr>
        <w:t>за</w:t>
      </w:r>
      <w:proofErr w:type="spellEnd"/>
      <w:r w:rsidRPr="00F43100">
        <w:rPr>
          <w:lang w:eastAsia="sr-Latn-RS"/>
        </w:rPr>
        <w:t xml:space="preserve"> </w:t>
      </w:r>
      <w:proofErr w:type="spellStart"/>
      <w:r w:rsidRPr="00F43100">
        <w:rPr>
          <w:lang w:eastAsia="sr-Latn-RS"/>
        </w:rPr>
        <w:t>социјално</w:t>
      </w:r>
      <w:proofErr w:type="spellEnd"/>
      <w:r w:rsidRPr="00F43100">
        <w:rPr>
          <w:lang w:eastAsia="sr-Latn-RS"/>
        </w:rPr>
        <w:t xml:space="preserve"> </w:t>
      </w:r>
      <w:proofErr w:type="spellStart"/>
      <w:r w:rsidRPr="00F43100">
        <w:rPr>
          <w:lang w:eastAsia="sr-Latn-RS"/>
        </w:rPr>
        <w:t>укључивање</w:t>
      </w:r>
      <w:proofErr w:type="spellEnd"/>
      <w:r w:rsidRPr="00F43100">
        <w:rPr>
          <w:lang w:eastAsia="sr-Latn-RS"/>
        </w:rPr>
        <w:t xml:space="preserve"> </w:t>
      </w:r>
      <w:proofErr w:type="spellStart"/>
      <w:r w:rsidRPr="00F43100">
        <w:rPr>
          <w:lang w:eastAsia="sr-Latn-RS"/>
        </w:rPr>
        <w:t>Рома</w:t>
      </w:r>
      <w:proofErr w:type="spellEnd"/>
      <w:r w:rsidRPr="00F43100">
        <w:rPr>
          <w:lang w:eastAsia="sr-Latn-RS"/>
        </w:rPr>
        <w:t xml:space="preserve"> и </w:t>
      </w:r>
      <w:proofErr w:type="spellStart"/>
      <w:r w:rsidRPr="00F43100">
        <w:rPr>
          <w:lang w:eastAsia="sr-Latn-RS"/>
        </w:rPr>
        <w:t>Ромкиња</w:t>
      </w:r>
      <w:proofErr w:type="spellEnd"/>
      <w:r w:rsidRPr="00F43100">
        <w:rPr>
          <w:lang w:eastAsia="sr-Latn-RS"/>
        </w:rPr>
        <w:t xml:space="preserve"> у </w:t>
      </w:r>
      <w:proofErr w:type="spellStart"/>
      <w:r w:rsidRPr="00F43100">
        <w:rPr>
          <w:lang w:eastAsia="sr-Latn-RS"/>
        </w:rPr>
        <w:t>Републици</w:t>
      </w:r>
      <w:proofErr w:type="spellEnd"/>
      <w:r w:rsidRPr="00F43100">
        <w:rPr>
          <w:lang w:eastAsia="sr-Latn-RS"/>
        </w:rPr>
        <w:t xml:space="preserve"> </w:t>
      </w:r>
      <w:proofErr w:type="spellStart"/>
      <w:r w:rsidRPr="00F43100">
        <w:rPr>
          <w:lang w:eastAsia="sr-Latn-RS"/>
        </w:rPr>
        <w:t>Србији</w:t>
      </w:r>
      <w:proofErr w:type="spellEnd"/>
      <w:r w:rsidRPr="00F43100">
        <w:rPr>
          <w:lang w:eastAsia="sr-Latn-RS"/>
        </w:rPr>
        <w:t xml:space="preserve"> </w:t>
      </w:r>
      <w:proofErr w:type="spellStart"/>
      <w:r w:rsidRPr="00F43100">
        <w:rPr>
          <w:lang w:eastAsia="sr-Latn-RS"/>
        </w:rPr>
        <w:t>за</w:t>
      </w:r>
      <w:proofErr w:type="spellEnd"/>
      <w:r w:rsidRPr="00F43100">
        <w:rPr>
          <w:lang w:eastAsia="sr-Latn-RS"/>
        </w:rPr>
        <w:t xml:space="preserve"> </w:t>
      </w:r>
      <w:proofErr w:type="spellStart"/>
      <w:r w:rsidRPr="00F43100">
        <w:rPr>
          <w:lang w:eastAsia="sr-Latn-RS"/>
        </w:rPr>
        <w:t>период</w:t>
      </w:r>
      <w:proofErr w:type="spellEnd"/>
      <w:r w:rsidRPr="00F43100">
        <w:rPr>
          <w:lang w:eastAsia="sr-Latn-RS"/>
        </w:rPr>
        <w:t xml:space="preserve"> 2022–2030. </w:t>
      </w:r>
      <w:proofErr w:type="spellStart"/>
      <w:r w:rsidRPr="00F43100">
        <w:rPr>
          <w:lang w:eastAsia="sr-Latn-RS"/>
        </w:rPr>
        <w:t>године</w:t>
      </w:r>
      <w:proofErr w:type="spellEnd"/>
      <w:r w:rsidR="006A004C" w:rsidRPr="00E326AF">
        <w:rPr>
          <w:lang w:val="sr-Cyrl-RS" w:eastAsia="sr-Latn-RS"/>
        </w:rPr>
        <w:t xml:space="preserve">, те </w:t>
      </w:r>
      <w:proofErr w:type="spellStart"/>
      <w:r w:rsidR="006A004C" w:rsidRPr="00E326AF">
        <w:rPr>
          <w:lang w:eastAsia="sr-Latn-RS"/>
        </w:rPr>
        <w:t>Ex-ante</w:t>
      </w:r>
      <w:proofErr w:type="spellEnd"/>
      <w:r w:rsidR="006A004C" w:rsidRPr="00E326AF">
        <w:rPr>
          <w:lang w:eastAsia="sr-Latn-RS"/>
        </w:rPr>
        <w:t xml:space="preserve"> </w:t>
      </w:r>
      <w:r w:rsidR="006A004C" w:rsidRPr="00E326AF">
        <w:rPr>
          <w:lang w:val="sr-Cyrl-RS" w:eastAsia="sr-Latn-RS"/>
        </w:rPr>
        <w:t>анализа</w:t>
      </w:r>
      <w:r w:rsidR="006A004C" w:rsidRPr="00E326AF">
        <w:rPr>
          <w:lang w:eastAsia="sr-Latn-RS"/>
        </w:rPr>
        <w:t xml:space="preserve"> </w:t>
      </w:r>
      <w:r w:rsidR="006A004C" w:rsidRPr="00E326AF">
        <w:rPr>
          <w:lang w:val="sr-Cyrl-RS" w:eastAsia="sr-Latn-RS"/>
        </w:rPr>
        <w:t xml:space="preserve">укључује и налазе из </w:t>
      </w:r>
      <w:r w:rsidR="00F43100" w:rsidRPr="00E326AF">
        <w:rPr>
          <w:lang w:val="sr-Cyrl-RS" w:eastAsia="sr-Latn-RS"/>
        </w:rPr>
        <w:t>извештаја</w:t>
      </w:r>
      <w:r w:rsidR="006A004C" w:rsidRPr="00E326AF">
        <w:rPr>
          <w:lang w:val="sr-Cyrl-RS" w:eastAsia="sr-Latn-RS"/>
        </w:rPr>
        <w:t xml:space="preserve"> Европске комисије. </w:t>
      </w:r>
      <w:r w:rsidR="00E326AF" w:rsidRPr="00EF1A4D">
        <w:rPr>
          <w:lang w:val="sr-Cyrl-RS" w:eastAsia="sr-Latn-RS"/>
        </w:rPr>
        <w:t xml:space="preserve">Потребно је напоменути да је анализа Европске комисије  обухватила садржај Стратегије до нивоа мера, те да су неке од препорука које су дате већ уврштене у активности </w:t>
      </w:r>
      <w:r w:rsidR="00EF1A4D" w:rsidRPr="00EF1A4D">
        <w:rPr>
          <w:lang w:val="sr-Cyrl-RS" w:eastAsia="sr-Latn-RS"/>
        </w:rPr>
        <w:t xml:space="preserve">у оквиру Акционог плана за период 2022-2024, а </w:t>
      </w:r>
      <w:r w:rsidR="00E326AF" w:rsidRPr="00EF1A4D">
        <w:rPr>
          <w:lang w:val="sr-Cyrl-RS" w:eastAsia="sr-Latn-RS"/>
        </w:rPr>
        <w:t>које Европска комисија није анализирала.</w:t>
      </w:r>
    </w:p>
    <w:p w14:paraId="2F6DF33B" w14:textId="6A4BD2D9" w:rsidR="00847FE1" w:rsidRDefault="006D4CEF" w:rsidP="00EF1A4D">
      <w:pPr>
        <w:autoSpaceDE w:val="0"/>
        <w:autoSpaceDN w:val="0"/>
        <w:adjustRightInd w:val="0"/>
        <w:jc w:val="both"/>
        <w:rPr>
          <w:lang w:eastAsia="sr-Latn-RS"/>
        </w:rPr>
      </w:pPr>
      <w:proofErr w:type="spellStart"/>
      <w:r w:rsidRPr="0003429F">
        <w:rPr>
          <w:lang w:eastAsia="sr-Latn-RS"/>
        </w:rPr>
        <w:t>Према</w:t>
      </w:r>
      <w:proofErr w:type="spellEnd"/>
      <w:r w:rsidRPr="0003429F">
        <w:rPr>
          <w:lang w:eastAsia="sr-Latn-RS"/>
        </w:rPr>
        <w:t xml:space="preserve"> </w:t>
      </w:r>
      <w:proofErr w:type="spellStart"/>
      <w:r w:rsidRPr="0003429F">
        <w:rPr>
          <w:lang w:eastAsia="sr-Latn-RS"/>
        </w:rPr>
        <w:t>Попису</w:t>
      </w:r>
      <w:proofErr w:type="spellEnd"/>
      <w:r w:rsidRPr="0003429F">
        <w:rPr>
          <w:lang w:eastAsia="sr-Latn-RS"/>
        </w:rPr>
        <w:t xml:space="preserve"> </w:t>
      </w:r>
      <w:proofErr w:type="spellStart"/>
      <w:r w:rsidRPr="0003429F">
        <w:rPr>
          <w:lang w:eastAsia="sr-Latn-RS"/>
        </w:rPr>
        <w:t>становништва</w:t>
      </w:r>
      <w:proofErr w:type="spellEnd"/>
      <w:r w:rsidRPr="0003429F">
        <w:rPr>
          <w:lang w:eastAsia="sr-Latn-RS"/>
        </w:rPr>
        <w:t xml:space="preserve">, </w:t>
      </w:r>
      <w:proofErr w:type="spellStart"/>
      <w:r w:rsidRPr="0003429F">
        <w:rPr>
          <w:lang w:eastAsia="sr-Latn-RS"/>
        </w:rPr>
        <w:t>домаћинстава</w:t>
      </w:r>
      <w:proofErr w:type="spellEnd"/>
      <w:r w:rsidRPr="0003429F">
        <w:rPr>
          <w:lang w:eastAsia="sr-Latn-RS"/>
        </w:rPr>
        <w:t xml:space="preserve"> и </w:t>
      </w:r>
      <w:proofErr w:type="spellStart"/>
      <w:r w:rsidRPr="0003429F">
        <w:rPr>
          <w:lang w:eastAsia="sr-Latn-RS"/>
        </w:rPr>
        <w:t>станова</w:t>
      </w:r>
      <w:proofErr w:type="spellEnd"/>
      <w:r w:rsidR="00A5781D">
        <w:rPr>
          <w:rStyle w:val="FootnoteReference"/>
          <w:lang w:eastAsia="sr-Latn-RS"/>
        </w:rPr>
        <w:footnoteReference w:id="12"/>
      </w:r>
      <w:r w:rsidRPr="0003429F">
        <w:rPr>
          <w:lang w:eastAsia="sr-Latn-RS"/>
        </w:rPr>
        <w:t xml:space="preserve"> </w:t>
      </w:r>
      <w:proofErr w:type="spellStart"/>
      <w:r w:rsidRPr="0003429F">
        <w:rPr>
          <w:lang w:eastAsia="sr-Latn-RS"/>
        </w:rPr>
        <w:t>спроведеном</w:t>
      </w:r>
      <w:proofErr w:type="spellEnd"/>
      <w:r w:rsidRPr="0003429F">
        <w:rPr>
          <w:lang w:eastAsia="sr-Latn-RS"/>
        </w:rPr>
        <w:t xml:space="preserve"> 2022. </w:t>
      </w:r>
      <w:proofErr w:type="spellStart"/>
      <w:r w:rsidRPr="0003429F">
        <w:rPr>
          <w:lang w:eastAsia="sr-Latn-RS"/>
        </w:rPr>
        <w:t>године</w:t>
      </w:r>
      <w:proofErr w:type="spellEnd"/>
      <w:r w:rsidRPr="0003429F">
        <w:rPr>
          <w:lang w:eastAsia="sr-Latn-RS"/>
        </w:rPr>
        <w:t xml:space="preserve">, </w:t>
      </w:r>
      <w:proofErr w:type="spellStart"/>
      <w:r w:rsidRPr="0003429F">
        <w:rPr>
          <w:lang w:eastAsia="sr-Latn-RS"/>
        </w:rPr>
        <w:t>укупно</w:t>
      </w:r>
      <w:proofErr w:type="spellEnd"/>
      <w:r w:rsidRPr="0003429F">
        <w:rPr>
          <w:lang w:eastAsia="sr-Latn-RS"/>
        </w:rPr>
        <w:t xml:space="preserve"> </w:t>
      </w:r>
      <w:proofErr w:type="spellStart"/>
      <w:r w:rsidRPr="0003429F">
        <w:rPr>
          <w:lang w:eastAsia="sr-Latn-RS"/>
        </w:rPr>
        <w:t>становништво</w:t>
      </w:r>
      <w:proofErr w:type="spellEnd"/>
      <w:r w:rsidRPr="0003429F">
        <w:rPr>
          <w:lang w:eastAsia="sr-Latn-RS"/>
        </w:rPr>
        <w:t xml:space="preserve"> </w:t>
      </w:r>
      <w:proofErr w:type="spellStart"/>
      <w:r w:rsidRPr="0003429F">
        <w:rPr>
          <w:lang w:eastAsia="sr-Latn-RS"/>
        </w:rPr>
        <w:t>Србије</w:t>
      </w:r>
      <w:proofErr w:type="spellEnd"/>
      <w:r w:rsidRPr="0003429F">
        <w:rPr>
          <w:lang w:eastAsia="sr-Latn-RS"/>
        </w:rPr>
        <w:t xml:space="preserve"> </w:t>
      </w:r>
      <w:proofErr w:type="spellStart"/>
      <w:r w:rsidRPr="0003429F">
        <w:rPr>
          <w:lang w:eastAsia="sr-Latn-RS"/>
        </w:rPr>
        <w:t>броји</w:t>
      </w:r>
      <w:proofErr w:type="spellEnd"/>
      <w:r w:rsidRPr="0003429F">
        <w:rPr>
          <w:lang w:eastAsia="sr-Latn-RS"/>
        </w:rPr>
        <w:t xml:space="preserve"> 6.647.003 </w:t>
      </w:r>
      <w:proofErr w:type="spellStart"/>
      <w:r w:rsidRPr="0003429F">
        <w:rPr>
          <w:lang w:eastAsia="sr-Latn-RS"/>
        </w:rPr>
        <w:t>особе</w:t>
      </w:r>
      <w:proofErr w:type="spellEnd"/>
      <w:r w:rsidRPr="0003429F">
        <w:rPr>
          <w:lang w:eastAsia="sr-Latn-RS"/>
        </w:rPr>
        <w:t xml:space="preserve">, </w:t>
      </w:r>
      <w:proofErr w:type="spellStart"/>
      <w:r w:rsidRPr="0003429F">
        <w:rPr>
          <w:lang w:eastAsia="sr-Latn-RS"/>
        </w:rPr>
        <w:t>од</w:t>
      </w:r>
      <w:proofErr w:type="spellEnd"/>
      <w:r w:rsidRPr="0003429F">
        <w:rPr>
          <w:lang w:eastAsia="sr-Latn-RS"/>
        </w:rPr>
        <w:t xml:space="preserve"> </w:t>
      </w:r>
      <w:proofErr w:type="spellStart"/>
      <w:r w:rsidRPr="0003429F">
        <w:rPr>
          <w:lang w:eastAsia="sr-Latn-RS"/>
        </w:rPr>
        <w:t>чега</w:t>
      </w:r>
      <w:proofErr w:type="spellEnd"/>
      <w:r w:rsidRPr="0003429F">
        <w:rPr>
          <w:lang w:eastAsia="sr-Latn-RS"/>
        </w:rPr>
        <w:t xml:space="preserve"> </w:t>
      </w:r>
      <w:proofErr w:type="spellStart"/>
      <w:r w:rsidRPr="0003429F">
        <w:rPr>
          <w:lang w:eastAsia="sr-Latn-RS"/>
        </w:rPr>
        <w:t>је</w:t>
      </w:r>
      <w:proofErr w:type="spellEnd"/>
      <w:r w:rsidRPr="0003429F">
        <w:rPr>
          <w:lang w:eastAsia="sr-Latn-RS"/>
        </w:rPr>
        <w:t xml:space="preserve"> 48,6% </w:t>
      </w:r>
      <w:proofErr w:type="spellStart"/>
      <w:r w:rsidRPr="0003429F">
        <w:rPr>
          <w:lang w:eastAsia="sr-Latn-RS"/>
        </w:rPr>
        <w:t>мушкараца</w:t>
      </w:r>
      <w:proofErr w:type="spellEnd"/>
      <w:r w:rsidRPr="0003429F">
        <w:rPr>
          <w:lang w:eastAsia="sr-Latn-RS"/>
        </w:rPr>
        <w:t xml:space="preserve"> и 51,4% </w:t>
      </w:r>
      <w:proofErr w:type="spellStart"/>
      <w:r w:rsidRPr="0003429F">
        <w:rPr>
          <w:lang w:eastAsia="sr-Latn-RS"/>
        </w:rPr>
        <w:t>жена</w:t>
      </w:r>
      <w:proofErr w:type="spellEnd"/>
      <w:r w:rsidRPr="0003429F">
        <w:rPr>
          <w:lang w:eastAsia="sr-Latn-RS"/>
        </w:rPr>
        <w:t xml:space="preserve">. У </w:t>
      </w:r>
      <w:proofErr w:type="spellStart"/>
      <w:r w:rsidRPr="0003429F">
        <w:rPr>
          <w:lang w:eastAsia="sr-Latn-RS"/>
        </w:rPr>
        <w:t>поређењу</w:t>
      </w:r>
      <w:proofErr w:type="spellEnd"/>
      <w:r w:rsidRPr="0003429F">
        <w:rPr>
          <w:lang w:eastAsia="sr-Latn-RS"/>
        </w:rPr>
        <w:t xml:space="preserve"> </w:t>
      </w:r>
      <w:proofErr w:type="spellStart"/>
      <w:r w:rsidRPr="0003429F">
        <w:rPr>
          <w:lang w:eastAsia="sr-Latn-RS"/>
        </w:rPr>
        <w:t>са</w:t>
      </w:r>
      <w:proofErr w:type="spellEnd"/>
      <w:r w:rsidRPr="0003429F">
        <w:rPr>
          <w:lang w:eastAsia="sr-Latn-RS"/>
        </w:rPr>
        <w:t xml:space="preserve"> </w:t>
      </w:r>
      <w:proofErr w:type="spellStart"/>
      <w:r w:rsidRPr="0003429F">
        <w:rPr>
          <w:lang w:eastAsia="sr-Latn-RS"/>
        </w:rPr>
        <w:t>претходним</w:t>
      </w:r>
      <w:proofErr w:type="spellEnd"/>
      <w:r w:rsidRPr="0003429F">
        <w:rPr>
          <w:lang w:eastAsia="sr-Latn-RS"/>
        </w:rPr>
        <w:t xml:space="preserve"> </w:t>
      </w:r>
      <w:proofErr w:type="spellStart"/>
      <w:r w:rsidRPr="0003429F">
        <w:rPr>
          <w:lang w:eastAsia="sr-Latn-RS"/>
        </w:rPr>
        <w:t>Пописом</w:t>
      </w:r>
      <w:proofErr w:type="spellEnd"/>
      <w:r w:rsidRPr="0003429F">
        <w:rPr>
          <w:lang w:eastAsia="sr-Latn-RS"/>
        </w:rPr>
        <w:t xml:space="preserve"> </w:t>
      </w:r>
      <w:proofErr w:type="spellStart"/>
      <w:r w:rsidRPr="0003429F">
        <w:rPr>
          <w:lang w:eastAsia="sr-Latn-RS"/>
        </w:rPr>
        <w:t>из</w:t>
      </w:r>
      <w:proofErr w:type="spellEnd"/>
      <w:r w:rsidRPr="0003429F">
        <w:rPr>
          <w:lang w:eastAsia="sr-Latn-RS"/>
        </w:rPr>
        <w:t xml:space="preserve"> 2011. </w:t>
      </w:r>
      <w:proofErr w:type="spellStart"/>
      <w:r w:rsidRPr="0003429F">
        <w:rPr>
          <w:lang w:eastAsia="sr-Latn-RS"/>
        </w:rPr>
        <w:t>године</w:t>
      </w:r>
      <w:proofErr w:type="spellEnd"/>
      <w:r w:rsidRPr="0003429F">
        <w:rPr>
          <w:lang w:eastAsia="sr-Latn-RS"/>
        </w:rPr>
        <w:t xml:space="preserve">, </w:t>
      </w:r>
      <w:proofErr w:type="spellStart"/>
      <w:r w:rsidRPr="0003429F">
        <w:rPr>
          <w:lang w:eastAsia="sr-Latn-RS"/>
        </w:rPr>
        <w:t>број</w:t>
      </w:r>
      <w:proofErr w:type="spellEnd"/>
      <w:r w:rsidRPr="0003429F">
        <w:rPr>
          <w:lang w:eastAsia="sr-Latn-RS"/>
        </w:rPr>
        <w:t xml:space="preserve"> </w:t>
      </w:r>
      <w:proofErr w:type="spellStart"/>
      <w:r w:rsidRPr="0003429F">
        <w:rPr>
          <w:lang w:eastAsia="sr-Latn-RS"/>
        </w:rPr>
        <w:t>становника</w:t>
      </w:r>
      <w:proofErr w:type="spellEnd"/>
      <w:r w:rsidRPr="0003429F">
        <w:rPr>
          <w:lang w:eastAsia="sr-Latn-RS"/>
        </w:rPr>
        <w:t xml:space="preserve"> у </w:t>
      </w:r>
      <w:proofErr w:type="spellStart"/>
      <w:r w:rsidRPr="0003429F">
        <w:rPr>
          <w:lang w:eastAsia="sr-Latn-RS"/>
        </w:rPr>
        <w:t>Републици</w:t>
      </w:r>
      <w:proofErr w:type="spellEnd"/>
      <w:r w:rsidRPr="0003429F">
        <w:rPr>
          <w:lang w:eastAsia="sr-Latn-RS"/>
        </w:rPr>
        <w:t xml:space="preserve"> </w:t>
      </w:r>
      <w:proofErr w:type="spellStart"/>
      <w:r w:rsidRPr="0003429F">
        <w:rPr>
          <w:lang w:eastAsia="sr-Latn-RS"/>
        </w:rPr>
        <w:t>Србији</w:t>
      </w:r>
      <w:proofErr w:type="spellEnd"/>
      <w:r w:rsidRPr="0003429F">
        <w:rPr>
          <w:lang w:eastAsia="sr-Latn-RS"/>
        </w:rPr>
        <w:t xml:space="preserve"> </w:t>
      </w:r>
      <w:proofErr w:type="spellStart"/>
      <w:r w:rsidRPr="0003429F">
        <w:rPr>
          <w:lang w:eastAsia="sr-Latn-RS"/>
        </w:rPr>
        <w:t>смањен</w:t>
      </w:r>
      <w:proofErr w:type="spellEnd"/>
      <w:r w:rsidRPr="0003429F">
        <w:rPr>
          <w:lang w:eastAsia="sr-Latn-RS"/>
        </w:rPr>
        <w:t xml:space="preserve"> </w:t>
      </w:r>
      <w:proofErr w:type="spellStart"/>
      <w:r w:rsidRPr="0003429F">
        <w:rPr>
          <w:lang w:eastAsia="sr-Latn-RS"/>
        </w:rPr>
        <w:t>је</w:t>
      </w:r>
      <w:proofErr w:type="spellEnd"/>
      <w:r w:rsidRPr="0003429F">
        <w:rPr>
          <w:lang w:eastAsia="sr-Latn-RS"/>
        </w:rPr>
        <w:t xml:space="preserve"> </w:t>
      </w:r>
      <w:proofErr w:type="spellStart"/>
      <w:r w:rsidRPr="0003429F">
        <w:rPr>
          <w:lang w:eastAsia="sr-Latn-RS"/>
        </w:rPr>
        <w:t>за</w:t>
      </w:r>
      <w:proofErr w:type="spellEnd"/>
      <w:r w:rsidRPr="0003429F">
        <w:rPr>
          <w:lang w:eastAsia="sr-Latn-RS"/>
        </w:rPr>
        <w:t xml:space="preserve"> 539.859 </w:t>
      </w:r>
      <w:proofErr w:type="spellStart"/>
      <w:r w:rsidRPr="0003429F">
        <w:rPr>
          <w:lang w:eastAsia="sr-Latn-RS"/>
        </w:rPr>
        <w:t>особа</w:t>
      </w:r>
      <w:proofErr w:type="spellEnd"/>
      <w:r w:rsidRPr="0003429F">
        <w:rPr>
          <w:lang w:eastAsia="sr-Latn-RS"/>
        </w:rPr>
        <w:t xml:space="preserve">. </w:t>
      </w:r>
      <w:proofErr w:type="spellStart"/>
      <w:r w:rsidRPr="0003429F">
        <w:rPr>
          <w:lang w:eastAsia="sr-Latn-RS"/>
        </w:rPr>
        <w:t>Током</w:t>
      </w:r>
      <w:proofErr w:type="spellEnd"/>
      <w:r w:rsidRPr="0003429F">
        <w:rPr>
          <w:lang w:eastAsia="sr-Latn-RS"/>
        </w:rPr>
        <w:t xml:space="preserve"> </w:t>
      </w:r>
      <w:proofErr w:type="spellStart"/>
      <w:r w:rsidRPr="0003429F">
        <w:rPr>
          <w:lang w:eastAsia="sr-Latn-RS"/>
        </w:rPr>
        <w:t>Пописа</w:t>
      </w:r>
      <w:proofErr w:type="spellEnd"/>
      <w:r w:rsidRPr="0003429F">
        <w:rPr>
          <w:lang w:eastAsia="sr-Latn-RS"/>
        </w:rPr>
        <w:t xml:space="preserve"> 2022. </w:t>
      </w:r>
      <w:proofErr w:type="spellStart"/>
      <w:r w:rsidRPr="0003429F">
        <w:rPr>
          <w:lang w:eastAsia="sr-Latn-RS"/>
        </w:rPr>
        <w:t>године</w:t>
      </w:r>
      <w:proofErr w:type="spellEnd"/>
      <w:r w:rsidRPr="0003429F">
        <w:rPr>
          <w:lang w:eastAsia="sr-Latn-RS"/>
        </w:rPr>
        <w:t xml:space="preserve">, 131.936 </w:t>
      </w:r>
      <w:proofErr w:type="spellStart"/>
      <w:r w:rsidRPr="0003429F">
        <w:rPr>
          <w:lang w:eastAsia="sr-Latn-RS"/>
        </w:rPr>
        <w:t>особа</w:t>
      </w:r>
      <w:proofErr w:type="spellEnd"/>
      <w:r w:rsidRPr="0003429F">
        <w:rPr>
          <w:lang w:eastAsia="sr-Latn-RS"/>
        </w:rPr>
        <w:t xml:space="preserve"> </w:t>
      </w:r>
      <w:proofErr w:type="spellStart"/>
      <w:r w:rsidRPr="0003429F">
        <w:rPr>
          <w:lang w:eastAsia="sr-Latn-RS"/>
        </w:rPr>
        <w:t>се</w:t>
      </w:r>
      <w:proofErr w:type="spellEnd"/>
      <w:r w:rsidRPr="0003429F">
        <w:rPr>
          <w:lang w:eastAsia="sr-Latn-RS"/>
        </w:rPr>
        <w:t xml:space="preserve"> </w:t>
      </w:r>
      <w:proofErr w:type="spellStart"/>
      <w:r w:rsidRPr="0003429F">
        <w:rPr>
          <w:lang w:eastAsia="sr-Latn-RS"/>
        </w:rPr>
        <w:t>изјаснило</w:t>
      </w:r>
      <w:proofErr w:type="spellEnd"/>
      <w:r w:rsidRPr="0003429F">
        <w:rPr>
          <w:lang w:eastAsia="sr-Latn-RS"/>
        </w:rPr>
        <w:t xml:space="preserve"> </w:t>
      </w:r>
      <w:proofErr w:type="spellStart"/>
      <w:r w:rsidRPr="0003429F">
        <w:rPr>
          <w:lang w:eastAsia="sr-Latn-RS"/>
        </w:rPr>
        <w:t>као</w:t>
      </w:r>
      <w:proofErr w:type="spellEnd"/>
      <w:r w:rsidRPr="0003429F">
        <w:rPr>
          <w:lang w:eastAsia="sr-Latn-RS"/>
        </w:rPr>
        <w:t xml:space="preserve"> </w:t>
      </w:r>
      <w:proofErr w:type="spellStart"/>
      <w:r w:rsidRPr="0003429F">
        <w:rPr>
          <w:lang w:eastAsia="sr-Latn-RS"/>
        </w:rPr>
        <w:t>припадници</w:t>
      </w:r>
      <w:proofErr w:type="spellEnd"/>
      <w:r w:rsidRPr="0003429F">
        <w:rPr>
          <w:lang w:eastAsia="sr-Latn-RS"/>
        </w:rPr>
        <w:t xml:space="preserve"> </w:t>
      </w:r>
      <w:proofErr w:type="spellStart"/>
      <w:r w:rsidRPr="0003429F">
        <w:rPr>
          <w:lang w:eastAsia="sr-Latn-RS"/>
        </w:rPr>
        <w:t>ромске</w:t>
      </w:r>
      <w:proofErr w:type="spellEnd"/>
      <w:r w:rsidRPr="0003429F">
        <w:rPr>
          <w:lang w:eastAsia="sr-Latn-RS"/>
        </w:rPr>
        <w:t xml:space="preserve"> </w:t>
      </w:r>
      <w:proofErr w:type="spellStart"/>
      <w:r w:rsidRPr="0003429F">
        <w:rPr>
          <w:lang w:eastAsia="sr-Latn-RS"/>
        </w:rPr>
        <w:t>националне</w:t>
      </w:r>
      <w:proofErr w:type="spellEnd"/>
      <w:r w:rsidRPr="0003429F">
        <w:rPr>
          <w:lang w:eastAsia="sr-Latn-RS"/>
        </w:rPr>
        <w:t xml:space="preserve"> </w:t>
      </w:r>
      <w:proofErr w:type="spellStart"/>
      <w:r w:rsidRPr="0003429F">
        <w:rPr>
          <w:lang w:eastAsia="sr-Latn-RS"/>
        </w:rPr>
        <w:t>мањине</w:t>
      </w:r>
      <w:proofErr w:type="spellEnd"/>
      <w:r w:rsidRPr="0003429F">
        <w:rPr>
          <w:lang w:eastAsia="sr-Latn-RS"/>
        </w:rPr>
        <w:t xml:space="preserve">, </w:t>
      </w:r>
      <w:proofErr w:type="spellStart"/>
      <w:r w:rsidRPr="0003429F">
        <w:rPr>
          <w:lang w:eastAsia="sr-Latn-RS"/>
        </w:rPr>
        <w:t>од</w:t>
      </w:r>
      <w:proofErr w:type="spellEnd"/>
      <w:r w:rsidRPr="0003429F">
        <w:rPr>
          <w:lang w:eastAsia="sr-Latn-RS"/>
        </w:rPr>
        <w:t xml:space="preserve"> </w:t>
      </w:r>
      <w:proofErr w:type="spellStart"/>
      <w:r w:rsidRPr="0003429F">
        <w:rPr>
          <w:lang w:eastAsia="sr-Latn-RS"/>
        </w:rPr>
        <w:t>чега</w:t>
      </w:r>
      <w:proofErr w:type="spellEnd"/>
      <w:r w:rsidRPr="0003429F">
        <w:rPr>
          <w:lang w:eastAsia="sr-Latn-RS"/>
        </w:rPr>
        <w:t xml:space="preserve"> </w:t>
      </w:r>
      <w:proofErr w:type="spellStart"/>
      <w:r w:rsidRPr="0003429F">
        <w:rPr>
          <w:lang w:eastAsia="sr-Latn-RS"/>
        </w:rPr>
        <w:t>је</w:t>
      </w:r>
      <w:proofErr w:type="spellEnd"/>
      <w:r w:rsidRPr="0003429F">
        <w:rPr>
          <w:lang w:eastAsia="sr-Latn-RS"/>
        </w:rPr>
        <w:t xml:space="preserve"> 51,1% </w:t>
      </w:r>
      <w:proofErr w:type="spellStart"/>
      <w:r w:rsidRPr="0003429F">
        <w:rPr>
          <w:lang w:eastAsia="sr-Latn-RS"/>
        </w:rPr>
        <w:t>мушкараца</w:t>
      </w:r>
      <w:proofErr w:type="spellEnd"/>
      <w:r w:rsidRPr="0003429F">
        <w:rPr>
          <w:lang w:eastAsia="sr-Latn-RS"/>
        </w:rPr>
        <w:t xml:space="preserve"> и 48,8% </w:t>
      </w:r>
      <w:proofErr w:type="spellStart"/>
      <w:r w:rsidRPr="0003429F">
        <w:rPr>
          <w:lang w:eastAsia="sr-Latn-RS"/>
        </w:rPr>
        <w:t>жена</w:t>
      </w:r>
      <w:proofErr w:type="spellEnd"/>
      <w:r w:rsidRPr="0003429F">
        <w:rPr>
          <w:lang w:eastAsia="sr-Latn-RS"/>
        </w:rPr>
        <w:t xml:space="preserve">. </w:t>
      </w:r>
      <w:proofErr w:type="spellStart"/>
      <w:r w:rsidRPr="0003429F">
        <w:rPr>
          <w:lang w:eastAsia="sr-Latn-RS"/>
        </w:rPr>
        <w:t>Према</w:t>
      </w:r>
      <w:proofErr w:type="spellEnd"/>
      <w:r w:rsidRPr="0003429F">
        <w:rPr>
          <w:lang w:eastAsia="sr-Latn-RS"/>
        </w:rPr>
        <w:t xml:space="preserve"> </w:t>
      </w:r>
      <w:proofErr w:type="spellStart"/>
      <w:r w:rsidRPr="0003429F">
        <w:rPr>
          <w:lang w:eastAsia="sr-Latn-RS"/>
        </w:rPr>
        <w:t>овим</w:t>
      </w:r>
      <w:proofErr w:type="spellEnd"/>
      <w:r w:rsidRPr="0003429F">
        <w:rPr>
          <w:lang w:eastAsia="sr-Latn-RS"/>
        </w:rPr>
        <w:t xml:space="preserve"> </w:t>
      </w:r>
      <w:proofErr w:type="spellStart"/>
      <w:r w:rsidRPr="0003429F">
        <w:rPr>
          <w:lang w:eastAsia="sr-Latn-RS"/>
        </w:rPr>
        <w:t>подацима</w:t>
      </w:r>
      <w:proofErr w:type="spellEnd"/>
      <w:r w:rsidRPr="0003429F">
        <w:rPr>
          <w:lang w:eastAsia="sr-Latn-RS"/>
        </w:rPr>
        <w:t xml:space="preserve">, </w:t>
      </w:r>
      <w:proofErr w:type="spellStart"/>
      <w:r w:rsidRPr="0003429F">
        <w:rPr>
          <w:lang w:eastAsia="sr-Latn-RS"/>
        </w:rPr>
        <w:t>Роми</w:t>
      </w:r>
      <w:proofErr w:type="spellEnd"/>
      <w:r w:rsidRPr="0003429F">
        <w:rPr>
          <w:lang w:eastAsia="sr-Latn-RS"/>
        </w:rPr>
        <w:t xml:space="preserve"> </w:t>
      </w:r>
      <w:proofErr w:type="spellStart"/>
      <w:r w:rsidRPr="0003429F">
        <w:rPr>
          <w:lang w:eastAsia="sr-Latn-RS"/>
        </w:rPr>
        <w:t>данас</w:t>
      </w:r>
      <w:proofErr w:type="spellEnd"/>
      <w:r w:rsidRPr="0003429F">
        <w:rPr>
          <w:lang w:eastAsia="sr-Latn-RS"/>
        </w:rPr>
        <w:t xml:space="preserve"> </w:t>
      </w:r>
      <w:proofErr w:type="spellStart"/>
      <w:r w:rsidRPr="0003429F">
        <w:rPr>
          <w:lang w:eastAsia="sr-Latn-RS"/>
        </w:rPr>
        <w:t>чине</w:t>
      </w:r>
      <w:proofErr w:type="spellEnd"/>
      <w:r w:rsidRPr="0003429F">
        <w:rPr>
          <w:lang w:eastAsia="sr-Latn-RS"/>
        </w:rPr>
        <w:t xml:space="preserve"> </w:t>
      </w:r>
      <w:proofErr w:type="spellStart"/>
      <w:r w:rsidRPr="0003429F">
        <w:rPr>
          <w:lang w:eastAsia="sr-Latn-RS"/>
        </w:rPr>
        <w:t>око</w:t>
      </w:r>
      <w:proofErr w:type="spellEnd"/>
      <w:r w:rsidRPr="0003429F">
        <w:rPr>
          <w:lang w:eastAsia="sr-Latn-RS"/>
        </w:rPr>
        <w:t xml:space="preserve"> 1,98% </w:t>
      </w:r>
      <w:proofErr w:type="spellStart"/>
      <w:r w:rsidRPr="0003429F">
        <w:rPr>
          <w:lang w:eastAsia="sr-Latn-RS"/>
        </w:rPr>
        <w:t>укупног</w:t>
      </w:r>
      <w:proofErr w:type="spellEnd"/>
      <w:r w:rsidRPr="0003429F">
        <w:rPr>
          <w:lang w:eastAsia="sr-Latn-RS"/>
        </w:rPr>
        <w:t xml:space="preserve"> </w:t>
      </w:r>
      <w:proofErr w:type="spellStart"/>
      <w:r w:rsidRPr="0003429F">
        <w:rPr>
          <w:lang w:eastAsia="sr-Latn-RS"/>
        </w:rPr>
        <w:t>становништва</w:t>
      </w:r>
      <w:proofErr w:type="spellEnd"/>
      <w:r w:rsidRPr="0003429F">
        <w:rPr>
          <w:lang w:eastAsia="sr-Latn-RS"/>
        </w:rPr>
        <w:t xml:space="preserve">, </w:t>
      </w:r>
      <w:proofErr w:type="spellStart"/>
      <w:r w:rsidRPr="0003429F">
        <w:rPr>
          <w:lang w:eastAsia="sr-Latn-RS"/>
        </w:rPr>
        <w:t>што</w:t>
      </w:r>
      <w:proofErr w:type="spellEnd"/>
      <w:r w:rsidRPr="0003429F">
        <w:rPr>
          <w:lang w:eastAsia="sr-Latn-RS"/>
        </w:rPr>
        <w:t xml:space="preserve"> </w:t>
      </w:r>
      <w:proofErr w:type="spellStart"/>
      <w:r w:rsidRPr="0003429F">
        <w:rPr>
          <w:lang w:eastAsia="sr-Latn-RS"/>
        </w:rPr>
        <w:t>их</w:t>
      </w:r>
      <w:proofErr w:type="spellEnd"/>
      <w:r w:rsidRPr="0003429F">
        <w:rPr>
          <w:lang w:eastAsia="sr-Latn-RS"/>
        </w:rPr>
        <w:t xml:space="preserve"> </w:t>
      </w:r>
      <w:proofErr w:type="spellStart"/>
      <w:r w:rsidRPr="0003429F">
        <w:rPr>
          <w:lang w:eastAsia="sr-Latn-RS"/>
        </w:rPr>
        <w:t>чини</w:t>
      </w:r>
      <w:proofErr w:type="spellEnd"/>
      <w:r w:rsidRPr="0003429F">
        <w:rPr>
          <w:lang w:eastAsia="sr-Latn-RS"/>
        </w:rPr>
        <w:t xml:space="preserve"> </w:t>
      </w:r>
      <w:proofErr w:type="spellStart"/>
      <w:r w:rsidRPr="0003429F">
        <w:rPr>
          <w:lang w:eastAsia="sr-Latn-RS"/>
        </w:rPr>
        <w:t>трећом</w:t>
      </w:r>
      <w:proofErr w:type="spellEnd"/>
      <w:r w:rsidRPr="0003429F">
        <w:rPr>
          <w:lang w:eastAsia="sr-Latn-RS"/>
        </w:rPr>
        <w:t xml:space="preserve"> </w:t>
      </w:r>
      <w:proofErr w:type="spellStart"/>
      <w:r w:rsidRPr="0003429F">
        <w:rPr>
          <w:lang w:eastAsia="sr-Latn-RS"/>
        </w:rPr>
        <w:t>по</w:t>
      </w:r>
      <w:proofErr w:type="spellEnd"/>
      <w:r w:rsidRPr="0003429F">
        <w:rPr>
          <w:lang w:eastAsia="sr-Latn-RS"/>
        </w:rPr>
        <w:t xml:space="preserve"> </w:t>
      </w:r>
      <w:proofErr w:type="spellStart"/>
      <w:r w:rsidRPr="0003429F">
        <w:rPr>
          <w:lang w:eastAsia="sr-Latn-RS"/>
        </w:rPr>
        <w:t>бројности</w:t>
      </w:r>
      <w:proofErr w:type="spellEnd"/>
      <w:r w:rsidRPr="0003429F">
        <w:rPr>
          <w:lang w:eastAsia="sr-Latn-RS"/>
        </w:rPr>
        <w:t xml:space="preserve"> </w:t>
      </w:r>
      <w:proofErr w:type="spellStart"/>
      <w:r w:rsidRPr="0003429F">
        <w:rPr>
          <w:lang w:eastAsia="sr-Latn-RS"/>
        </w:rPr>
        <w:t>националном</w:t>
      </w:r>
      <w:proofErr w:type="spellEnd"/>
      <w:r w:rsidRPr="0003429F">
        <w:rPr>
          <w:lang w:eastAsia="sr-Latn-RS"/>
        </w:rPr>
        <w:t xml:space="preserve"> </w:t>
      </w:r>
      <w:proofErr w:type="spellStart"/>
      <w:r w:rsidRPr="0003429F">
        <w:rPr>
          <w:lang w:eastAsia="sr-Latn-RS"/>
        </w:rPr>
        <w:t>мањином</w:t>
      </w:r>
      <w:proofErr w:type="spellEnd"/>
      <w:r w:rsidRPr="0003429F">
        <w:rPr>
          <w:lang w:eastAsia="sr-Latn-RS"/>
        </w:rPr>
        <w:t xml:space="preserve"> у </w:t>
      </w:r>
      <w:proofErr w:type="spellStart"/>
      <w:r w:rsidRPr="0003429F">
        <w:rPr>
          <w:lang w:eastAsia="sr-Latn-RS"/>
        </w:rPr>
        <w:t>Србији</w:t>
      </w:r>
      <w:proofErr w:type="spellEnd"/>
      <w:r w:rsidRPr="0003429F">
        <w:rPr>
          <w:lang w:eastAsia="sr-Latn-RS"/>
        </w:rPr>
        <w:t xml:space="preserve">.  </w:t>
      </w:r>
    </w:p>
    <w:p w14:paraId="10A637AA" w14:textId="77777777" w:rsidR="00B4610F" w:rsidRDefault="00B4610F" w:rsidP="00EF1A4D">
      <w:pPr>
        <w:autoSpaceDE w:val="0"/>
        <w:autoSpaceDN w:val="0"/>
        <w:adjustRightInd w:val="0"/>
        <w:jc w:val="both"/>
        <w:rPr>
          <w:lang w:eastAsia="sr-Latn-RS"/>
        </w:rPr>
      </w:pPr>
    </w:p>
    <w:p w14:paraId="7653A53B" w14:textId="77777777" w:rsidR="00B4610F" w:rsidRDefault="00E30352" w:rsidP="00EF1A4D">
      <w:pPr>
        <w:autoSpaceDE w:val="0"/>
        <w:autoSpaceDN w:val="0"/>
        <w:adjustRightInd w:val="0"/>
        <w:jc w:val="both"/>
        <w:rPr>
          <w:lang w:eastAsia="sr-Latn-RS"/>
        </w:rPr>
      </w:pPr>
      <w:r w:rsidRPr="0003429F">
        <w:rPr>
          <w:lang w:eastAsia="sr-Latn-RS"/>
        </w:rPr>
        <w:lastRenderedPageBreak/>
        <w:t xml:space="preserve">У </w:t>
      </w:r>
      <w:proofErr w:type="spellStart"/>
      <w:r w:rsidRPr="0003429F">
        <w:rPr>
          <w:lang w:eastAsia="sr-Latn-RS"/>
        </w:rPr>
        <w:t>односу</w:t>
      </w:r>
      <w:proofErr w:type="spellEnd"/>
      <w:r w:rsidRPr="0003429F">
        <w:rPr>
          <w:lang w:eastAsia="sr-Latn-RS"/>
        </w:rPr>
        <w:t xml:space="preserve"> </w:t>
      </w:r>
      <w:proofErr w:type="spellStart"/>
      <w:r w:rsidRPr="0003429F">
        <w:rPr>
          <w:lang w:eastAsia="sr-Latn-RS"/>
        </w:rPr>
        <w:t>на</w:t>
      </w:r>
      <w:proofErr w:type="spellEnd"/>
      <w:r w:rsidRPr="0003429F">
        <w:rPr>
          <w:lang w:eastAsia="sr-Latn-RS"/>
        </w:rPr>
        <w:t xml:space="preserve"> </w:t>
      </w:r>
      <w:proofErr w:type="spellStart"/>
      <w:r w:rsidRPr="0003429F">
        <w:rPr>
          <w:lang w:eastAsia="sr-Latn-RS"/>
        </w:rPr>
        <w:t>попис</w:t>
      </w:r>
      <w:proofErr w:type="spellEnd"/>
      <w:r w:rsidRPr="0003429F">
        <w:rPr>
          <w:lang w:eastAsia="sr-Latn-RS"/>
        </w:rPr>
        <w:t xml:space="preserve"> </w:t>
      </w:r>
      <w:proofErr w:type="spellStart"/>
      <w:r w:rsidRPr="0003429F">
        <w:rPr>
          <w:lang w:eastAsia="sr-Latn-RS"/>
        </w:rPr>
        <w:t>из</w:t>
      </w:r>
      <w:proofErr w:type="spellEnd"/>
      <w:r w:rsidRPr="0003429F">
        <w:rPr>
          <w:lang w:eastAsia="sr-Latn-RS"/>
        </w:rPr>
        <w:t xml:space="preserve"> 2011. </w:t>
      </w:r>
      <w:proofErr w:type="spellStart"/>
      <w:r w:rsidRPr="0003429F">
        <w:rPr>
          <w:lang w:eastAsia="sr-Latn-RS"/>
        </w:rPr>
        <w:t>године</w:t>
      </w:r>
      <w:proofErr w:type="spellEnd"/>
      <w:r w:rsidRPr="0003429F">
        <w:rPr>
          <w:lang w:eastAsia="sr-Latn-RS"/>
        </w:rPr>
        <w:t xml:space="preserve">, </w:t>
      </w:r>
      <w:proofErr w:type="spellStart"/>
      <w:r w:rsidRPr="0003429F">
        <w:rPr>
          <w:lang w:eastAsia="sr-Latn-RS"/>
        </w:rPr>
        <w:t>број</w:t>
      </w:r>
      <w:proofErr w:type="spellEnd"/>
      <w:r w:rsidRPr="0003429F">
        <w:rPr>
          <w:lang w:eastAsia="sr-Latn-RS"/>
        </w:rPr>
        <w:t xml:space="preserve"> </w:t>
      </w:r>
      <w:proofErr w:type="spellStart"/>
      <w:r w:rsidRPr="0003429F">
        <w:rPr>
          <w:lang w:eastAsia="sr-Latn-RS"/>
        </w:rPr>
        <w:t>Рома</w:t>
      </w:r>
      <w:proofErr w:type="spellEnd"/>
      <w:r w:rsidRPr="0003429F">
        <w:rPr>
          <w:lang w:eastAsia="sr-Latn-RS"/>
        </w:rPr>
        <w:t xml:space="preserve"> </w:t>
      </w:r>
      <w:proofErr w:type="spellStart"/>
      <w:r w:rsidRPr="0003429F">
        <w:rPr>
          <w:lang w:eastAsia="sr-Latn-RS"/>
        </w:rPr>
        <w:t>је</w:t>
      </w:r>
      <w:proofErr w:type="spellEnd"/>
      <w:r w:rsidRPr="0003429F">
        <w:rPr>
          <w:lang w:eastAsia="sr-Latn-RS"/>
        </w:rPr>
        <w:t xml:space="preserve"> </w:t>
      </w:r>
      <w:proofErr w:type="spellStart"/>
      <w:r w:rsidRPr="0003429F">
        <w:rPr>
          <w:lang w:eastAsia="sr-Latn-RS"/>
        </w:rPr>
        <w:t>смањен</w:t>
      </w:r>
      <w:proofErr w:type="spellEnd"/>
      <w:r w:rsidRPr="0003429F">
        <w:rPr>
          <w:lang w:eastAsia="sr-Latn-RS"/>
        </w:rPr>
        <w:t xml:space="preserve">. </w:t>
      </w:r>
      <w:proofErr w:type="spellStart"/>
      <w:r w:rsidRPr="0003429F">
        <w:rPr>
          <w:lang w:eastAsia="sr-Latn-RS"/>
        </w:rPr>
        <w:t>Тада</w:t>
      </w:r>
      <w:proofErr w:type="spellEnd"/>
      <w:r w:rsidRPr="0003429F">
        <w:rPr>
          <w:lang w:eastAsia="sr-Latn-RS"/>
        </w:rPr>
        <w:t xml:space="preserve"> </w:t>
      </w:r>
      <w:proofErr w:type="spellStart"/>
      <w:r w:rsidRPr="0003429F">
        <w:rPr>
          <w:lang w:eastAsia="sr-Latn-RS"/>
        </w:rPr>
        <w:t>је</w:t>
      </w:r>
      <w:proofErr w:type="spellEnd"/>
      <w:r w:rsidRPr="0003429F">
        <w:rPr>
          <w:lang w:eastAsia="sr-Latn-RS"/>
        </w:rPr>
        <w:t xml:space="preserve"> 147.604 </w:t>
      </w:r>
      <w:proofErr w:type="spellStart"/>
      <w:r w:rsidRPr="0003429F">
        <w:rPr>
          <w:lang w:eastAsia="sr-Latn-RS"/>
        </w:rPr>
        <w:t>особа</w:t>
      </w:r>
      <w:proofErr w:type="spellEnd"/>
      <w:r w:rsidRPr="0003429F">
        <w:rPr>
          <w:lang w:eastAsia="sr-Latn-RS"/>
        </w:rPr>
        <w:t xml:space="preserve"> </w:t>
      </w:r>
      <w:proofErr w:type="spellStart"/>
      <w:r w:rsidRPr="0003429F">
        <w:rPr>
          <w:lang w:eastAsia="sr-Latn-RS"/>
        </w:rPr>
        <w:t>декларисано</w:t>
      </w:r>
      <w:proofErr w:type="spellEnd"/>
      <w:r w:rsidRPr="0003429F">
        <w:rPr>
          <w:lang w:eastAsia="sr-Latn-RS"/>
        </w:rPr>
        <w:t xml:space="preserve"> </w:t>
      </w:r>
      <w:proofErr w:type="spellStart"/>
      <w:r w:rsidRPr="0003429F">
        <w:rPr>
          <w:lang w:eastAsia="sr-Latn-RS"/>
        </w:rPr>
        <w:t>као</w:t>
      </w:r>
      <w:proofErr w:type="spellEnd"/>
      <w:r w:rsidRPr="0003429F">
        <w:rPr>
          <w:lang w:eastAsia="sr-Latn-RS"/>
        </w:rPr>
        <w:t xml:space="preserve"> </w:t>
      </w:r>
      <w:proofErr w:type="spellStart"/>
      <w:r w:rsidRPr="0003429F">
        <w:rPr>
          <w:lang w:eastAsia="sr-Latn-RS"/>
        </w:rPr>
        <w:t>Роми</w:t>
      </w:r>
      <w:proofErr w:type="spellEnd"/>
      <w:r w:rsidRPr="0003429F">
        <w:rPr>
          <w:lang w:eastAsia="sr-Latn-RS"/>
        </w:rPr>
        <w:t xml:space="preserve">, </w:t>
      </w:r>
      <w:proofErr w:type="spellStart"/>
      <w:r w:rsidRPr="0003429F">
        <w:rPr>
          <w:lang w:eastAsia="sr-Latn-RS"/>
        </w:rPr>
        <w:t>што</w:t>
      </w:r>
      <w:proofErr w:type="spellEnd"/>
      <w:r w:rsidRPr="0003429F">
        <w:rPr>
          <w:lang w:eastAsia="sr-Latn-RS"/>
        </w:rPr>
        <w:t xml:space="preserve"> </w:t>
      </w:r>
      <w:proofErr w:type="spellStart"/>
      <w:r w:rsidRPr="0003429F">
        <w:rPr>
          <w:lang w:eastAsia="sr-Latn-RS"/>
        </w:rPr>
        <w:t>је</w:t>
      </w:r>
      <w:proofErr w:type="spellEnd"/>
      <w:r w:rsidRPr="0003429F">
        <w:rPr>
          <w:lang w:eastAsia="sr-Latn-RS"/>
        </w:rPr>
        <w:t xml:space="preserve"> </w:t>
      </w:r>
      <w:proofErr w:type="spellStart"/>
      <w:r w:rsidRPr="0003429F">
        <w:rPr>
          <w:lang w:eastAsia="sr-Latn-RS"/>
        </w:rPr>
        <w:t>чинило</w:t>
      </w:r>
      <w:proofErr w:type="spellEnd"/>
      <w:r w:rsidRPr="0003429F">
        <w:rPr>
          <w:lang w:eastAsia="sr-Latn-RS"/>
        </w:rPr>
        <w:t xml:space="preserve"> </w:t>
      </w:r>
      <w:proofErr w:type="spellStart"/>
      <w:r w:rsidRPr="0003429F">
        <w:rPr>
          <w:lang w:eastAsia="sr-Latn-RS"/>
        </w:rPr>
        <w:t>око</w:t>
      </w:r>
      <w:proofErr w:type="spellEnd"/>
      <w:r w:rsidRPr="0003429F">
        <w:rPr>
          <w:lang w:eastAsia="sr-Latn-RS"/>
        </w:rPr>
        <w:t xml:space="preserve"> 2,05% </w:t>
      </w:r>
      <w:proofErr w:type="spellStart"/>
      <w:r w:rsidRPr="0003429F">
        <w:rPr>
          <w:lang w:eastAsia="sr-Latn-RS"/>
        </w:rPr>
        <w:t>укупног</w:t>
      </w:r>
      <w:proofErr w:type="spellEnd"/>
      <w:r w:rsidRPr="0003429F">
        <w:rPr>
          <w:lang w:eastAsia="sr-Latn-RS"/>
        </w:rPr>
        <w:t xml:space="preserve"> </w:t>
      </w:r>
      <w:proofErr w:type="spellStart"/>
      <w:r w:rsidRPr="0003429F">
        <w:rPr>
          <w:lang w:eastAsia="sr-Latn-RS"/>
        </w:rPr>
        <w:t>становништва</w:t>
      </w:r>
      <w:proofErr w:type="spellEnd"/>
      <w:r w:rsidRPr="0003429F">
        <w:rPr>
          <w:lang w:eastAsia="sr-Latn-RS"/>
        </w:rPr>
        <w:t xml:space="preserve">, </w:t>
      </w:r>
      <w:proofErr w:type="spellStart"/>
      <w:r w:rsidRPr="0003429F">
        <w:rPr>
          <w:lang w:eastAsia="sr-Latn-RS"/>
        </w:rPr>
        <w:t>што</w:t>
      </w:r>
      <w:proofErr w:type="spellEnd"/>
      <w:r w:rsidRPr="0003429F">
        <w:rPr>
          <w:lang w:eastAsia="sr-Latn-RS"/>
        </w:rPr>
        <w:t xml:space="preserve"> </w:t>
      </w:r>
      <w:proofErr w:type="spellStart"/>
      <w:r w:rsidRPr="0003429F">
        <w:rPr>
          <w:lang w:eastAsia="sr-Latn-RS"/>
        </w:rPr>
        <w:t>може</w:t>
      </w:r>
      <w:proofErr w:type="spellEnd"/>
      <w:r w:rsidRPr="0003429F">
        <w:rPr>
          <w:lang w:eastAsia="sr-Latn-RS"/>
        </w:rPr>
        <w:t xml:space="preserve"> </w:t>
      </w:r>
      <w:proofErr w:type="spellStart"/>
      <w:r w:rsidRPr="0003429F">
        <w:rPr>
          <w:lang w:eastAsia="sr-Latn-RS"/>
        </w:rPr>
        <w:t>бити</w:t>
      </w:r>
      <w:proofErr w:type="spellEnd"/>
      <w:r w:rsidRPr="0003429F">
        <w:rPr>
          <w:lang w:eastAsia="sr-Latn-RS"/>
        </w:rPr>
        <w:t xml:space="preserve"> </w:t>
      </w:r>
      <w:proofErr w:type="spellStart"/>
      <w:r w:rsidRPr="0003429F">
        <w:rPr>
          <w:lang w:eastAsia="sr-Latn-RS"/>
        </w:rPr>
        <w:t>резултат</w:t>
      </w:r>
      <w:proofErr w:type="spellEnd"/>
      <w:r w:rsidRPr="0003429F">
        <w:rPr>
          <w:lang w:eastAsia="sr-Latn-RS"/>
        </w:rPr>
        <w:t xml:space="preserve"> </w:t>
      </w:r>
      <w:proofErr w:type="spellStart"/>
      <w:r w:rsidRPr="0003429F">
        <w:rPr>
          <w:lang w:eastAsia="sr-Latn-RS"/>
        </w:rPr>
        <w:t>различитих</w:t>
      </w:r>
      <w:proofErr w:type="spellEnd"/>
      <w:r w:rsidRPr="0003429F">
        <w:rPr>
          <w:lang w:eastAsia="sr-Latn-RS"/>
        </w:rPr>
        <w:t xml:space="preserve"> </w:t>
      </w:r>
      <w:proofErr w:type="spellStart"/>
      <w:r w:rsidRPr="0003429F">
        <w:rPr>
          <w:lang w:eastAsia="sr-Latn-RS"/>
        </w:rPr>
        <w:t>фактора</w:t>
      </w:r>
      <w:proofErr w:type="spellEnd"/>
      <w:r w:rsidRPr="0003429F">
        <w:rPr>
          <w:lang w:eastAsia="sr-Latn-RS"/>
        </w:rPr>
        <w:t xml:space="preserve">, </w:t>
      </w:r>
      <w:proofErr w:type="spellStart"/>
      <w:r w:rsidRPr="0003429F">
        <w:rPr>
          <w:lang w:eastAsia="sr-Latn-RS"/>
        </w:rPr>
        <w:t>укључујући</w:t>
      </w:r>
      <w:proofErr w:type="spellEnd"/>
      <w:r w:rsidRPr="0003429F">
        <w:rPr>
          <w:lang w:eastAsia="sr-Latn-RS"/>
        </w:rPr>
        <w:t xml:space="preserve"> </w:t>
      </w:r>
      <w:proofErr w:type="spellStart"/>
      <w:r w:rsidRPr="0003429F">
        <w:rPr>
          <w:lang w:eastAsia="sr-Latn-RS"/>
        </w:rPr>
        <w:t>промене</w:t>
      </w:r>
      <w:proofErr w:type="spellEnd"/>
      <w:r w:rsidRPr="0003429F">
        <w:rPr>
          <w:lang w:eastAsia="sr-Latn-RS"/>
        </w:rPr>
        <w:t xml:space="preserve"> у </w:t>
      </w:r>
      <w:proofErr w:type="spellStart"/>
      <w:r w:rsidRPr="0003429F">
        <w:rPr>
          <w:lang w:eastAsia="sr-Latn-RS"/>
        </w:rPr>
        <w:t>методологији</w:t>
      </w:r>
      <w:proofErr w:type="spellEnd"/>
      <w:r w:rsidRPr="0003429F">
        <w:rPr>
          <w:lang w:eastAsia="sr-Latn-RS"/>
        </w:rPr>
        <w:t xml:space="preserve"> </w:t>
      </w:r>
      <w:proofErr w:type="spellStart"/>
      <w:r w:rsidRPr="0003429F">
        <w:rPr>
          <w:lang w:eastAsia="sr-Latn-RS"/>
        </w:rPr>
        <w:t>пописа</w:t>
      </w:r>
      <w:proofErr w:type="spellEnd"/>
      <w:r w:rsidRPr="0003429F">
        <w:rPr>
          <w:lang w:eastAsia="sr-Latn-RS"/>
        </w:rPr>
        <w:t xml:space="preserve"> и </w:t>
      </w:r>
      <w:proofErr w:type="spellStart"/>
      <w:r w:rsidRPr="0003429F">
        <w:rPr>
          <w:lang w:eastAsia="sr-Latn-RS"/>
        </w:rPr>
        <w:t>субјективни</w:t>
      </w:r>
      <w:proofErr w:type="spellEnd"/>
      <w:r w:rsidRPr="0003429F">
        <w:rPr>
          <w:lang w:eastAsia="sr-Latn-RS"/>
        </w:rPr>
        <w:t xml:space="preserve"> </w:t>
      </w:r>
      <w:proofErr w:type="spellStart"/>
      <w:r w:rsidRPr="0003429F">
        <w:rPr>
          <w:lang w:eastAsia="sr-Latn-RS"/>
        </w:rPr>
        <w:t>осећај</w:t>
      </w:r>
      <w:proofErr w:type="spellEnd"/>
      <w:r w:rsidRPr="0003429F">
        <w:rPr>
          <w:lang w:eastAsia="sr-Latn-RS"/>
        </w:rPr>
        <w:t xml:space="preserve"> </w:t>
      </w:r>
      <w:proofErr w:type="spellStart"/>
      <w:r w:rsidRPr="0003429F">
        <w:rPr>
          <w:lang w:eastAsia="sr-Latn-RS"/>
        </w:rPr>
        <w:t>националне</w:t>
      </w:r>
      <w:proofErr w:type="spellEnd"/>
      <w:r w:rsidRPr="0003429F">
        <w:rPr>
          <w:lang w:eastAsia="sr-Latn-RS"/>
        </w:rPr>
        <w:t xml:space="preserve"> </w:t>
      </w:r>
      <w:proofErr w:type="spellStart"/>
      <w:r w:rsidRPr="0003429F">
        <w:rPr>
          <w:lang w:eastAsia="sr-Latn-RS"/>
        </w:rPr>
        <w:t>припадности</w:t>
      </w:r>
      <w:proofErr w:type="spellEnd"/>
      <w:r w:rsidRPr="0003429F">
        <w:rPr>
          <w:lang w:eastAsia="sr-Latn-RS"/>
        </w:rPr>
        <w:t>.</w:t>
      </w:r>
      <w:r w:rsidR="00867C31" w:rsidRPr="0003429F">
        <w:rPr>
          <w:lang w:eastAsia="sr-Latn-RS"/>
        </w:rPr>
        <w:t xml:space="preserve"> </w:t>
      </w:r>
      <w:proofErr w:type="spellStart"/>
      <w:r w:rsidR="00867C31" w:rsidRPr="0003429F">
        <w:rPr>
          <w:lang w:eastAsia="sr-Latn-RS"/>
        </w:rPr>
        <w:t>Резултати</w:t>
      </w:r>
      <w:proofErr w:type="spellEnd"/>
      <w:r w:rsidR="00867C31" w:rsidRPr="0003429F">
        <w:rPr>
          <w:lang w:eastAsia="sr-Latn-RS"/>
        </w:rPr>
        <w:t xml:space="preserve"> </w:t>
      </w:r>
      <w:proofErr w:type="spellStart"/>
      <w:r w:rsidR="00867C31" w:rsidRPr="0003429F">
        <w:rPr>
          <w:lang w:eastAsia="sr-Latn-RS"/>
        </w:rPr>
        <w:t>Пописа</w:t>
      </w:r>
      <w:proofErr w:type="spellEnd"/>
      <w:r w:rsidR="00867C31" w:rsidRPr="0003429F">
        <w:rPr>
          <w:lang w:eastAsia="sr-Latn-RS"/>
        </w:rPr>
        <w:t xml:space="preserve"> 2022 </w:t>
      </w:r>
      <w:proofErr w:type="spellStart"/>
      <w:r w:rsidR="00867C31" w:rsidRPr="0003429F">
        <w:rPr>
          <w:lang w:eastAsia="sr-Latn-RS"/>
        </w:rPr>
        <w:t>године</w:t>
      </w:r>
      <w:proofErr w:type="spellEnd"/>
      <w:r w:rsidR="00867C31" w:rsidRPr="0003429F">
        <w:rPr>
          <w:lang w:eastAsia="sr-Latn-RS"/>
        </w:rPr>
        <w:t xml:space="preserve"> </w:t>
      </w:r>
      <w:proofErr w:type="spellStart"/>
      <w:r w:rsidR="00867C31" w:rsidRPr="0003429F">
        <w:rPr>
          <w:lang w:eastAsia="sr-Latn-RS"/>
        </w:rPr>
        <w:t>такође</w:t>
      </w:r>
      <w:proofErr w:type="spellEnd"/>
      <w:r w:rsidR="00867C31" w:rsidRPr="0003429F">
        <w:rPr>
          <w:lang w:eastAsia="sr-Latn-RS"/>
        </w:rPr>
        <w:t xml:space="preserve"> </w:t>
      </w:r>
      <w:proofErr w:type="spellStart"/>
      <w:r w:rsidR="00867C31" w:rsidRPr="0003429F">
        <w:rPr>
          <w:lang w:eastAsia="sr-Latn-RS"/>
        </w:rPr>
        <w:t>показују</w:t>
      </w:r>
      <w:proofErr w:type="spellEnd"/>
      <w:r w:rsidR="00867C31" w:rsidRPr="0003429F">
        <w:rPr>
          <w:lang w:eastAsia="sr-Latn-RS"/>
        </w:rPr>
        <w:t xml:space="preserve"> </w:t>
      </w:r>
      <w:proofErr w:type="spellStart"/>
      <w:r w:rsidR="00867C31" w:rsidRPr="0003429F">
        <w:rPr>
          <w:lang w:eastAsia="sr-Latn-RS"/>
        </w:rPr>
        <w:t>да</w:t>
      </w:r>
      <w:proofErr w:type="spellEnd"/>
      <w:r w:rsidR="00867C31" w:rsidRPr="00867C31">
        <w:rPr>
          <w:lang w:val="sr-Cyrl-RS"/>
        </w:rPr>
        <w:t xml:space="preserve"> </w:t>
      </w:r>
      <w:proofErr w:type="spellStart"/>
      <w:r w:rsidRPr="0003429F">
        <w:rPr>
          <w:lang w:eastAsia="sr-Latn-RS"/>
        </w:rPr>
        <w:t>Ромска</w:t>
      </w:r>
      <w:proofErr w:type="spellEnd"/>
      <w:r w:rsidRPr="0003429F">
        <w:rPr>
          <w:lang w:eastAsia="sr-Latn-RS"/>
        </w:rPr>
        <w:t xml:space="preserve"> </w:t>
      </w:r>
      <w:proofErr w:type="spellStart"/>
      <w:r w:rsidRPr="0003429F">
        <w:rPr>
          <w:lang w:eastAsia="sr-Latn-RS"/>
        </w:rPr>
        <w:t>национална</w:t>
      </w:r>
      <w:proofErr w:type="spellEnd"/>
      <w:r w:rsidRPr="0003429F">
        <w:rPr>
          <w:lang w:eastAsia="sr-Latn-RS"/>
        </w:rPr>
        <w:t xml:space="preserve"> </w:t>
      </w:r>
      <w:proofErr w:type="spellStart"/>
      <w:r w:rsidRPr="0003429F">
        <w:rPr>
          <w:lang w:eastAsia="sr-Latn-RS"/>
        </w:rPr>
        <w:t>заједница</w:t>
      </w:r>
      <w:proofErr w:type="spellEnd"/>
      <w:r w:rsidRPr="0003429F">
        <w:rPr>
          <w:lang w:eastAsia="sr-Latn-RS"/>
        </w:rPr>
        <w:t xml:space="preserve"> у </w:t>
      </w:r>
      <w:proofErr w:type="spellStart"/>
      <w:r w:rsidRPr="0003429F">
        <w:rPr>
          <w:lang w:eastAsia="sr-Latn-RS"/>
        </w:rPr>
        <w:t>Србији</w:t>
      </w:r>
      <w:proofErr w:type="spellEnd"/>
      <w:r w:rsidRPr="0003429F">
        <w:rPr>
          <w:lang w:eastAsia="sr-Latn-RS"/>
        </w:rPr>
        <w:t xml:space="preserve"> </w:t>
      </w:r>
      <w:proofErr w:type="spellStart"/>
      <w:r w:rsidRPr="0003429F">
        <w:rPr>
          <w:lang w:eastAsia="sr-Latn-RS"/>
        </w:rPr>
        <w:t>има</w:t>
      </w:r>
      <w:proofErr w:type="spellEnd"/>
      <w:r w:rsidRPr="0003429F">
        <w:rPr>
          <w:lang w:eastAsia="sr-Latn-RS"/>
        </w:rPr>
        <w:t xml:space="preserve"> </w:t>
      </w:r>
      <w:r w:rsidR="0003429F">
        <w:rPr>
          <w:lang w:val="sr-Cyrl-RS" w:eastAsia="sr-Latn-RS"/>
        </w:rPr>
        <w:t xml:space="preserve">значајно </w:t>
      </w:r>
      <w:proofErr w:type="spellStart"/>
      <w:r w:rsidRPr="0003429F">
        <w:rPr>
          <w:lang w:eastAsia="sr-Latn-RS"/>
        </w:rPr>
        <w:t>млађу</w:t>
      </w:r>
      <w:proofErr w:type="spellEnd"/>
      <w:r w:rsidRPr="0003429F">
        <w:rPr>
          <w:lang w:eastAsia="sr-Latn-RS"/>
        </w:rPr>
        <w:t xml:space="preserve"> </w:t>
      </w:r>
      <w:proofErr w:type="spellStart"/>
      <w:r w:rsidRPr="0003429F">
        <w:rPr>
          <w:lang w:eastAsia="sr-Latn-RS"/>
        </w:rPr>
        <w:t>старосну</w:t>
      </w:r>
      <w:proofErr w:type="spellEnd"/>
      <w:r w:rsidRPr="0003429F">
        <w:rPr>
          <w:lang w:eastAsia="sr-Latn-RS"/>
        </w:rPr>
        <w:t xml:space="preserve"> </w:t>
      </w:r>
      <w:proofErr w:type="spellStart"/>
      <w:r w:rsidRPr="0003429F">
        <w:rPr>
          <w:lang w:eastAsia="sr-Latn-RS"/>
        </w:rPr>
        <w:t>структуру</w:t>
      </w:r>
      <w:proofErr w:type="spellEnd"/>
      <w:r w:rsidRPr="0003429F">
        <w:rPr>
          <w:lang w:eastAsia="sr-Latn-RS"/>
        </w:rPr>
        <w:t xml:space="preserve"> у </w:t>
      </w:r>
      <w:proofErr w:type="spellStart"/>
      <w:r w:rsidRPr="0003429F">
        <w:rPr>
          <w:lang w:eastAsia="sr-Latn-RS"/>
        </w:rPr>
        <w:t>поређењу</w:t>
      </w:r>
      <w:proofErr w:type="spellEnd"/>
      <w:r w:rsidRPr="0003429F">
        <w:rPr>
          <w:lang w:eastAsia="sr-Latn-RS"/>
        </w:rPr>
        <w:t xml:space="preserve"> </w:t>
      </w:r>
      <w:proofErr w:type="spellStart"/>
      <w:r w:rsidRPr="0003429F">
        <w:rPr>
          <w:lang w:eastAsia="sr-Latn-RS"/>
        </w:rPr>
        <w:t>са</w:t>
      </w:r>
      <w:proofErr w:type="spellEnd"/>
      <w:r w:rsidRPr="0003429F">
        <w:rPr>
          <w:lang w:eastAsia="sr-Latn-RS"/>
        </w:rPr>
        <w:t xml:space="preserve"> </w:t>
      </w:r>
      <w:proofErr w:type="spellStart"/>
      <w:r w:rsidRPr="0003429F">
        <w:rPr>
          <w:lang w:eastAsia="sr-Latn-RS"/>
        </w:rPr>
        <w:t>општом</w:t>
      </w:r>
      <w:proofErr w:type="spellEnd"/>
      <w:r w:rsidRPr="0003429F">
        <w:rPr>
          <w:lang w:eastAsia="sr-Latn-RS"/>
        </w:rPr>
        <w:t xml:space="preserve"> </w:t>
      </w:r>
      <w:proofErr w:type="spellStart"/>
      <w:r w:rsidRPr="0003429F">
        <w:rPr>
          <w:lang w:eastAsia="sr-Latn-RS"/>
        </w:rPr>
        <w:t>популацијом</w:t>
      </w:r>
      <w:proofErr w:type="spellEnd"/>
      <w:r w:rsidRPr="0003429F">
        <w:rPr>
          <w:lang w:eastAsia="sr-Latn-RS"/>
        </w:rPr>
        <w:t xml:space="preserve">. </w:t>
      </w:r>
    </w:p>
    <w:p w14:paraId="44E33908" w14:textId="53B232CC" w:rsidR="006D4CEF" w:rsidRPr="0003429F" w:rsidRDefault="00E30352" w:rsidP="00EF1A4D">
      <w:pPr>
        <w:autoSpaceDE w:val="0"/>
        <w:autoSpaceDN w:val="0"/>
        <w:adjustRightInd w:val="0"/>
        <w:jc w:val="both"/>
        <w:rPr>
          <w:lang w:eastAsia="sr-Latn-RS"/>
        </w:rPr>
      </w:pPr>
      <w:proofErr w:type="spellStart"/>
      <w:r w:rsidRPr="0003429F">
        <w:rPr>
          <w:lang w:eastAsia="sr-Latn-RS"/>
        </w:rPr>
        <w:t>Просечна</w:t>
      </w:r>
      <w:proofErr w:type="spellEnd"/>
      <w:r w:rsidRPr="0003429F">
        <w:rPr>
          <w:lang w:eastAsia="sr-Latn-RS"/>
        </w:rPr>
        <w:t xml:space="preserve"> </w:t>
      </w:r>
      <w:proofErr w:type="spellStart"/>
      <w:r w:rsidRPr="0003429F">
        <w:rPr>
          <w:lang w:eastAsia="sr-Latn-RS"/>
        </w:rPr>
        <w:t>старост</w:t>
      </w:r>
      <w:proofErr w:type="spellEnd"/>
      <w:r w:rsidRPr="0003429F">
        <w:rPr>
          <w:lang w:eastAsia="sr-Latn-RS"/>
        </w:rPr>
        <w:t xml:space="preserve"> </w:t>
      </w:r>
      <w:proofErr w:type="spellStart"/>
      <w:r w:rsidRPr="0003429F">
        <w:rPr>
          <w:lang w:eastAsia="sr-Latn-RS"/>
        </w:rPr>
        <w:t>Рома</w:t>
      </w:r>
      <w:proofErr w:type="spellEnd"/>
      <w:r w:rsidRPr="0003429F">
        <w:rPr>
          <w:lang w:eastAsia="sr-Latn-RS"/>
        </w:rPr>
        <w:t xml:space="preserve"> </w:t>
      </w:r>
      <w:proofErr w:type="spellStart"/>
      <w:r w:rsidRPr="0003429F">
        <w:rPr>
          <w:lang w:eastAsia="sr-Latn-RS"/>
        </w:rPr>
        <w:t>је</w:t>
      </w:r>
      <w:proofErr w:type="spellEnd"/>
      <w:r w:rsidRPr="0003429F">
        <w:rPr>
          <w:lang w:eastAsia="sr-Latn-RS"/>
        </w:rPr>
        <w:t xml:space="preserve"> </w:t>
      </w:r>
      <w:r w:rsidR="0003429F" w:rsidRPr="0003429F">
        <w:rPr>
          <w:lang w:eastAsia="sr-Latn-RS"/>
        </w:rPr>
        <w:t>27,8</w:t>
      </w:r>
      <w:r w:rsidRPr="0003429F">
        <w:rPr>
          <w:lang w:eastAsia="sr-Latn-RS"/>
        </w:rPr>
        <w:t xml:space="preserve"> </w:t>
      </w:r>
      <w:proofErr w:type="spellStart"/>
      <w:r w:rsidRPr="0003429F">
        <w:rPr>
          <w:lang w:eastAsia="sr-Latn-RS"/>
        </w:rPr>
        <w:t>година</w:t>
      </w:r>
      <w:proofErr w:type="spellEnd"/>
      <w:r w:rsidRPr="0003429F">
        <w:rPr>
          <w:lang w:eastAsia="sr-Latn-RS"/>
        </w:rPr>
        <w:t>,</w:t>
      </w:r>
      <w:r w:rsidR="0003429F" w:rsidRPr="0003429F">
        <w:rPr>
          <w:rFonts w:hint="eastAsia"/>
          <w:lang w:eastAsia="sr-Latn-RS"/>
        </w:rPr>
        <w:t xml:space="preserve"> </w:t>
      </w:r>
      <w:proofErr w:type="spellStart"/>
      <w:r w:rsidR="0003429F" w:rsidRPr="0003429F">
        <w:rPr>
          <w:rFonts w:hint="eastAsia"/>
          <w:lang w:eastAsia="sr-Latn-RS"/>
        </w:rPr>
        <w:t>док</w:t>
      </w:r>
      <w:proofErr w:type="spellEnd"/>
      <w:r w:rsidR="0003429F" w:rsidRPr="0003429F">
        <w:rPr>
          <w:lang w:eastAsia="sr-Latn-RS"/>
        </w:rPr>
        <w:t xml:space="preserve"> </w:t>
      </w:r>
      <w:proofErr w:type="spellStart"/>
      <w:r w:rsidR="0003429F" w:rsidRPr="0003429F">
        <w:rPr>
          <w:rFonts w:hint="eastAsia"/>
          <w:lang w:eastAsia="sr-Latn-RS"/>
        </w:rPr>
        <w:t>је</w:t>
      </w:r>
      <w:proofErr w:type="spellEnd"/>
      <w:r w:rsidR="0003429F" w:rsidRPr="0003429F">
        <w:rPr>
          <w:lang w:eastAsia="sr-Latn-RS"/>
        </w:rPr>
        <w:t xml:space="preserve">, </w:t>
      </w:r>
      <w:proofErr w:type="spellStart"/>
      <w:r w:rsidR="0003429F" w:rsidRPr="0003429F">
        <w:rPr>
          <w:rFonts w:hint="eastAsia"/>
          <w:lang w:eastAsia="sr-Latn-RS"/>
        </w:rPr>
        <w:t>са</w:t>
      </w:r>
      <w:proofErr w:type="spellEnd"/>
      <w:r w:rsidR="0003429F" w:rsidRPr="0003429F">
        <w:rPr>
          <w:lang w:eastAsia="sr-Latn-RS"/>
        </w:rPr>
        <w:t xml:space="preserve"> </w:t>
      </w:r>
      <w:proofErr w:type="spellStart"/>
      <w:r w:rsidR="0003429F" w:rsidRPr="0003429F">
        <w:rPr>
          <w:rFonts w:hint="eastAsia"/>
          <w:lang w:eastAsia="sr-Latn-RS"/>
        </w:rPr>
        <w:t>друге</w:t>
      </w:r>
      <w:proofErr w:type="spellEnd"/>
      <w:r w:rsidR="0003429F" w:rsidRPr="0003429F">
        <w:rPr>
          <w:lang w:eastAsia="sr-Latn-RS"/>
        </w:rPr>
        <w:t xml:space="preserve"> </w:t>
      </w:r>
      <w:proofErr w:type="spellStart"/>
      <w:r w:rsidR="0003429F" w:rsidRPr="0003429F">
        <w:rPr>
          <w:rFonts w:hint="eastAsia"/>
          <w:lang w:eastAsia="sr-Latn-RS"/>
        </w:rPr>
        <w:t>стране</w:t>
      </w:r>
      <w:proofErr w:type="spellEnd"/>
      <w:r w:rsidR="0003429F" w:rsidRPr="0003429F">
        <w:rPr>
          <w:lang w:eastAsia="sr-Latn-RS"/>
        </w:rPr>
        <w:t xml:space="preserve">, </w:t>
      </w:r>
      <w:proofErr w:type="spellStart"/>
      <w:r w:rsidR="0003429F" w:rsidRPr="0003429F">
        <w:rPr>
          <w:rFonts w:hint="eastAsia"/>
          <w:lang w:eastAsia="sr-Latn-RS"/>
        </w:rPr>
        <w:t>просечна</w:t>
      </w:r>
      <w:proofErr w:type="spellEnd"/>
      <w:r w:rsidR="0003429F" w:rsidRPr="0003429F">
        <w:rPr>
          <w:lang w:eastAsia="sr-Latn-RS"/>
        </w:rPr>
        <w:t xml:space="preserve"> </w:t>
      </w:r>
      <w:proofErr w:type="spellStart"/>
      <w:r w:rsidR="0003429F" w:rsidRPr="0003429F">
        <w:rPr>
          <w:rFonts w:hint="eastAsia"/>
          <w:lang w:eastAsia="sr-Latn-RS"/>
        </w:rPr>
        <w:t>старост</w:t>
      </w:r>
      <w:proofErr w:type="spellEnd"/>
      <w:r w:rsidR="0003429F" w:rsidRPr="0003429F">
        <w:rPr>
          <w:lang w:eastAsia="sr-Latn-RS"/>
        </w:rPr>
        <w:t xml:space="preserve"> </w:t>
      </w:r>
      <w:proofErr w:type="spellStart"/>
      <w:r w:rsidR="0003429F" w:rsidRPr="0003429F">
        <w:rPr>
          <w:rFonts w:hint="eastAsia"/>
          <w:lang w:eastAsia="sr-Latn-RS"/>
        </w:rPr>
        <w:t>укупног</w:t>
      </w:r>
      <w:proofErr w:type="spellEnd"/>
      <w:r w:rsidR="0003429F" w:rsidRPr="0003429F">
        <w:rPr>
          <w:lang w:eastAsia="sr-Latn-RS"/>
        </w:rPr>
        <w:t xml:space="preserve"> </w:t>
      </w:r>
      <w:proofErr w:type="spellStart"/>
      <w:r w:rsidR="0003429F" w:rsidRPr="0003429F">
        <w:rPr>
          <w:rFonts w:hint="eastAsia"/>
          <w:lang w:eastAsia="sr-Latn-RS"/>
        </w:rPr>
        <w:t>становништва</w:t>
      </w:r>
      <w:proofErr w:type="spellEnd"/>
      <w:r w:rsidR="0003429F" w:rsidRPr="0003429F">
        <w:rPr>
          <w:lang w:eastAsia="sr-Latn-RS"/>
        </w:rPr>
        <w:t xml:space="preserve">, </w:t>
      </w:r>
      <w:proofErr w:type="spellStart"/>
      <w:r w:rsidR="0003429F" w:rsidRPr="0003429F">
        <w:rPr>
          <w:rFonts w:hint="eastAsia"/>
          <w:lang w:eastAsia="sr-Latn-RS"/>
        </w:rPr>
        <w:t>према</w:t>
      </w:r>
      <w:proofErr w:type="spellEnd"/>
      <w:r w:rsidR="0003429F" w:rsidRPr="0003429F">
        <w:rPr>
          <w:lang w:eastAsia="sr-Latn-RS"/>
        </w:rPr>
        <w:t xml:space="preserve"> </w:t>
      </w:r>
      <w:proofErr w:type="spellStart"/>
      <w:r w:rsidR="0003429F" w:rsidRPr="0003429F">
        <w:rPr>
          <w:rFonts w:hint="eastAsia"/>
          <w:lang w:eastAsia="sr-Latn-RS"/>
        </w:rPr>
        <w:t>попису</w:t>
      </w:r>
      <w:proofErr w:type="spellEnd"/>
      <w:r w:rsidR="0003429F" w:rsidRPr="0003429F">
        <w:rPr>
          <w:lang w:eastAsia="sr-Latn-RS"/>
        </w:rPr>
        <w:t xml:space="preserve"> </w:t>
      </w:r>
      <w:proofErr w:type="spellStart"/>
      <w:r w:rsidR="0003429F" w:rsidRPr="0003429F">
        <w:rPr>
          <w:rFonts w:hint="eastAsia"/>
          <w:lang w:eastAsia="sr-Latn-RS"/>
        </w:rPr>
        <w:t>из</w:t>
      </w:r>
      <w:proofErr w:type="spellEnd"/>
      <w:r w:rsidR="0003429F" w:rsidRPr="0003429F">
        <w:rPr>
          <w:lang w:eastAsia="sr-Latn-RS"/>
        </w:rPr>
        <w:t xml:space="preserve"> 2022. </w:t>
      </w:r>
      <w:proofErr w:type="spellStart"/>
      <w:r w:rsidR="0003429F" w:rsidRPr="0003429F">
        <w:rPr>
          <w:rFonts w:hint="eastAsia"/>
          <w:lang w:eastAsia="sr-Latn-RS"/>
        </w:rPr>
        <w:t>године</w:t>
      </w:r>
      <w:proofErr w:type="spellEnd"/>
      <w:r w:rsidR="0003429F" w:rsidRPr="0003429F">
        <w:rPr>
          <w:lang w:eastAsia="sr-Latn-RS"/>
        </w:rPr>
        <w:t xml:space="preserve"> 43,8 </w:t>
      </w:r>
      <w:proofErr w:type="spellStart"/>
      <w:r w:rsidR="0003429F" w:rsidRPr="0003429F">
        <w:rPr>
          <w:rFonts w:hint="eastAsia"/>
          <w:lang w:eastAsia="sr-Latn-RS"/>
        </w:rPr>
        <w:t>година</w:t>
      </w:r>
      <w:proofErr w:type="spellEnd"/>
      <w:r w:rsidRPr="0003429F">
        <w:rPr>
          <w:lang w:eastAsia="sr-Latn-RS"/>
        </w:rPr>
        <w:t xml:space="preserve"> </w:t>
      </w:r>
      <w:proofErr w:type="spellStart"/>
      <w:r w:rsidR="006D4CEF" w:rsidRPr="0003429F">
        <w:rPr>
          <w:lang w:eastAsia="sr-Latn-RS"/>
        </w:rPr>
        <w:t>Највећи</w:t>
      </w:r>
      <w:proofErr w:type="spellEnd"/>
      <w:r w:rsidR="006D4CEF" w:rsidRPr="0003429F">
        <w:rPr>
          <w:lang w:eastAsia="sr-Latn-RS"/>
        </w:rPr>
        <w:t xml:space="preserve"> </w:t>
      </w:r>
      <w:proofErr w:type="spellStart"/>
      <w:r w:rsidR="006D4CEF" w:rsidRPr="0003429F">
        <w:rPr>
          <w:lang w:eastAsia="sr-Latn-RS"/>
        </w:rPr>
        <w:t>удео</w:t>
      </w:r>
      <w:proofErr w:type="spellEnd"/>
      <w:r w:rsidR="006D4CEF" w:rsidRPr="0003429F">
        <w:rPr>
          <w:lang w:eastAsia="sr-Latn-RS"/>
        </w:rPr>
        <w:t xml:space="preserve"> у </w:t>
      </w:r>
      <w:proofErr w:type="spellStart"/>
      <w:r w:rsidR="006D4CEF" w:rsidRPr="0003429F">
        <w:rPr>
          <w:lang w:eastAsia="sr-Latn-RS"/>
        </w:rPr>
        <w:t>ромској</w:t>
      </w:r>
      <w:proofErr w:type="spellEnd"/>
      <w:r w:rsidR="006D4CEF" w:rsidRPr="0003429F">
        <w:rPr>
          <w:lang w:eastAsia="sr-Latn-RS"/>
        </w:rPr>
        <w:t xml:space="preserve"> </w:t>
      </w:r>
      <w:proofErr w:type="spellStart"/>
      <w:r w:rsidR="006D4CEF" w:rsidRPr="0003429F">
        <w:rPr>
          <w:lang w:eastAsia="sr-Latn-RS"/>
        </w:rPr>
        <w:t>популацији</w:t>
      </w:r>
      <w:proofErr w:type="spellEnd"/>
      <w:r w:rsidR="006D4CEF" w:rsidRPr="0003429F">
        <w:rPr>
          <w:lang w:eastAsia="sr-Latn-RS"/>
        </w:rPr>
        <w:t xml:space="preserve"> </w:t>
      </w:r>
      <w:proofErr w:type="spellStart"/>
      <w:r w:rsidR="006D4CEF" w:rsidRPr="0003429F">
        <w:rPr>
          <w:lang w:eastAsia="sr-Latn-RS"/>
        </w:rPr>
        <w:t>чине</w:t>
      </w:r>
      <w:proofErr w:type="spellEnd"/>
      <w:r w:rsidR="006D4CEF" w:rsidRPr="0003429F">
        <w:rPr>
          <w:lang w:eastAsia="sr-Latn-RS"/>
        </w:rPr>
        <w:t xml:space="preserve"> </w:t>
      </w:r>
      <w:proofErr w:type="spellStart"/>
      <w:r w:rsidR="006D4CEF" w:rsidRPr="0003429F">
        <w:rPr>
          <w:lang w:eastAsia="sr-Latn-RS"/>
        </w:rPr>
        <w:t>деца</w:t>
      </w:r>
      <w:proofErr w:type="spellEnd"/>
      <w:r w:rsidR="006D4CEF" w:rsidRPr="0003429F">
        <w:rPr>
          <w:lang w:eastAsia="sr-Latn-RS"/>
        </w:rPr>
        <w:t xml:space="preserve"> </w:t>
      </w:r>
      <w:proofErr w:type="spellStart"/>
      <w:r w:rsidR="006D4CEF" w:rsidRPr="0003429F">
        <w:rPr>
          <w:lang w:eastAsia="sr-Latn-RS"/>
        </w:rPr>
        <w:t>узраста</w:t>
      </w:r>
      <w:proofErr w:type="spellEnd"/>
      <w:r w:rsidR="006D4CEF" w:rsidRPr="0003429F">
        <w:rPr>
          <w:lang w:eastAsia="sr-Latn-RS"/>
        </w:rPr>
        <w:t xml:space="preserve"> </w:t>
      </w:r>
      <w:proofErr w:type="spellStart"/>
      <w:r w:rsidR="006D4CEF" w:rsidRPr="0003429F">
        <w:rPr>
          <w:lang w:eastAsia="sr-Latn-RS"/>
        </w:rPr>
        <w:t>од</w:t>
      </w:r>
      <w:proofErr w:type="spellEnd"/>
      <w:r w:rsidR="006D4CEF" w:rsidRPr="0003429F">
        <w:rPr>
          <w:lang w:eastAsia="sr-Latn-RS"/>
        </w:rPr>
        <w:t xml:space="preserve"> 0 </w:t>
      </w:r>
      <w:proofErr w:type="spellStart"/>
      <w:r w:rsidR="006D4CEF" w:rsidRPr="0003429F">
        <w:rPr>
          <w:lang w:eastAsia="sr-Latn-RS"/>
        </w:rPr>
        <w:t>до</w:t>
      </w:r>
      <w:proofErr w:type="spellEnd"/>
      <w:r w:rsidR="006D4CEF" w:rsidRPr="0003429F">
        <w:rPr>
          <w:lang w:eastAsia="sr-Latn-RS"/>
        </w:rPr>
        <w:t xml:space="preserve"> 14 </w:t>
      </w:r>
      <w:proofErr w:type="spellStart"/>
      <w:r w:rsidR="006D4CEF" w:rsidRPr="0003429F">
        <w:rPr>
          <w:lang w:eastAsia="sr-Latn-RS"/>
        </w:rPr>
        <w:t>година</w:t>
      </w:r>
      <w:proofErr w:type="spellEnd"/>
      <w:r w:rsidR="006D4CEF" w:rsidRPr="0003429F">
        <w:rPr>
          <w:lang w:eastAsia="sr-Latn-RS"/>
        </w:rPr>
        <w:t xml:space="preserve">, </w:t>
      </w:r>
      <w:proofErr w:type="spellStart"/>
      <w:r w:rsidR="006D4CEF" w:rsidRPr="0003429F">
        <w:rPr>
          <w:lang w:eastAsia="sr-Latn-RS"/>
        </w:rPr>
        <w:t>која</w:t>
      </w:r>
      <w:proofErr w:type="spellEnd"/>
      <w:r w:rsidR="006D4CEF" w:rsidRPr="0003429F">
        <w:rPr>
          <w:lang w:eastAsia="sr-Latn-RS"/>
        </w:rPr>
        <w:t xml:space="preserve"> </w:t>
      </w:r>
      <w:proofErr w:type="spellStart"/>
      <w:r w:rsidR="006D4CEF" w:rsidRPr="0003429F">
        <w:rPr>
          <w:lang w:eastAsia="sr-Latn-RS"/>
        </w:rPr>
        <w:t>чине</w:t>
      </w:r>
      <w:proofErr w:type="spellEnd"/>
      <w:r w:rsidR="006D4CEF" w:rsidRPr="0003429F">
        <w:rPr>
          <w:lang w:eastAsia="sr-Latn-RS"/>
        </w:rPr>
        <w:t xml:space="preserve"> 28,8% </w:t>
      </w:r>
      <w:proofErr w:type="spellStart"/>
      <w:r w:rsidR="006D4CEF" w:rsidRPr="0003429F">
        <w:rPr>
          <w:lang w:eastAsia="sr-Latn-RS"/>
        </w:rPr>
        <w:t>укупног</w:t>
      </w:r>
      <w:proofErr w:type="spellEnd"/>
      <w:r w:rsidR="006D4CEF" w:rsidRPr="0003429F">
        <w:rPr>
          <w:lang w:eastAsia="sr-Latn-RS"/>
        </w:rPr>
        <w:t xml:space="preserve"> </w:t>
      </w:r>
      <w:proofErr w:type="spellStart"/>
      <w:r w:rsidR="006D4CEF" w:rsidRPr="0003429F">
        <w:rPr>
          <w:lang w:eastAsia="sr-Latn-RS"/>
        </w:rPr>
        <w:t>броја</w:t>
      </w:r>
      <w:proofErr w:type="spellEnd"/>
      <w:r w:rsidR="006D4CEF" w:rsidRPr="0003429F">
        <w:rPr>
          <w:lang w:eastAsia="sr-Latn-RS"/>
        </w:rPr>
        <w:t xml:space="preserve"> </w:t>
      </w:r>
      <w:proofErr w:type="spellStart"/>
      <w:r w:rsidR="006D4CEF" w:rsidRPr="0003429F">
        <w:rPr>
          <w:lang w:eastAsia="sr-Latn-RS"/>
        </w:rPr>
        <w:t>Рома</w:t>
      </w:r>
      <w:proofErr w:type="spellEnd"/>
      <w:r w:rsidR="006D4CEF" w:rsidRPr="0003429F">
        <w:rPr>
          <w:lang w:eastAsia="sr-Latn-RS"/>
        </w:rPr>
        <w:t xml:space="preserve">, </w:t>
      </w:r>
      <w:proofErr w:type="spellStart"/>
      <w:r w:rsidR="006D4CEF" w:rsidRPr="0003429F">
        <w:rPr>
          <w:lang w:eastAsia="sr-Latn-RS"/>
        </w:rPr>
        <w:t>док</w:t>
      </w:r>
      <w:proofErr w:type="spellEnd"/>
      <w:r w:rsidR="006D4CEF" w:rsidRPr="0003429F">
        <w:rPr>
          <w:lang w:eastAsia="sr-Latn-RS"/>
        </w:rPr>
        <w:t xml:space="preserve"> </w:t>
      </w:r>
      <w:proofErr w:type="spellStart"/>
      <w:r w:rsidR="006D4CEF" w:rsidRPr="0003429F">
        <w:rPr>
          <w:lang w:eastAsia="sr-Latn-RS"/>
        </w:rPr>
        <w:t>је</w:t>
      </w:r>
      <w:proofErr w:type="spellEnd"/>
      <w:r w:rsidR="006D4CEF" w:rsidRPr="0003429F">
        <w:rPr>
          <w:lang w:eastAsia="sr-Latn-RS"/>
        </w:rPr>
        <w:t xml:space="preserve"> </w:t>
      </w:r>
      <w:proofErr w:type="spellStart"/>
      <w:r w:rsidR="006D4CEF" w:rsidRPr="0003429F">
        <w:rPr>
          <w:lang w:eastAsia="sr-Latn-RS"/>
        </w:rPr>
        <w:t>удео</w:t>
      </w:r>
      <w:proofErr w:type="spellEnd"/>
      <w:r w:rsidR="006D4CEF" w:rsidRPr="0003429F">
        <w:rPr>
          <w:lang w:eastAsia="sr-Latn-RS"/>
        </w:rPr>
        <w:t xml:space="preserve"> </w:t>
      </w:r>
      <w:proofErr w:type="spellStart"/>
      <w:r w:rsidR="006D4CEF" w:rsidRPr="0003429F">
        <w:rPr>
          <w:lang w:eastAsia="sr-Latn-RS"/>
        </w:rPr>
        <w:t>Рома</w:t>
      </w:r>
      <w:proofErr w:type="spellEnd"/>
      <w:r w:rsidR="006D4CEF" w:rsidRPr="0003429F">
        <w:rPr>
          <w:lang w:eastAsia="sr-Latn-RS"/>
        </w:rPr>
        <w:t xml:space="preserve"> </w:t>
      </w:r>
      <w:proofErr w:type="spellStart"/>
      <w:r w:rsidR="006D4CEF" w:rsidRPr="0003429F">
        <w:rPr>
          <w:lang w:eastAsia="sr-Latn-RS"/>
        </w:rPr>
        <w:t>старијих</w:t>
      </w:r>
      <w:proofErr w:type="spellEnd"/>
      <w:r w:rsidR="006D4CEF" w:rsidRPr="0003429F">
        <w:rPr>
          <w:lang w:eastAsia="sr-Latn-RS"/>
        </w:rPr>
        <w:t xml:space="preserve"> </w:t>
      </w:r>
      <w:proofErr w:type="spellStart"/>
      <w:r w:rsidR="006D4CEF" w:rsidRPr="0003429F">
        <w:rPr>
          <w:lang w:eastAsia="sr-Latn-RS"/>
        </w:rPr>
        <w:t>од</w:t>
      </w:r>
      <w:proofErr w:type="spellEnd"/>
      <w:r w:rsidR="006D4CEF" w:rsidRPr="0003429F">
        <w:rPr>
          <w:lang w:eastAsia="sr-Latn-RS"/>
        </w:rPr>
        <w:t xml:space="preserve"> 65 </w:t>
      </w:r>
      <w:proofErr w:type="spellStart"/>
      <w:r w:rsidR="006D4CEF" w:rsidRPr="0003429F">
        <w:rPr>
          <w:lang w:eastAsia="sr-Latn-RS"/>
        </w:rPr>
        <w:t>година</w:t>
      </w:r>
      <w:proofErr w:type="spellEnd"/>
      <w:r w:rsidR="006D4CEF" w:rsidRPr="0003429F">
        <w:rPr>
          <w:lang w:eastAsia="sr-Latn-RS"/>
        </w:rPr>
        <w:t xml:space="preserve"> </w:t>
      </w:r>
      <w:proofErr w:type="spellStart"/>
      <w:r w:rsidR="006D4CEF" w:rsidRPr="0003429F">
        <w:rPr>
          <w:lang w:eastAsia="sr-Latn-RS"/>
        </w:rPr>
        <w:t>само</w:t>
      </w:r>
      <w:proofErr w:type="spellEnd"/>
      <w:r w:rsidR="006D4CEF" w:rsidRPr="0003429F">
        <w:rPr>
          <w:lang w:eastAsia="sr-Latn-RS"/>
        </w:rPr>
        <w:t xml:space="preserve"> 6,3%. </w:t>
      </w:r>
    </w:p>
    <w:p w14:paraId="45B310E3" w14:textId="08B3A63F" w:rsidR="00827AE1" w:rsidRDefault="005F51F5" w:rsidP="00EF1A4D">
      <w:pPr>
        <w:pStyle w:val="NormalWeb"/>
        <w:jc w:val="both"/>
        <w:rPr>
          <w:noProof/>
          <w:sz w:val="22"/>
          <w:szCs w:val="22"/>
          <w:lang w:val="sr-Cyrl-CS"/>
        </w:rPr>
      </w:pPr>
      <w:proofErr w:type="spellStart"/>
      <w:r w:rsidRPr="005F51F5">
        <w:rPr>
          <w:sz w:val="22"/>
        </w:rPr>
        <w:t>Према</w:t>
      </w:r>
      <w:proofErr w:type="spellEnd"/>
      <w:r w:rsidRPr="005F51F5">
        <w:rPr>
          <w:sz w:val="22"/>
        </w:rPr>
        <w:t xml:space="preserve"> </w:t>
      </w:r>
      <w:proofErr w:type="spellStart"/>
      <w:r w:rsidRPr="005F51F5">
        <w:rPr>
          <w:sz w:val="22"/>
        </w:rPr>
        <w:t>подацима</w:t>
      </w:r>
      <w:proofErr w:type="spellEnd"/>
      <w:r w:rsidRPr="005F51F5">
        <w:rPr>
          <w:sz w:val="22"/>
        </w:rPr>
        <w:t xml:space="preserve"> </w:t>
      </w:r>
      <w:proofErr w:type="spellStart"/>
      <w:r w:rsidRPr="005F51F5">
        <w:rPr>
          <w:sz w:val="22"/>
        </w:rPr>
        <w:t>Министарства</w:t>
      </w:r>
      <w:proofErr w:type="spellEnd"/>
      <w:r w:rsidRPr="005F51F5">
        <w:rPr>
          <w:sz w:val="22"/>
        </w:rPr>
        <w:t xml:space="preserve"> </w:t>
      </w:r>
      <w:proofErr w:type="spellStart"/>
      <w:r w:rsidRPr="005F51F5">
        <w:rPr>
          <w:sz w:val="22"/>
        </w:rPr>
        <w:t>финансија</w:t>
      </w:r>
      <w:proofErr w:type="spellEnd"/>
      <w:r w:rsidRPr="005F51F5">
        <w:rPr>
          <w:sz w:val="22"/>
        </w:rPr>
        <w:t xml:space="preserve"> </w:t>
      </w:r>
      <w:proofErr w:type="spellStart"/>
      <w:r w:rsidRPr="005F51F5">
        <w:rPr>
          <w:sz w:val="22"/>
        </w:rPr>
        <w:t>Републике</w:t>
      </w:r>
      <w:proofErr w:type="spellEnd"/>
      <w:r w:rsidRPr="005F51F5">
        <w:rPr>
          <w:sz w:val="22"/>
        </w:rPr>
        <w:t xml:space="preserve"> </w:t>
      </w:r>
      <w:proofErr w:type="spellStart"/>
      <w:r w:rsidRPr="005F51F5">
        <w:rPr>
          <w:sz w:val="22"/>
        </w:rPr>
        <w:t>Србије</w:t>
      </w:r>
      <w:proofErr w:type="spellEnd"/>
      <w:r w:rsidRPr="005F51F5">
        <w:rPr>
          <w:sz w:val="22"/>
        </w:rPr>
        <w:t xml:space="preserve">, у </w:t>
      </w:r>
      <w:proofErr w:type="spellStart"/>
      <w:r w:rsidRPr="005F51F5">
        <w:rPr>
          <w:sz w:val="22"/>
        </w:rPr>
        <w:t>октобру</w:t>
      </w:r>
      <w:proofErr w:type="spellEnd"/>
      <w:r w:rsidRPr="005F51F5">
        <w:rPr>
          <w:sz w:val="22"/>
        </w:rPr>
        <w:t xml:space="preserve"> 2024. </w:t>
      </w:r>
      <w:proofErr w:type="spellStart"/>
      <w:r w:rsidRPr="005F51F5">
        <w:rPr>
          <w:sz w:val="22"/>
        </w:rPr>
        <w:t>године</w:t>
      </w:r>
      <w:proofErr w:type="spellEnd"/>
      <w:r w:rsidRPr="005F51F5">
        <w:rPr>
          <w:sz w:val="22"/>
        </w:rPr>
        <w:t xml:space="preserve"> </w:t>
      </w:r>
      <w:proofErr w:type="spellStart"/>
      <w:r w:rsidRPr="005F51F5">
        <w:rPr>
          <w:sz w:val="22"/>
        </w:rPr>
        <w:t>објављени</w:t>
      </w:r>
      <w:proofErr w:type="spellEnd"/>
      <w:r w:rsidRPr="005F51F5">
        <w:rPr>
          <w:sz w:val="22"/>
        </w:rPr>
        <w:t xml:space="preserve"> </w:t>
      </w:r>
      <w:proofErr w:type="spellStart"/>
      <w:r w:rsidRPr="005F51F5">
        <w:rPr>
          <w:sz w:val="22"/>
        </w:rPr>
        <w:t>су</w:t>
      </w:r>
      <w:proofErr w:type="spellEnd"/>
      <w:r w:rsidRPr="005F51F5">
        <w:rPr>
          <w:sz w:val="22"/>
        </w:rPr>
        <w:t xml:space="preserve"> </w:t>
      </w:r>
      <w:proofErr w:type="spellStart"/>
      <w:r w:rsidRPr="005F51F5">
        <w:rPr>
          <w:sz w:val="22"/>
        </w:rPr>
        <w:t>макроекономски</w:t>
      </w:r>
      <w:proofErr w:type="spellEnd"/>
      <w:r w:rsidRPr="005F51F5">
        <w:rPr>
          <w:sz w:val="22"/>
        </w:rPr>
        <w:t xml:space="preserve"> и </w:t>
      </w:r>
      <w:proofErr w:type="spellStart"/>
      <w:r w:rsidRPr="005F51F5">
        <w:rPr>
          <w:sz w:val="22"/>
        </w:rPr>
        <w:t>фискални</w:t>
      </w:r>
      <w:proofErr w:type="spellEnd"/>
      <w:r w:rsidRPr="005F51F5">
        <w:rPr>
          <w:sz w:val="22"/>
        </w:rPr>
        <w:t xml:space="preserve"> </w:t>
      </w:r>
      <w:proofErr w:type="spellStart"/>
      <w:r w:rsidRPr="005F51F5">
        <w:rPr>
          <w:sz w:val="22"/>
        </w:rPr>
        <w:t>подаци</w:t>
      </w:r>
      <w:proofErr w:type="spellEnd"/>
      <w:r w:rsidRPr="005F51F5">
        <w:rPr>
          <w:sz w:val="22"/>
        </w:rPr>
        <w:t xml:space="preserve"> </w:t>
      </w:r>
      <w:proofErr w:type="spellStart"/>
      <w:r w:rsidRPr="005F51F5">
        <w:rPr>
          <w:sz w:val="22"/>
        </w:rPr>
        <w:t>који</w:t>
      </w:r>
      <w:proofErr w:type="spellEnd"/>
      <w:r w:rsidRPr="005F51F5">
        <w:rPr>
          <w:sz w:val="22"/>
        </w:rPr>
        <w:t xml:space="preserve"> </w:t>
      </w:r>
      <w:proofErr w:type="spellStart"/>
      <w:r w:rsidRPr="005F51F5">
        <w:rPr>
          <w:sz w:val="22"/>
        </w:rPr>
        <w:t>указују</w:t>
      </w:r>
      <w:proofErr w:type="spellEnd"/>
      <w:r w:rsidRPr="005F51F5">
        <w:rPr>
          <w:sz w:val="22"/>
        </w:rPr>
        <w:t xml:space="preserve"> </w:t>
      </w:r>
      <w:proofErr w:type="spellStart"/>
      <w:r w:rsidRPr="005F51F5">
        <w:rPr>
          <w:sz w:val="22"/>
        </w:rPr>
        <w:t>на</w:t>
      </w:r>
      <w:proofErr w:type="spellEnd"/>
      <w:r w:rsidRPr="005F51F5">
        <w:rPr>
          <w:sz w:val="22"/>
        </w:rPr>
        <w:t xml:space="preserve"> </w:t>
      </w:r>
      <w:proofErr w:type="spellStart"/>
      <w:r w:rsidRPr="005F51F5">
        <w:rPr>
          <w:sz w:val="22"/>
        </w:rPr>
        <w:t>стабилан</w:t>
      </w:r>
      <w:proofErr w:type="spellEnd"/>
      <w:r w:rsidRPr="005F51F5">
        <w:rPr>
          <w:sz w:val="22"/>
        </w:rPr>
        <w:t xml:space="preserve"> </w:t>
      </w:r>
      <w:proofErr w:type="spellStart"/>
      <w:r w:rsidRPr="005F51F5">
        <w:rPr>
          <w:sz w:val="22"/>
        </w:rPr>
        <w:t>економски</w:t>
      </w:r>
      <w:proofErr w:type="spellEnd"/>
      <w:r w:rsidRPr="005F51F5">
        <w:rPr>
          <w:sz w:val="22"/>
        </w:rPr>
        <w:t xml:space="preserve"> </w:t>
      </w:r>
      <w:proofErr w:type="spellStart"/>
      <w:r w:rsidRPr="005F51F5">
        <w:rPr>
          <w:sz w:val="22"/>
        </w:rPr>
        <w:t>раст</w:t>
      </w:r>
      <w:proofErr w:type="spellEnd"/>
      <w:r w:rsidRPr="005F51F5">
        <w:rPr>
          <w:sz w:val="22"/>
        </w:rPr>
        <w:t xml:space="preserve">. </w:t>
      </w:r>
      <w:proofErr w:type="spellStart"/>
      <w:r w:rsidRPr="005F51F5">
        <w:rPr>
          <w:sz w:val="22"/>
        </w:rPr>
        <w:t>Међународни</w:t>
      </w:r>
      <w:proofErr w:type="spellEnd"/>
      <w:r w:rsidRPr="005F51F5">
        <w:rPr>
          <w:sz w:val="22"/>
        </w:rPr>
        <w:t xml:space="preserve"> </w:t>
      </w:r>
      <w:proofErr w:type="spellStart"/>
      <w:r w:rsidRPr="005F51F5">
        <w:rPr>
          <w:sz w:val="22"/>
        </w:rPr>
        <w:t>монетарни</w:t>
      </w:r>
      <w:proofErr w:type="spellEnd"/>
      <w:r w:rsidRPr="005F51F5">
        <w:rPr>
          <w:sz w:val="22"/>
        </w:rPr>
        <w:t xml:space="preserve"> </w:t>
      </w:r>
      <w:proofErr w:type="spellStart"/>
      <w:r w:rsidRPr="005F51F5">
        <w:rPr>
          <w:sz w:val="22"/>
        </w:rPr>
        <w:t>фонд</w:t>
      </w:r>
      <w:proofErr w:type="spellEnd"/>
      <w:r w:rsidRPr="005F51F5">
        <w:rPr>
          <w:sz w:val="22"/>
        </w:rPr>
        <w:t xml:space="preserve"> </w:t>
      </w:r>
      <w:proofErr w:type="spellStart"/>
      <w:r w:rsidRPr="005F51F5">
        <w:rPr>
          <w:sz w:val="22"/>
        </w:rPr>
        <w:t>је</w:t>
      </w:r>
      <w:proofErr w:type="spellEnd"/>
      <w:r w:rsidRPr="005F51F5">
        <w:rPr>
          <w:sz w:val="22"/>
        </w:rPr>
        <w:t xml:space="preserve"> у </w:t>
      </w:r>
      <w:proofErr w:type="spellStart"/>
      <w:r w:rsidRPr="005F51F5">
        <w:rPr>
          <w:sz w:val="22"/>
        </w:rPr>
        <w:t>свом</w:t>
      </w:r>
      <w:proofErr w:type="spellEnd"/>
      <w:r w:rsidRPr="005F51F5">
        <w:rPr>
          <w:sz w:val="22"/>
        </w:rPr>
        <w:t xml:space="preserve"> </w:t>
      </w:r>
      <w:proofErr w:type="spellStart"/>
      <w:r w:rsidRPr="005F51F5">
        <w:rPr>
          <w:sz w:val="22"/>
        </w:rPr>
        <w:t>извештају</w:t>
      </w:r>
      <w:proofErr w:type="spellEnd"/>
      <w:r w:rsidRPr="005F51F5">
        <w:rPr>
          <w:sz w:val="22"/>
        </w:rPr>
        <w:t xml:space="preserve"> </w:t>
      </w:r>
      <w:proofErr w:type="spellStart"/>
      <w:r w:rsidRPr="005F51F5">
        <w:rPr>
          <w:sz w:val="22"/>
        </w:rPr>
        <w:t>из</w:t>
      </w:r>
      <w:proofErr w:type="spellEnd"/>
      <w:r w:rsidRPr="005F51F5">
        <w:rPr>
          <w:sz w:val="22"/>
        </w:rPr>
        <w:t xml:space="preserve"> </w:t>
      </w:r>
      <w:proofErr w:type="spellStart"/>
      <w:r w:rsidRPr="005F51F5">
        <w:rPr>
          <w:sz w:val="22"/>
        </w:rPr>
        <w:t>октобра</w:t>
      </w:r>
      <w:proofErr w:type="spellEnd"/>
      <w:r w:rsidRPr="005F51F5">
        <w:rPr>
          <w:sz w:val="22"/>
        </w:rPr>
        <w:t xml:space="preserve"> 2024. </w:t>
      </w:r>
      <w:proofErr w:type="spellStart"/>
      <w:r w:rsidRPr="005F51F5">
        <w:rPr>
          <w:sz w:val="22"/>
        </w:rPr>
        <w:t>године</w:t>
      </w:r>
      <w:proofErr w:type="spellEnd"/>
      <w:r w:rsidRPr="005F51F5">
        <w:rPr>
          <w:sz w:val="22"/>
        </w:rPr>
        <w:t xml:space="preserve"> </w:t>
      </w:r>
      <w:proofErr w:type="spellStart"/>
      <w:r w:rsidRPr="005F51F5">
        <w:rPr>
          <w:sz w:val="22"/>
        </w:rPr>
        <w:t>истакао</w:t>
      </w:r>
      <w:proofErr w:type="spellEnd"/>
      <w:r w:rsidRPr="005F51F5">
        <w:rPr>
          <w:sz w:val="22"/>
        </w:rPr>
        <w:t xml:space="preserve"> </w:t>
      </w:r>
      <w:proofErr w:type="spellStart"/>
      <w:r w:rsidRPr="005F51F5">
        <w:rPr>
          <w:sz w:val="22"/>
        </w:rPr>
        <w:t>да</w:t>
      </w:r>
      <w:proofErr w:type="spellEnd"/>
      <w:r w:rsidRPr="005F51F5">
        <w:rPr>
          <w:sz w:val="22"/>
        </w:rPr>
        <w:t xml:space="preserve"> </w:t>
      </w:r>
      <w:proofErr w:type="spellStart"/>
      <w:r w:rsidRPr="005F51F5">
        <w:rPr>
          <w:sz w:val="22"/>
        </w:rPr>
        <w:t>су</w:t>
      </w:r>
      <w:proofErr w:type="spellEnd"/>
      <w:r w:rsidRPr="005F51F5">
        <w:rPr>
          <w:sz w:val="22"/>
        </w:rPr>
        <w:t xml:space="preserve"> </w:t>
      </w:r>
      <w:proofErr w:type="spellStart"/>
      <w:r w:rsidRPr="005F51F5">
        <w:rPr>
          <w:sz w:val="22"/>
        </w:rPr>
        <w:t>макроекономски</w:t>
      </w:r>
      <w:proofErr w:type="spellEnd"/>
      <w:r w:rsidRPr="005F51F5">
        <w:rPr>
          <w:sz w:val="22"/>
        </w:rPr>
        <w:t xml:space="preserve"> </w:t>
      </w:r>
      <w:proofErr w:type="spellStart"/>
      <w:r w:rsidRPr="00827AE1">
        <w:rPr>
          <w:sz w:val="22"/>
        </w:rPr>
        <w:t>резултати</w:t>
      </w:r>
      <w:proofErr w:type="spellEnd"/>
      <w:r w:rsidRPr="00827AE1">
        <w:rPr>
          <w:sz w:val="22"/>
        </w:rPr>
        <w:t xml:space="preserve"> </w:t>
      </w:r>
      <w:proofErr w:type="spellStart"/>
      <w:r w:rsidRPr="00827AE1">
        <w:rPr>
          <w:sz w:val="22"/>
        </w:rPr>
        <w:t>Србије</w:t>
      </w:r>
      <w:proofErr w:type="spellEnd"/>
      <w:r w:rsidRPr="00827AE1">
        <w:rPr>
          <w:sz w:val="22"/>
        </w:rPr>
        <w:t xml:space="preserve"> </w:t>
      </w:r>
      <w:proofErr w:type="spellStart"/>
      <w:r w:rsidRPr="00827AE1">
        <w:rPr>
          <w:sz w:val="22"/>
        </w:rPr>
        <w:t>импресивни</w:t>
      </w:r>
      <w:proofErr w:type="spellEnd"/>
      <w:r w:rsidRPr="00827AE1">
        <w:rPr>
          <w:sz w:val="22"/>
        </w:rPr>
        <w:t xml:space="preserve">, </w:t>
      </w:r>
      <w:proofErr w:type="spellStart"/>
      <w:r w:rsidRPr="00827AE1">
        <w:rPr>
          <w:sz w:val="22"/>
        </w:rPr>
        <w:t>процењујући</w:t>
      </w:r>
      <w:proofErr w:type="spellEnd"/>
      <w:r w:rsidRPr="00827AE1">
        <w:rPr>
          <w:sz w:val="22"/>
        </w:rPr>
        <w:t xml:space="preserve"> </w:t>
      </w:r>
      <w:proofErr w:type="spellStart"/>
      <w:r w:rsidRPr="00827AE1">
        <w:rPr>
          <w:sz w:val="22"/>
        </w:rPr>
        <w:t>раст</w:t>
      </w:r>
      <w:proofErr w:type="spellEnd"/>
      <w:r w:rsidRPr="00827AE1">
        <w:rPr>
          <w:sz w:val="22"/>
        </w:rPr>
        <w:t xml:space="preserve"> </w:t>
      </w:r>
      <w:proofErr w:type="spellStart"/>
      <w:r w:rsidRPr="00827AE1">
        <w:rPr>
          <w:sz w:val="22"/>
        </w:rPr>
        <w:t>од</w:t>
      </w:r>
      <w:proofErr w:type="spellEnd"/>
      <w:r w:rsidRPr="00827AE1">
        <w:rPr>
          <w:sz w:val="22"/>
        </w:rPr>
        <w:t xml:space="preserve"> 3,9% </w:t>
      </w:r>
      <w:proofErr w:type="spellStart"/>
      <w:r w:rsidRPr="00827AE1">
        <w:rPr>
          <w:sz w:val="22"/>
        </w:rPr>
        <w:t>за</w:t>
      </w:r>
      <w:proofErr w:type="spellEnd"/>
      <w:r w:rsidRPr="00827AE1">
        <w:rPr>
          <w:sz w:val="22"/>
        </w:rPr>
        <w:t xml:space="preserve"> 2024. </w:t>
      </w:r>
      <w:proofErr w:type="spellStart"/>
      <w:r w:rsidRPr="00827AE1">
        <w:rPr>
          <w:sz w:val="22"/>
        </w:rPr>
        <w:t>годину</w:t>
      </w:r>
      <w:proofErr w:type="spellEnd"/>
      <w:r w:rsidRPr="00827AE1">
        <w:rPr>
          <w:sz w:val="22"/>
        </w:rPr>
        <w:t xml:space="preserve">, </w:t>
      </w:r>
      <w:proofErr w:type="spellStart"/>
      <w:r w:rsidRPr="00827AE1">
        <w:rPr>
          <w:sz w:val="22"/>
        </w:rPr>
        <w:t>са</w:t>
      </w:r>
      <w:proofErr w:type="spellEnd"/>
      <w:r w:rsidRPr="00827AE1">
        <w:rPr>
          <w:sz w:val="22"/>
        </w:rPr>
        <w:t xml:space="preserve"> </w:t>
      </w:r>
      <w:proofErr w:type="spellStart"/>
      <w:r w:rsidRPr="00827AE1">
        <w:rPr>
          <w:sz w:val="22"/>
        </w:rPr>
        <w:t>очекивањем</w:t>
      </w:r>
      <w:proofErr w:type="spellEnd"/>
      <w:r w:rsidRPr="00827AE1">
        <w:rPr>
          <w:sz w:val="22"/>
        </w:rPr>
        <w:t xml:space="preserve"> </w:t>
      </w:r>
      <w:proofErr w:type="spellStart"/>
      <w:r w:rsidRPr="00827AE1">
        <w:rPr>
          <w:sz w:val="22"/>
        </w:rPr>
        <w:t>убрзања</w:t>
      </w:r>
      <w:proofErr w:type="spellEnd"/>
      <w:r w:rsidRPr="00827AE1">
        <w:rPr>
          <w:sz w:val="22"/>
        </w:rPr>
        <w:t xml:space="preserve"> </w:t>
      </w:r>
      <w:proofErr w:type="spellStart"/>
      <w:r w:rsidRPr="00827AE1">
        <w:rPr>
          <w:sz w:val="22"/>
        </w:rPr>
        <w:t>на</w:t>
      </w:r>
      <w:proofErr w:type="spellEnd"/>
      <w:r w:rsidRPr="00827AE1">
        <w:rPr>
          <w:sz w:val="22"/>
        </w:rPr>
        <w:t xml:space="preserve"> </w:t>
      </w:r>
      <w:proofErr w:type="spellStart"/>
      <w:r w:rsidRPr="00827AE1">
        <w:rPr>
          <w:sz w:val="22"/>
        </w:rPr>
        <w:t>око</w:t>
      </w:r>
      <w:proofErr w:type="spellEnd"/>
      <w:r w:rsidRPr="00827AE1">
        <w:rPr>
          <w:sz w:val="22"/>
        </w:rPr>
        <w:t xml:space="preserve"> 4,25% у </w:t>
      </w:r>
      <w:proofErr w:type="spellStart"/>
      <w:r w:rsidRPr="00827AE1">
        <w:rPr>
          <w:sz w:val="22"/>
        </w:rPr>
        <w:t>наредним</w:t>
      </w:r>
      <w:proofErr w:type="spellEnd"/>
      <w:r w:rsidRPr="00827AE1">
        <w:rPr>
          <w:sz w:val="22"/>
        </w:rPr>
        <w:t xml:space="preserve"> </w:t>
      </w:r>
      <w:proofErr w:type="spellStart"/>
      <w:r w:rsidRPr="00827AE1">
        <w:rPr>
          <w:sz w:val="22"/>
        </w:rPr>
        <w:t>годинама</w:t>
      </w:r>
      <w:proofErr w:type="spellEnd"/>
      <w:r w:rsidRPr="00827AE1">
        <w:rPr>
          <w:sz w:val="22"/>
        </w:rPr>
        <w:t xml:space="preserve">. </w:t>
      </w:r>
      <w:proofErr w:type="spellStart"/>
      <w:r w:rsidRPr="00827AE1">
        <w:rPr>
          <w:sz w:val="22"/>
        </w:rPr>
        <w:t>Кад</w:t>
      </w:r>
      <w:proofErr w:type="spellEnd"/>
      <w:r w:rsidRPr="00827AE1">
        <w:rPr>
          <w:sz w:val="22"/>
        </w:rPr>
        <w:t xml:space="preserve"> </w:t>
      </w:r>
      <w:proofErr w:type="spellStart"/>
      <w:r w:rsidRPr="00827AE1">
        <w:rPr>
          <w:sz w:val="22"/>
        </w:rPr>
        <w:t>је</w:t>
      </w:r>
      <w:proofErr w:type="spellEnd"/>
      <w:r w:rsidRPr="00827AE1">
        <w:rPr>
          <w:sz w:val="22"/>
        </w:rPr>
        <w:t xml:space="preserve"> у </w:t>
      </w:r>
      <w:proofErr w:type="spellStart"/>
      <w:r w:rsidRPr="00827AE1">
        <w:rPr>
          <w:sz w:val="22"/>
        </w:rPr>
        <w:t>питању</w:t>
      </w:r>
      <w:proofErr w:type="spellEnd"/>
      <w:r w:rsidRPr="00827AE1">
        <w:rPr>
          <w:sz w:val="22"/>
        </w:rPr>
        <w:t xml:space="preserve"> </w:t>
      </w:r>
      <w:proofErr w:type="spellStart"/>
      <w:r w:rsidRPr="00827AE1">
        <w:rPr>
          <w:sz w:val="22"/>
        </w:rPr>
        <w:t>микроекономски</w:t>
      </w:r>
      <w:proofErr w:type="spellEnd"/>
      <w:r w:rsidRPr="00827AE1">
        <w:rPr>
          <w:sz w:val="22"/>
        </w:rPr>
        <w:t xml:space="preserve"> </w:t>
      </w:r>
      <w:proofErr w:type="spellStart"/>
      <w:r w:rsidRPr="00827AE1">
        <w:rPr>
          <w:sz w:val="22"/>
        </w:rPr>
        <w:t>контекст</w:t>
      </w:r>
      <w:proofErr w:type="spellEnd"/>
      <w:r w:rsidRPr="00827AE1">
        <w:rPr>
          <w:sz w:val="22"/>
        </w:rPr>
        <w:t xml:space="preserve">, </w:t>
      </w:r>
      <w:proofErr w:type="spellStart"/>
      <w:r w:rsidRPr="00827AE1">
        <w:rPr>
          <w:sz w:val="22"/>
        </w:rPr>
        <w:t>према</w:t>
      </w:r>
      <w:proofErr w:type="spellEnd"/>
      <w:r w:rsidRPr="00827AE1">
        <w:rPr>
          <w:sz w:val="22"/>
        </w:rPr>
        <w:t xml:space="preserve"> </w:t>
      </w:r>
      <w:proofErr w:type="spellStart"/>
      <w:r w:rsidRPr="00827AE1">
        <w:rPr>
          <w:sz w:val="22"/>
        </w:rPr>
        <w:t>подацима</w:t>
      </w:r>
      <w:proofErr w:type="spellEnd"/>
      <w:r w:rsidRPr="00827AE1">
        <w:rPr>
          <w:sz w:val="22"/>
        </w:rPr>
        <w:t xml:space="preserve"> </w:t>
      </w:r>
      <w:proofErr w:type="spellStart"/>
      <w:r w:rsidRPr="00827AE1">
        <w:rPr>
          <w:sz w:val="22"/>
        </w:rPr>
        <w:t>Народне</w:t>
      </w:r>
      <w:proofErr w:type="spellEnd"/>
      <w:r w:rsidRPr="00827AE1">
        <w:rPr>
          <w:sz w:val="22"/>
        </w:rPr>
        <w:t xml:space="preserve"> </w:t>
      </w:r>
      <w:proofErr w:type="spellStart"/>
      <w:r w:rsidRPr="00827AE1">
        <w:rPr>
          <w:sz w:val="22"/>
        </w:rPr>
        <w:t>банке</w:t>
      </w:r>
      <w:proofErr w:type="spellEnd"/>
      <w:r w:rsidRPr="00827AE1">
        <w:rPr>
          <w:sz w:val="22"/>
        </w:rPr>
        <w:t xml:space="preserve"> </w:t>
      </w:r>
      <w:proofErr w:type="spellStart"/>
      <w:r w:rsidRPr="00827AE1">
        <w:rPr>
          <w:sz w:val="22"/>
        </w:rPr>
        <w:t>Србије</w:t>
      </w:r>
      <w:proofErr w:type="spellEnd"/>
      <w:r w:rsidRPr="00827AE1">
        <w:rPr>
          <w:sz w:val="22"/>
        </w:rPr>
        <w:t xml:space="preserve">, у </w:t>
      </w:r>
      <w:proofErr w:type="spellStart"/>
      <w:r w:rsidRPr="00827AE1">
        <w:rPr>
          <w:sz w:val="22"/>
        </w:rPr>
        <w:t>периоду</w:t>
      </w:r>
      <w:proofErr w:type="spellEnd"/>
      <w:r w:rsidRPr="00827AE1">
        <w:rPr>
          <w:sz w:val="22"/>
        </w:rPr>
        <w:t xml:space="preserve"> </w:t>
      </w:r>
      <w:proofErr w:type="spellStart"/>
      <w:r w:rsidRPr="00827AE1">
        <w:rPr>
          <w:sz w:val="22"/>
        </w:rPr>
        <w:t>јануар</w:t>
      </w:r>
      <w:proofErr w:type="spellEnd"/>
      <w:r w:rsidRPr="00827AE1">
        <w:rPr>
          <w:sz w:val="22"/>
        </w:rPr>
        <w:t>–</w:t>
      </w:r>
      <w:proofErr w:type="spellStart"/>
      <w:r w:rsidRPr="00827AE1">
        <w:rPr>
          <w:sz w:val="22"/>
        </w:rPr>
        <w:t>август</w:t>
      </w:r>
      <w:proofErr w:type="spellEnd"/>
      <w:r w:rsidRPr="00827AE1">
        <w:rPr>
          <w:sz w:val="22"/>
        </w:rPr>
        <w:t xml:space="preserve"> 2024. </w:t>
      </w:r>
      <w:proofErr w:type="spellStart"/>
      <w:r w:rsidRPr="00827AE1">
        <w:rPr>
          <w:sz w:val="22"/>
        </w:rPr>
        <w:t>године</w:t>
      </w:r>
      <w:proofErr w:type="spellEnd"/>
      <w:r w:rsidRPr="00827AE1">
        <w:rPr>
          <w:sz w:val="22"/>
        </w:rPr>
        <w:t xml:space="preserve">, </w:t>
      </w:r>
      <w:proofErr w:type="spellStart"/>
      <w:r w:rsidRPr="00827AE1">
        <w:rPr>
          <w:sz w:val="22"/>
        </w:rPr>
        <w:t>прилив</w:t>
      </w:r>
      <w:proofErr w:type="spellEnd"/>
      <w:r w:rsidRPr="00827AE1">
        <w:rPr>
          <w:sz w:val="22"/>
        </w:rPr>
        <w:t xml:space="preserve"> </w:t>
      </w:r>
      <w:proofErr w:type="spellStart"/>
      <w:r w:rsidRPr="00827AE1">
        <w:rPr>
          <w:sz w:val="22"/>
        </w:rPr>
        <w:t>страних</w:t>
      </w:r>
      <w:proofErr w:type="spellEnd"/>
      <w:r w:rsidRPr="00827AE1">
        <w:rPr>
          <w:sz w:val="22"/>
        </w:rPr>
        <w:t xml:space="preserve"> </w:t>
      </w:r>
      <w:proofErr w:type="spellStart"/>
      <w:r w:rsidRPr="00827AE1">
        <w:rPr>
          <w:sz w:val="22"/>
        </w:rPr>
        <w:t>директних</w:t>
      </w:r>
      <w:proofErr w:type="spellEnd"/>
      <w:r w:rsidRPr="00827AE1">
        <w:rPr>
          <w:sz w:val="22"/>
        </w:rPr>
        <w:t xml:space="preserve"> </w:t>
      </w:r>
      <w:proofErr w:type="spellStart"/>
      <w:r w:rsidRPr="00827AE1">
        <w:rPr>
          <w:sz w:val="22"/>
        </w:rPr>
        <w:t>инвестиција</w:t>
      </w:r>
      <w:proofErr w:type="spellEnd"/>
      <w:r w:rsidRPr="00827AE1">
        <w:rPr>
          <w:sz w:val="22"/>
        </w:rPr>
        <w:t xml:space="preserve"> </w:t>
      </w:r>
      <w:proofErr w:type="spellStart"/>
      <w:r w:rsidRPr="00827AE1">
        <w:rPr>
          <w:sz w:val="22"/>
        </w:rPr>
        <w:t>износио</w:t>
      </w:r>
      <w:proofErr w:type="spellEnd"/>
      <w:r w:rsidRPr="00827AE1">
        <w:rPr>
          <w:sz w:val="22"/>
        </w:rPr>
        <w:t xml:space="preserve"> </w:t>
      </w:r>
      <w:proofErr w:type="spellStart"/>
      <w:r w:rsidRPr="00827AE1">
        <w:rPr>
          <w:sz w:val="22"/>
        </w:rPr>
        <w:t>је</w:t>
      </w:r>
      <w:proofErr w:type="spellEnd"/>
      <w:r w:rsidRPr="00827AE1">
        <w:rPr>
          <w:sz w:val="22"/>
        </w:rPr>
        <w:t xml:space="preserve"> 3,2 </w:t>
      </w:r>
      <w:proofErr w:type="spellStart"/>
      <w:r w:rsidRPr="00827AE1">
        <w:rPr>
          <w:sz w:val="22"/>
        </w:rPr>
        <w:t>милијарде</w:t>
      </w:r>
      <w:proofErr w:type="spellEnd"/>
      <w:r w:rsidRPr="00827AE1">
        <w:rPr>
          <w:sz w:val="22"/>
        </w:rPr>
        <w:t xml:space="preserve"> </w:t>
      </w:r>
      <w:proofErr w:type="spellStart"/>
      <w:r w:rsidRPr="00827AE1">
        <w:rPr>
          <w:sz w:val="22"/>
        </w:rPr>
        <w:t>евра</w:t>
      </w:r>
      <w:proofErr w:type="spellEnd"/>
      <w:r w:rsidRPr="00827AE1">
        <w:rPr>
          <w:sz w:val="22"/>
        </w:rPr>
        <w:t xml:space="preserve">, </w:t>
      </w:r>
      <w:proofErr w:type="spellStart"/>
      <w:r w:rsidRPr="00827AE1">
        <w:rPr>
          <w:sz w:val="22"/>
        </w:rPr>
        <w:t>док</w:t>
      </w:r>
      <w:proofErr w:type="spellEnd"/>
      <w:r w:rsidRPr="00827AE1">
        <w:rPr>
          <w:sz w:val="22"/>
        </w:rPr>
        <w:t xml:space="preserve"> </w:t>
      </w:r>
      <w:proofErr w:type="spellStart"/>
      <w:r w:rsidRPr="00827AE1">
        <w:rPr>
          <w:sz w:val="22"/>
        </w:rPr>
        <w:t>је</w:t>
      </w:r>
      <w:proofErr w:type="spellEnd"/>
      <w:r w:rsidRPr="00827AE1">
        <w:rPr>
          <w:sz w:val="22"/>
        </w:rPr>
        <w:t xml:space="preserve"> </w:t>
      </w:r>
      <w:proofErr w:type="spellStart"/>
      <w:r w:rsidRPr="00827AE1">
        <w:rPr>
          <w:sz w:val="22"/>
        </w:rPr>
        <w:t>нето</w:t>
      </w:r>
      <w:proofErr w:type="spellEnd"/>
      <w:r w:rsidRPr="00827AE1">
        <w:rPr>
          <w:sz w:val="22"/>
        </w:rPr>
        <w:t xml:space="preserve"> </w:t>
      </w:r>
      <w:proofErr w:type="spellStart"/>
      <w:r w:rsidRPr="00827AE1">
        <w:rPr>
          <w:sz w:val="22"/>
        </w:rPr>
        <w:t>прилив</w:t>
      </w:r>
      <w:proofErr w:type="spellEnd"/>
      <w:r w:rsidRPr="00827AE1">
        <w:rPr>
          <w:sz w:val="22"/>
        </w:rPr>
        <w:t xml:space="preserve"> </w:t>
      </w:r>
      <w:proofErr w:type="spellStart"/>
      <w:r w:rsidRPr="00827AE1">
        <w:rPr>
          <w:sz w:val="22"/>
        </w:rPr>
        <w:t>био</w:t>
      </w:r>
      <w:proofErr w:type="spellEnd"/>
      <w:r w:rsidRPr="00827AE1">
        <w:rPr>
          <w:sz w:val="22"/>
        </w:rPr>
        <w:t xml:space="preserve"> 2,9 </w:t>
      </w:r>
      <w:proofErr w:type="spellStart"/>
      <w:r w:rsidRPr="00827AE1">
        <w:rPr>
          <w:sz w:val="22"/>
        </w:rPr>
        <w:t>милијарди</w:t>
      </w:r>
      <w:proofErr w:type="spellEnd"/>
      <w:r w:rsidRPr="00827AE1">
        <w:rPr>
          <w:sz w:val="22"/>
        </w:rPr>
        <w:t xml:space="preserve"> </w:t>
      </w:r>
      <w:proofErr w:type="spellStart"/>
      <w:r w:rsidRPr="00827AE1">
        <w:rPr>
          <w:sz w:val="22"/>
        </w:rPr>
        <w:t>евра</w:t>
      </w:r>
      <w:proofErr w:type="spellEnd"/>
      <w:r w:rsidRPr="00827AE1">
        <w:rPr>
          <w:sz w:val="22"/>
        </w:rPr>
        <w:t xml:space="preserve">, </w:t>
      </w:r>
      <w:proofErr w:type="spellStart"/>
      <w:r w:rsidRPr="00827AE1">
        <w:rPr>
          <w:sz w:val="22"/>
        </w:rPr>
        <w:t>што</w:t>
      </w:r>
      <w:proofErr w:type="spellEnd"/>
      <w:r w:rsidRPr="00827AE1">
        <w:rPr>
          <w:sz w:val="22"/>
        </w:rPr>
        <w:t xml:space="preserve"> </w:t>
      </w:r>
      <w:proofErr w:type="spellStart"/>
      <w:r w:rsidRPr="00827AE1">
        <w:rPr>
          <w:sz w:val="22"/>
        </w:rPr>
        <w:t>је</w:t>
      </w:r>
      <w:proofErr w:type="spellEnd"/>
      <w:r w:rsidRPr="00827AE1">
        <w:rPr>
          <w:sz w:val="22"/>
        </w:rPr>
        <w:t xml:space="preserve"> у </w:t>
      </w:r>
      <w:proofErr w:type="spellStart"/>
      <w:r w:rsidRPr="00827AE1">
        <w:rPr>
          <w:sz w:val="22"/>
        </w:rPr>
        <w:t>потпуности</w:t>
      </w:r>
      <w:proofErr w:type="spellEnd"/>
      <w:r w:rsidRPr="00827AE1">
        <w:rPr>
          <w:sz w:val="22"/>
        </w:rPr>
        <w:t xml:space="preserve"> </w:t>
      </w:r>
      <w:proofErr w:type="spellStart"/>
      <w:r w:rsidRPr="00827AE1">
        <w:rPr>
          <w:sz w:val="22"/>
        </w:rPr>
        <w:t>покрило</w:t>
      </w:r>
      <w:proofErr w:type="spellEnd"/>
      <w:r w:rsidRPr="00827AE1">
        <w:rPr>
          <w:sz w:val="22"/>
        </w:rPr>
        <w:t xml:space="preserve"> </w:t>
      </w:r>
      <w:proofErr w:type="spellStart"/>
      <w:r w:rsidRPr="00827AE1">
        <w:rPr>
          <w:sz w:val="22"/>
        </w:rPr>
        <w:t>дефицит</w:t>
      </w:r>
      <w:proofErr w:type="spellEnd"/>
      <w:r w:rsidRPr="00827AE1">
        <w:rPr>
          <w:sz w:val="22"/>
        </w:rPr>
        <w:t xml:space="preserve"> </w:t>
      </w:r>
      <w:proofErr w:type="spellStart"/>
      <w:r w:rsidRPr="00827AE1">
        <w:rPr>
          <w:sz w:val="22"/>
        </w:rPr>
        <w:t>текућег</w:t>
      </w:r>
      <w:proofErr w:type="spellEnd"/>
      <w:r w:rsidRPr="00827AE1">
        <w:rPr>
          <w:sz w:val="22"/>
        </w:rPr>
        <w:t xml:space="preserve"> </w:t>
      </w:r>
      <w:proofErr w:type="spellStart"/>
      <w:r w:rsidRPr="00827AE1">
        <w:rPr>
          <w:sz w:val="22"/>
        </w:rPr>
        <w:t>рачуна</w:t>
      </w:r>
      <w:proofErr w:type="spellEnd"/>
      <w:r w:rsidRPr="00827AE1">
        <w:rPr>
          <w:sz w:val="22"/>
        </w:rPr>
        <w:t xml:space="preserve">. </w:t>
      </w:r>
      <w:proofErr w:type="spellStart"/>
      <w:r w:rsidRPr="00827AE1">
        <w:rPr>
          <w:sz w:val="22"/>
        </w:rPr>
        <w:t>Тржиште</w:t>
      </w:r>
      <w:proofErr w:type="spellEnd"/>
      <w:r w:rsidRPr="00827AE1">
        <w:rPr>
          <w:sz w:val="22"/>
        </w:rPr>
        <w:t xml:space="preserve"> </w:t>
      </w:r>
      <w:proofErr w:type="spellStart"/>
      <w:r w:rsidRPr="00827AE1">
        <w:rPr>
          <w:sz w:val="22"/>
        </w:rPr>
        <w:t>рада</w:t>
      </w:r>
      <w:proofErr w:type="spellEnd"/>
      <w:r w:rsidRPr="005F51F5">
        <w:rPr>
          <w:sz w:val="22"/>
        </w:rPr>
        <w:t xml:space="preserve"> </w:t>
      </w:r>
      <w:proofErr w:type="spellStart"/>
      <w:r w:rsidRPr="005F51F5">
        <w:rPr>
          <w:sz w:val="22"/>
        </w:rPr>
        <w:t>карактерише</w:t>
      </w:r>
      <w:proofErr w:type="spellEnd"/>
      <w:r w:rsidRPr="005F51F5">
        <w:rPr>
          <w:sz w:val="22"/>
        </w:rPr>
        <w:t xml:space="preserve"> </w:t>
      </w:r>
      <w:proofErr w:type="spellStart"/>
      <w:r w:rsidRPr="005F51F5">
        <w:rPr>
          <w:sz w:val="22"/>
        </w:rPr>
        <w:t>наставак</w:t>
      </w:r>
      <w:proofErr w:type="spellEnd"/>
      <w:r w:rsidRPr="005F51F5">
        <w:rPr>
          <w:sz w:val="22"/>
        </w:rPr>
        <w:t xml:space="preserve"> </w:t>
      </w:r>
      <w:proofErr w:type="spellStart"/>
      <w:r w:rsidRPr="005F51F5">
        <w:rPr>
          <w:sz w:val="22"/>
        </w:rPr>
        <w:t>раста</w:t>
      </w:r>
      <w:proofErr w:type="spellEnd"/>
      <w:r w:rsidRPr="005F51F5">
        <w:rPr>
          <w:sz w:val="22"/>
        </w:rPr>
        <w:t xml:space="preserve"> </w:t>
      </w:r>
      <w:proofErr w:type="spellStart"/>
      <w:r w:rsidRPr="005F51F5">
        <w:rPr>
          <w:sz w:val="22"/>
        </w:rPr>
        <w:t>формалне</w:t>
      </w:r>
      <w:proofErr w:type="spellEnd"/>
      <w:r w:rsidRPr="005F51F5">
        <w:rPr>
          <w:sz w:val="22"/>
        </w:rPr>
        <w:t xml:space="preserve"> </w:t>
      </w:r>
      <w:proofErr w:type="spellStart"/>
      <w:r w:rsidRPr="00827AE1">
        <w:rPr>
          <w:sz w:val="22"/>
        </w:rPr>
        <w:t>запослености</w:t>
      </w:r>
      <w:proofErr w:type="spellEnd"/>
      <w:r w:rsidRPr="00827AE1">
        <w:rPr>
          <w:sz w:val="22"/>
        </w:rPr>
        <w:t xml:space="preserve"> (0,4% </w:t>
      </w:r>
      <w:proofErr w:type="spellStart"/>
      <w:r w:rsidRPr="00827AE1">
        <w:rPr>
          <w:sz w:val="22"/>
        </w:rPr>
        <w:t>међугодишње</w:t>
      </w:r>
      <w:proofErr w:type="spellEnd"/>
      <w:r w:rsidRPr="00827AE1">
        <w:rPr>
          <w:sz w:val="22"/>
        </w:rPr>
        <w:t xml:space="preserve"> </w:t>
      </w:r>
      <w:proofErr w:type="spellStart"/>
      <w:r w:rsidRPr="00827AE1">
        <w:rPr>
          <w:sz w:val="22"/>
        </w:rPr>
        <w:t>током</w:t>
      </w:r>
      <w:proofErr w:type="spellEnd"/>
      <w:r w:rsidRPr="00827AE1">
        <w:rPr>
          <w:sz w:val="22"/>
        </w:rPr>
        <w:t xml:space="preserve"> </w:t>
      </w:r>
      <w:proofErr w:type="spellStart"/>
      <w:r w:rsidRPr="00827AE1">
        <w:rPr>
          <w:sz w:val="22"/>
        </w:rPr>
        <w:t>осам</w:t>
      </w:r>
      <w:proofErr w:type="spellEnd"/>
      <w:r w:rsidRPr="00827AE1">
        <w:rPr>
          <w:sz w:val="22"/>
        </w:rPr>
        <w:t xml:space="preserve"> </w:t>
      </w:r>
      <w:proofErr w:type="spellStart"/>
      <w:r w:rsidRPr="00827AE1">
        <w:rPr>
          <w:sz w:val="22"/>
        </w:rPr>
        <w:t>месеци</w:t>
      </w:r>
      <w:proofErr w:type="spellEnd"/>
      <w:r w:rsidRPr="00827AE1">
        <w:rPr>
          <w:sz w:val="22"/>
        </w:rPr>
        <w:t xml:space="preserve"> 2024.) и </w:t>
      </w:r>
      <w:proofErr w:type="spellStart"/>
      <w:r w:rsidRPr="00827AE1">
        <w:rPr>
          <w:sz w:val="22"/>
        </w:rPr>
        <w:t>реални</w:t>
      </w:r>
      <w:proofErr w:type="spellEnd"/>
      <w:r w:rsidRPr="00827AE1">
        <w:rPr>
          <w:sz w:val="22"/>
        </w:rPr>
        <w:t xml:space="preserve"> </w:t>
      </w:r>
      <w:proofErr w:type="spellStart"/>
      <w:r w:rsidRPr="00827AE1">
        <w:rPr>
          <w:sz w:val="22"/>
        </w:rPr>
        <w:t>раст</w:t>
      </w:r>
      <w:proofErr w:type="spellEnd"/>
      <w:r w:rsidRPr="00827AE1">
        <w:rPr>
          <w:sz w:val="22"/>
        </w:rPr>
        <w:t xml:space="preserve"> </w:t>
      </w:r>
      <w:proofErr w:type="spellStart"/>
      <w:r w:rsidRPr="00827AE1">
        <w:rPr>
          <w:sz w:val="22"/>
        </w:rPr>
        <w:t>просечне</w:t>
      </w:r>
      <w:proofErr w:type="spellEnd"/>
      <w:r w:rsidRPr="00827AE1">
        <w:rPr>
          <w:sz w:val="22"/>
        </w:rPr>
        <w:t xml:space="preserve"> </w:t>
      </w:r>
      <w:proofErr w:type="spellStart"/>
      <w:r w:rsidRPr="00827AE1">
        <w:rPr>
          <w:sz w:val="22"/>
        </w:rPr>
        <w:t>зараде</w:t>
      </w:r>
      <w:proofErr w:type="spellEnd"/>
      <w:r w:rsidRPr="00827AE1">
        <w:rPr>
          <w:sz w:val="22"/>
        </w:rPr>
        <w:t xml:space="preserve"> у </w:t>
      </w:r>
      <w:proofErr w:type="spellStart"/>
      <w:r w:rsidRPr="00827AE1">
        <w:rPr>
          <w:sz w:val="22"/>
        </w:rPr>
        <w:t>периоду</w:t>
      </w:r>
      <w:proofErr w:type="spellEnd"/>
      <w:r w:rsidRPr="00827AE1">
        <w:rPr>
          <w:sz w:val="22"/>
        </w:rPr>
        <w:t xml:space="preserve"> </w:t>
      </w:r>
      <w:proofErr w:type="spellStart"/>
      <w:r w:rsidRPr="00827AE1">
        <w:rPr>
          <w:sz w:val="22"/>
        </w:rPr>
        <w:t>јануар</w:t>
      </w:r>
      <w:proofErr w:type="spellEnd"/>
      <w:r w:rsidRPr="00827AE1">
        <w:rPr>
          <w:sz w:val="22"/>
        </w:rPr>
        <w:t>–</w:t>
      </w:r>
      <w:proofErr w:type="spellStart"/>
      <w:r w:rsidRPr="00827AE1">
        <w:rPr>
          <w:sz w:val="22"/>
        </w:rPr>
        <w:t>јул</w:t>
      </w:r>
      <w:proofErr w:type="spellEnd"/>
      <w:r w:rsidRPr="00827AE1">
        <w:rPr>
          <w:sz w:val="22"/>
        </w:rPr>
        <w:t xml:space="preserve"> 2024. </w:t>
      </w:r>
      <w:proofErr w:type="spellStart"/>
      <w:r w:rsidRPr="00827AE1">
        <w:rPr>
          <w:sz w:val="22"/>
        </w:rPr>
        <w:t>од</w:t>
      </w:r>
      <w:proofErr w:type="spellEnd"/>
      <w:r w:rsidRPr="00827AE1">
        <w:rPr>
          <w:sz w:val="22"/>
        </w:rPr>
        <w:t xml:space="preserve"> 9,6%</w:t>
      </w:r>
      <w:r w:rsidRPr="00827AE1">
        <w:rPr>
          <w:rStyle w:val="FootnoteReference"/>
          <w:sz w:val="22"/>
        </w:rPr>
        <w:footnoteReference w:id="13"/>
      </w:r>
      <w:r w:rsidRPr="00827AE1">
        <w:rPr>
          <w:sz w:val="22"/>
          <w:lang w:val="sr-Cyrl-RS"/>
        </w:rPr>
        <w:t>.</w:t>
      </w:r>
      <w:r>
        <w:rPr>
          <w:sz w:val="22"/>
          <w:lang w:val="sr-Cyrl-RS"/>
        </w:rPr>
        <w:t xml:space="preserve"> </w:t>
      </w:r>
      <w:r w:rsidR="00827AE1">
        <w:rPr>
          <w:sz w:val="22"/>
          <w:lang w:val="sr-Cyrl-RS"/>
        </w:rPr>
        <w:t xml:space="preserve"> </w:t>
      </w:r>
      <w:r w:rsidR="00827AE1" w:rsidRPr="00827AE1">
        <w:rPr>
          <w:noProof/>
          <w:sz w:val="22"/>
          <w:szCs w:val="22"/>
          <w:lang w:val="sr-Cyrl-CS"/>
        </w:rPr>
        <w:t>Према прогнозама Европске банке за обнову и развој (ЕБРД)</w:t>
      </w:r>
      <w:r w:rsidR="00827AE1" w:rsidRPr="00827AE1">
        <w:rPr>
          <w:rStyle w:val="FootnoteReference"/>
          <w:noProof/>
          <w:sz w:val="22"/>
          <w:szCs w:val="22"/>
          <w:lang w:val="sr-Cyrl-CS"/>
        </w:rPr>
        <w:footnoteReference w:id="14"/>
      </w:r>
      <w:r w:rsidR="00827AE1" w:rsidRPr="00827AE1">
        <w:rPr>
          <w:noProof/>
          <w:sz w:val="22"/>
          <w:szCs w:val="22"/>
          <w:lang w:val="sr-Cyrl-CS"/>
        </w:rPr>
        <w:t xml:space="preserve"> о економском расту Србије, очекује се да ће бруто домаћи производ </w:t>
      </w:r>
      <w:r w:rsidR="00440762">
        <w:rPr>
          <w:noProof/>
          <w:sz w:val="22"/>
          <w:szCs w:val="22"/>
          <w:lang w:val="sr-Cyrl-CS"/>
        </w:rPr>
        <w:t xml:space="preserve">(БДП) </w:t>
      </w:r>
      <w:r w:rsidR="00827AE1" w:rsidRPr="00827AE1">
        <w:rPr>
          <w:noProof/>
          <w:sz w:val="22"/>
          <w:szCs w:val="22"/>
          <w:lang w:val="sr-Cyrl-CS"/>
        </w:rPr>
        <w:t>Србије порасти за 3,8% у 2024. години, што представља убрзање у односу на претходне две године када је раст износио 2,5%. Овај раст је подстакнут снажним перформансама у првој половини 2024. године, посебно у секторима услуга као што су трговина, туризам и угоститељство, као и у грађевинском сектору. Додатно, експанзивна фискална и монетарна политика доприносе повећању потрошње и капиталних инвестиција. ЕБРД такође предвиђа да ће раст у 2025. години достићи 4%, али упозорава на потенцијалне ризике као што су затегнуто тржиште рада, геополитичка нестабилност и неповољни временски услови. Успешна имплементација реформи у области управљања државним предузећима и пажљиво планиране јавне инвестиције могу додатно подстаћи економски раст.</w:t>
      </w:r>
      <w:r w:rsidR="00827AE1">
        <w:rPr>
          <w:noProof/>
          <w:sz w:val="22"/>
          <w:szCs w:val="22"/>
          <w:lang w:val="sr-Cyrl-CS"/>
        </w:rPr>
        <w:t xml:space="preserve"> </w:t>
      </w:r>
    </w:p>
    <w:p w14:paraId="0E90B72D" w14:textId="77777777" w:rsidR="00847FE1" w:rsidRDefault="00827AE1" w:rsidP="00EF1A4D">
      <w:pPr>
        <w:pStyle w:val="NormalWeb"/>
        <w:jc w:val="both"/>
        <w:rPr>
          <w:sz w:val="22"/>
          <w:lang w:val="sr-Cyrl-RS"/>
        </w:rPr>
      </w:pPr>
      <w:r>
        <w:rPr>
          <w:noProof/>
          <w:sz w:val="22"/>
          <w:szCs w:val="22"/>
          <w:lang w:val="sr-Cyrl-CS"/>
        </w:rPr>
        <w:t>Ови показатељи охрабрују</w:t>
      </w:r>
      <w:r w:rsidR="00847FE1">
        <w:rPr>
          <w:noProof/>
          <w:sz w:val="22"/>
          <w:szCs w:val="22"/>
          <w:lang w:val="sr-Cyrl-CS"/>
        </w:rPr>
        <w:t>,</w:t>
      </w:r>
      <w:r>
        <w:rPr>
          <w:noProof/>
          <w:sz w:val="22"/>
          <w:szCs w:val="22"/>
          <w:lang w:val="sr-Cyrl-CS"/>
        </w:rPr>
        <w:t xml:space="preserve"> али и упућују на</w:t>
      </w:r>
      <w:r>
        <w:rPr>
          <w:noProof/>
          <w:sz w:val="22"/>
          <w:szCs w:val="22"/>
        </w:rPr>
        <w:t xml:space="preserve"> </w:t>
      </w:r>
      <w:r>
        <w:rPr>
          <w:noProof/>
          <w:sz w:val="22"/>
          <w:szCs w:val="22"/>
          <w:lang w:val="sr-Cyrl-RS"/>
        </w:rPr>
        <w:t xml:space="preserve">то да политике и праксе у области социјалног укључивања Рома треба да прате макроекономске и микроекономске трендове и додатно стимулишу процесе интеграције Рома у све аспекте друштвено-економског живота. </w:t>
      </w:r>
      <w:r w:rsidR="00867C31" w:rsidRPr="00827AE1">
        <w:rPr>
          <w:sz w:val="22"/>
          <w:lang w:val="sr-Cyrl-RS"/>
        </w:rPr>
        <w:t xml:space="preserve">Упркос економском расту, Србија се и даље суочава са </w:t>
      </w:r>
      <w:proofErr w:type="spellStart"/>
      <w:r w:rsidR="00867C31" w:rsidRPr="00827AE1">
        <w:rPr>
          <w:sz w:val="22"/>
          <w:lang w:val="sr-Cyrl-RS"/>
        </w:rPr>
        <w:t>социоекономским</w:t>
      </w:r>
      <w:proofErr w:type="spellEnd"/>
      <w:r w:rsidR="00867C31" w:rsidRPr="00827AE1">
        <w:rPr>
          <w:sz w:val="22"/>
          <w:lang w:val="sr-Cyrl-RS"/>
        </w:rPr>
        <w:t xml:space="preserve"> изазовима. </w:t>
      </w:r>
    </w:p>
    <w:p w14:paraId="35B2E2BA" w14:textId="45E8C9C0" w:rsidR="00771D2C" w:rsidRDefault="00867C31" w:rsidP="00EF1A4D">
      <w:pPr>
        <w:pStyle w:val="NormalWeb"/>
        <w:jc w:val="both"/>
        <w:rPr>
          <w:sz w:val="22"/>
          <w:lang w:val="sr-Cyrl-RS"/>
        </w:rPr>
      </w:pPr>
      <w:r w:rsidRPr="00827AE1">
        <w:rPr>
          <w:sz w:val="22"/>
          <w:lang w:val="sr-Cyrl-RS"/>
        </w:rPr>
        <w:t>Према подацима Републичког завода за статистику, стопа незапослености у другом кварталу 2024. године износила је 8,2%, што је најнижи ниво до сада, док је стопа запослености достигла рекордних 51,4%</w:t>
      </w:r>
      <w:r w:rsidRPr="00827AE1">
        <w:rPr>
          <w:rStyle w:val="FootnoteReference"/>
          <w:sz w:val="22"/>
          <w:lang w:val="sr-Cyrl-RS"/>
        </w:rPr>
        <w:footnoteReference w:id="15"/>
      </w:r>
      <w:r w:rsidRPr="00827AE1">
        <w:rPr>
          <w:sz w:val="22"/>
          <w:lang w:val="sr-Cyrl-RS"/>
        </w:rPr>
        <w:t xml:space="preserve">. Ипак, постоје изазови у погледу социјалне инклузије и смањења сиромаштва, посебно у руралним и мање развијеним подручјима. </w:t>
      </w:r>
    </w:p>
    <w:p w14:paraId="20B4E3F6" w14:textId="77777777" w:rsidR="00847FE1" w:rsidRDefault="00A80B4F" w:rsidP="00EF1A4D">
      <w:pPr>
        <w:pStyle w:val="NormalWeb"/>
        <w:jc w:val="both"/>
        <w:rPr>
          <w:sz w:val="22"/>
        </w:rPr>
      </w:pPr>
      <w:proofErr w:type="spellStart"/>
      <w:r w:rsidRPr="00827AE1">
        <w:rPr>
          <w:sz w:val="22"/>
        </w:rPr>
        <w:t>Према</w:t>
      </w:r>
      <w:proofErr w:type="spellEnd"/>
      <w:r w:rsidRPr="00827AE1">
        <w:rPr>
          <w:sz w:val="22"/>
        </w:rPr>
        <w:t xml:space="preserve"> </w:t>
      </w:r>
      <w:proofErr w:type="spellStart"/>
      <w:r w:rsidRPr="00F75C32">
        <w:rPr>
          <w:sz w:val="22"/>
        </w:rPr>
        <w:t>Извештају</w:t>
      </w:r>
      <w:proofErr w:type="spellEnd"/>
      <w:r w:rsidRPr="00F75C32">
        <w:rPr>
          <w:sz w:val="22"/>
        </w:rPr>
        <w:t xml:space="preserve"> </w:t>
      </w:r>
      <w:proofErr w:type="spellStart"/>
      <w:r w:rsidRPr="00F75C32">
        <w:rPr>
          <w:sz w:val="22"/>
        </w:rPr>
        <w:t>Европске</w:t>
      </w:r>
      <w:proofErr w:type="spellEnd"/>
      <w:r w:rsidRPr="00F75C32">
        <w:rPr>
          <w:sz w:val="22"/>
        </w:rPr>
        <w:t xml:space="preserve"> </w:t>
      </w:r>
      <w:proofErr w:type="spellStart"/>
      <w:r w:rsidRPr="00F75C32">
        <w:rPr>
          <w:sz w:val="22"/>
        </w:rPr>
        <w:t>комисије</w:t>
      </w:r>
      <w:proofErr w:type="spellEnd"/>
      <w:r w:rsidRPr="00F75C32">
        <w:rPr>
          <w:sz w:val="22"/>
        </w:rPr>
        <w:t xml:space="preserve"> о </w:t>
      </w:r>
      <w:proofErr w:type="spellStart"/>
      <w:r w:rsidRPr="00F75C32">
        <w:rPr>
          <w:sz w:val="22"/>
        </w:rPr>
        <w:t>напретку</w:t>
      </w:r>
      <w:proofErr w:type="spellEnd"/>
      <w:r w:rsidRPr="00F75C32">
        <w:rPr>
          <w:sz w:val="22"/>
        </w:rPr>
        <w:t xml:space="preserve"> </w:t>
      </w:r>
      <w:proofErr w:type="spellStart"/>
      <w:r w:rsidRPr="00F75C32">
        <w:rPr>
          <w:sz w:val="22"/>
        </w:rPr>
        <w:t>Србије</w:t>
      </w:r>
      <w:proofErr w:type="spellEnd"/>
      <w:r w:rsidRPr="00F75C32">
        <w:rPr>
          <w:sz w:val="22"/>
        </w:rPr>
        <w:t xml:space="preserve"> </w:t>
      </w:r>
      <w:proofErr w:type="spellStart"/>
      <w:r w:rsidRPr="00F75C32">
        <w:rPr>
          <w:sz w:val="22"/>
        </w:rPr>
        <w:t>за</w:t>
      </w:r>
      <w:proofErr w:type="spellEnd"/>
      <w:r w:rsidRPr="00F75C32">
        <w:rPr>
          <w:sz w:val="22"/>
        </w:rPr>
        <w:t xml:space="preserve"> 2024</w:t>
      </w:r>
      <w:r w:rsidR="00677068" w:rsidRPr="00827AE1">
        <w:rPr>
          <w:rStyle w:val="FootnoteReference"/>
          <w:sz w:val="22"/>
        </w:rPr>
        <w:footnoteReference w:id="16"/>
      </w:r>
      <w:r w:rsidRPr="00827AE1">
        <w:rPr>
          <w:sz w:val="22"/>
        </w:rPr>
        <w:t xml:space="preserve">. </w:t>
      </w:r>
      <w:proofErr w:type="spellStart"/>
      <w:r w:rsidRPr="00827AE1">
        <w:rPr>
          <w:sz w:val="22"/>
        </w:rPr>
        <w:t>годину</w:t>
      </w:r>
      <w:proofErr w:type="spellEnd"/>
      <w:r w:rsidRPr="00827AE1">
        <w:rPr>
          <w:sz w:val="22"/>
        </w:rPr>
        <w:t xml:space="preserve">, </w:t>
      </w:r>
      <w:proofErr w:type="spellStart"/>
      <w:r w:rsidRPr="00827AE1">
        <w:rPr>
          <w:sz w:val="22"/>
        </w:rPr>
        <w:t>положај</w:t>
      </w:r>
      <w:proofErr w:type="spellEnd"/>
      <w:r w:rsidRPr="00827AE1">
        <w:rPr>
          <w:sz w:val="22"/>
        </w:rPr>
        <w:t xml:space="preserve"> </w:t>
      </w:r>
      <w:proofErr w:type="spellStart"/>
      <w:r w:rsidRPr="00827AE1">
        <w:rPr>
          <w:sz w:val="22"/>
        </w:rPr>
        <w:t>Рома</w:t>
      </w:r>
      <w:proofErr w:type="spellEnd"/>
      <w:r w:rsidRPr="00827AE1">
        <w:rPr>
          <w:sz w:val="22"/>
        </w:rPr>
        <w:t xml:space="preserve"> у </w:t>
      </w:r>
      <w:proofErr w:type="spellStart"/>
      <w:r w:rsidRPr="00827AE1">
        <w:rPr>
          <w:sz w:val="22"/>
        </w:rPr>
        <w:t>Србији</w:t>
      </w:r>
      <w:proofErr w:type="spellEnd"/>
      <w:r w:rsidRPr="00827AE1">
        <w:rPr>
          <w:sz w:val="22"/>
        </w:rPr>
        <w:t xml:space="preserve"> и </w:t>
      </w:r>
      <w:proofErr w:type="spellStart"/>
      <w:r w:rsidRPr="00827AE1">
        <w:rPr>
          <w:sz w:val="22"/>
        </w:rPr>
        <w:t>даље</w:t>
      </w:r>
      <w:proofErr w:type="spellEnd"/>
      <w:r w:rsidRPr="00827AE1">
        <w:rPr>
          <w:sz w:val="22"/>
        </w:rPr>
        <w:t xml:space="preserve"> </w:t>
      </w:r>
      <w:proofErr w:type="spellStart"/>
      <w:r w:rsidRPr="00827AE1">
        <w:rPr>
          <w:sz w:val="22"/>
        </w:rPr>
        <w:t>је</w:t>
      </w:r>
      <w:proofErr w:type="spellEnd"/>
      <w:r w:rsidRPr="00827AE1">
        <w:rPr>
          <w:sz w:val="22"/>
        </w:rPr>
        <w:t xml:space="preserve"> </w:t>
      </w:r>
      <w:proofErr w:type="spellStart"/>
      <w:r w:rsidRPr="00827AE1">
        <w:rPr>
          <w:sz w:val="22"/>
        </w:rPr>
        <w:t>изазован</w:t>
      </w:r>
      <w:proofErr w:type="spellEnd"/>
      <w:r w:rsidRPr="00827AE1">
        <w:rPr>
          <w:sz w:val="22"/>
        </w:rPr>
        <w:t xml:space="preserve">, </w:t>
      </w:r>
      <w:proofErr w:type="spellStart"/>
      <w:r w:rsidRPr="00827AE1">
        <w:rPr>
          <w:sz w:val="22"/>
        </w:rPr>
        <w:t>упркос</w:t>
      </w:r>
      <w:proofErr w:type="spellEnd"/>
      <w:r w:rsidRPr="00827AE1">
        <w:rPr>
          <w:sz w:val="22"/>
        </w:rPr>
        <w:t xml:space="preserve"> </w:t>
      </w:r>
      <w:proofErr w:type="spellStart"/>
      <w:r w:rsidRPr="00827AE1">
        <w:rPr>
          <w:sz w:val="22"/>
        </w:rPr>
        <w:t>одређеним</w:t>
      </w:r>
      <w:proofErr w:type="spellEnd"/>
      <w:r w:rsidRPr="00827AE1">
        <w:rPr>
          <w:sz w:val="22"/>
        </w:rPr>
        <w:t xml:space="preserve"> </w:t>
      </w:r>
      <w:proofErr w:type="spellStart"/>
      <w:r w:rsidRPr="00827AE1">
        <w:rPr>
          <w:sz w:val="22"/>
        </w:rPr>
        <w:t>напорима</w:t>
      </w:r>
      <w:proofErr w:type="spellEnd"/>
      <w:r w:rsidRPr="00827AE1">
        <w:rPr>
          <w:sz w:val="22"/>
        </w:rPr>
        <w:t xml:space="preserve"> </w:t>
      </w:r>
      <w:proofErr w:type="spellStart"/>
      <w:r w:rsidRPr="00827AE1">
        <w:rPr>
          <w:sz w:val="22"/>
        </w:rPr>
        <w:t>на</w:t>
      </w:r>
      <w:proofErr w:type="spellEnd"/>
      <w:r w:rsidRPr="00827AE1">
        <w:rPr>
          <w:sz w:val="22"/>
        </w:rPr>
        <w:t xml:space="preserve"> </w:t>
      </w:r>
      <w:proofErr w:type="spellStart"/>
      <w:r w:rsidRPr="00827AE1">
        <w:rPr>
          <w:sz w:val="22"/>
        </w:rPr>
        <w:t>побољшању</w:t>
      </w:r>
      <w:proofErr w:type="spellEnd"/>
      <w:r w:rsidRPr="00827AE1">
        <w:rPr>
          <w:sz w:val="22"/>
        </w:rPr>
        <w:t xml:space="preserve"> </w:t>
      </w:r>
      <w:proofErr w:type="spellStart"/>
      <w:r w:rsidRPr="00827AE1">
        <w:rPr>
          <w:sz w:val="22"/>
        </w:rPr>
        <w:t>њихове</w:t>
      </w:r>
      <w:proofErr w:type="spellEnd"/>
      <w:r w:rsidRPr="00827AE1">
        <w:rPr>
          <w:sz w:val="22"/>
        </w:rPr>
        <w:t xml:space="preserve"> </w:t>
      </w:r>
      <w:proofErr w:type="spellStart"/>
      <w:r w:rsidRPr="00827AE1">
        <w:rPr>
          <w:sz w:val="22"/>
        </w:rPr>
        <w:t>социјалне</w:t>
      </w:r>
      <w:proofErr w:type="spellEnd"/>
      <w:r w:rsidRPr="00827AE1">
        <w:rPr>
          <w:sz w:val="22"/>
        </w:rPr>
        <w:t xml:space="preserve"> </w:t>
      </w:r>
      <w:proofErr w:type="spellStart"/>
      <w:r w:rsidRPr="00827AE1">
        <w:rPr>
          <w:sz w:val="22"/>
        </w:rPr>
        <w:t>инклузије</w:t>
      </w:r>
      <w:proofErr w:type="spellEnd"/>
      <w:r w:rsidRPr="00827AE1">
        <w:rPr>
          <w:sz w:val="22"/>
        </w:rPr>
        <w:t xml:space="preserve">. </w:t>
      </w:r>
    </w:p>
    <w:p w14:paraId="28492EEF" w14:textId="77777777" w:rsidR="00847FE1" w:rsidRDefault="00A80B4F" w:rsidP="00EF1A4D">
      <w:pPr>
        <w:pStyle w:val="NormalWeb"/>
        <w:jc w:val="both"/>
        <w:rPr>
          <w:sz w:val="22"/>
          <w:lang w:val="sr-Cyrl-RS"/>
        </w:rPr>
      </w:pPr>
      <w:proofErr w:type="spellStart"/>
      <w:r w:rsidRPr="00827AE1">
        <w:rPr>
          <w:sz w:val="22"/>
        </w:rPr>
        <w:lastRenderedPageBreak/>
        <w:t>Извештај</w:t>
      </w:r>
      <w:proofErr w:type="spellEnd"/>
      <w:r w:rsidRPr="00827AE1">
        <w:rPr>
          <w:sz w:val="22"/>
        </w:rPr>
        <w:t xml:space="preserve"> </w:t>
      </w:r>
      <w:proofErr w:type="spellStart"/>
      <w:r w:rsidRPr="00827AE1">
        <w:rPr>
          <w:sz w:val="22"/>
        </w:rPr>
        <w:t>истиче</w:t>
      </w:r>
      <w:proofErr w:type="spellEnd"/>
      <w:r w:rsidRPr="00827AE1">
        <w:rPr>
          <w:sz w:val="22"/>
        </w:rPr>
        <w:t xml:space="preserve"> </w:t>
      </w:r>
      <w:proofErr w:type="spellStart"/>
      <w:r w:rsidRPr="00827AE1">
        <w:rPr>
          <w:sz w:val="22"/>
        </w:rPr>
        <w:t>да</w:t>
      </w:r>
      <w:proofErr w:type="spellEnd"/>
      <w:r w:rsidRPr="00827AE1">
        <w:rPr>
          <w:sz w:val="22"/>
        </w:rPr>
        <w:t xml:space="preserve"> </w:t>
      </w:r>
      <w:proofErr w:type="spellStart"/>
      <w:r w:rsidRPr="00827AE1">
        <w:rPr>
          <w:sz w:val="22"/>
        </w:rPr>
        <w:t>су</w:t>
      </w:r>
      <w:proofErr w:type="spellEnd"/>
      <w:r w:rsidRPr="00827AE1">
        <w:rPr>
          <w:sz w:val="22"/>
        </w:rPr>
        <w:t xml:space="preserve"> </w:t>
      </w:r>
      <w:proofErr w:type="spellStart"/>
      <w:r w:rsidRPr="00827AE1">
        <w:rPr>
          <w:sz w:val="22"/>
        </w:rPr>
        <w:t>Роми</w:t>
      </w:r>
      <w:proofErr w:type="spellEnd"/>
      <w:r w:rsidRPr="00827AE1">
        <w:rPr>
          <w:sz w:val="22"/>
        </w:rPr>
        <w:t xml:space="preserve"> и </w:t>
      </w:r>
      <w:proofErr w:type="spellStart"/>
      <w:r w:rsidRPr="00827AE1">
        <w:rPr>
          <w:sz w:val="22"/>
        </w:rPr>
        <w:t>даље</w:t>
      </w:r>
      <w:proofErr w:type="spellEnd"/>
      <w:r w:rsidRPr="00827AE1">
        <w:rPr>
          <w:sz w:val="22"/>
        </w:rPr>
        <w:t xml:space="preserve"> </w:t>
      </w:r>
      <w:proofErr w:type="spellStart"/>
      <w:r w:rsidRPr="00827AE1">
        <w:rPr>
          <w:sz w:val="22"/>
        </w:rPr>
        <w:t>једна</w:t>
      </w:r>
      <w:proofErr w:type="spellEnd"/>
      <w:r w:rsidRPr="00827AE1">
        <w:rPr>
          <w:sz w:val="22"/>
        </w:rPr>
        <w:t xml:space="preserve"> </w:t>
      </w:r>
      <w:proofErr w:type="spellStart"/>
      <w:r w:rsidRPr="00827AE1">
        <w:rPr>
          <w:sz w:val="22"/>
        </w:rPr>
        <w:t>од</w:t>
      </w:r>
      <w:proofErr w:type="spellEnd"/>
      <w:r w:rsidRPr="00827AE1">
        <w:rPr>
          <w:sz w:val="22"/>
        </w:rPr>
        <w:t xml:space="preserve"> </w:t>
      </w:r>
      <w:proofErr w:type="spellStart"/>
      <w:r w:rsidRPr="00827AE1">
        <w:rPr>
          <w:sz w:val="22"/>
        </w:rPr>
        <w:t>најугроженијих</w:t>
      </w:r>
      <w:proofErr w:type="spellEnd"/>
      <w:r w:rsidRPr="00827AE1">
        <w:rPr>
          <w:sz w:val="22"/>
        </w:rPr>
        <w:t xml:space="preserve"> </w:t>
      </w:r>
      <w:proofErr w:type="spellStart"/>
      <w:r w:rsidRPr="00827AE1">
        <w:rPr>
          <w:sz w:val="22"/>
        </w:rPr>
        <w:t>група</w:t>
      </w:r>
      <w:proofErr w:type="spellEnd"/>
      <w:r w:rsidRPr="00827AE1">
        <w:rPr>
          <w:sz w:val="22"/>
        </w:rPr>
        <w:t xml:space="preserve"> у </w:t>
      </w:r>
      <w:proofErr w:type="spellStart"/>
      <w:r w:rsidRPr="00827AE1">
        <w:rPr>
          <w:sz w:val="22"/>
        </w:rPr>
        <w:t>друштву</w:t>
      </w:r>
      <w:proofErr w:type="spellEnd"/>
      <w:r w:rsidRPr="00827AE1">
        <w:rPr>
          <w:sz w:val="22"/>
        </w:rPr>
        <w:t xml:space="preserve">, </w:t>
      </w:r>
      <w:proofErr w:type="spellStart"/>
      <w:r w:rsidRPr="00827AE1">
        <w:rPr>
          <w:sz w:val="22"/>
        </w:rPr>
        <w:t>суочени</w:t>
      </w:r>
      <w:proofErr w:type="spellEnd"/>
      <w:r w:rsidRPr="00827AE1">
        <w:rPr>
          <w:sz w:val="22"/>
        </w:rPr>
        <w:t xml:space="preserve"> </w:t>
      </w:r>
      <w:proofErr w:type="spellStart"/>
      <w:r w:rsidRPr="00827AE1">
        <w:rPr>
          <w:sz w:val="22"/>
        </w:rPr>
        <w:t>са</w:t>
      </w:r>
      <w:proofErr w:type="spellEnd"/>
      <w:r w:rsidRPr="00827AE1">
        <w:rPr>
          <w:sz w:val="22"/>
        </w:rPr>
        <w:t xml:space="preserve"> </w:t>
      </w:r>
      <w:proofErr w:type="spellStart"/>
      <w:r w:rsidRPr="00827AE1">
        <w:rPr>
          <w:sz w:val="22"/>
        </w:rPr>
        <w:t>дискриминацијом</w:t>
      </w:r>
      <w:proofErr w:type="spellEnd"/>
      <w:r w:rsidRPr="00827AE1">
        <w:rPr>
          <w:sz w:val="22"/>
        </w:rPr>
        <w:t xml:space="preserve"> у </w:t>
      </w:r>
      <w:proofErr w:type="spellStart"/>
      <w:r w:rsidRPr="00827AE1">
        <w:rPr>
          <w:sz w:val="22"/>
        </w:rPr>
        <w:t>областима</w:t>
      </w:r>
      <w:proofErr w:type="spellEnd"/>
      <w:r w:rsidRPr="00827AE1">
        <w:rPr>
          <w:sz w:val="22"/>
        </w:rPr>
        <w:t xml:space="preserve"> </w:t>
      </w:r>
      <w:proofErr w:type="spellStart"/>
      <w:r w:rsidRPr="00827AE1">
        <w:rPr>
          <w:sz w:val="22"/>
        </w:rPr>
        <w:t>као</w:t>
      </w:r>
      <w:proofErr w:type="spellEnd"/>
      <w:r w:rsidRPr="00827AE1">
        <w:rPr>
          <w:sz w:val="22"/>
        </w:rPr>
        <w:t xml:space="preserve"> </w:t>
      </w:r>
      <w:proofErr w:type="spellStart"/>
      <w:r w:rsidRPr="00827AE1">
        <w:rPr>
          <w:sz w:val="22"/>
        </w:rPr>
        <w:t>што</w:t>
      </w:r>
      <w:proofErr w:type="spellEnd"/>
      <w:r w:rsidRPr="00827AE1">
        <w:rPr>
          <w:sz w:val="22"/>
        </w:rPr>
        <w:t xml:space="preserve"> </w:t>
      </w:r>
      <w:proofErr w:type="spellStart"/>
      <w:r w:rsidRPr="00827AE1">
        <w:rPr>
          <w:sz w:val="22"/>
        </w:rPr>
        <w:t>су</w:t>
      </w:r>
      <w:proofErr w:type="spellEnd"/>
      <w:r w:rsidRPr="00827AE1">
        <w:rPr>
          <w:sz w:val="22"/>
        </w:rPr>
        <w:t xml:space="preserve"> </w:t>
      </w:r>
      <w:proofErr w:type="spellStart"/>
      <w:r w:rsidRPr="00827AE1">
        <w:rPr>
          <w:sz w:val="22"/>
        </w:rPr>
        <w:t>образовање</w:t>
      </w:r>
      <w:proofErr w:type="spellEnd"/>
      <w:r w:rsidRPr="00827AE1">
        <w:rPr>
          <w:sz w:val="22"/>
        </w:rPr>
        <w:t xml:space="preserve">, </w:t>
      </w:r>
      <w:proofErr w:type="spellStart"/>
      <w:r w:rsidRPr="00827AE1">
        <w:rPr>
          <w:sz w:val="22"/>
        </w:rPr>
        <w:t>запошљавање</w:t>
      </w:r>
      <w:proofErr w:type="spellEnd"/>
      <w:r w:rsidRPr="00827AE1">
        <w:rPr>
          <w:sz w:val="22"/>
        </w:rPr>
        <w:t xml:space="preserve">, </w:t>
      </w:r>
      <w:proofErr w:type="spellStart"/>
      <w:r w:rsidRPr="00827AE1">
        <w:rPr>
          <w:sz w:val="22"/>
        </w:rPr>
        <w:t>здравствена</w:t>
      </w:r>
      <w:proofErr w:type="spellEnd"/>
      <w:r w:rsidRPr="00827AE1">
        <w:rPr>
          <w:sz w:val="22"/>
        </w:rPr>
        <w:t xml:space="preserve"> </w:t>
      </w:r>
      <w:proofErr w:type="spellStart"/>
      <w:r w:rsidRPr="00827AE1">
        <w:rPr>
          <w:sz w:val="22"/>
        </w:rPr>
        <w:t>заштита</w:t>
      </w:r>
      <w:proofErr w:type="spellEnd"/>
      <w:r w:rsidRPr="00827AE1">
        <w:rPr>
          <w:sz w:val="22"/>
        </w:rPr>
        <w:t xml:space="preserve"> и </w:t>
      </w:r>
      <w:proofErr w:type="spellStart"/>
      <w:r w:rsidRPr="00827AE1">
        <w:rPr>
          <w:sz w:val="22"/>
        </w:rPr>
        <w:t>становање</w:t>
      </w:r>
      <w:proofErr w:type="spellEnd"/>
      <w:r w:rsidRPr="00827AE1">
        <w:rPr>
          <w:sz w:val="22"/>
        </w:rPr>
        <w:t>.</w:t>
      </w:r>
      <w:r w:rsidRPr="00827AE1">
        <w:rPr>
          <w:sz w:val="22"/>
          <w:lang w:val="sr-Cyrl-RS"/>
        </w:rPr>
        <w:t xml:space="preserve"> </w:t>
      </w:r>
      <w:proofErr w:type="spellStart"/>
      <w:r w:rsidRPr="00827AE1">
        <w:rPr>
          <w:sz w:val="22"/>
        </w:rPr>
        <w:t>Иако</w:t>
      </w:r>
      <w:proofErr w:type="spellEnd"/>
      <w:r w:rsidRPr="00827AE1">
        <w:rPr>
          <w:sz w:val="22"/>
        </w:rPr>
        <w:t xml:space="preserve"> </w:t>
      </w:r>
      <w:proofErr w:type="spellStart"/>
      <w:r w:rsidRPr="00827AE1">
        <w:rPr>
          <w:sz w:val="22"/>
        </w:rPr>
        <w:t>је</w:t>
      </w:r>
      <w:proofErr w:type="spellEnd"/>
      <w:r w:rsidRPr="00827AE1">
        <w:rPr>
          <w:sz w:val="22"/>
        </w:rPr>
        <w:t xml:space="preserve"> </w:t>
      </w:r>
      <w:proofErr w:type="spellStart"/>
      <w:r w:rsidRPr="00827AE1">
        <w:rPr>
          <w:sz w:val="22"/>
        </w:rPr>
        <w:t>забележен</w:t>
      </w:r>
      <w:proofErr w:type="spellEnd"/>
      <w:r w:rsidRPr="00827AE1">
        <w:rPr>
          <w:sz w:val="22"/>
        </w:rPr>
        <w:t xml:space="preserve"> </w:t>
      </w:r>
      <w:proofErr w:type="spellStart"/>
      <w:r w:rsidRPr="00827AE1">
        <w:rPr>
          <w:sz w:val="22"/>
        </w:rPr>
        <w:t>пораст</w:t>
      </w:r>
      <w:proofErr w:type="spellEnd"/>
      <w:r w:rsidRPr="00827AE1">
        <w:rPr>
          <w:sz w:val="22"/>
        </w:rPr>
        <w:t xml:space="preserve"> </w:t>
      </w:r>
      <w:proofErr w:type="spellStart"/>
      <w:r w:rsidRPr="00827AE1">
        <w:rPr>
          <w:sz w:val="22"/>
        </w:rPr>
        <w:t>уписа</w:t>
      </w:r>
      <w:proofErr w:type="spellEnd"/>
      <w:r w:rsidRPr="00827AE1">
        <w:rPr>
          <w:sz w:val="22"/>
        </w:rPr>
        <w:t xml:space="preserve"> </w:t>
      </w:r>
      <w:proofErr w:type="spellStart"/>
      <w:r w:rsidRPr="00827AE1">
        <w:rPr>
          <w:sz w:val="22"/>
        </w:rPr>
        <w:t>ромске</w:t>
      </w:r>
      <w:proofErr w:type="spellEnd"/>
      <w:r w:rsidRPr="00827AE1">
        <w:rPr>
          <w:sz w:val="22"/>
        </w:rPr>
        <w:t xml:space="preserve"> </w:t>
      </w:r>
      <w:proofErr w:type="spellStart"/>
      <w:r w:rsidRPr="00827AE1">
        <w:rPr>
          <w:sz w:val="22"/>
        </w:rPr>
        <w:t>деце</w:t>
      </w:r>
      <w:proofErr w:type="spellEnd"/>
      <w:r w:rsidRPr="00827AE1">
        <w:rPr>
          <w:sz w:val="22"/>
        </w:rPr>
        <w:t xml:space="preserve"> у </w:t>
      </w:r>
      <w:proofErr w:type="spellStart"/>
      <w:r w:rsidRPr="00827AE1">
        <w:rPr>
          <w:sz w:val="22"/>
        </w:rPr>
        <w:t>основне</w:t>
      </w:r>
      <w:proofErr w:type="spellEnd"/>
      <w:r w:rsidRPr="00827AE1">
        <w:rPr>
          <w:sz w:val="22"/>
        </w:rPr>
        <w:t xml:space="preserve"> </w:t>
      </w:r>
      <w:proofErr w:type="spellStart"/>
      <w:r w:rsidRPr="00827AE1">
        <w:rPr>
          <w:sz w:val="22"/>
        </w:rPr>
        <w:t>школе</w:t>
      </w:r>
      <w:proofErr w:type="spellEnd"/>
      <w:r w:rsidRPr="00827AE1">
        <w:rPr>
          <w:sz w:val="22"/>
        </w:rPr>
        <w:t xml:space="preserve">, </w:t>
      </w:r>
      <w:proofErr w:type="spellStart"/>
      <w:r w:rsidRPr="00827AE1">
        <w:rPr>
          <w:sz w:val="22"/>
        </w:rPr>
        <w:t>стопа</w:t>
      </w:r>
      <w:proofErr w:type="spellEnd"/>
      <w:r w:rsidRPr="00827AE1">
        <w:rPr>
          <w:sz w:val="22"/>
        </w:rPr>
        <w:t xml:space="preserve"> </w:t>
      </w:r>
      <w:proofErr w:type="spellStart"/>
      <w:r w:rsidRPr="00827AE1">
        <w:rPr>
          <w:sz w:val="22"/>
        </w:rPr>
        <w:t>напуштања</w:t>
      </w:r>
      <w:proofErr w:type="spellEnd"/>
      <w:r w:rsidRPr="00827AE1">
        <w:rPr>
          <w:sz w:val="22"/>
        </w:rPr>
        <w:t xml:space="preserve"> </w:t>
      </w:r>
      <w:proofErr w:type="spellStart"/>
      <w:r w:rsidRPr="00827AE1">
        <w:rPr>
          <w:sz w:val="22"/>
        </w:rPr>
        <w:t>школовања</w:t>
      </w:r>
      <w:proofErr w:type="spellEnd"/>
      <w:r w:rsidRPr="00827AE1">
        <w:rPr>
          <w:sz w:val="22"/>
        </w:rPr>
        <w:t xml:space="preserve"> </w:t>
      </w:r>
      <w:proofErr w:type="spellStart"/>
      <w:r w:rsidRPr="00827AE1">
        <w:rPr>
          <w:sz w:val="22"/>
        </w:rPr>
        <w:t>остаје</w:t>
      </w:r>
      <w:proofErr w:type="spellEnd"/>
      <w:r w:rsidRPr="00827AE1">
        <w:rPr>
          <w:sz w:val="22"/>
        </w:rPr>
        <w:t xml:space="preserve"> </w:t>
      </w:r>
      <w:proofErr w:type="spellStart"/>
      <w:r w:rsidRPr="00827AE1">
        <w:rPr>
          <w:sz w:val="22"/>
        </w:rPr>
        <w:t>висока</w:t>
      </w:r>
      <w:proofErr w:type="spellEnd"/>
      <w:r w:rsidRPr="00827AE1">
        <w:rPr>
          <w:sz w:val="22"/>
        </w:rPr>
        <w:t xml:space="preserve">, </w:t>
      </w:r>
      <w:proofErr w:type="spellStart"/>
      <w:r w:rsidRPr="00827AE1">
        <w:rPr>
          <w:sz w:val="22"/>
        </w:rPr>
        <w:t>посебно</w:t>
      </w:r>
      <w:proofErr w:type="spellEnd"/>
      <w:r w:rsidRPr="00827AE1">
        <w:rPr>
          <w:sz w:val="22"/>
        </w:rPr>
        <w:t xml:space="preserve"> </w:t>
      </w:r>
      <w:proofErr w:type="spellStart"/>
      <w:r w:rsidRPr="00827AE1">
        <w:rPr>
          <w:sz w:val="22"/>
        </w:rPr>
        <w:t>код</w:t>
      </w:r>
      <w:proofErr w:type="spellEnd"/>
      <w:r w:rsidRPr="00827AE1">
        <w:rPr>
          <w:sz w:val="22"/>
        </w:rPr>
        <w:t xml:space="preserve"> </w:t>
      </w:r>
      <w:proofErr w:type="spellStart"/>
      <w:r w:rsidRPr="00827AE1">
        <w:rPr>
          <w:sz w:val="22"/>
        </w:rPr>
        <w:t>девојчица</w:t>
      </w:r>
      <w:proofErr w:type="spellEnd"/>
      <w:r w:rsidRPr="00827AE1">
        <w:rPr>
          <w:sz w:val="22"/>
        </w:rPr>
        <w:t xml:space="preserve">. </w:t>
      </w:r>
      <w:r w:rsidR="00771D2C">
        <w:rPr>
          <w:sz w:val="22"/>
          <w:lang w:val="sr-Cyrl-RS"/>
        </w:rPr>
        <w:t>У</w:t>
      </w:r>
      <w:proofErr w:type="spellStart"/>
      <w:r w:rsidR="00771D2C" w:rsidRPr="009D7786">
        <w:rPr>
          <w:sz w:val="22"/>
        </w:rPr>
        <w:t>ченици</w:t>
      </w:r>
      <w:proofErr w:type="spellEnd"/>
      <w:r w:rsidR="00771D2C" w:rsidRPr="009D7786">
        <w:rPr>
          <w:sz w:val="22"/>
        </w:rPr>
        <w:t xml:space="preserve"> </w:t>
      </w:r>
      <w:r w:rsidR="00771D2C">
        <w:rPr>
          <w:sz w:val="22"/>
          <w:lang w:val="sr-Cyrl-RS"/>
        </w:rPr>
        <w:t xml:space="preserve">ромске националности </w:t>
      </w:r>
      <w:proofErr w:type="spellStart"/>
      <w:r w:rsidR="00771D2C" w:rsidRPr="009D7786">
        <w:rPr>
          <w:sz w:val="22"/>
        </w:rPr>
        <w:t>су</w:t>
      </w:r>
      <w:proofErr w:type="spellEnd"/>
      <w:r w:rsidR="00771D2C" w:rsidRPr="009D7786">
        <w:rPr>
          <w:sz w:val="22"/>
        </w:rPr>
        <w:t xml:space="preserve"> и </w:t>
      </w:r>
      <w:proofErr w:type="spellStart"/>
      <w:r w:rsidR="00771D2C" w:rsidRPr="009D7786">
        <w:rPr>
          <w:sz w:val="22"/>
        </w:rPr>
        <w:t>даље</w:t>
      </w:r>
      <w:proofErr w:type="spellEnd"/>
      <w:r w:rsidR="00771D2C" w:rsidRPr="009D7786">
        <w:rPr>
          <w:sz w:val="22"/>
        </w:rPr>
        <w:t xml:space="preserve"> </w:t>
      </w:r>
      <w:proofErr w:type="spellStart"/>
      <w:r w:rsidR="00771D2C" w:rsidRPr="009D7786">
        <w:rPr>
          <w:sz w:val="22"/>
        </w:rPr>
        <w:t>прекомерно</w:t>
      </w:r>
      <w:proofErr w:type="spellEnd"/>
      <w:r w:rsidR="00771D2C" w:rsidRPr="009D7786">
        <w:rPr>
          <w:sz w:val="22"/>
        </w:rPr>
        <w:t xml:space="preserve"> </w:t>
      </w:r>
      <w:proofErr w:type="spellStart"/>
      <w:r w:rsidR="00771D2C" w:rsidRPr="009D7786">
        <w:rPr>
          <w:sz w:val="22"/>
        </w:rPr>
        <w:t>заступљени</w:t>
      </w:r>
      <w:proofErr w:type="spellEnd"/>
      <w:r w:rsidR="00771D2C" w:rsidRPr="009D7786">
        <w:rPr>
          <w:sz w:val="22"/>
        </w:rPr>
        <w:t xml:space="preserve"> у </w:t>
      </w:r>
      <w:proofErr w:type="spellStart"/>
      <w:r w:rsidR="00771D2C" w:rsidRPr="009D7786">
        <w:rPr>
          <w:sz w:val="22"/>
        </w:rPr>
        <w:t>школама</w:t>
      </w:r>
      <w:proofErr w:type="spellEnd"/>
      <w:r w:rsidR="00771D2C" w:rsidRPr="009D7786">
        <w:rPr>
          <w:sz w:val="22"/>
        </w:rPr>
        <w:t xml:space="preserve"> и </w:t>
      </w:r>
      <w:proofErr w:type="spellStart"/>
      <w:r w:rsidR="00771D2C" w:rsidRPr="009D7786">
        <w:rPr>
          <w:sz w:val="22"/>
        </w:rPr>
        <w:t>одељењима</w:t>
      </w:r>
      <w:proofErr w:type="spellEnd"/>
      <w:r w:rsidR="00771D2C" w:rsidRPr="009D7786">
        <w:rPr>
          <w:sz w:val="22"/>
        </w:rPr>
        <w:t xml:space="preserve"> </w:t>
      </w:r>
      <w:proofErr w:type="spellStart"/>
      <w:r w:rsidR="00771D2C" w:rsidRPr="009D7786">
        <w:rPr>
          <w:sz w:val="22"/>
        </w:rPr>
        <w:t>за</w:t>
      </w:r>
      <w:proofErr w:type="spellEnd"/>
      <w:r w:rsidR="00771D2C" w:rsidRPr="009D7786">
        <w:rPr>
          <w:sz w:val="22"/>
        </w:rPr>
        <w:t xml:space="preserve"> </w:t>
      </w:r>
      <w:proofErr w:type="spellStart"/>
      <w:r w:rsidR="00771D2C" w:rsidRPr="009D7786">
        <w:rPr>
          <w:sz w:val="22"/>
        </w:rPr>
        <w:t>децу</w:t>
      </w:r>
      <w:proofErr w:type="spellEnd"/>
      <w:r w:rsidR="00771D2C" w:rsidRPr="009D7786">
        <w:rPr>
          <w:sz w:val="22"/>
        </w:rPr>
        <w:t xml:space="preserve"> </w:t>
      </w:r>
      <w:proofErr w:type="spellStart"/>
      <w:r w:rsidR="00771D2C" w:rsidRPr="009D7786">
        <w:rPr>
          <w:sz w:val="22"/>
        </w:rPr>
        <w:t>са</w:t>
      </w:r>
      <w:proofErr w:type="spellEnd"/>
      <w:r w:rsidR="00771D2C" w:rsidRPr="009D7786">
        <w:rPr>
          <w:sz w:val="22"/>
        </w:rPr>
        <w:t xml:space="preserve"> </w:t>
      </w:r>
      <w:r w:rsidR="00771D2C">
        <w:rPr>
          <w:sz w:val="22"/>
          <w:lang w:val="sr-Cyrl-RS"/>
        </w:rPr>
        <w:t>сметњама у развоју</w:t>
      </w:r>
      <w:r w:rsidR="00771D2C" w:rsidRPr="009D7786">
        <w:rPr>
          <w:sz w:val="22"/>
        </w:rPr>
        <w:t xml:space="preserve">. </w:t>
      </w:r>
      <w:proofErr w:type="spellStart"/>
      <w:r w:rsidR="00771D2C" w:rsidRPr="00827AE1">
        <w:rPr>
          <w:sz w:val="22"/>
        </w:rPr>
        <w:t>Недостатак</w:t>
      </w:r>
      <w:proofErr w:type="spellEnd"/>
      <w:r w:rsidR="00771D2C" w:rsidRPr="00827AE1">
        <w:rPr>
          <w:sz w:val="22"/>
        </w:rPr>
        <w:t xml:space="preserve"> </w:t>
      </w:r>
      <w:proofErr w:type="spellStart"/>
      <w:r w:rsidR="00771D2C" w:rsidRPr="00827AE1">
        <w:rPr>
          <w:sz w:val="22"/>
        </w:rPr>
        <w:t>приступа</w:t>
      </w:r>
      <w:proofErr w:type="spellEnd"/>
      <w:r w:rsidR="00771D2C" w:rsidRPr="00827AE1">
        <w:rPr>
          <w:sz w:val="22"/>
        </w:rPr>
        <w:t xml:space="preserve"> </w:t>
      </w:r>
      <w:proofErr w:type="spellStart"/>
      <w:r w:rsidR="00771D2C" w:rsidRPr="00827AE1">
        <w:rPr>
          <w:sz w:val="22"/>
        </w:rPr>
        <w:t>квалитетном</w:t>
      </w:r>
      <w:proofErr w:type="spellEnd"/>
      <w:r w:rsidR="00771D2C" w:rsidRPr="00827AE1">
        <w:rPr>
          <w:sz w:val="22"/>
        </w:rPr>
        <w:t xml:space="preserve"> </w:t>
      </w:r>
      <w:proofErr w:type="spellStart"/>
      <w:r w:rsidR="00771D2C" w:rsidRPr="00827AE1">
        <w:rPr>
          <w:sz w:val="22"/>
        </w:rPr>
        <w:t>образовању</w:t>
      </w:r>
      <w:proofErr w:type="spellEnd"/>
      <w:r w:rsidR="00771D2C" w:rsidRPr="00827AE1">
        <w:rPr>
          <w:sz w:val="22"/>
        </w:rPr>
        <w:t xml:space="preserve"> и </w:t>
      </w:r>
      <w:proofErr w:type="spellStart"/>
      <w:r w:rsidR="00771D2C" w:rsidRPr="00827AE1">
        <w:rPr>
          <w:sz w:val="22"/>
        </w:rPr>
        <w:t>даље</w:t>
      </w:r>
      <w:proofErr w:type="spellEnd"/>
      <w:r w:rsidR="00771D2C" w:rsidRPr="00827AE1">
        <w:rPr>
          <w:sz w:val="22"/>
        </w:rPr>
        <w:t xml:space="preserve"> </w:t>
      </w:r>
      <w:proofErr w:type="spellStart"/>
      <w:r w:rsidR="00771D2C" w:rsidRPr="00827AE1">
        <w:rPr>
          <w:sz w:val="22"/>
        </w:rPr>
        <w:t>је</w:t>
      </w:r>
      <w:proofErr w:type="spellEnd"/>
      <w:r w:rsidR="00771D2C" w:rsidRPr="00827AE1">
        <w:rPr>
          <w:sz w:val="22"/>
        </w:rPr>
        <w:t xml:space="preserve"> </w:t>
      </w:r>
      <w:proofErr w:type="spellStart"/>
      <w:r w:rsidR="00771D2C" w:rsidRPr="00827AE1">
        <w:rPr>
          <w:sz w:val="22"/>
        </w:rPr>
        <w:t>значајна</w:t>
      </w:r>
      <w:proofErr w:type="spellEnd"/>
      <w:r w:rsidR="00771D2C" w:rsidRPr="00827AE1">
        <w:rPr>
          <w:sz w:val="22"/>
        </w:rPr>
        <w:t xml:space="preserve"> </w:t>
      </w:r>
      <w:proofErr w:type="spellStart"/>
      <w:r w:rsidR="00771D2C" w:rsidRPr="00827AE1">
        <w:rPr>
          <w:sz w:val="22"/>
        </w:rPr>
        <w:t>препрека</w:t>
      </w:r>
      <w:proofErr w:type="spellEnd"/>
      <w:r w:rsidR="00771D2C" w:rsidRPr="00827AE1">
        <w:rPr>
          <w:sz w:val="22"/>
        </w:rPr>
        <w:t xml:space="preserve"> </w:t>
      </w:r>
      <w:proofErr w:type="spellStart"/>
      <w:r w:rsidR="00771D2C" w:rsidRPr="00827AE1">
        <w:rPr>
          <w:sz w:val="22"/>
        </w:rPr>
        <w:t>за</w:t>
      </w:r>
      <w:proofErr w:type="spellEnd"/>
      <w:r w:rsidR="00771D2C" w:rsidRPr="00827AE1">
        <w:rPr>
          <w:sz w:val="22"/>
        </w:rPr>
        <w:t xml:space="preserve"> </w:t>
      </w:r>
      <w:proofErr w:type="spellStart"/>
      <w:r w:rsidR="00771D2C" w:rsidRPr="00827AE1">
        <w:rPr>
          <w:sz w:val="22"/>
        </w:rPr>
        <w:t>социјалну</w:t>
      </w:r>
      <w:proofErr w:type="spellEnd"/>
      <w:r w:rsidR="00771D2C" w:rsidRPr="00827AE1">
        <w:rPr>
          <w:sz w:val="22"/>
        </w:rPr>
        <w:t xml:space="preserve"> </w:t>
      </w:r>
      <w:proofErr w:type="spellStart"/>
      <w:r w:rsidR="00771D2C" w:rsidRPr="00827AE1">
        <w:rPr>
          <w:sz w:val="22"/>
        </w:rPr>
        <w:t>инклузију</w:t>
      </w:r>
      <w:proofErr w:type="spellEnd"/>
      <w:r w:rsidR="00771D2C" w:rsidRPr="00827AE1">
        <w:rPr>
          <w:sz w:val="22"/>
        </w:rPr>
        <w:t xml:space="preserve"> </w:t>
      </w:r>
      <w:proofErr w:type="spellStart"/>
      <w:r w:rsidR="00771D2C" w:rsidRPr="00827AE1">
        <w:rPr>
          <w:sz w:val="22"/>
        </w:rPr>
        <w:t>Рома</w:t>
      </w:r>
      <w:proofErr w:type="spellEnd"/>
      <w:r w:rsidR="00771D2C" w:rsidRPr="00827AE1">
        <w:rPr>
          <w:sz w:val="22"/>
        </w:rPr>
        <w:t>.</w:t>
      </w:r>
      <w:r w:rsidR="00771D2C" w:rsidRPr="00827AE1">
        <w:rPr>
          <w:sz w:val="22"/>
          <w:lang w:val="sr-Cyrl-RS"/>
        </w:rPr>
        <w:t xml:space="preserve"> </w:t>
      </w:r>
    </w:p>
    <w:p w14:paraId="459C76F5" w14:textId="77777777" w:rsidR="00847FE1" w:rsidRDefault="00A80B4F" w:rsidP="00EF1A4D">
      <w:pPr>
        <w:pStyle w:val="NormalWeb"/>
        <w:jc w:val="both"/>
        <w:rPr>
          <w:sz w:val="22"/>
          <w:lang w:val="sr-Cyrl-RS"/>
        </w:rPr>
      </w:pPr>
      <w:r w:rsidRPr="00827AE1">
        <w:rPr>
          <w:sz w:val="22"/>
          <w:lang w:val="sr-Cyrl-RS"/>
        </w:rPr>
        <w:t>С</w:t>
      </w:r>
      <w:proofErr w:type="spellStart"/>
      <w:r w:rsidRPr="00827AE1">
        <w:rPr>
          <w:sz w:val="22"/>
        </w:rPr>
        <w:t>топа</w:t>
      </w:r>
      <w:proofErr w:type="spellEnd"/>
      <w:r w:rsidRPr="00827AE1">
        <w:rPr>
          <w:sz w:val="22"/>
        </w:rPr>
        <w:t xml:space="preserve"> </w:t>
      </w:r>
      <w:proofErr w:type="spellStart"/>
      <w:r w:rsidRPr="00827AE1">
        <w:rPr>
          <w:sz w:val="22"/>
        </w:rPr>
        <w:t>незапослености</w:t>
      </w:r>
      <w:proofErr w:type="spellEnd"/>
      <w:r w:rsidRPr="00827AE1">
        <w:rPr>
          <w:sz w:val="22"/>
        </w:rPr>
        <w:t xml:space="preserve"> </w:t>
      </w:r>
      <w:proofErr w:type="spellStart"/>
      <w:r w:rsidRPr="00827AE1">
        <w:rPr>
          <w:sz w:val="22"/>
        </w:rPr>
        <w:t>међу</w:t>
      </w:r>
      <w:proofErr w:type="spellEnd"/>
      <w:r w:rsidRPr="00827AE1">
        <w:rPr>
          <w:sz w:val="22"/>
        </w:rPr>
        <w:t xml:space="preserve"> </w:t>
      </w:r>
      <w:proofErr w:type="spellStart"/>
      <w:r w:rsidRPr="00827AE1">
        <w:rPr>
          <w:sz w:val="22"/>
        </w:rPr>
        <w:t>Ромима</w:t>
      </w:r>
      <w:proofErr w:type="spellEnd"/>
      <w:r w:rsidRPr="00827AE1">
        <w:rPr>
          <w:sz w:val="22"/>
        </w:rPr>
        <w:t xml:space="preserve"> </w:t>
      </w:r>
      <w:proofErr w:type="spellStart"/>
      <w:r w:rsidRPr="00827AE1">
        <w:rPr>
          <w:sz w:val="22"/>
        </w:rPr>
        <w:t>је</w:t>
      </w:r>
      <w:proofErr w:type="spellEnd"/>
      <w:r w:rsidRPr="00827AE1">
        <w:rPr>
          <w:sz w:val="22"/>
        </w:rPr>
        <w:t xml:space="preserve"> </w:t>
      </w:r>
      <w:proofErr w:type="spellStart"/>
      <w:r w:rsidRPr="00827AE1">
        <w:rPr>
          <w:sz w:val="22"/>
        </w:rPr>
        <w:t>знатно</w:t>
      </w:r>
      <w:proofErr w:type="spellEnd"/>
      <w:r w:rsidRPr="00827AE1">
        <w:rPr>
          <w:sz w:val="22"/>
        </w:rPr>
        <w:t xml:space="preserve"> </w:t>
      </w:r>
      <w:proofErr w:type="spellStart"/>
      <w:r w:rsidRPr="00827AE1">
        <w:rPr>
          <w:sz w:val="22"/>
        </w:rPr>
        <w:t>виша</w:t>
      </w:r>
      <w:proofErr w:type="spellEnd"/>
      <w:r w:rsidRPr="00827AE1">
        <w:rPr>
          <w:sz w:val="22"/>
        </w:rPr>
        <w:t xml:space="preserve"> у </w:t>
      </w:r>
      <w:proofErr w:type="spellStart"/>
      <w:r w:rsidRPr="00827AE1">
        <w:rPr>
          <w:sz w:val="22"/>
        </w:rPr>
        <w:t>односу</w:t>
      </w:r>
      <w:proofErr w:type="spellEnd"/>
      <w:r w:rsidRPr="00827AE1">
        <w:rPr>
          <w:sz w:val="22"/>
        </w:rPr>
        <w:t xml:space="preserve"> </w:t>
      </w:r>
      <w:proofErr w:type="spellStart"/>
      <w:r w:rsidRPr="00827AE1">
        <w:rPr>
          <w:sz w:val="22"/>
        </w:rPr>
        <w:t>на</w:t>
      </w:r>
      <w:proofErr w:type="spellEnd"/>
      <w:r w:rsidRPr="00827AE1">
        <w:rPr>
          <w:sz w:val="22"/>
        </w:rPr>
        <w:t xml:space="preserve"> </w:t>
      </w:r>
      <w:proofErr w:type="spellStart"/>
      <w:r w:rsidRPr="00827AE1">
        <w:rPr>
          <w:sz w:val="22"/>
        </w:rPr>
        <w:t>општу</w:t>
      </w:r>
      <w:proofErr w:type="spellEnd"/>
      <w:r w:rsidRPr="00827AE1">
        <w:rPr>
          <w:sz w:val="22"/>
        </w:rPr>
        <w:t xml:space="preserve"> </w:t>
      </w:r>
      <w:proofErr w:type="spellStart"/>
      <w:r w:rsidRPr="00827AE1">
        <w:rPr>
          <w:sz w:val="22"/>
        </w:rPr>
        <w:t>популацију</w:t>
      </w:r>
      <w:proofErr w:type="spellEnd"/>
      <w:r w:rsidRPr="00827AE1">
        <w:rPr>
          <w:sz w:val="22"/>
        </w:rPr>
        <w:t xml:space="preserve">. </w:t>
      </w:r>
      <w:proofErr w:type="spellStart"/>
      <w:r w:rsidRPr="00827AE1">
        <w:rPr>
          <w:sz w:val="22"/>
        </w:rPr>
        <w:t>Многи</w:t>
      </w:r>
      <w:proofErr w:type="spellEnd"/>
      <w:r w:rsidRPr="00827AE1">
        <w:rPr>
          <w:sz w:val="22"/>
        </w:rPr>
        <w:t xml:space="preserve"> </w:t>
      </w:r>
      <w:proofErr w:type="spellStart"/>
      <w:r w:rsidRPr="00827AE1">
        <w:rPr>
          <w:sz w:val="22"/>
        </w:rPr>
        <w:t>Роми</w:t>
      </w:r>
      <w:proofErr w:type="spellEnd"/>
      <w:r w:rsidRPr="00827AE1">
        <w:rPr>
          <w:sz w:val="22"/>
        </w:rPr>
        <w:t xml:space="preserve"> </w:t>
      </w:r>
      <w:proofErr w:type="spellStart"/>
      <w:r w:rsidRPr="00827AE1">
        <w:rPr>
          <w:sz w:val="22"/>
        </w:rPr>
        <w:t>раде</w:t>
      </w:r>
      <w:proofErr w:type="spellEnd"/>
      <w:r w:rsidRPr="00827AE1">
        <w:rPr>
          <w:sz w:val="22"/>
        </w:rPr>
        <w:t xml:space="preserve"> у </w:t>
      </w:r>
      <w:proofErr w:type="spellStart"/>
      <w:r w:rsidRPr="00827AE1">
        <w:rPr>
          <w:sz w:val="22"/>
        </w:rPr>
        <w:t>неформалном</w:t>
      </w:r>
      <w:proofErr w:type="spellEnd"/>
      <w:r w:rsidRPr="00827AE1">
        <w:rPr>
          <w:sz w:val="22"/>
        </w:rPr>
        <w:t xml:space="preserve"> </w:t>
      </w:r>
      <w:proofErr w:type="spellStart"/>
      <w:r w:rsidRPr="00827AE1">
        <w:rPr>
          <w:sz w:val="22"/>
        </w:rPr>
        <w:t>сектору</w:t>
      </w:r>
      <w:proofErr w:type="spellEnd"/>
      <w:r w:rsidRPr="00827AE1">
        <w:rPr>
          <w:sz w:val="22"/>
        </w:rPr>
        <w:t xml:space="preserve">, </w:t>
      </w:r>
      <w:proofErr w:type="spellStart"/>
      <w:r w:rsidRPr="00827AE1">
        <w:rPr>
          <w:sz w:val="22"/>
        </w:rPr>
        <w:t>без</w:t>
      </w:r>
      <w:proofErr w:type="spellEnd"/>
      <w:r w:rsidRPr="00827AE1">
        <w:rPr>
          <w:sz w:val="22"/>
        </w:rPr>
        <w:t xml:space="preserve"> </w:t>
      </w:r>
      <w:proofErr w:type="spellStart"/>
      <w:r w:rsidRPr="00827AE1">
        <w:rPr>
          <w:sz w:val="22"/>
        </w:rPr>
        <w:t>социјалне</w:t>
      </w:r>
      <w:proofErr w:type="spellEnd"/>
      <w:r w:rsidRPr="00827AE1">
        <w:rPr>
          <w:sz w:val="22"/>
        </w:rPr>
        <w:t xml:space="preserve"> и </w:t>
      </w:r>
      <w:proofErr w:type="spellStart"/>
      <w:r w:rsidRPr="00827AE1">
        <w:rPr>
          <w:sz w:val="22"/>
        </w:rPr>
        <w:t>здравствене</w:t>
      </w:r>
      <w:proofErr w:type="spellEnd"/>
      <w:r w:rsidRPr="00827AE1">
        <w:rPr>
          <w:sz w:val="22"/>
        </w:rPr>
        <w:t xml:space="preserve"> </w:t>
      </w:r>
      <w:proofErr w:type="spellStart"/>
      <w:r w:rsidRPr="00827AE1">
        <w:rPr>
          <w:sz w:val="22"/>
        </w:rPr>
        <w:t>заштите</w:t>
      </w:r>
      <w:proofErr w:type="spellEnd"/>
      <w:r w:rsidRPr="00827AE1">
        <w:rPr>
          <w:sz w:val="22"/>
        </w:rPr>
        <w:t xml:space="preserve">, </w:t>
      </w:r>
      <w:proofErr w:type="spellStart"/>
      <w:r w:rsidRPr="00827AE1">
        <w:rPr>
          <w:sz w:val="22"/>
        </w:rPr>
        <w:t>што</w:t>
      </w:r>
      <w:proofErr w:type="spellEnd"/>
      <w:r w:rsidRPr="00827AE1">
        <w:rPr>
          <w:sz w:val="22"/>
        </w:rPr>
        <w:t xml:space="preserve"> </w:t>
      </w:r>
      <w:proofErr w:type="spellStart"/>
      <w:r w:rsidRPr="00827AE1">
        <w:rPr>
          <w:sz w:val="22"/>
        </w:rPr>
        <w:t>их</w:t>
      </w:r>
      <w:proofErr w:type="spellEnd"/>
      <w:r w:rsidRPr="00827AE1">
        <w:rPr>
          <w:sz w:val="22"/>
        </w:rPr>
        <w:t xml:space="preserve"> </w:t>
      </w:r>
      <w:proofErr w:type="spellStart"/>
      <w:r w:rsidRPr="00827AE1">
        <w:rPr>
          <w:sz w:val="22"/>
        </w:rPr>
        <w:t>чини</w:t>
      </w:r>
      <w:proofErr w:type="spellEnd"/>
      <w:r w:rsidRPr="00827AE1">
        <w:rPr>
          <w:sz w:val="22"/>
        </w:rPr>
        <w:t xml:space="preserve"> </w:t>
      </w:r>
      <w:proofErr w:type="spellStart"/>
      <w:r w:rsidRPr="00827AE1">
        <w:rPr>
          <w:sz w:val="22"/>
        </w:rPr>
        <w:t>посебно</w:t>
      </w:r>
      <w:proofErr w:type="spellEnd"/>
      <w:r w:rsidRPr="00827AE1">
        <w:rPr>
          <w:sz w:val="22"/>
        </w:rPr>
        <w:t xml:space="preserve"> </w:t>
      </w:r>
      <w:proofErr w:type="spellStart"/>
      <w:r w:rsidRPr="00827AE1">
        <w:rPr>
          <w:sz w:val="22"/>
        </w:rPr>
        <w:t>рањивим</w:t>
      </w:r>
      <w:proofErr w:type="spellEnd"/>
      <w:r w:rsidRPr="00827AE1">
        <w:rPr>
          <w:sz w:val="22"/>
        </w:rPr>
        <w:t>.</w:t>
      </w:r>
      <w:r w:rsidRPr="00827AE1">
        <w:rPr>
          <w:sz w:val="22"/>
          <w:lang w:val="sr-Cyrl-RS"/>
        </w:rPr>
        <w:t xml:space="preserve"> </w:t>
      </w:r>
      <w:proofErr w:type="spellStart"/>
      <w:r w:rsidRPr="00827AE1">
        <w:rPr>
          <w:sz w:val="22"/>
        </w:rPr>
        <w:t>Приступ</w:t>
      </w:r>
      <w:proofErr w:type="spellEnd"/>
      <w:r w:rsidRPr="00827AE1">
        <w:rPr>
          <w:sz w:val="22"/>
        </w:rPr>
        <w:t xml:space="preserve"> </w:t>
      </w:r>
      <w:proofErr w:type="spellStart"/>
      <w:r w:rsidRPr="00827AE1">
        <w:rPr>
          <w:sz w:val="22"/>
        </w:rPr>
        <w:t>здравственим</w:t>
      </w:r>
      <w:proofErr w:type="spellEnd"/>
      <w:r w:rsidRPr="00827AE1">
        <w:rPr>
          <w:sz w:val="22"/>
        </w:rPr>
        <w:t xml:space="preserve"> </w:t>
      </w:r>
      <w:proofErr w:type="spellStart"/>
      <w:r w:rsidRPr="00827AE1">
        <w:rPr>
          <w:sz w:val="22"/>
        </w:rPr>
        <w:t>услугама</w:t>
      </w:r>
      <w:proofErr w:type="spellEnd"/>
      <w:r w:rsidRPr="00827AE1">
        <w:rPr>
          <w:sz w:val="22"/>
        </w:rPr>
        <w:t xml:space="preserve"> </w:t>
      </w:r>
      <w:proofErr w:type="spellStart"/>
      <w:r w:rsidRPr="00827AE1">
        <w:rPr>
          <w:sz w:val="22"/>
        </w:rPr>
        <w:t>за</w:t>
      </w:r>
      <w:proofErr w:type="spellEnd"/>
      <w:r w:rsidRPr="00827AE1">
        <w:rPr>
          <w:sz w:val="22"/>
        </w:rPr>
        <w:t xml:space="preserve"> </w:t>
      </w:r>
      <w:proofErr w:type="spellStart"/>
      <w:r w:rsidRPr="00827AE1">
        <w:rPr>
          <w:sz w:val="22"/>
        </w:rPr>
        <w:t>Роме</w:t>
      </w:r>
      <w:proofErr w:type="spellEnd"/>
      <w:r w:rsidRPr="00827AE1">
        <w:rPr>
          <w:sz w:val="22"/>
        </w:rPr>
        <w:t xml:space="preserve"> </w:t>
      </w:r>
      <w:proofErr w:type="spellStart"/>
      <w:r w:rsidRPr="00827AE1">
        <w:rPr>
          <w:sz w:val="22"/>
        </w:rPr>
        <w:t>је</w:t>
      </w:r>
      <w:proofErr w:type="spellEnd"/>
      <w:r w:rsidRPr="00827AE1">
        <w:rPr>
          <w:sz w:val="22"/>
        </w:rPr>
        <w:t xml:space="preserve"> </w:t>
      </w:r>
      <w:proofErr w:type="spellStart"/>
      <w:r w:rsidRPr="00827AE1">
        <w:rPr>
          <w:sz w:val="22"/>
        </w:rPr>
        <w:t>ограничен</w:t>
      </w:r>
      <w:proofErr w:type="spellEnd"/>
      <w:r w:rsidRPr="00827AE1">
        <w:rPr>
          <w:sz w:val="22"/>
        </w:rPr>
        <w:t xml:space="preserve">, </w:t>
      </w:r>
      <w:proofErr w:type="spellStart"/>
      <w:r w:rsidRPr="00827AE1">
        <w:rPr>
          <w:sz w:val="22"/>
        </w:rPr>
        <w:t>посебно</w:t>
      </w:r>
      <w:proofErr w:type="spellEnd"/>
      <w:r w:rsidRPr="00827AE1">
        <w:rPr>
          <w:sz w:val="22"/>
        </w:rPr>
        <w:t xml:space="preserve"> у </w:t>
      </w:r>
      <w:proofErr w:type="spellStart"/>
      <w:r w:rsidRPr="00827AE1">
        <w:rPr>
          <w:sz w:val="22"/>
        </w:rPr>
        <w:t>руралним</w:t>
      </w:r>
      <w:proofErr w:type="spellEnd"/>
      <w:r w:rsidRPr="00827AE1">
        <w:rPr>
          <w:sz w:val="22"/>
        </w:rPr>
        <w:t xml:space="preserve"> </w:t>
      </w:r>
      <w:proofErr w:type="spellStart"/>
      <w:r w:rsidRPr="00827AE1">
        <w:rPr>
          <w:sz w:val="22"/>
        </w:rPr>
        <w:t>подручјима</w:t>
      </w:r>
      <w:proofErr w:type="spellEnd"/>
      <w:r w:rsidRPr="00827AE1">
        <w:rPr>
          <w:sz w:val="22"/>
        </w:rPr>
        <w:t xml:space="preserve">. </w:t>
      </w:r>
      <w:proofErr w:type="spellStart"/>
      <w:r w:rsidR="00771D2C" w:rsidRPr="009D7786">
        <w:rPr>
          <w:sz w:val="22"/>
        </w:rPr>
        <w:t>Већина</w:t>
      </w:r>
      <w:proofErr w:type="spellEnd"/>
      <w:r w:rsidR="00771D2C" w:rsidRPr="009D7786">
        <w:rPr>
          <w:sz w:val="22"/>
        </w:rPr>
        <w:t xml:space="preserve"> </w:t>
      </w:r>
      <w:proofErr w:type="spellStart"/>
      <w:r w:rsidR="00771D2C" w:rsidRPr="009D7786">
        <w:rPr>
          <w:sz w:val="22"/>
        </w:rPr>
        <w:t>Рома</w:t>
      </w:r>
      <w:proofErr w:type="spellEnd"/>
      <w:r w:rsidR="00771D2C" w:rsidRPr="009D7786">
        <w:rPr>
          <w:sz w:val="22"/>
        </w:rPr>
        <w:t xml:space="preserve"> у </w:t>
      </w:r>
      <w:proofErr w:type="spellStart"/>
      <w:r w:rsidR="00771D2C" w:rsidRPr="009D7786">
        <w:rPr>
          <w:sz w:val="22"/>
        </w:rPr>
        <w:t>Србији</w:t>
      </w:r>
      <w:proofErr w:type="spellEnd"/>
      <w:r w:rsidR="00771D2C" w:rsidRPr="009D7786">
        <w:rPr>
          <w:sz w:val="22"/>
        </w:rPr>
        <w:t xml:space="preserve"> </w:t>
      </w:r>
      <w:proofErr w:type="spellStart"/>
      <w:r w:rsidR="00771D2C" w:rsidRPr="009D7786">
        <w:rPr>
          <w:sz w:val="22"/>
        </w:rPr>
        <w:t>поседује</w:t>
      </w:r>
      <w:proofErr w:type="spellEnd"/>
      <w:r w:rsidR="00771D2C" w:rsidRPr="009D7786">
        <w:rPr>
          <w:sz w:val="22"/>
        </w:rPr>
        <w:t xml:space="preserve"> </w:t>
      </w:r>
      <w:proofErr w:type="spellStart"/>
      <w:r w:rsidR="00771D2C" w:rsidRPr="009D7786">
        <w:rPr>
          <w:sz w:val="22"/>
        </w:rPr>
        <w:t>личну</w:t>
      </w:r>
      <w:proofErr w:type="spellEnd"/>
      <w:r w:rsidR="00771D2C" w:rsidRPr="009D7786">
        <w:rPr>
          <w:sz w:val="22"/>
        </w:rPr>
        <w:t xml:space="preserve"> </w:t>
      </w:r>
      <w:proofErr w:type="spellStart"/>
      <w:r w:rsidR="00771D2C" w:rsidRPr="009D7786">
        <w:rPr>
          <w:sz w:val="22"/>
        </w:rPr>
        <w:t>документацију</w:t>
      </w:r>
      <w:proofErr w:type="spellEnd"/>
      <w:r w:rsidR="00771D2C">
        <w:rPr>
          <w:sz w:val="22"/>
          <w:lang w:val="sr-Cyrl-RS"/>
        </w:rPr>
        <w:t>, али и даље н</w:t>
      </w:r>
      <w:proofErr w:type="spellStart"/>
      <w:r w:rsidRPr="00827AE1">
        <w:rPr>
          <w:sz w:val="22"/>
        </w:rPr>
        <w:t>едостатак</w:t>
      </w:r>
      <w:proofErr w:type="spellEnd"/>
      <w:r w:rsidRPr="00827AE1">
        <w:rPr>
          <w:sz w:val="22"/>
        </w:rPr>
        <w:t xml:space="preserve"> </w:t>
      </w:r>
      <w:proofErr w:type="spellStart"/>
      <w:r w:rsidRPr="00827AE1">
        <w:rPr>
          <w:sz w:val="22"/>
        </w:rPr>
        <w:t>личних</w:t>
      </w:r>
      <w:proofErr w:type="spellEnd"/>
      <w:r w:rsidRPr="00827AE1">
        <w:rPr>
          <w:sz w:val="22"/>
        </w:rPr>
        <w:t xml:space="preserve"> </w:t>
      </w:r>
      <w:proofErr w:type="spellStart"/>
      <w:r w:rsidRPr="00827AE1">
        <w:rPr>
          <w:sz w:val="22"/>
        </w:rPr>
        <w:t>докумената</w:t>
      </w:r>
      <w:proofErr w:type="spellEnd"/>
      <w:r w:rsidRPr="00827AE1">
        <w:rPr>
          <w:sz w:val="22"/>
        </w:rPr>
        <w:t xml:space="preserve"> и </w:t>
      </w:r>
      <w:proofErr w:type="spellStart"/>
      <w:r w:rsidRPr="00827AE1">
        <w:rPr>
          <w:sz w:val="22"/>
        </w:rPr>
        <w:t>здравственог</w:t>
      </w:r>
      <w:proofErr w:type="spellEnd"/>
      <w:r w:rsidRPr="00827AE1">
        <w:rPr>
          <w:sz w:val="22"/>
        </w:rPr>
        <w:t xml:space="preserve"> </w:t>
      </w:r>
      <w:proofErr w:type="spellStart"/>
      <w:r w:rsidRPr="00827AE1">
        <w:rPr>
          <w:sz w:val="22"/>
        </w:rPr>
        <w:t>осигурања</w:t>
      </w:r>
      <w:proofErr w:type="spellEnd"/>
      <w:r w:rsidRPr="00827AE1">
        <w:rPr>
          <w:sz w:val="22"/>
        </w:rPr>
        <w:t xml:space="preserve"> </w:t>
      </w:r>
      <w:proofErr w:type="spellStart"/>
      <w:r w:rsidRPr="00827AE1">
        <w:rPr>
          <w:sz w:val="22"/>
        </w:rPr>
        <w:t>отежава</w:t>
      </w:r>
      <w:proofErr w:type="spellEnd"/>
      <w:r w:rsidRPr="00827AE1">
        <w:rPr>
          <w:sz w:val="22"/>
        </w:rPr>
        <w:t xml:space="preserve"> </w:t>
      </w:r>
      <w:proofErr w:type="spellStart"/>
      <w:r w:rsidRPr="00827AE1">
        <w:rPr>
          <w:sz w:val="22"/>
        </w:rPr>
        <w:t>њихову</w:t>
      </w:r>
      <w:proofErr w:type="spellEnd"/>
      <w:r w:rsidRPr="00827AE1">
        <w:rPr>
          <w:sz w:val="22"/>
        </w:rPr>
        <w:t xml:space="preserve"> </w:t>
      </w:r>
      <w:proofErr w:type="spellStart"/>
      <w:r w:rsidRPr="00827AE1">
        <w:rPr>
          <w:sz w:val="22"/>
        </w:rPr>
        <w:t>могућност</w:t>
      </w:r>
      <w:proofErr w:type="spellEnd"/>
      <w:r w:rsidRPr="00827AE1">
        <w:rPr>
          <w:sz w:val="22"/>
        </w:rPr>
        <w:t xml:space="preserve"> </w:t>
      </w:r>
      <w:proofErr w:type="spellStart"/>
      <w:r w:rsidRPr="00827AE1">
        <w:rPr>
          <w:sz w:val="22"/>
        </w:rPr>
        <w:t>да</w:t>
      </w:r>
      <w:proofErr w:type="spellEnd"/>
      <w:r w:rsidRPr="00827AE1">
        <w:rPr>
          <w:sz w:val="22"/>
        </w:rPr>
        <w:t xml:space="preserve"> </w:t>
      </w:r>
      <w:proofErr w:type="spellStart"/>
      <w:r w:rsidRPr="00827AE1">
        <w:rPr>
          <w:sz w:val="22"/>
        </w:rPr>
        <w:t>добију</w:t>
      </w:r>
      <w:proofErr w:type="spellEnd"/>
      <w:r w:rsidRPr="00827AE1">
        <w:rPr>
          <w:sz w:val="22"/>
        </w:rPr>
        <w:t xml:space="preserve"> </w:t>
      </w:r>
      <w:proofErr w:type="spellStart"/>
      <w:r w:rsidRPr="00827AE1">
        <w:rPr>
          <w:sz w:val="22"/>
        </w:rPr>
        <w:t>адекватну</w:t>
      </w:r>
      <w:proofErr w:type="spellEnd"/>
      <w:r w:rsidRPr="00827AE1">
        <w:rPr>
          <w:sz w:val="22"/>
        </w:rPr>
        <w:t xml:space="preserve"> </w:t>
      </w:r>
      <w:proofErr w:type="spellStart"/>
      <w:r w:rsidRPr="00827AE1">
        <w:rPr>
          <w:sz w:val="22"/>
        </w:rPr>
        <w:t>здравствену</w:t>
      </w:r>
      <w:proofErr w:type="spellEnd"/>
      <w:r w:rsidRPr="00827AE1">
        <w:rPr>
          <w:sz w:val="22"/>
        </w:rPr>
        <w:t xml:space="preserve"> </w:t>
      </w:r>
      <w:proofErr w:type="spellStart"/>
      <w:r w:rsidRPr="00827AE1">
        <w:rPr>
          <w:sz w:val="22"/>
        </w:rPr>
        <w:t>негу</w:t>
      </w:r>
      <w:proofErr w:type="spellEnd"/>
      <w:r w:rsidRPr="00827AE1">
        <w:rPr>
          <w:sz w:val="22"/>
        </w:rPr>
        <w:t>.</w:t>
      </w:r>
      <w:r w:rsidRPr="00827AE1">
        <w:rPr>
          <w:sz w:val="22"/>
          <w:lang w:val="sr-Cyrl-RS"/>
        </w:rPr>
        <w:t xml:space="preserve"> </w:t>
      </w:r>
    </w:p>
    <w:p w14:paraId="3AA909AA" w14:textId="77777777" w:rsidR="00847FE1" w:rsidRDefault="00771D2C" w:rsidP="00EF1A4D">
      <w:pPr>
        <w:pStyle w:val="NormalWeb"/>
        <w:jc w:val="both"/>
        <w:rPr>
          <w:sz w:val="22"/>
          <w:lang w:val="sr-Cyrl-RS"/>
        </w:rPr>
      </w:pPr>
      <w:r>
        <w:rPr>
          <w:sz w:val="22"/>
          <w:lang w:val="sr-Cyrl-RS"/>
        </w:rPr>
        <w:t>Д</w:t>
      </w:r>
      <w:proofErr w:type="spellStart"/>
      <w:r w:rsidRPr="009D7786">
        <w:rPr>
          <w:sz w:val="22"/>
        </w:rPr>
        <w:t>ечиј</w:t>
      </w:r>
      <w:proofErr w:type="spellEnd"/>
      <w:r>
        <w:rPr>
          <w:sz w:val="22"/>
          <w:lang w:val="sr-Cyrl-RS"/>
        </w:rPr>
        <w:t>и</w:t>
      </w:r>
      <w:r w:rsidRPr="009D7786">
        <w:rPr>
          <w:sz w:val="22"/>
        </w:rPr>
        <w:t xml:space="preserve"> </w:t>
      </w:r>
      <w:proofErr w:type="spellStart"/>
      <w:r w:rsidRPr="009D7786">
        <w:rPr>
          <w:sz w:val="22"/>
        </w:rPr>
        <w:t>браков</w:t>
      </w:r>
      <w:proofErr w:type="spellEnd"/>
      <w:r>
        <w:rPr>
          <w:sz w:val="22"/>
          <w:lang w:val="sr-Cyrl-RS"/>
        </w:rPr>
        <w:t>и</w:t>
      </w:r>
      <w:r w:rsidRPr="009D7786">
        <w:rPr>
          <w:sz w:val="22"/>
        </w:rPr>
        <w:t xml:space="preserve"> и </w:t>
      </w:r>
      <w:proofErr w:type="spellStart"/>
      <w:r w:rsidRPr="009D7786">
        <w:rPr>
          <w:sz w:val="22"/>
        </w:rPr>
        <w:t>даље</w:t>
      </w:r>
      <w:proofErr w:type="spellEnd"/>
      <w:r w:rsidRPr="009D7786">
        <w:rPr>
          <w:sz w:val="22"/>
        </w:rPr>
        <w:t xml:space="preserve"> </w:t>
      </w:r>
      <w:proofErr w:type="spellStart"/>
      <w:r w:rsidRPr="009D7786">
        <w:rPr>
          <w:sz w:val="22"/>
        </w:rPr>
        <w:t>представљају</w:t>
      </w:r>
      <w:proofErr w:type="spellEnd"/>
      <w:r w:rsidRPr="009D7786">
        <w:rPr>
          <w:sz w:val="22"/>
        </w:rPr>
        <w:t xml:space="preserve"> </w:t>
      </w:r>
      <w:proofErr w:type="spellStart"/>
      <w:r w:rsidRPr="009D7786">
        <w:rPr>
          <w:sz w:val="22"/>
        </w:rPr>
        <w:t>проблем</w:t>
      </w:r>
      <w:proofErr w:type="spellEnd"/>
      <w:r w:rsidRPr="009D7786">
        <w:rPr>
          <w:sz w:val="22"/>
        </w:rPr>
        <w:t xml:space="preserve"> </w:t>
      </w:r>
      <w:proofErr w:type="spellStart"/>
      <w:r w:rsidRPr="009D7786">
        <w:rPr>
          <w:sz w:val="22"/>
        </w:rPr>
        <w:t>међу</w:t>
      </w:r>
      <w:proofErr w:type="spellEnd"/>
      <w:r w:rsidRPr="009D7786">
        <w:rPr>
          <w:sz w:val="22"/>
        </w:rPr>
        <w:t xml:space="preserve"> </w:t>
      </w:r>
      <w:proofErr w:type="spellStart"/>
      <w:r w:rsidRPr="009D7786">
        <w:rPr>
          <w:sz w:val="22"/>
        </w:rPr>
        <w:t>девојчицама</w:t>
      </w:r>
      <w:proofErr w:type="spellEnd"/>
      <w:r w:rsidRPr="009D7786">
        <w:rPr>
          <w:sz w:val="22"/>
        </w:rPr>
        <w:t xml:space="preserve"> </w:t>
      </w:r>
      <w:proofErr w:type="spellStart"/>
      <w:r w:rsidRPr="009D7786">
        <w:rPr>
          <w:sz w:val="22"/>
        </w:rPr>
        <w:t>ромск</w:t>
      </w:r>
      <w:proofErr w:type="spellEnd"/>
      <w:r>
        <w:rPr>
          <w:sz w:val="22"/>
          <w:lang w:val="sr-Cyrl-RS"/>
        </w:rPr>
        <w:t>е националности, а п</w:t>
      </w:r>
      <w:proofErr w:type="spellStart"/>
      <w:r w:rsidRPr="009D7786">
        <w:rPr>
          <w:sz w:val="22"/>
        </w:rPr>
        <w:t>ородично</w:t>
      </w:r>
      <w:proofErr w:type="spellEnd"/>
      <w:r w:rsidRPr="009D7786">
        <w:rPr>
          <w:sz w:val="22"/>
        </w:rPr>
        <w:t xml:space="preserve"> </w:t>
      </w:r>
      <w:proofErr w:type="spellStart"/>
      <w:r w:rsidRPr="009D7786">
        <w:rPr>
          <w:sz w:val="22"/>
        </w:rPr>
        <w:t>насиље</w:t>
      </w:r>
      <w:proofErr w:type="spellEnd"/>
      <w:r w:rsidRPr="009D7786">
        <w:rPr>
          <w:sz w:val="22"/>
        </w:rPr>
        <w:t xml:space="preserve"> </w:t>
      </w:r>
      <w:proofErr w:type="spellStart"/>
      <w:r w:rsidRPr="009D7786">
        <w:rPr>
          <w:sz w:val="22"/>
        </w:rPr>
        <w:t>често</w:t>
      </w:r>
      <w:proofErr w:type="spellEnd"/>
      <w:r w:rsidRPr="009D7786">
        <w:rPr>
          <w:sz w:val="22"/>
        </w:rPr>
        <w:t xml:space="preserve"> </w:t>
      </w:r>
      <w:proofErr w:type="spellStart"/>
      <w:r w:rsidRPr="009D7786">
        <w:rPr>
          <w:sz w:val="22"/>
        </w:rPr>
        <w:t>остаје</w:t>
      </w:r>
      <w:proofErr w:type="spellEnd"/>
      <w:r w:rsidRPr="009D7786">
        <w:rPr>
          <w:sz w:val="22"/>
        </w:rPr>
        <w:t xml:space="preserve"> </w:t>
      </w:r>
      <w:proofErr w:type="spellStart"/>
      <w:r w:rsidRPr="009D7786">
        <w:rPr>
          <w:sz w:val="22"/>
        </w:rPr>
        <w:t>непријављено</w:t>
      </w:r>
      <w:proofErr w:type="spellEnd"/>
      <w:r w:rsidRPr="009D7786">
        <w:rPr>
          <w:sz w:val="22"/>
        </w:rPr>
        <w:t>.</w:t>
      </w:r>
      <w:r>
        <w:rPr>
          <w:sz w:val="22"/>
          <w:lang w:val="sr-Cyrl-RS"/>
        </w:rPr>
        <w:t xml:space="preserve"> </w:t>
      </w:r>
      <w:proofErr w:type="spellStart"/>
      <w:r w:rsidR="00A80B4F" w:rsidRPr="00827AE1">
        <w:rPr>
          <w:sz w:val="22"/>
        </w:rPr>
        <w:t>Многи</w:t>
      </w:r>
      <w:proofErr w:type="spellEnd"/>
      <w:r w:rsidR="00A80B4F" w:rsidRPr="00827AE1">
        <w:rPr>
          <w:sz w:val="22"/>
        </w:rPr>
        <w:t xml:space="preserve"> </w:t>
      </w:r>
      <w:proofErr w:type="spellStart"/>
      <w:r w:rsidR="00A80B4F" w:rsidRPr="00827AE1">
        <w:rPr>
          <w:sz w:val="22"/>
        </w:rPr>
        <w:t>Роми</w:t>
      </w:r>
      <w:proofErr w:type="spellEnd"/>
      <w:r w:rsidR="00A80B4F" w:rsidRPr="00827AE1">
        <w:rPr>
          <w:sz w:val="22"/>
        </w:rPr>
        <w:t xml:space="preserve"> </w:t>
      </w:r>
      <w:proofErr w:type="spellStart"/>
      <w:r w:rsidR="00A80B4F" w:rsidRPr="00827AE1">
        <w:rPr>
          <w:sz w:val="22"/>
        </w:rPr>
        <w:t>живе</w:t>
      </w:r>
      <w:proofErr w:type="spellEnd"/>
      <w:r w:rsidR="00A80B4F" w:rsidRPr="00827AE1">
        <w:rPr>
          <w:sz w:val="22"/>
        </w:rPr>
        <w:t xml:space="preserve"> у </w:t>
      </w:r>
      <w:proofErr w:type="spellStart"/>
      <w:r w:rsidR="00A80B4F" w:rsidRPr="00827AE1">
        <w:rPr>
          <w:sz w:val="22"/>
        </w:rPr>
        <w:t>неформалним</w:t>
      </w:r>
      <w:proofErr w:type="spellEnd"/>
      <w:r w:rsidR="00A80B4F" w:rsidRPr="00827AE1">
        <w:rPr>
          <w:sz w:val="22"/>
        </w:rPr>
        <w:t xml:space="preserve"> </w:t>
      </w:r>
      <w:proofErr w:type="spellStart"/>
      <w:r w:rsidR="00A80B4F" w:rsidRPr="00827AE1">
        <w:rPr>
          <w:sz w:val="22"/>
        </w:rPr>
        <w:t>насељима</w:t>
      </w:r>
      <w:proofErr w:type="spellEnd"/>
      <w:r w:rsidR="00A80B4F" w:rsidRPr="00827AE1">
        <w:rPr>
          <w:sz w:val="22"/>
        </w:rPr>
        <w:t xml:space="preserve"> </w:t>
      </w:r>
      <w:proofErr w:type="spellStart"/>
      <w:r w:rsidR="00A80B4F" w:rsidRPr="00827AE1">
        <w:rPr>
          <w:sz w:val="22"/>
        </w:rPr>
        <w:t>без</w:t>
      </w:r>
      <w:proofErr w:type="spellEnd"/>
      <w:r w:rsidR="00A80B4F" w:rsidRPr="00827AE1">
        <w:rPr>
          <w:sz w:val="22"/>
        </w:rPr>
        <w:t xml:space="preserve"> </w:t>
      </w:r>
      <w:proofErr w:type="spellStart"/>
      <w:r w:rsidR="00A80B4F" w:rsidRPr="00827AE1">
        <w:rPr>
          <w:sz w:val="22"/>
        </w:rPr>
        <w:t>основне</w:t>
      </w:r>
      <w:proofErr w:type="spellEnd"/>
      <w:r w:rsidR="00A80B4F" w:rsidRPr="00827AE1">
        <w:rPr>
          <w:sz w:val="22"/>
        </w:rPr>
        <w:t xml:space="preserve"> </w:t>
      </w:r>
      <w:proofErr w:type="spellStart"/>
      <w:r w:rsidR="00A80B4F" w:rsidRPr="00827AE1">
        <w:rPr>
          <w:sz w:val="22"/>
        </w:rPr>
        <w:t>инфраструктуре</w:t>
      </w:r>
      <w:proofErr w:type="spellEnd"/>
      <w:r w:rsidR="00A80B4F" w:rsidRPr="00827AE1">
        <w:rPr>
          <w:sz w:val="22"/>
        </w:rPr>
        <w:t xml:space="preserve">, </w:t>
      </w:r>
      <w:proofErr w:type="spellStart"/>
      <w:r w:rsidR="00A80B4F" w:rsidRPr="00827AE1">
        <w:rPr>
          <w:sz w:val="22"/>
        </w:rPr>
        <w:t>као</w:t>
      </w:r>
      <w:proofErr w:type="spellEnd"/>
      <w:r w:rsidR="00A80B4F" w:rsidRPr="00827AE1">
        <w:rPr>
          <w:sz w:val="22"/>
        </w:rPr>
        <w:t xml:space="preserve"> </w:t>
      </w:r>
      <w:proofErr w:type="spellStart"/>
      <w:r w:rsidR="00A80B4F" w:rsidRPr="00827AE1">
        <w:rPr>
          <w:sz w:val="22"/>
        </w:rPr>
        <w:t>што</w:t>
      </w:r>
      <w:proofErr w:type="spellEnd"/>
      <w:r w:rsidR="00A80B4F" w:rsidRPr="00827AE1">
        <w:rPr>
          <w:sz w:val="22"/>
        </w:rPr>
        <w:t xml:space="preserve"> </w:t>
      </w:r>
      <w:proofErr w:type="spellStart"/>
      <w:r w:rsidR="00A80B4F" w:rsidRPr="00827AE1">
        <w:rPr>
          <w:sz w:val="22"/>
        </w:rPr>
        <w:t>су</w:t>
      </w:r>
      <w:proofErr w:type="spellEnd"/>
      <w:r w:rsidR="00A80B4F" w:rsidRPr="00827AE1">
        <w:rPr>
          <w:sz w:val="22"/>
        </w:rPr>
        <w:t xml:space="preserve"> </w:t>
      </w:r>
      <w:proofErr w:type="spellStart"/>
      <w:r w:rsidR="00A80B4F" w:rsidRPr="00827AE1">
        <w:rPr>
          <w:sz w:val="22"/>
        </w:rPr>
        <w:t>вода</w:t>
      </w:r>
      <w:proofErr w:type="spellEnd"/>
      <w:r w:rsidR="00A80B4F" w:rsidRPr="00827AE1">
        <w:rPr>
          <w:sz w:val="22"/>
        </w:rPr>
        <w:t xml:space="preserve">, </w:t>
      </w:r>
      <w:proofErr w:type="spellStart"/>
      <w:r w:rsidR="00A80B4F" w:rsidRPr="00827AE1">
        <w:rPr>
          <w:sz w:val="22"/>
        </w:rPr>
        <w:t>струја</w:t>
      </w:r>
      <w:proofErr w:type="spellEnd"/>
      <w:r w:rsidR="00A80B4F" w:rsidRPr="00827AE1">
        <w:rPr>
          <w:sz w:val="22"/>
        </w:rPr>
        <w:t xml:space="preserve"> и </w:t>
      </w:r>
      <w:proofErr w:type="spellStart"/>
      <w:r w:rsidR="00A80B4F" w:rsidRPr="00827AE1">
        <w:rPr>
          <w:sz w:val="22"/>
        </w:rPr>
        <w:t>канализација</w:t>
      </w:r>
      <w:proofErr w:type="spellEnd"/>
      <w:r w:rsidR="00A80B4F" w:rsidRPr="00827AE1">
        <w:rPr>
          <w:sz w:val="22"/>
        </w:rPr>
        <w:t xml:space="preserve">. </w:t>
      </w:r>
      <w:proofErr w:type="spellStart"/>
      <w:r w:rsidR="00A80B4F" w:rsidRPr="00827AE1">
        <w:rPr>
          <w:sz w:val="22"/>
        </w:rPr>
        <w:t>Присутни</w:t>
      </w:r>
      <w:proofErr w:type="spellEnd"/>
      <w:r w:rsidR="00A80B4F" w:rsidRPr="00827AE1">
        <w:rPr>
          <w:sz w:val="22"/>
        </w:rPr>
        <w:t xml:space="preserve"> </w:t>
      </w:r>
      <w:proofErr w:type="spellStart"/>
      <w:r w:rsidR="00A80B4F" w:rsidRPr="00827AE1">
        <w:rPr>
          <w:sz w:val="22"/>
        </w:rPr>
        <w:t>су</w:t>
      </w:r>
      <w:proofErr w:type="spellEnd"/>
      <w:r w:rsidR="00A80B4F" w:rsidRPr="00827AE1">
        <w:rPr>
          <w:sz w:val="22"/>
        </w:rPr>
        <w:t xml:space="preserve"> и </w:t>
      </w:r>
      <w:proofErr w:type="spellStart"/>
      <w:r w:rsidR="00A80B4F" w:rsidRPr="00827AE1">
        <w:rPr>
          <w:sz w:val="22"/>
        </w:rPr>
        <w:t>случајеви</w:t>
      </w:r>
      <w:proofErr w:type="spellEnd"/>
      <w:r w:rsidR="00A80B4F" w:rsidRPr="00827AE1">
        <w:rPr>
          <w:sz w:val="22"/>
        </w:rPr>
        <w:t xml:space="preserve"> </w:t>
      </w:r>
      <w:proofErr w:type="spellStart"/>
      <w:r w:rsidR="00A80B4F" w:rsidRPr="00827AE1">
        <w:rPr>
          <w:sz w:val="22"/>
        </w:rPr>
        <w:t>принудних</w:t>
      </w:r>
      <w:proofErr w:type="spellEnd"/>
      <w:r w:rsidR="00A80B4F" w:rsidRPr="00827AE1">
        <w:rPr>
          <w:sz w:val="22"/>
        </w:rPr>
        <w:t xml:space="preserve"> </w:t>
      </w:r>
      <w:proofErr w:type="spellStart"/>
      <w:r w:rsidR="00A80B4F" w:rsidRPr="00827AE1">
        <w:rPr>
          <w:sz w:val="22"/>
        </w:rPr>
        <w:t>исељења</w:t>
      </w:r>
      <w:proofErr w:type="spellEnd"/>
      <w:r w:rsidR="00A80B4F" w:rsidRPr="00827AE1">
        <w:rPr>
          <w:sz w:val="22"/>
        </w:rPr>
        <w:t xml:space="preserve"> </w:t>
      </w:r>
      <w:proofErr w:type="spellStart"/>
      <w:r w:rsidR="00A80B4F" w:rsidRPr="00827AE1">
        <w:rPr>
          <w:sz w:val="22"/>
        </w:rPr>
        <w:t>без</w:t>
      </w:r>
      <w:proofErr w:type="spellEnd"/>
      <w:r w:rsidR="00A80B4F" w:rsidRPr="00827AE1">
        <w:rPr>
          <w:sz w:val="22"/>
        </w:rPr>
        <w:t xml:space="preserve"> </w:t>
      </w:r>
      <w:proofErr w:type="spellStart"/>
      <w:r w:rsidR="00A80B4F" w:rsidRPr="00827AE1">
        <w:rPr>
          <w:sz w:val="22"/>
        </w:rPr>
        <w:t>обезбеђивања</w:t>
      </w:r>
      <w:proofErr w:type="spellEnd"/>
      <w:r w:rsidR="00A80B4F" w:rsidRPr="00827AE1">
        <w:rPr>
          <w:sz w:val="22"/>
        </w:rPr>
        <w:t xml:space="preserve"> </w:t>
      </w:r>
      <w:proofErr w:type="spellStart"/>
      <w:r w:rsidR="00A80B4F" w:rsidRPr="00827AE1">
        <w:rPr>
          <w:sz w:val="22"/>
        </w:rPr>
        <w:t>алтернативног</w:t>
      </w:r>
      <w:proofErr w:type="spellEnd"/>
      <w:r w:rsidR="00A80B4F" w:rsidRPr="00827AE1">
        <w:rPr>
          <w:sz w:val="22"/>
        </w:rPr>
        <w:t xml:space="preserve"> </w:t>
      </w:r>
      <w:proofErr w:type="spellStart"/>
      <w:r w:rsidR="00A80B4F" w:rsidRPr="00827AE1">
        <w:rPr>
          <w:sz w:val="22"/>
        </w:rPr>
        <w:t>смештаја</w:t>
      </w:r>
      <w:proofErr w:type="spellEnd"/>
      <w:r>
        <w:rPr>
          <w:sz w:val="22"/>
          <w:lang w:val="sr-Cyrl-RS"/>
        </w:rPr>
        <w:t>, а п</w:t>
      </w:r>
      <w:proofErr w:type="spellStart"/>
      <w:r w:rsidRPr="009D7786">
        <w:rPr>
          <w:sz w:val="22"/>
        </w:rPr>
        <w:t>итање</w:t>
      </w:r>
      <w:proofErr w:type="spellEnd"/>
      <w:r w:rsidRPr="009D7786">
        <w:rPr>
          <w:sz w:val="22"/>
        </w:rPr>
        <w:t xml:space="preserve"> </w:t>
      </w:r>
      <w:proofErr w:type="spellStart"/>
      <w:r w:rsidRPr="009D7786">
        <w:rPr>
          <w:sz w:val="22"/>
        </w:rPr>
        <w:t>легализације</w:t>
      </w:r>
      <w:proofErr w:type="spellEnd"/>
      <w:r w:rsidRPr="009D7786">
        <w:rPr>
          <w:sz w:val="22"/>
        </w:rPr>
        <w:t xml:space="preserve"> </w:t>
      </w:r>
      <w:proofErr w:type="spellStart"/>
      <w:r w:rsidRPr="009D7786">
        <w:rPr>
          <w:sz w:val="22"/>
        </w:rPr>
        <w:t>ромских</w:t>
      </w:r>
      <w:proofErr w:type="spellEnd"/>
      <w:r w:rsidRPr="009D7786">
        <w:rPr>
          <w:sz w:val="22"/>
        </w:rPr>
        <w:t xml:space="preserve"> </w:t>
      </w:r>
      <w:proofErr w:type="spellStart"/>
      <w:r w:rsidRPr="009D7786">
        <w:rPr>
          <w:sz w:val="22"/>
        </w:rPr>
        <w:t>насеља</w:t>
      </w:r>
      <w:proofErr w:type="spellEnd"/>
      <w:r w:rsidRPr="009D7786">
        <w:rPr>
          <w:sz w:val="22"/>
        </w:rPr>
        <w:t xml:space="preserve"> </w:t>
      </w:r>
      <w:proofErr w:type="spellStart"/>
      <w:r w:rsidRPr="009D7786">
        <w:rPr>
          <w:sz w:val="22"/>
        </w:rPr>
        <w:t>потребно</w:t>
      </w:r>
      <w:proofErr w:type="spellEnd"/>
      <w:r w:rsidRPr="009D7786">
        <w:rPr>
          <w:sz w:val="22"/>
        </w:rPr>
        <w:t xml:space="preserve"> </w:t>
      </w:r>
      <w:proofErr w:type="spellStart"/>
      <w:r w:rsidRPr="009D7786">
        <w:rPr>
          <w:sz w:val="22"/>
        </w:rPr>
        <w:t>је</w:t>
      </w:r>
      <w:proofErr w:type="spellEnd"/>
      <w:r w:rsidRPr="009D7786">
        <w:rPr>
          <w:sz w:val="22"/>
        </w:rPr>
        <w:t xml:space="preserve"> </w:t>
      </w:r>
      <w:proofErr w:type="spellStart"/>
      <w:r w:rsidRPr="009D7786">
        <w:rPr>
          <w:sz w:val="22"/>
        </w:rPr>
        <w:t>решавати</w:t>
      </w:r>
      <w:proofErr w:type="spellEnd"/>
      <w:r w:rsidRPr="009D7786">
        <w:rPr>
          <w:sz w:val="22"/>
        </w:rPr>
        <w:t xml:space="preserve"> </w:t>
      </w:r>
      <w:proofErr w:type="spellStart"/>
      <w:r w:rsidRPr="009D7786">
        <w:rPr>
          <w:sz w:val="22"/>
        </w:rPr>
        <w:t>као</w:t>
      </w:r>
      <w:proofErr w:type="spellEnd"/>
      <w:r w:rsidRPr="009D7786">
        <w:rPr>
          <w:sz w:val="22"/>
        </w:rPr>
        <w:t xml:space="preserve"> </w:t>
      </w:r>
      <w:proofErr w:type="spellStart"/>
      <w:r w:rsidRPr="009D7786">
        <w:rPr>
          <w:sz w:val="22"/>
        </w:rPr>
        <w:t>приоритетно</w:t>
      </w:r>
      <w:proofErr w:type="spellEnd"/>
      <w:r w:rsidRPr="009D7786">
        <w:rPr>
          <w:sz w:val="22"/>
        </w:rPr>
        <w:t>.</w:t>
      </w:r>
      <w:r>
        <w:rPr>
          <w:sz w:val="22"/>
          <w:lang w:val="sr-Cyrl-RS"/>
        </w:rPr>
        <w:t xml:space="preserve"> </w:t>
      </w:r>
    </w:p>
    <w:p w14:paraId="3AC37265" w14:textId="7D26CA76" w:rsidR="00847FE1" w:rsidRDefault="009D7786" w:rsidP="00EF1A4D">
      <w:pPr>
        <w:pStyle w:val="NormalWeb"/>
        <w:jc w:val="both"/>
        <w:rPr>
          <w:sz w:val="22"/>
          <w:lang w:val="sr-Cyrl-RS"/>
        </w:rPr>
      </w:pPr>
      <w:proofErr w:type="spellStart"/>
      <w:r w:rsidRPr="009D7786">
        <w:rPr>
          <w:sz w:val="22"/>
        </w:rPr>
        <w:t>Опис</w:t>
      </w:r>
      <w:proofErr w:type="spellEnd"/>
      <w:r w:rsidRPr="009D7786">
        <w:rPr>
          <w:sz w:val="22"/>
        </w:rPr>
        <w:t xml:space="preserve"> </w:t>
      </w:r>
      <w:proofErr w:type="spellStart"/>
      <w:r w:rsidRPr="009D7786">
        <w:rPr>
          <w:sz w:val="22"/>
        </w:rPr>
        <w:t>послова</w:t>
      </w:r>
      <w:proofErr w:type="spellEnd"/>
      <w:r w:rsidRPr="009D7786">
        <w:rPr>
          <w:sz w:val="22"/>
        </w:rPr>
        <w:t xml:space="preserve"> </w:t>
      </w:r>
      <w:proofErr w:type="spellStart"/>
      <w:r w:rsidRPr="009D7786">
        <w:rPr>
          <w:sz w:val="22"/>
        </w:rPr>
        <w:t>за</w:t>
      </w:r>
      <w:proofErr w:type="spellEnd"/>
      <w:r w:rsidRPr="009D7786">
        <w:rPr>
          <w:sz w:val="22"/>
        </w:rPr>
        <w:t xml:space="preserve"> </w:t>
      </w:r>
      <w:proofErr w:type="spellStart"/>
      <w:r w:rsidRPr="009D7786">
        <w:rPr>
          <w:sz w:val="22"/>
        </w:rPr>
        <w:t>локалне</w:t>
      </w:r>
      <w:proofErr w:type="spellEnd"/>
      <w:r w:rsidRPr="009D7786">
        <w:rPr>
          <w:sz w:val="22"/>
        </w:rPr>
        <w:t xml:space="preserve"> </w:t>
      </w:r>
      <w:proofErr w:type="spellStart"/>
      <w:r w:rsidRPr="009D7786">
        <w:rPr>
          <w:sz w:val="22"/>
        </w:rPr>
        <w:t>ромске</w:t>
      </w:r>
      <w:proofErr w:type="spellEnd"/>
      <w:r w:rsidRPr="009D7786">
        <w:rPr>
          <w:sz w:val="22"/>
        </w:rPr>
        <w:t xml:space="preserve"> </w:t>
      </w:r>
      <w:proofErr w:type="spellStart"/>
      <w:r w:rsidRPr="009D7786">
        <w:rPr>
          <w:sz w:val="22"/>
        </w:rPr>
        <w:t>координаторе</w:t>
      </w:r>
      <w:proofErr w:type="spellEnd"/>
      <w:r w:rsidRPr="009D7786">
        <w:rPr>
          <w:sz w:val="22"/>
        </w:rPr>
        <w:t xml:space="preserve">, </w:t>
      </w:r>
      <w:proofErr w:type="spellStart"/>
      <w:r w:rsidRPr="009D7786">
        <w:rPr>
          <w:sz w:val="22"/>
        </w:rPr>
        <w:t>педагошке</w:t>
      </w:r>
      <w:proofErr w:type="spellEnd"/>
      <w:r w:rsidRPr="009D7786">
        <w:rPr>
          <w:sz w:val="22"/>
        </w:rPr>
        <w:t xml:space="preserve"> </w:t>
      </w:r>
      <w:proofErr w:type="spellStart"/>
      <w:r w:rsidRPr="009D7786">
        <w:rPr>
          <w:sz w:val="22"/>
        </w:rPr>
        <w:t>асистенте</w:t>
      </w:r>
      <w:proofErr w:type="spellEnd"/>
      <w:r w:rsidRPr="009D7786">
        <w:rPr>
          <w:sz w:val="22"/>
        </w:rPr>
        <w:t xml:space="preserve"> и </w:t>
      </w:r>
      <w:proofErr w:type="spellStart"/>
      <w:r w:rsidRPr="009D7786">
        <w:rPr>
          <w:sz w:val="22"/>
        </w:rPr>
        <w:t>здравствене</w:t>
      </w:r>
      <w:proofErr w:type="spellEnd"/>
      <w:r w:rsidRPr="009D7786">
        <w:rPr>
          <w:sz w:val="22"/>
        </w:rPr>
        <w:t xml:space="preserve"> </w:t>
      </w:r>
      <w:proofErr w:type="spellStart"/>
      <w:r w:rsidRPr="009D7786">
        <w:rPr>
          <w:sz w:val="22"/>
        </w:rPr>
        <w:t>медијаторе</w:t>
      </w:r>
      <w:proofErr w:type="spellEnd"/>
      <w:r w:rsidRPr="009D7786">
        <w:rPr>
          <w:sz w:val="22"/>
        </w:rPr>
        <w:t xml:space="preserve"> </w:t>
      </w:r>
      <w:proofErr w:type="spellStart"/>
      <w:r w:rsidRPr="009D7786">
        <w:rPr>
          <w:sz w:val="22"/>
        </w:rPr>
        <w:t>још</w:t>
      </w:r>
      <w:proofErr w:type="spellEnd"/>
      <w:r w:rsidRPr="009D7786">
        <w:rPr>
          <w:sz w:val="22"/>
        </w:rPr>
        <w:t xml:space="preserve"> </w:t>
      </w:r>
      <w:proofErr w:type="spellStart"/>
      <w:r w:rsidRPr="009D7786">
        <w:rPr>
          <w:sz w:val="22"/>
        </w:rPr>
        <w:t>увек</w:t>
      </w:r>
      <w:proofErr w:type="spellEnd"/>
      <w:r w:rsidRPr="009D7786">
        <w:rPr>
          <w:sz w:val="22"/>
        </w:rPr>
        <w:t xml:space="preserve"> </w:t>
      </w:r>
      <w:proofErr w:type="spellStart"/>
      <w:r w:rsidRPr="009D7786">
        <w:rPr>
          <w:sz w:val="22"/>
        </w:rPr>
        <w:t>није</w:t>
      </w:r>
      <w:proofErr w:type="spellEnd"/>
      <w:r w:rsidRPr="009D7786">
        <w:rPr>
          <w:sz w:val="22"/>
        </w:rPr>
        <w:t xml:space="preserve"> </w:t>
      </w:r>
      <w:r w:rsidRPr="009D7786">
        <w:rPr>
          <w:sz w:val="22"/>
          <w:lang w:val="sr-Cyrl-RS"/>
        </w:rPr>
        <w:t>обједињен</w:t>
      </w:r>
      <w:r w:rsidRPr="009D7786">
        <w:rPr>
          <w:sz w:val="22"/>
        </w:rPr>
        <w:t xml:space="preserve"> и </w:t>
      </w:r>
      <w:proofErr w:type="spellStart"/>
      <w:r w:rsidRPr="009D7786">
        <w:rPr>
          <w:sz w:val="22"/>
        </w:rPr>
        <w:t>интегрисан</w:t>
      </w:r>
      <w:proofErr w:type="spellEnd"/>
      <w:r w:rsidRPr="009D7786">
        <w:rPr>
          <w:sz w:val="22"/>
        </w:rPr>
        <w:t xml:space="preserve"> у </w:t>
      </w:r>
      <w:proofErr w:type="spellStart"/>
      <w:r w:rsidRPr="009D7786">
        <w:rPr>
          <w:sz w:val="22"/>
        </w:rPr>
        <w:t>услуге</w:t>
      </w:r>
      <w:proofErr w:type="spellEnd"/>
      <w:r w:rsidRPr="009D7786">
        <w:rPr>
          <w:sz w:val="22"/>
        </w:rPr>
        <w:t xml:space="preserve"> </w:t>
      </w:r>
      <w:proofErr w:type="spellStart"/>
      <w:r w:rsidRPr="009D7786">
        <w:rPr>
          <w:sz w:val="22"/>
        </w:rPr>
        <w:t>локалне</w:t>
      </w:r>
      <w:proofErr w:type="spellEnd"/>
      <w:r w:rsidRPr="009D7786">
        <w:rPr>
          <w:sz w:val="22"/>
        </w:rPr>
        <w:t xml:space="preserve"> </w:t>
      </w:r>
      <w:proofErr w:type="spellStart"/>
      <w:r w:rsidRPr="009D7786">
        <w:rPr>
          <w:sz w:val="22"/>
        </w:rPr>
        <w:t>самоуправе</w:t>
      </w:r>
      <w:proofErr w:type="spellEnd"/>
      <w:r w:rsidRPr="009D7786">
        <w:rPr>
          <w:sz w:val="22"/>
        </w:rPr>
        <w:t xml:space="preserve">, </w:t>
      </w:r>
      <w:proofErr w:type="spellStart"/>
      <w:r w:rsidRPr="009D7786">
        <w:rPr>
          <w:sz w:val="22"/>
        </w:rPr>
        <w:t>уз</w:t>
      </w:r>
      <w:proofErr w:type="spellEnd"/>
      <w:r w:rsidRPr="009D7786">
        <w:rPr>
          <w:sz w:val="22"/>
        </w:rPr>
        <w:t xml:space="preserve"> </w:t>
      </w:r>
      <w:proofErr w:type="spellStart"/>
      <w:r w:rsidRPr="009D7786">
        <w:rPr>
          <w:sz w:val="22"/>
        </w:rPr>
        <w:t>додатна</w:t>
      </w:r>
      <w:proofErr w:type="spellEnd"/>
      <w:r w:rsidRPr="009D7786">
        <w:rPr>
          <w:sz w:val="22"/>
        </w:rPr>
        <w:t xml:space="preserve"> </w:t>
      </w:r>
      <w:proofErr w:type="spellStart"/>
      <w:r w:rsidRPr="009D7786">
        <w:rPr>
          <w:sz w:val="22"/>
        </w:rPr>
        <w:t>финансијска</w:t>
      </w:r>
      <w:proofErr w:type="spellEnd"/>
      <w:r w:rsidRPr="009D7786">
        <w:rPr>
          <w:sz w:val="22"/>
        </w:rPr>
        <w:t xml:space="preserve"> </w:t>
      </w:r>
      <w:proofErr w:type="spellStart"/>
      <w:r w:rsidRPr="009D7786">
        <w:rPr>
          <w:sz w:val="22"/>
        </w:rPr>
        <w:t>средства</w:t>
      </w:r>
      <w:proofErr w:type="spellEnd"/>
      <w:r w:rsidRPr="009D7786">
        <w:rPr>
          <w:sz w:val="22"/>
        </w:rPr>
        <w:t xml:space="preserve">. </w:t>
      </w:r>
    </w:p>
    <w:p w14:paraId="477EA25A" w14:textId="7837731B" w:rsidR="009D7786" w:rsidRDefault="00771D2C" w:rsidP="00EF1A4D">
      <w:pPr>
        <w:pStyle w:val="NormalWeb"/>
        <w:jc w:val="both"/>
        <w:rPr>
          <w:sz w:val="22"/>
        </w:rPr>
      </w:pPr>
      <w:proofErr w:type="spellStart"/>
      <w:r w:rsidRPr="00827AE1">
        <w:rPr>
          <w:sz w:val="22"/>
        </w:rPr>
        <w:t>Извештај</w:t>
      </w:r>
      <w:proofErr w:type="spellEnd"/>
      <w:r w:rsidRPr="00827AE1">
        <w:rPr>
          <w:sz w:val="22"/>
        </w:rPr>
        <w:t xml:space="preserve"> </w:t>
      </w:r>
      <w:proofErr w:type="spellStart"/>
      <w:r w:rsidRPr="00827AE1">
        <w:rPr>
          <w:sz w:val="22"/>
        </w:rPr>
        <w:t>препоручује</w:t>
      </w:r>
      <w:proofErr w:type="spellEnd"/>
      <w:r w:rsidRPr="00827AE1">
        <w:rPr>
          <w:sz w:val="22"/>
        </w:rPr>
        <w:t xml:space="preserve"> </w:t>
      </w:r>
      <w:proofErr w:type="spellStart"/>
      <w:r w:rsidRPr="00827AE1">
        <w:rPr>
          <w:sz w:val="22"/>
        </w:rPr>
        <w:t>да</w:t>
      </w:r>
      <w:proofErr w:type="spellEnd"/>
      <w:r w:rsidRPr="00827AE1">
        <w:rPr>
          <w:sz w:val="22"/>
        </w:rPr>
        <w:t xml:space="preserve"> </w:t>
      </w:r>
      <w:proofErr w:type="spellStart"/>
      <w:r w:rsidRPr="00827AE1">
        <w:rPr>
          <w:sz w:val="22"/>
        </w:rPr>
        <w:t>Србија</w:t>
      </w:r>
      <w:proofErr w:type="spellEnd"/>
      <w:r w:rsidRPr="00827AE1">
        <w:rPr>
          <w:sz w:val="22"/>
        </w:rPr>
        <w:t xml:space="preserve"> </w:t>
      </w:r>
      <w:proofErr w:type="spellStart"/>
      <w:r w:rsidRPr="00827AE1">
        <w:rPr>
          <w:sz w:val="22"/>
        </w:rPr>
        <w:t>појача</w:t>
      </w:r>
      <w:proofErr w:type="spellEnd"/>
      <w:r w:rsidRPr="00827AE1">
        <w:rPr>
          <w:sz w:val="22"/>
        </w:rPr>
        <w:t xml:space="preserve"> </w:t>
      </w:r>
      <w:proofErr w:type="spellStart"/>
      <w:r w:rsidRPr="00827AE1">
        <w:rPr>
          <w:sz w:val="22"/>
        </w:rPr>
        <w:t>напоре</w:t>
      </w:r>
      <w:proofErr w:type="spellEnd"/>
      <w:r w:rsidRPr="00827AE1">
        <w:rPr>
          <w:sz w:val="22"/>
        </w:rPr>
        <w:t xml:space="preserve"> у </w:t>
      </w:r>
      <w:proofErr w:type="spellStart"/>
      <w:r w:rsidRPr="00827AE1">
        <w:rPr>
          <w:sz w:val="22"/>
        </w:rPr>
        <w:t>спровођењу</w:t>
      </w:r>
      <w:proofErr w:type="spellEnd"/>
      <w:r w:rsidRPr="00827AE1">
        <w:rPr>
          <w:sz w:val="22"/>
        </w:rPr>
        <w:t xml:space="preserve"> </w:t>
      </w:r>
      <w:proofErr w:type="spellStart"/>
      <w:r w:rsidRPr="00827AE1">
        <w:rPr>
          <w:sz w:val="22"/>
        </w:rPr>
        <w:t>Стратегије</w:t>
      </w:r>
      <w:proofErr w:type="spellEnd"/>
      <w:r w:rsidRPr="00827AE1">
        <w:rPr>
          <w:sz w:val="22"/>
        </w:rPr>
        <w:t xml:space="preserve"> </w:t>
      </w:r>
      <w:proofErr w:type="spellStart"/>
      <w:r w:rsidRPr="00827AE1">
        <w:rPr>
          <w:sz w:val="22"/>
        </w:rPr>
        <w:t>за</w:t>
      </w:r>
      <w:proofErr w:type="spellEnd"/>
      <w:r w:rsidRPr="00827AE1">
        <w:rPr>
          <w:sz w:val="22"/>
        </w:rPr>
        <w:t xml:space="preserve"> </w:t>
      </w:r>
      <w:proofErr w:type="spellStart"/>
      <w:r w:rsidRPr="00827AE1">
        <w:rPr>
          <w:sz w:val="22"/>
        </w:rPr>
        <w:t>социјално</w:t>
      </w:r>
      <w:proofErr w:type="spellEnd"/>
      <w:r w:rsidRPr="00827AE1">
        <w:rPr>
          <w:sz w:val="22"/>
        </w:rPr>
        <w:t xml:space="preserve"> </w:t>
      </w:r>
      <w:proofErr w:type="spellStart"/>
      <w:r w:rsidRPr="00827AE1">
        <w:rPr>
          <w:sz w:val="22"/>
        </w:rPr>
        <w:t>укључивање</w:t>
      </w:r>
      <w:proofErr w:type="spellEnd"/>
      <w:r w:rsidRPr="00827AE1">
        <w:rPr>
          <w:sz w:val="22"/>
        </w:rPr>
        <w:t xml:space="preserve"> </w:t>
      </w:r>
      <w:proofErr w:type="spellStart"/>
      <w:r w:rsidRPr="00827AE1">
        <w:rPr>
          <w:sz w:val="22"/>
        </w:rPr>
        <w:t>Рома</w:t>
      </w:r>
      <w:proofErr w:type="spellEnd"/>
      <w:r w:rsidRPr="00827AE1">
        <w:rPr>
          <w:sz w:val="22"/>
        </w:rPr>
        <w:t xml:space="preserve"> и </w:t>
      </w:r>
      <w:proofErr w:type="spellStart"/>
      <w:r w:rsidRPr="00827AE1">
        <w:rPr>
          <w:sz w:val="22"/>
        </w:rPr>
        <w:t>Ромкиња</w:t>
      </w:r>
      <w:proofErr w:type="spellEnd"/>
      <w:r w:rsidRPr="00827AE1">
        <w:rPr>
          <w:sz w:val="22"/>
        </w:rPr>
        <w:t xml:space="preserve">, </w:t>
      </w:r>
      <w:proofErr w:type="spellStart"/>
      <w:r w:rsidRPr="00827AE1">
        <w:rPr>
          <w:sz w:val="22"/>
        </w:rPr>
        <w:t>са</w:t>
      </w:r>
      <w:proofErr w:type="spellEnd"/>
      <w:r w:rsidRPr="00827AE1">
        <w:rPr>
          <w:sz w:val="22"/>
        </w:rPr>
        <w:t xml:space="preserve"> </w:t>
      </w:r>
      <w:proofErr w:type="spellStart"/>
      <w:r w:rsidRPr="00827AE1">
        <w:rPr>
          <w:sz w:val="22"/>
        </w:rPr>
        <w:t>посебним</w:t>
      </w:r>
      <w:proofErr w:type="spellEnd"/>
      <w:r w:rsidRPr="00827AE1">
        <w:rPr>
          <w:sz w:val="22"/>
        </w:rPr>
        <w:t xml:space="preserve"> </w:t>
      </w:r>
      <w:proofErr w:type="spellStart"/>
      <w:r w:rsidRPr="00827AE1">
        <w:rPr>
          <w:sz w:val="22"/>
        </w:rPr>
        <w:t>акцентом</w:t>
      </w:r>
      <w:proofErr w:type="spellEnd"/>
      <w:r w:rsidRPr="00827AE1">
        <w:rPr>
          <w:sz w:val="22"/>
        </w:rPr>
        <w:t xml:space="preserve"> </w:t>
      </w:r>
      <w:proofErr w:type="spellStart"/>
      <w:r w:rsidRPr="00827AE1">
        <w:rPr>
          <w:sz w:val="22"/>
        </w:rPr>
        <w:t>на</w:t>
      </w:r>
      <w:proofErr w:type="spellEnd"/>
      <w:r w:rsidRPr="00827AE1">
        <w:rPr>
          <w:sz w:val="22"/>
        </w:rPr>
        <w:t xml:space="preserve"> </w:t>
      </w:r>
      <w:proofErr w:type="spellStart"/>
      <w:r w:rsidRPr="00827AE1">
        <w:rPr>
          <w:sz w:val="22"/>
        </w:rPr>
        <w:t>образовање</w:t>
      </w:r>
      <w:proofErr w:type="spellEnd"/>
      <w:r w:rsidRPr="00827AE1">
        <w:rPr>
          <w:sz w:val="22"/>
        </w:rPr>
        <w:t xml:space="preserve">, </w:t>
      </w:r>
      <w:proofErr w:type="spellStart"/>
      <w:r w:rsidRPr="00827AE1">
        <w:rPr>
          <w:sz w:val="22"/>
        </w:rPr>
        <w:t>запошљавање</w:t>
      </w:r>
      <w:proofErr w:type="spellEnd"/>
      <w:r w:rsidRPr="00827AE1">
        <w:rPr>
          <w:sz w:val="22"/>
        </w:rPr>
        <w:t xml:space="preserve"> и </w:t>
      </w:r>
      <w:proofErr w:type="spellStart"/>
      <w:r w:rsidRPr="00827AE1">
        <w:rPr>
          <w:sz w:val="22"/>
        </w:rPr>
        <w:t>побољшање</w:t>
      </w:r>
      <w:proofErr w:type="spellEnd"/>
      <w:r w:rsidRPr="00827AE1">
        <w:rPr>
          <w:sz w:val="22"/>
        </w:rPr>
        <w:t xml:space="preserve"> </w:t>
      </w:r>
      <w:proofErr w:type="spellStart"/>
      <w:r w:rsidRPr="00827AE1">
        <w:rPr>
          <w:sz w:val="22"/>
        </w:rPr>
        <w:t>животних</w:t>
      </w:r>
      <w:proofErr w:type="spellEnd"/>
      <w:r w:rsidRPr="00827AE1">
        <w:rPr>
          <w:sz w:val="22"/>
        </w:rPr>
        <w:t xml:space="preserve"> </w:t>
      </w:r>
      <w:proofErr w:type="spellStart"/>
      <w:r w:rsidRPr="00827AE1">
        <w:rPr>
          <w:sz w:val="22"/>
        </w:rPr>
        <w:t>услова</w:t>
      </w:r>
      <w:proofErr w:type="spellEnd"/>
      <w:r w:rsidRPr="00827AE1">
        <w:rPr>
          <w:sz w:val="22"/>
        </w:rPr>
        <w:t xml:space="preserve">. </w:t>
      </w:r>
      <w:proofErr w:type="spellStart"/>
      <w:r w:rsidRPr="00827AE1">
        <w:rPr>
          <w:sz w:val="22"/>
        </w:rPr>
        <w:t>Такође</w:t>
      </w:r>
      <w:proofErr w:type="spellEnd"/>
      <w:r w:rsidRPr="00827AE1">
        <w:rPr>
          <w:sz w:val="22"/>
        </w:rPr>
        <w:t xml:space="preserve">, </w:t>
      </w:r>
      <w:proofErr w:type="spellStart"/>
      <w:r w:rsidRPr="00827AE1">
        <w:rPr>
          <w:sz w:val="22"/>
        </w:rPr>
        <w:t>истиче</w:t>
      </w:r>
      <w:proofErr w:type="spellEnd"/>
      <w:r w:rsidRPr="00827AE1">
        <w:rPr>
          <w:sz w:val="22"/>
        </w:rPr>
        <w:t xml:space="preserve"> </w:t>
      </w:r>
      <w:proofErr w:type="spellStart"/>
      <w:r w:rsidRPr="00827AE1">
        <w:rPr>
          <w:sz w:val="22"/>
        </w:rPr>
        <w:t>се</w:t>
      </w:r>
      <w:proofErr w:type="spellEnd"/>
      <w:r w:rsidRPr="00827AE1">
        <w:rPr>
          <w:sz w:val="22"/>
        </w:rPr>
        <w:t xml:space="preserve"> </w:t>
      </w:r>
      <w:proofErr w:type="spellStart"/>
      <w:r w:rsidRPr="00827AE1">
        <w:rPr>
          <w:sz w:val="22"/>
        </w:rPr>
        <w:t>потреба</w:t>
      </w:r>
      <w:proofErr w:type="spellEnd"/>
      <w:r w:rsidRPr="00827AE1">
        <w:rPr>
          <w:sz w:val="22"/>
        </w:rPr>
        <w:t xml:space="preserve"> </w:t>
      </w:r>
      <w:proofErr w:type="spellStart"/>
      <w:r w:rsidRPr="00827AE1">
        <w:rPr>
          <w:sz w:val="22"/>
        </w:rPr>
        <w:t>за</w:t>
      </w:r>
      <w:proofErr w:type="spellEnd"/>
      <w:r w:rsidRPr="00827AE1">
        <w:rPr>
          <w:sz w:val="22"/>
        </w:rPr>
        <w:t xml:space="preserve"> </w:t>
      </w:r>
      <w:proofErr w:type="spellStart"/>
      <w:r w:rsidRPr="00827AE1">
        <w:rPr>
          <w:sz w:val="22"/>
        </w:rPr>
        <w:t>ефикаснијом</w:t>
      </w:r>
      <w:proofErr w:type="spellEnd"/>
      <w:r w:rsidRPr="00827AE1">
        <w:rPr>
          <w:sz w:val="22"/>
        </w:rPr>
        <w:t xml:space="preserve"> </w:t>
      </w:r>
      <w:proofErr w:type="spellStart"/>
      <w:r w:rsidRPr="00827AE1">
        <w:rPr>
          <w:sz w:val="22"/>
        </w:rPr>
        <w:t>применом</w:t>
      </w:r>
      <w:proofErr w:type="spellEnd"/>
      <w:r w:rsidRPr="00827AE1">
        <w:rPr>
          <w:sz w:val="22"/>
        </w:rPr>
        <w:t xml:space="preserve"> </w:t>
      </w:r>
      <w:proofErr w:type="spellStart"/>
      <w:r w:rsidRPr="00827AE1">
        <w:rPr>
          <w:sz w:val="22"/>
        </w:rPr>
        <w:t>антидискриминационих</w:t>
      </w:r>
      <w:proofErr w:type="spellEnd"/>
      <w:r w:rsidRPr="00827AE1">
        <w:rPr>
          <w:sz w:val="22"/>
        </w:rPr>
        <w:t xml:space="preserve"> </w:t>
      </w:r>
      <w:proofErr w:type="spellStart"/>
      <w:r w:rsidRPr="00827AE1">
        <w:rPr>
          <w:sz w:val="22"/>
        </w:rPr>
        <w:t>закона</w:t>
      </w:r>
      <w:proofErr w:type="spellEnd"/>
      <w:r w:rsidRPr="00827AE1">
        <w:rPr>
          <w:sz w:val="22"/>
        </w:rPr>
        <w:t xml:space="preserve"> и </w:t>
      </w:r>
      <w:proofErr w:type="spellStart"/>
      <w:r w:rsidRPr="00827AE1">
        <w:rPr>
          <w:sz w:val="22"/>
        </w:rPr>
        <w:t>подизањем</w:t>
      </w:r>
      <w:proofErr w:type="spellEnd"/>
      <w:r w:rsidRPr="00827AE1">
        <w:rPr>
          <w:sz w:val="22"/>
        </w:rPr>
        <w:t xml:space="preserve"> </w:t>
      </w:r>
      <w:proofErr w:type="spellStart"/>
      <w:r w:rsidRPr="00827AE1">
        <w:rPr>
          <w:sz w:val="22"/>
        </w:rPr>
        <w:t>свести</w:t>
      </w:r>
      <w:proofErr w:type="spellEnd"/>
      <w:r w:rsidRPr="00827AE1">
        <w:rPr>
          <w:sz w:val="22"/>
        </w:rPr>
        <w:t xml:space="preserve"> </w:t>
      </w:r>
      <w:proofErr w:type="spellStart"/>
      <w:r w:rsidRPr="00827AE1">
        <w:rPr>
          <w:sz w:val="22"/>
        </w:rPr>
        <w:t>јавности</w:t>
      </w:r>
      <w:proofErr w:type="spellEnd"/>
      <w:r w:rsidRPr="00827AE1">
        <w:rPr>
          <w:sz w:val="22"/>
        </w:rPr>
        <w:t xml:space="preserve"> о </w:t>
      </w:r>
      <w:proofErr w:type="spellStart"/>
      <w:r w:rsidRPr="00827AE1">
        <w:rPr>
          <w:sz w:val="22"/>
        </w:rPr>
        <w:t>правима</w:t>
      </w:r>
      <w:proofErr w:type="spellEnd"/>
      <w:r w:rsidRPr="00827AE1">
        <w:rPr>
          <w:sz w:val="22"/>
        </w:rPr>
        <w:t xml:space="preserve"> и </w:t>
      </w:r>
      <w:proofErr w:type="spellStart"/>
      <w:r w:rsidRPr="00827AE1">
        <w:rPr>
          <w:sz w:val="22"/>
        </w:rPr>
        <w:t>потребама</w:t>
      </w:r>
      <w:proofErr w:type="spellEnd"/>
      <w:r w:rsidRPr="00827AE1">
        <w:rPr>
          <w:sz w:val="22"/>
        </w:rPr>
        <w:t xml:space="preserve"> </w:t>
      </w:r>
      <w:proofErr w:type="spellStart"/>
      <w:r w:rsidRPr="00827AE1">
        <w:rPr>
          <w:sz w:val="22"/>
        </w:rPr>
        <w:t>ромске</w:t>
      </w:r>
      <w:proofErr w:type="spellEnd"/>
      <w:r w:rsidRPr="00827AE1">
        <w:rPr>
          <w:sz w:val="22"/>
        </w:rPr>
        <w:t xml:space="preserve"> </w:t>
      </w:r>
      <w:proofErr w:type="spellStart"/>
      <w:r w:rsidRPr="00827AE1">
        <w:rPr>
          <w:sz w:val="22"/>
        </w:rPr>
        <w:t>заједнице</w:t>
      </w:r>
      <w:proofErr w:type="spellEnd"/>
      <w:r w:rsidRPr="00827AE1">
        <w:rPr>
          <w:sz w:val="22"/>
        </w:rPr>
        <w:t>.</w:t>
      </w:r>
      <w:r>
        <w:rPr>
          <w:sz w:val="22"/>
          <w:lang w:val="sr-Cyrl-RS"/>
        </w:rPr>
        <w:t xml:space="preserve"> </w:t>
      </w:r>
      <w:r>
        <w:rPr>
          <w:noProof/>
          <w:sz w:val="22"/>
          <w:lang w:val="sr-Cyrl-RS"/>
        </w:rPr>
        <w:t xml:space="preserve">Поред тога, </w:t>
      </w:r>
      <w:r w:rsidRPr="009D7786">
        <w:rPr>
          <w:noProof/>
          <w:sz w:val="22"/>
          <w:lang w:val="sr-Cyrl-RS"/>
        </w:rPr>
        <w:t xml:space="preserve">наводи </w:t>
      </w:r>
      <w:r>
        <w:rPr>
          <w:noProof/>
          <w:sz w:val="22"/>
          <w:lang w:val="sr-Cyrl-RS"/>
        </w:rPr>
        <w:t xml:space="preserve">се </w:t>
      </w:r>
      <w:r w:rsidRPr="009D7786">
        <w:rPr>
          <w:noProof/>
          <w:sz w:val="22"/>
          <w:lang w:val="sr-Cyrl-RS"/>
        </w:rPr>
        <w:t>да је</w:t>
      </w:r>
      <w:r>
        <w:rPr>
          <w:noProof/>
          <w:sz w:val="22"/>
          <w:lang w:val="sr-Cyrl-RS"/>
        </w:rPr>
        <w:t xml:space="preserve"> у</w:t>
      </w:r>
      <w:r w:rsidRPr="009D7786">
        <w:rPr>
          <w:noProof/>
          <w:sz w:val="22"/>
          <w:lang w:val="sr-Cyrl-RS"/>
        </w:rPr>
        <w:t xml:space="preserve"> области социјалног укључивања Рома</w:t>
      </w:r>
      <w:r>
        <w:rPr>
          <w:sz w:val="22"/>
        </w:rPr>
        <w:t xml:space="preserve"> </w:t>
      </w:r>
      <w:proofErr w:type="spellStart"/>
      <w:r>
        <w:rPr>
          <w:sz w:val="22"/>
        </w:rPr>
        <w:t>потребно</w:t>
      </w:r>
      <w:proofErr w:type="spellEnd"/>
      <w:r>
        <w:rPr>
          <w:sz w:val="22"/>
          <w:lang w:val="sr-Cyrl-RS"/>
        </w:rPr>
        <w:t xml:space="preserve"> </w:t>
      </w:r>
      <w:proofErr w:type="spellStart"/>
      <w:r w:rsidRPr="009D7786">
        <w:rPr>
          <w:sz w:val="22"/>
        </w:rPr>
        <w:t>спровести</w:t>
      </w:r>
      <w:proofErr w:type="spellEnd"/>
      <w:r w:rsidRPr="009D7786">
        <w:rPr>
          <w:sz w:val="22"/>
        </w:rPr>
        <w:t xml:space="preserve"> </w:t>
      </w:r>
      <w:r w:rsidRPr="009D7786">
        <w:rPr>
          <w:sz w:val="22"/>
          <w:lang w:val="sr-Cyrl-RS"/>
        </w:rPr>
        <w:t>робустан</w:t>
      </w:r>
      <w:r w:rsidRPr="009D7786">
        <w:rPr>
          <w:sz w:val="22"/>
        </w:rPr>
        <w:t xml:space="preserve"> </w:t>
      </w:r>
      <w:proofErr w:type="spellStart"/>
      <w:r w:rsidRPr="009D7786">
        <w:rPr>
          <w:sz w:val="22"/>
        </w:rPr>
        <w:t>мониторинг</w:t>
      </w:r>
      <w:proofErr w:type="spellEnd"/>
      <w:r w:rsidRPr="009D7786">
        <w:rPr>
          <w:sz w:val="22"/>
        </w:rPr>
        <w:t xml:space="preserve"> и </w:t>
      </w:r>
      <w:proofErr w:type="spellStart"/>
      <w:r w:rsidRPr="009D7786">
        <w:rPr>
          <w:sz w:val="22"/>
        </w:rPr>
        <w:t>прикупљање</w:t>
      </w:r>
      <w:proofErr w:type="spellEnd"/>
      <w:r w:rsidRPr="009D7786">
        <w:rPr>
          <w:sz w:val="22"/>
        </w:rPr>
        <w:t xml:space="preserve"> </w:t>
      </w:r>
      <w:proofErr w:type="spellStart"/>
      <w:r w:rsidRPr="009D7786">
        <w:rPr>
          <w:sz w:val="22"/>
        </w:rPr>
        <w:t>података</w:t>
      </w:r>
      <w:proofErr w:type="spellEnd"/>
      <w:r w:rsidRPr="009D7786">
        <w:rPr>
          <w:sz w:val="22"/>
        </w:rPr>
        <w:t xml:space="preserve"> </w:t>
      </w:r>
      <w:proofErr w:type="spellStart"/>
      <w:r w:rsidRPr="009D7786">
        <w:rPr>
          <w:sz w:val="22"/>
        </w:rPr>
        <w:t>како</w:t>
      </w:r>
      <w:proofErr w:type="spellEnd"/>
      <w:r w:rsidRPr="009D7786">
        <w:rPr>
          <w:sz w:val="22"/>
        </w:rPr>
        <w:t xml:space="preserve"> </w:t>
      </w:r>
      <w:proofErr w:type="spellStart"/>
      <w:r w:rsidRPr="009D7786">
        <w:rPr>
          <w:sz w:val="22"/>
        </w:rPr>
        <w:t>би</w:t>
      </w:r>
      <w:proofErr w:type="spellEnd"/>
      <w:r w:rsidRPr="009D7786">
        <w:rPr>
          <w:sz w:val="22"/>
        </w:rPr>
        <w:t xml:space="preserve"> </w:t>
      </w:r>
      <w:proofErr w:type="spellStart"/>
      <w:r w:rsidRPr="009D7786">
        <w:rPr>
          <w:sz w:val="22"/>
        </w:rPr>
        <w:t>се</w:t>
      </w:r>
      <w:proofErr w:type="spellEnd"/>
      <w:r w:rsidRPr="009D7786">
        <w:rPr>
          <w:sz w:val="22"/>
        </w:rPr>
        <w:t xml:space="preserve"> </w:t>
      </w:r>
      <w:proofErr w:type="spellStart"/>
      <w:r w:rsidRPr="009D7786">
        <w:rPr>
          <w:sz w:val="22"/>
        </w:rPr>
        <w:t>испунили</w:t>
      </w:r>
      <w:proofErr w:type="spellEnd"/>
      <w:r w:rsidRPr="009D7786">
        <w:rPr>
          <w:sz w:val="22"/>
        </w:rPr>
        <w:t xml:space="preserve"> </w:t>
      </w:r>
      <w:proofErr w:type="spellStart"/>
      <w:r w:rsidRPr="009D7786">
        <w:rPr>
          <w:sz w:val="22"/>
        </w:rPr>
        <w:t>обавезе</w:t>
      </w:r>
      <w:proofErr w:type="spellEnd"/>
      <w:r w:rsidRPr="009D7786">
        <w:rPr>
          <w:sz w:val="22"/>
        </w:rPr>
        <w:t xml:space="preserve"> </w:t>
      </w:r>
      <w:proofErr w:type="spellStart"/>
      <w:r w:rsidRPr="009D7786">
        <w:rPr>
          <w:sz w:val="22"/>
        </w:rPr>
        <w:t>преузете</w:t>
      </w:r>
      <w:proofErr w:type="spellEnd"/>
      <w:r w:rsidRPr="009D7786">
        <w:rPr>
          <w:sz w:val="22"/>
        </w:rPr>
        <w:t xml:space="preserve"> у </w:t>
      </w:r>
      <w:proofErr w:type="spellStart"/>
      <w:r w:rsidRPr="009D7786">
        <w:rPr>
          <w:sz w:val="22"/>
        </w:rPr>
        <w:t>Познањској</w:t>
      </w:r>
      <w:proofErr w:type="spellEnd"/>
      <w:r w:rsidRPr="009D7786">
        <w:rPr>
          <w:sz w:val="22"/>
        </w:rPr>
        <w:t xml:space="preserve"> </w:t>
      </w:r>
      <w:proofErr w:type="spellStart"/>
      <w:r w:rsidRPr="009D7786">
        <w:rPr>
          <w:sz w:val="22"/>
        </w:rPr>
        <w:t>декларацији</w:t>
      </w:r>
      <w:proofErr w:type="spellEnd"/>
      <w:r w:rsidRPr="009D7786">
        <w:rPr>
          <w:sz w:val="22"/>
        </w:rPr>
        <w:t>.</w:t>
      </w:r>
    </w:p>
    <w:p w14:paraId="6737D914" w14:textId="77777777" w:rsidR="00847FE1" w:rsidRPr="009D7786" w:rsidRDefault="00847FE1" w:rsidP="00EF1A4D">
      <w:pPr>
        <w:pStyle w:val="NormalWeb"/>
        <w:jc w:val="both"/>
        <w:rPr>
          <w:sz w:val="20"/>
        </w:rPr>
      </w:pPr>
    </w:p>
    <w:p w14:paraId="196D15CE" w14:textId="1E2996AA" w:rsidR="00380B79" w:rsidRDefault="00380B79" w:rsidP="00EF1A4D">
      <w:pPr>
        <w:pStyle w:val="ListParagraph"/>
        <w:numPr>
          <w:ilvl w:val="1"/>
          <w:numId w:val="5"/>
        </w:numPr>
        <w:spacing w:before="100" w:beforeAutospacing="1" w:after="100" w:afterAutospacing="1" w:line="240" w:lineRule="auto"/>
        <w:outlineLvl w:val="1"/>
        <w:rPr>
          <w:rFonts w:ascii="Times New Roman" w:eastAsia="Times New Roman" w:hAnsi="Times New Roman" w:cs="Times New Roman"/>
          <w:b/>
          <w:bCs/>
          <w:color w:val="4472C4" w:themeColor="accent5"/>
          <w:sz w:val="28"/>
          <w:szCs w:val="24"/>
          <w:lang w:val="sr-Cyrl-RS" w:eastAsia="sr-Latn-RS"/>
        </w:rPr>
      </w:pPr>
      <w:bookmarkStart w:id="25" w:name="_Toc186463689"/>
      <w:r>
        <w:rPr>
          <w:rFonts w:ascii="Times New Roman" w:eastAsia="Times New Roman" w:hAnsi="Times New Roman" w:cs="Times New Roman"/>
          <w:b/>
          <w:bCs/>
          <w:color w:val="4472C4" w:themeColor="accent5"/>
          <w:sz w:val="28"/>
          <w:szCs w:val="24"/>
          <w:lang w:val="sr-Cyrl-RS" w:eastAsia="sr-Latn-RS"/>
        </w:rPr>
        <w:t>Анализа п</w:t>
      </w:r>
      <w:r w:rsidR="005434C7">
        <w:rPr>
          <w:rFonts w:ascii="Times New Roman" w:eastAsia="Times New Roman" w:hAnsi="Times New Roman" w:cs="Times New Roman"/>
          <w:b/>
          <w:bCs/>
          <w:color w:val="4472C4" w:themeColor="accent5"/>
          <w:sz w:val="28"/>
          <w:szCs w:val="24"/>
          <w:lang w:val="sr-Cyrl-RS" w:eastAsia="sr-Latn-RS"/>
        </w:rPr>
        <w:t>о</w:t>
      </w:r>
      <w:r>
        <w:rPr>
          <w:rFonts w:ascii="Times New Roman" w:eastAsia="Times New Roman" w:hAnsi="Times New Roman" w:cs="Times New Roman"/>
          <w:b/>
          <w:bCs/>
          <w:color w:val="4472C4" w:themeColor="accent5"/>
          <w:sz w:val="28"/>
          <w:szCs w:val="24"/>
          <w:lang w:val="sr-Cyrl-RS" w:eastAsia="sr-Latn-RS"/>
        </w:rPr>
        <w:t xml:space="preserve"> областима</w:t>
      </w:r>
      <w:bookmarkEnd w:id="25"/>
      <w:r>
        <w:rPr>
          <w:rFonts w:ascii="Times New Roman" w:eastAsia="Times New Roman" w:hAnsi="Times New Roman" w:cs="Times New Roman"/>
          <w:b/>
          <w:bCs/>
          <w:color w:val="4472C4" w:themeColor="accent5"/>
          <w:sz w:val="28"/>
          <w:szCs w:val="24"/>
          <w:lang w:val="sr-Cyrl-RS" w:eastAsia="sr-Latn-RS"/>
        </w:rPr>
        <w:t xml:space="preserve"> </w:t>
      </w:r>
    </w:p>
    <w:p w14:paraId="3C85C3A9" w14:textId="77777777" w:rsidR="00D444C1" w:rsidRPr="00380B79" w:rsidRDefault="00D444C1" w:rsidP="00EF1A4D">
      <w:pPr>
        <w:pStyle w:val="ListParagraph"/>
        <w:spacing w:before="100" w:beforeAutospacing="1" w:after="100" w:afterAutospacing="1" w:line="240" w:lineRule="auto"/>
        <w:ind w:left="1080"/>
        <w:outlineLvl w:val="1"/>
        <w:rPr>
          <w:rFonts w:ascii="Times New Roman" w:eastAsia="Times New Roman" w:hAnsi="Times New Roman" w:cs="Times New Roman"/>
          <w:b/>
          <w:bCs/>
          <w:color w:val="4472C4" w:themeColor="accent5"/>
          <w:sz w:val="28"/>
          <w:szCs w:val="24"/>
          <w:lang w:val="sr-Cyrl-RS" w:eastAsia="sr-Latn-RS"/>
        </w:rPr>
      </w:pPr>
    </w:p>
    <w:p w14:paraId="4139436F" w14:textId="2FB98360" w:rsidR="00B96E92" w:rsidRPr="00380B79" w:rsidRDefault="004A0DD4" w:rsidP="00EF1A4D">
      <w:pPr>
        <w:pStyle w:val="ListParagraph"/>
        <w:numPr>
          <w:ilvl w:val="2"/>
          <w:numId w:val="5"/>
        </w:numPr>
        <w:spacing w:before="240" w:after="100" w:afterAutospacing="1" w:line="240" w:lineRule="auto"/>
        <w:outlineLvl w:val="2"/>
        <w:rPr>
          <w:rFonts w:ascii="Times New Roman" w:eastAsia="Times New Roman" w:hAnsi="Times New Roman" w:cs="Times New Roman"/>
          <w:b/>
          <w:bCs/>
          <w:color w:val="4472C4" w:themeColor="accent5"/>
          <w:sz w:val="26"/>
          <w:szCs w:val="26"/>
          <w:lang w:eastAsia="sr-Latn-RS"/>
        </w:rPr>
      </w:pPr>
      <w:bookmarkStart w:id="26" w:name="_Toc186463690"/>
      <w:r w:rsidRPr="00380B79">
        <w:rPr>
          <w:rFonts w:ascii="Times New Roman" w:eastAsia="Times New Roman" w:hAnsi="Times New Roman" w:cs="Times New Roman"/>
          <w:b/>
          <w:bCs/>
          <w:color w:val="4472C4" w:themeColor="accent5"/>
          <w:sz w:val="26"/>
          <w:szCs w:val="26"/>
          <w:lang w:val="sr-Cyrl-RS" w:eastAsia="sr-Latn-RS"/>
        </w:rPr>
        <w:t>Б</w:t>
      </w:r>
      <w:proofErr w:type="spellStart"/>
      <w:r w:rsidR="00B96E92" w:rsidRPr="00380B79">
        <w:rPr>
          <w:rFonts w:ascii="Times New Roman" w:eastAsia="Times New Roman" w:hAnsi="Times New Roman" w:cs="Times New Roman"/>
          <w:b/>
          <w:bCs/>
          <w:color w:val="4472C4" w:themeColor="accent5"/>
          <w:sz w:val="26"/>
          <w:szCs w:val="26"/>
          <w:lang w:eastAsia="sr-Latn-RS"/>
        </w:rPr>
        <w:t>орб</w:t>
      </w:r>
      <w:proofErr w:type="spellEnd"/>
      <w:r w:rsidRPr="00380B79">
        <w:rPr>
          <w:rFonts w:ascii="Times New Roman" w:eastAsia="Times New Roman" w:hAnsi="Times New Roman" w:cs="Times New Roman"/>
          <w:b/>
          <w:bCs/>
          <w:color w:val="4472C4" w:themeColor="accent5"/>
          <w:sz w:val="26"/>
          <w:szCs w:val="26"/>
          <w:lang w:val="sr-Cyrl-RS" w:eastAsia="sr-Latn-RS"/>
        </w:rPr>
        <w:t>а</w:t>
      </w:r>
      <w:r w:rsidR="00B96E92" w:rsidRPr="00380B79">
        <w:rPr>
          <w:rFonts w:ascii="Times New Roman" w:eastAsia="Times New Roman" w:hAnsi="Times New Roman" w:cs="Times New Roman"/>
          <w:b/>
          <w:bCs/>
          <w:color w:val="4472C4" w:themeColor="accent5"/>
          <w:sz w:val="26"/>
          <w:szCs w:val="26"/>
          <w:lang w:eastAsia="sr-Latn-RS"/>
        </w:rPr>
        <w:t xml:space="preserve"> </w:t>
      </w:r>
      <w:proofErr w:type="spellStart"/>
      <w:r w:rsidR="00B96E92" w:rsidRPr="00380B79">
        <w:rPr>
          <w:rFonts w:ascii="Times New Roman" w:eastAsia="Times New Roman" w:hAnsi="Times New Roman" w:cs="Times New Roman"/>
          <w:b/>
          <w:bCs/>
          <w:color w:val="4472C4" w:themeColor="accent5"/>
          <w:sz w:val="26"/>
          <w:szCs w:val="26"/>
          <w:lang w:eastAsia="sr-Latn-RS"/>
        </w:rPr>
        <w:t>против</w:t>
      </w:r>
      <w:proofErr w:type="spellEnd"/>
      <w:r w:rsidR="00B96E92" w:rsidRPr="00380B79">
        <w:rPr>
          <w:rFonts w:ascii="Times New Roman" w:eastAsia="Times New Roman" w:hAnsi="Times New Roman" w:cs="Times New Roman"/>
          <w:b/>
          <w:bCs/>
          <w:color w:val="4472C4" w:themeColor="accent5"/>
          <w:sz w:val="26"/>
          <w:szCs w:val="26"/>
          <w:lang w:eastAsia="sr-Latn-RS"/>
        </w:rPr>
        <w:t xml:space="preserve"> </w:t>
      </w:r>
      <w:proofErr w:type="spellStart"/>
      <w:r w:rsidR="00B96E92" w:rsidRPr="00380B79">
        <w:rPr>
          <w:rFonts w:ascii="Times New Roman" w:eastAsia="Times New Roman" w:hAnsi="Times New Roman" w:cs="Times New Roman"/>
          <w:b/>
          <w:bCs/>
          <w:color w:val="4472C4" w:themeColor="accent5"/>
          <w:sz w:val="26"/>
          <w:szCs w:val="26"/>
          <w:lang w:eastAsia="sr-Latn-RS"/>
        </w:rPr>
        <w:t>циганизма</w:t>
      </w:r>
      <w:proofErr w:type="spellEnd"/>
      <w:r w:rsidR="00B96E92" w:rsidRPr="00380B79">
        <w:rPr>
          <w:rFonts w:ascii="Times New Roman" w:eastAsia="Times New Roman" w:hAnsi="Times New Roman" w:cs="Times New Roman"/>
          <w:b/>
          <w:bCs/>
          <w:color w:val="4472C4" w:themeColor="accent5"/>
          <w:sz w:val="26"/>
          <w:szCs w:val="26"/>
          <w:lang w:eastAsia="sr-Latn-RS"/>
        </w:rPr>
        <w:t xml:space="preserve"> и </w:t>
      </w:r>
      <w:proofErr w:type="spellStart"/>
      <w:r w:rsidR="00B96E92" w:rsidRPr="00380B79">
        <w:rPr>
          <w:rFonts w:ascii="Times New Roman" w:eastAsia="Times New Roman" w:hAnsi="Times New Roman" w:cs="Times New Roman"/>
          <w:b/>
          <w:bCs/>
          <w:color w:val="4472C4" w:themeColor="accent5"/>
          <w:sz w:val="26"/>
          <w:szCs w:val="26"/>
          <w:lang w:eastAsia="sr-Latn-RS"/>
        </w:rPr>
        <w:t>дискриминације</w:t>
      </w:r>
      <w:bookmarkEnd w:id="26"/>
      <w:proofErr w:type="spellEnd"/>
      <w:r w:rsidR="00B96E92" w:rsidRPr="00380B79">
        <w:rPr>
          <w:rFonts w:ascii="Times New Roman" w:eastAsia="Times New Roman" w:hAnsi="Times New Roman" w:cs="Times New Roman"/>
          <w:b/>
          <w:bCs/>
          <w:color w:val="4472C4" w:themeColor="accent5"/>
          <w:sz w:val="26"/>
          <w:szCs w:val="26"/>
          <w:lang w:eastAsia="sr-Latn-RS"/>
        </w:rPr>
        <w:t xml:space="preserve"> </w:t>
      </w:r>
    </w:p>
    <w:p w14:paraId="7EAF2411" w14:textId="2C693F57" w:rsidR="00867C31" w:rsidRDefault="00867C31" w:rsidP="00EF1A4D">
      <w:pPr>
        <w:pStyle w:val="Body"/>
        <w:rPr>
          <w:rFonts w:ascii="Times New Roman" w:hAnsi="Times New Roman" w:cs="Times New Roman"/>
          <w:bCs/>
          <w:lang w:val="ru-RU"/>
        </w:rPr>
      </w:pPr>
    </w:p>
    <w:p w14:paraId="3BFE2D7B" w14:textId="77777777" w:rsidR="004949F0" w:rsidRPr="004949F0" w:rsidRDefault="004949F0" w:rsidP="00EF1A4D">
      <w:pPr>
        <w:pStyle w:val="NormalWeb"/>
        <w:spacing w:before="0" w:beforeAutospacing="0" w:after="0" w:afterAutospacing="0"/>
        <w:jc w:val="both"/>
        <w:rPr>
          <w:color w:val="000000" w:themeColor="text1"/>
          <w:sz w:val="22"/>
          <w:lang w:val="sr-Cyrl-RS" w:eastAsia="en-GB"/>
        </w:rPr>
      </w:pPr>
      <w:r w:rsidRPr="004949F0">
        <w:rPr>
          <w:color w:val="000000" w:themeColor="text1"/>
          <w:sz w:val="22"/>
          <w:lang w:val="sr-Cyrl-RS" w:eastAsia="en-GB"/>
        </w:rPr>
        <w:t xml:space="preserve">За спровођење мера у овој области задужено је Министарство за људска и мањинска права и друштвени дијалог, али су за поједине активности као носиоци наведена друга ресорна министарства или независне институције.  </w:t>
      </w:r>
    </w:p>
    <w:p w14:paraId="6718AF3E" w14:textId="77777777" w:rsidR="004949F0" w:rsidRDefault="004949F0" w:rsidP="00EF1A4D">
      <w:pPr>
        <w:pStyle w:val="NormalWeb"/>
        <w:spacing w:before="0" w:beforeAutospacing="0" w:after="0" w:afterAutospacing="0"/>
        <w:jc w:val="both"/>
        <w:rPr>
          <w:sz w:val="22"/>
          <w:szCs w:val="22"/>
        </w:rPr>
      </w:pPr>
    </w:p>
    <w:p w14:paraId="0DBDC9A4" w14:textId="5D60D6AE" w:rsidR="00E17465" w:rsidRPr="001378F7" w:rsidRDefault="00E17465" w:rsidP="00EF1A4D">
      <w:pPr>
        <w:pStyle w:val="NormalWeb"/>
        <w:spacing w:before="0" w:beforeAutospacing="0" w:after="0" w:afterAutospacing="0"/>
        <w:jc w:val="both"/>
        <w:rPr>
          <w:sz w:val="22"/>
          <w:szCs w:val="22"/>
          <w:lang w:val="sr-Cyrl-RS"/>
        </w:rPr>
      </w:pPr>
      <w:proofErr w:type="spellStart"/>
      <w:r w:rsidRPr="001378F7">
        <w:rPr>
          <w:sz w:val="22"/>
          <w:szCs w:val="22"/>
        </w:rPr>
        <w:t>Према</w:t>
      </w:r>
      <w:proofErr w:type="spellEnd"/>
      <w:r w:rsidRPr="001378F7">
        <w:rPr>
          <w:sz w:val="22"/>
          <w:szCs w:val="22"/>
        </w:rPr>
        <w:t xml:space="preserve"> </w:t>
      </w:r>
      <w:proofErr w:type="spellStart"/>
      <w:r w:rsidRPr="001378F7">
        <w:rPr>
          <w:sz w:val="22"/>
          <w:szCs w:val="22"/>
        </w:rPr>
        <w:t>подацима</w:t>
      </w:r>
      <w:proofErr w:type="spellEnd"/>
      <w:r w:rsidRPr="001378F7">
        <w:rPr>
          <w:sz w:val="22"/>
          <w:szCs w:val="22"/>
        </w:rPr>
        <w:t xml:space="preserve"> </w:t>
      </w:r>
      <w:proofErr w:type="spellStart"/>
      <w:r w:rsidRPr="001378F7">
        <w:rPr>
          <w:sz w:val="22"/>
          <w:szCs w:val="22"/>
        </w:rPr>
        <w:t>из</w:t>
      </w:r>
      <w:proofErr w:type="spellEnd"/>
      <w:r w:rsidRPr="001378F7">
        <w:rPr>
          <w:sz w:val="22"/>
          <w:szCs w:val="22"/>
        </w:rPr>
        <w:t xml:space="preserve"> </w:t>
      </w:r>
      <w:proofErr w:type="spellStart"/>
      <w:r w:rsidRPr="001378F7">
        <w:rPr>
          <w:sz w:val="22"/>
          <w:szCs w:val="22"/>
        </w:rPr>
        <w:t>истраживања</w:t>
      </w:r>
      <w:proofErr w:type="spellEnd"/>
      <w:r w:rsidRPr="001378F7">
        <w:rPr>
          <w:sz w:val="22"/>
          <w:szCs w:val="22"/>
        </w:rPr>
        <w:t xml:space="preserve"> и </w:t>
      </w:r>
      <w:proofErr w:type="spellStart"/>
      <w:r w:rsidRPr="001378F7">
        <w:rPr>
          <w:sz w:val="22"/>
          <w:szCs w:val="22"/>
        </w:rPr>
        <w:t>извештаја</w:t>
      </w:r>
      <w:proofErr w:type="spellEnd"/>
      <w:r w:rsidRPr="001378F7">
        <w:rPr>
          <w:sz w:val="22"/>
          <w:szCs w:val="22"/>
        </w:rPr>
        <w:t xml:space="preserve"> </w:t>
      </w:r>
      <w:proofErr w:type="spellStart"/>
      <w:r w:rsidRPr="001378F7">
        <w:rPr>
          <w:sz w:val="22"/>
          <w:szCs w:val="22"/>
        </w:rPr>
        <w:t>Повереника</w:t>
      </w:r>
      <w:proofErr w:type="spellEnd"/>
      <w:r w:rsidRPr="001378F7">
        <w:rPr>
          <w:sz w:val="22"/>
          <w:szCs w:val="22"/>
        </w:rPr>
        <w:t xml:space="preserve"> </w:t>
      </w:r>
      <w:proofErr w:type="spellStart"/>
      <w:r w:rsidRPr="001378F7">
        <w:rPr>
          <w:sz w:val="22"/>
          <w:szCs w:val="22"/>
        </w:rPr>
        <w:t>за</w:t>
      </w:r>
      <w:proofErr w:type="spellEnd"/>
      <w:r w:rsidRPr="001378F7">
        <w:rPr>
          <w:sz w:val="22"/>
          <w:szCs w:val="22"/>
        </w:rPr>
        <w:t xml:space="preserve"> </w:t>
      </w:r>
      <w:proofErr w:type="spellStart"/>
      <w:r w:rsidRPr="001378F7">
        <w:rPr>
          <w:sz w:val="22"/>
          <w:szCs w:val="22"/>
        </w:rPr>
        <w:t>заштиту</w:t>
      </w:r>
      <w:proofErr w:type="spellEnd"/>
      <w:r w:rsidRPr="001378F7">
        <w:rPr>
          <w:sz w:val="22"/>
          <w:szCs w:val="22"/>
        </w:rPr>
        <w:t xml:space="preserve"> </w:t>
      </w:r>
      <w:proofErr w:type="spellStart"/>
      <w:r w:rsidRPr="001378F7">
        <w:rPr>
          <w:sz w:val="22"/>
          <w:szCs w:val="22"/>
        </w:rPr>
        <w:t>равноправности</w:t>
      </w:r>
      <w:proofErr w:type="spellEnd"/>
      <w:r w:rsidRPr="001378F7">
        <w:rPr>
          <w:sz w:val="22"/>
          <w:szCs w:val="22"/>
        </w:rPr>
        <w:t xml:space="preserve">, </w:t>
      </w:r>
      <w:proofErr w:type="spellStart"/>
      <w:r w:rsidRPr="001378F7">
        <w:rPr>
          <w:sz w:val="22"/>
          <w:szCs w:val="22"/>
        </w:rPr>
        <w:t>Роми</w:t>
      </w:r>
      <w:proofErr w:type="spellEnd"/>
      <w:r w:rsidRPr="001378F7">
        <w:rPr>
          <w:sz w:val="22"/>
          <w:szCs w:val="22"/>
        </w:rPr>
        <w:t xml:space="preserve"> у </w:t>
      </w:r>
      <w:proofErr w:type="spellStart"/>
      <w:r w:rsidRPr="001378F7">
        <w:rPr>
          <w:sz w:val="22"/>
          <w:szCs w:val="22"/>
        </w:rPr>
        <w:t>Србији</w:t>
      </w:r>
      <w:proofErr w:type="spellEnd"/>
      <w:r w:rsidRPr="001378F7">
        <w:rPr>
          <w:sz w:val="22"/>
          <w:szCs w:val="22"/>
        </w:rPr>
        <w:t xml:space="preserve"> </w:t>
      </w:r>
      <w:proofErr w:type="spellStart"/>
      <w:r w:rsidRPr="001378F7">
        <w:rPr>
          <w:sz w:val="22"/>
          <w:szCs w:val="22"/>
        </w:rPr>
        <w:t>се</w:t>
      </w:r>
      <w:proofErr w:type="spellEnd"/>
      <w:r w:rsidRPr="001378F7">
        <w:rPr>
          <w:sz w:val="22"/>
          <w:szCs w:val="22"/>
        </w:rPr>
        <w:t xml:space="preserve"> и </w:t>
      </w:r>
      <w:proofErr w:type="spellStart"/>
      <w:r w:rsidRPr="001378F7">
        <w:rPr>
          <w:sz w:val="22"/>
          <w:szCs w:val="22"/>
        </w:rPr>
        <w:t>даље</w:t>
      </w:r>
      <w:proofErr w:type="spellEnd"/>
      <w:r w:rsidRPr="001378F7">
        <w:rPr>
          <w:sz w:val="22"/>
          <w:szCs w:val="22"/>
        </w:rPr>
        <w:t xml:space="preserve"> </w:t>
      </w:r>
      <w:proofErr w:type="spellStart"/>
      <w:r w:rsidRPr="001378F7">
        <w:rPr>
          <w:sz w:val="22"/>
          <w:szCs w:val="22"/>
        </w:rPr>
        <w:t>сусрећу</w:t>
      </w:r>
      <w:proofErr w:type="spellEnd"/>
      <w:r w:rsidRPr="001378F7">
        <w:rPr>
          <w:sz w:val="22"/>
          <w:szCs w:val="22"/>
        </w:rPr>
        <w:t xml:space="preserve"> </w:t>
      </w:r>
      <w:proofErr w:type="spellStart"/>
      <w:r w:rsidRPr="001378F7">
        <w:rPr>
          <w:sz w:val="22"/>
          <w:szCs w:val="22"/>
        </w:rPr>
        <w:t>са</w:t>
      </w:r>
      <w:proofErr w:type="spellEnd"/>
      <w:r w:rsidRPr="001378F7">
        <w:rPr>
          <w:sz w:val="22"/>
          <w:szCs w:val="22"/>
        </w:rPr>
        <w:t xml:space="preserve"> </w:t>
      </w:r>
      <w:r w:rsidRPr="001378F7">
        <w:rPr>
          <w:sz w:val="22"/>
          <w:szCs w:val="22"/>
          <w:lang w:val="sr-Cyrl-RS"/>
        </w:rPr>
        <w:t>дубоко укорењеном</w:t>
      </w:r>
      <w:r w:rsidRPr="001378F7">
        <w:rPr>
          <w:sz w:val="22"/>
          <w:szCs w:val="22"/>
        </w:rPr>
        <w:t xml:space="preserve"> </w:t>
      </w:r>
      <w:proofErr w:type="spellStart"/>
      <w:r w:rsidRPr="001378F7">
        <w:rPr>
          <w:sz w:val="22"/>
          <w:szCs w:val="22"/>
        </w:rPr>
        <w:t>дискриминацијом</w:t>
      </w:r>
      <w:proofErr w:type="spellEnd"/>
      <w:r w:rsidRPr="001378F7">
        <w:rPr>
          <w:sz w:val="22"/>
          <w:szCs w:val="22"/>
        </w:rPr>
        <w:t xml:space="preserve"> у </w:t>
      </w:r>
      <w:proofErr w:type="spellStart"/>
      <w:r w:rsidRPr="001378F7">
        <w:rPr>
          <w:sz w:val="22"/>
          <w:szCs w:val="22"/>
        </w:rPr>
        <w:t>многим</w:t>
      </w:r>
      <w:proofErr w:type="spellEnd"/>
      <w:r w:rsidRPr="001378F7">
        <w:rPr>
          <w:sz w:val="22"/>
          <w:szCs w:val="22"/>
        </w:rPr>
        <w:t xml:space="preserve"> </w:t>
      </w:r>
      <w:proofErr w:type="spellStart"/>
      <w:r w:rsidRPr="001378F7">
        <w:rPr>
          <w:sz w:val="22"/>
          <w:szCs w:val="22"/>
        </w:rPr>
        <w:t>аспектима</w:t>
      </w:r>
      <w:proofErr w:type="spellEnd"/>
      <w:r w:rsidRPr="001378F7">
        <w:rPr>
          <w:sz w:val="22"/>
          <w:szCs w:val="22"/>
        </w:rPr>
        <w:t xml:space="preserve"> </w:t>
      </w:r>
      <w:proofErr w:type="spellStart"/>
      <w:r w:rsidRPr="001378F7">
        <w:rPr>
          <w:sz w:val="22"/>
          <w:szCs w:val="22"/>
        </w:rPr>
        <w:t>друштвеног</w:t>
      </w:r>
      <w:proofErr w:type="spellEnd"/>
      <w:r w:rsidRPr="001378F7">
        <w:rPr>
          <w:sz w:val="22"/>
          <w:szCs w:val="22"/>
        </w:rPr>
        <w:t xml:space="preserve"> </w:t>
      </w:r>
      <w:proofErr w:type="spellStart"/>
      <w:r w:rsidRPr="001378F7">
        <w:rPr>
          <w:sz w:val="22"/>
          <w:szCs w:val="22"/>
        </w:rPr>
        <w:t>живота</w:t>
      </w:r>
      <w:proofErr w:type="spellEnd"/>
      <w:r w:rsidRPr="001378F7">
        <w:rPr>
          <w:sz w:val="22"/>
          <w:szCs w:val="22"/>
        </w:rPr>
        <w:t xml:space="preserve">, </w:t>
      </w:r>
      <w:proofErr w:type="spellStart"/>
      <w:r w:rsidRPr="001378F7">
        <w:rPr>
          <w:sz w:val="22"/>
          <w:szCs w:val="22"/>
        </w:rPr>
        <w:t>од</w:t>
      </w:r>
      <w:proofErr w:type="spellEnd"/>
      <w:r w:rsidRPr="001378F7">
        <w:rPr>
          <w:sz w:val="22"/>
          <w:szCs w:val="22"/>
        </w:rPr>
        <w:t xml:space="preserve"> </w:t>
      </w:r>
      <w:proofErr w:type="spellStart"/>
      <w:r w:rsidRPr="001378F7">
        <w:rPr>
          <w:sz w:val="22"/>
          <w:szCs w:val="22"/>
        </w:rPr>
        <w:t>приступа</w:t>
      </w:r>
      <w:proofErr w:type="spellEnd"/>
      <w:r w:rsidRPr="001378F7">
        <w:rPr>
          <w:sz w:val="22"/>
          <w:szCs w:val="22"/>
        </w:rPr>
        <w:t xml:space="preserve"> </w:t>
      </w:r>
      <w:proofErr w:type="spellStart"/>
      <w:r w:rsidRPr="001378F7">
        <w:rPr>
          <w:sz w:val="22"/>
          <w:szCs w:val="22"/>
        </w:rPr>
        <w:t>образовању</w:t>
      </w:r>
      <w:proofErr w:type="spellEnd"/>
      <w:r w:rsidRPr="001378F7">
        <w:rPr>
          <w:sz w:val="22"/>
          <w:szCs w:val="22"/>
        </w:rPr>
        <w:t xml:space="preserve"> и </w:t>
      </w:r>
      <w:proofErr w:type="spellStart"/>
      <w:r w:rsidRPr="001378F7">
        <w:rPr>
          <w:sz w:val="22"/>
          <w:szCs w:val="22"/>
        </w:rPr>
        <w:t>запошљавању</w:t>
      </w:r>
      <w:proofErr w:type="spellEnd"/>
      <w:r w:rsidRPr="001378F7">
        <w:rPr>
          <w:sz w:val="22"/>
          <w:szCs w:val="22"/>
        </w:rPr>
        <w:t xml:space="preserve"> </w:t>
      </w:r>
      <w:proofErr w:type="spellStart"/>
      <w:r w:rsidRPr="001378F7">
        <w:rPr>
          <w:sz w:val="22"/>
          <w:szCs w:val="22"/>
        </w:rPr>
        <w:t>до</w:t>
      </w:r>
      <w:proofErr w:type="spellEnd"/>
      <w:r w:rsidRPr="001378F7">
        <w:rPr>
          <w:sz w:val="22"/>
          <w:szCs w:val="22"/>
        </w:rPr>
        <w:t xml:space="preserve"> </w:t>
      </w:r>
      <w:proofErr w:type="spellStart"/>
      <w:r w:rsidRPr="001378F7">
        <w:rPr>
          <w:sz w:val="22"/>
          <w:szCs w:val="22"/>
        </w:rPr>
        <w:t>јавних</w:t>
      </w:r>
      <w:proofErr w:type="spellEnd"/>
      <w:r w:rsidRPr="001378F7">
        <w:rPr>
          <w:sz w:val="22"/>
          <w:szCs w:val="22"/>
        </w:rPr>
        <w:t xml:space="preserve"> </w:t>
      </w:r>
      <w:proofErr w:type="spellStart"/>
      <w:r w:rsidRPr="001378F7">
        <w:rPr>
          <w:sz w:val="22"/>
          <w:szCs w:val="22"/>
        </w:rPr>
        <w:t>услуга</w:t>
      </w:r>
      <w:proofErr w:type="spellEnd"/>
      <w:r w:rsidRPr="001378F7">
        <w:rPr>
          <w:sz w:val="22"/>
          <w:szCs w:val="22"/>
        </w:rPr>
        <w:t xml:space="preserve"> и </w:t>
      </w:r>
      <w:proofErr w:type="spellStart"/>
      <w:r w:rsidRPr="001378F7">
        <w:rPr>
          <w:sz w:val="22"/>
          <w:szCs w:val="22"/>
        </w:rPr>
        <w:t>стамбених</w:t>
      </w:r>
      <w:proofErr w:type="spellEnd"/>
      <w:r w:rsidRPr="001378F7">
        <w:rPr>
          <w:sz w:val="22"/>
          <w:szCs w:val="22"/>
        </w:rPr>
        <w:t xml:space="preserve"> </w:t>
      </w:r>
      <w:proofErr w:type="spellStart"/>
      <w:r w:rsidRPr="001378F7">
        <w:rPr>
          <w:sz w:val="22"/>
          <w:szCs w:val="22"/>
        </w:rPr>
        <w:t>услова</w:t>
      </w:r>
      <w:proofErr w:type="spellEnd"/>
      <w:r w:rsidRPr="001378F7">
        <w:rPr>
          <w:sz w:val="22"/>
          <w:szCs w:val="22"/>
        </w:rPr>
        <w:t xml:space="preserve">. </w:t>
      </w:r>
      <w:proofErr w:type="spellStart"/>
      <w:r w:rsidRPr="001378F7">
        <w:rPr>
          <w:sz w:val="22"/>
          <w:szCs w:val="22"/>
        </w:rPr>
        <w:t>Анализе</w:t>
      </w:r>
      <w:proofErr w:type="spellEnd"/>
      <w:r w:rsidRPr="001378F7">
        <w:rPr>
          <w:sz w:val="22"/>
          <w:szCs w:val="22"/>
        </w:rPr>
        <w:t xml:space="preserve"> и </w:t>
      </w:r>
      <w:proofErr w:type="spellStart"/>
      <w:r w:rsidRPr="001378F7">
        <w:rPr>
          <w:sz w:val="22"/>
          <w:szCs w:val="22"/>
        </w:rPr>
        <w:t>истраживања</w:t>
      </w:r>
      <w:proofErr w:type="spellEnd"/>
      <w:r w:rsidRPr="001378F7">
        <w:rPr>
          <w:sz w:val="22"/>
          <w:szCs w:val="22"/>
        </w:rPr>
        <w:t xml:space="preserve"> </w:t>
      </w:r>
      <w:proofErr w:type="spellStart"/>
      <w:r w:rsidRPr="001378F7">
        <w:rPr>
          <w:sz w:val="22"/>
          <w:szCs w:val="22"/>
        </w:rPr>
        <w:t>спроведена</w:t>
      </w:r>
      <w:proofErr w:type="spellEnd"/>
      <w:r w:rsidRPr="001378F7">
        <w:rPr>
          <w:sz w:val="22"/>
          <w:szCs w:val="22"/>
        </w:rPr>
        <w:t xml:space="preserve"> у </w:t>
      </w:r>
      <w:proofErr w:type="spellStart"/>
      <w:r w:rsidRPr="001378F7">
        <w:rPr>
          <w:sz w:val="22"/>
          <w:szCs w:val="22"/>
        </w:rPr>
        <w:t>претходним</w:t>
      </w:r>
      <w:proofErr w:type="spellEnd"/>
      <w:r w:rsidRPr="001378F7">
        <w:rPr>
          <w:sz w:val="22"/>
          <w:szCs w:val="22"/>
        </w:rPr>
        <w:t xml:space="preserve"> </w:t>
      </w:r>
      <w:proofErr w:type="spellStart"/>
      <w:r w:rsidRPr="001378F7">
        <w:rPr>
          <w:sz w:val="22"/>
          <w:szCs w:val="22"/>
        </w:rPr>
        <w:t>годинама</w:t>
      </w:r>
      <w:proofErr w:type="spellEnd"/>
      <w:r w:rsidRPr="001378F7">
        <w:rPr>
          <w:sz w:val="22"/>
          <w:szCs w:val="22"/>
        </w:rPr>
        <w:t xml:space="preserve"> </w:t>
      </w:r>
      <w:proofErr w:type="spellStart"/>
      <w:r w:rsidRPr="001378F7">
        <w:rPr>
          <w:sz w:val="22"/>
          <w:szCs w:val="22"/>
        </w:rPr>
        <w:t>указују</w:t>
      </w:r>
      <w:proofErr w:type="spellEnd"/>
      <w:r w:rsidRPr="001378F7">
        <w:rPr>
          <w:sz w:val="22"/>
          <w:szCs w:val="22"/>
        </w:rPr>
        <w:t xml:space="preserve"> </w:t>
      </w:r>
      <w:proofErr w:type="spellStart"/>
      <w:r w:rsidRPr="001378F7">
        <w:rPr>
          <w:sz w:val="22"/>
          <w:szCs w:val="22"/>
        </w:rPr>
        <w:t>на</w:t>
      </w:r>
      <w:proofErr w:type="spellEnd"/>
      <w:r w:rsidRPr="001378F7">
        <w:rPr>
          <w:sz w:val="22"/>
          <w:szCs w:val="22"/>
        </w:rPr>
        <w:t xml:space="preserve"> </w:t>
      </w:r>
      <w:proofErr w:type="spellStart"/>
      <w:r w:rsidRPr="001378F7">
        <w:rPr>
          <w:sz w:val="22"/>
          <w:szCs w:val="22"/>
        </w:rPr>
        <w:t>озбиљан</w:t>
      </w:r>
      <w:proofErr w:type="spellEnd"/>
      <w:r w:rsidRPr="001378F7">
        <w:rPr>
          <w:sz w:val="22"/>
          <w:szCs w:val="22"/>
        </w:rPr>
        <w:t xml:space="preserve"> </w:t>
      </w:r>
      <w:proofErr w:type="spellStart"/>
      <w:r w:rsidRPr="001378F7">
        <w:rPr>
          <w:sz w:val="22"/>
          <w:szCs w:val="22"/>
        </w:rPr>
        <w:t>степен</w:t>
      </w:r>
      <w:proofErr w:type="spellEnd"/>
      <w:r w:rsidRPr="001378F7">
        <w:rPr>
          <w:sz w:val="22"/>
          <w:szCs w:val="22"/>
        </w:rPr>
        <w:t xml:space="preserve"> </w:t>
      </w:r>
      <w:proofErr w:type="spellStart"/>
      <w:r w:rsidRPr="001378F7">
        <w:rPr>
          <w:sz w:val="22"/>
          <w:szCs w:val="22"/>
        </w:rPr>
        <w:t>социјалне</w:t>
      </w:r>
      <w:proofErr w:type="spellEnd"/>
      <w:r w:rsidRPr="001378F7">
        <w:rPr>
          <w:sz w:val="22"/>
          <w:szCs w:val="22"/>
        </w:rPr>
        <w:t xml:space="preserve"> </w:t>
      </w:r>
      <w:proofErr w:type="spellStart"/>
      <w:r w:rsidRPr="001378F7">
        <w:rPr>
          <w:sz w:val="22"/>
          <w:szCs w:val="22"/>
        </w:rPr>
        <w:t>искључености</w:t>
      </w:r>
      <w:proofErr w:type="spellEnd"/>
      <w:r w:rsidRPr="001378F7">
        <w:rPr>
          <w:sz w:val="22"/>
          <w:szCs w:val="22"/>
        </w:rPr>
        <w:t xml:space="preserve">, </w:t>
      </w:r>
      <w:proofErr w:type="spellStart"/>
      <w:r w:rsidRPr="001378F7">
        <w:rPr>
          <w:sz w:val="22"/>
          <w:szCs w:val="22"/>
        </w:rPr>
        <w:t>што</w:t>
      </w:r>
      <w:proofErr w:type="spellEnd"/>
      <w:r w:rsidRPr="001378F7">
        <w:rPr>
          <w:sz w:val="22"/>
          <w:szCs w:val="22"/>
        </w:rPr>
        <w:t xml:space="preserve"> </w:t>
      </w:r>
      <w:proofErr w:type="spellStart"/>
      <w:r w:rsidRPr="001378F7">
        <w:rPr>
          <w:sz w:val="22"/>
          <w:szCs w:val="22"/>
        </w:rPr>
        <w:t>отежава</w:t>
      </w:r>
      <w:proofErr w:type="spellEnd"/>
      <w:r w:rsidRPr="001378F7">
        <w:rPr>
          <w:sz w:val="22"/>
          <w:szCs w:val="22"/>
        </w:rPr>
        <w:t xml:space="preserve"> </w:t>
      </w:r>
      <w:proofErr w:type="spellStart"/>
      <w:r w:rsidRPr="001378F7">
        <w:rPr>
          <w:sz w:val="22"/>
          <w:szCs w:val="22"/>
        </w:rPr>
        <w:t>интеграцију</w:t>
      </w:r>
      <w:proofErr w:type="spellEnd"/>
      <w:r w:rsidRPr="001378F7">
        <w:rPr>
          <w:sz w:val="22"/>
          <w:szCs w:val="22"/>
        </w:rPr>
        <w:t xml:space="preserve"> и </w:t>
      </w:r>
      <w:proofErr w:type="spellStart"/>
      <w:r w:rsidRPr="001378F7">
        <w:rPr>
          <w:sz w:val="22"/>
          <w:szCs w:val="22"/>
        </w:rPr>
        <w:t>приступ</w:t>
      </w:r>
      <w:proofErr w:type="spellEnd"/>
      <w:r w:rsidRPr="001378F7">
        <w:rPr>
          <w:sz w:val="22"/>
          <w:szCs w:val="22"/>
        </w:rPr>
        <w:t xml:space="preserve"> </w:t>
      </w:r>
      <w:proofErr w:type="spellStart"/>
      <w:r w:rsidRPr="001378F7">
        <w:rPr>
          <w:sz w:val="22"/>
          <w:szCs w:val="22"/>
        </w:rPr>
        <w:t>основним</w:t>
      </w:r>
      <w:proofErr w:type="spellEnd"/>
      <w:r w:rsidRPr="001378F7">
        <w:rPr>
          <w:sz w:val="22"/>
          <w:szCs w:val="22"/>
        </w:rPr>
        <w:t xml:space="preserve"> </w:t>
      </w:r>
      <w:proofErr w:type="spellStart"/>
      <w:r w:rsidRPr="001378F7">
        <w:rPr>
          <w:sz w:val="22"/>
          <w:szCs w:val="22"/>
        </w:rPr>
        <w:t>људским</w:t>
      </w:r>
      <w:proofErr w:type="spellEnd"/>
      <w:r w:rsidRPr="001378F7">
        <w:rPr>
          <w:sz w:val="22"/>
          <w:szCs w:val="22"/>
        </w:rPr>
        <w:t xml:space="preserve"> </w:t>
      </w:r>
      <w:proofErr w:type="spellStart"/>
      <w:r w:rsidRPr="001378F7">
        <w:rPr>
          <w:sz w:val="22"/>
          <w:szCs w:val="22"/>
        </w:rPr>
        <w:t>правима</w:t>
      </w:r>
      <w:proofErr w:type="spellEnd"/>
      <w:r w:rsidRPr="001378F7">
        <w:rPr>
          <w:sz w:val="22"/>
          <w:szCs w:val="22"/>
        </w:rPr>
        <w:t>.</w:t>
      </w:r>
      <w:r w:rsidRPr="001378F7">
        <w:rPr>
          <w:sz w:val="22"/>
          <w:szCs w:val="22"/>
          <w:lang w:val="sr-Cyrl-RS"/>
        </w:rPr>
        <w:t xml:space="preserve"> </w:t>
      </w:r>
    </w:p>
    <w:p w14:paraId="44ED4BC1" w14:textId="7D242D5E" w:rsidR="00E17465" w:rsidRDefault="00E17465" w:rsidP="00EF1A4D">
      <w:pPr>
        <w:pStyle w:val="NormalWeb"/>
        <w:spacing w:before="240" w:beforeAutospacing="0" w:after="0" w:afterAutospacing="0"/>
        <w:jc w:val="both"/>
        <w:rPr>
          <w:sz w:val="22"/>
          <w:szCs w:val="22"/>
        </w:rPr>
      </w:pPr>
      <w:proofErr w:type="spellStart"/>
      <w:r w:rsidRPr="001378F7">
        <w:rPr>
          <w:sz w:val="22"/>
          <w:szCs w:val="22"/>
        </w:rPr>
        <w:t>Антидискриминациони</w:t>
      </w:r>
      <w:proofErr w:type="spellEnd"/>
      <w:r w:rsidRPr="001378F7">
        <w:rPr>
          <w:sz w:val="22"/>
          <w:szCs w:val="22"/>
        </w:rPr>
        <w:t xml:space="preserve"> </w:t>
      </w:r>
      <w:proofErr w:type="spellStart"/>
      <w:r w:rsidRPr="001378F7">
        <w:rPr>
          <w:sz w:val="22"/>
          <w:szCs w:val="22"/>
        </w:rPr>
        <w:t>правни</w:t>
      </w:r>
      <w:proofErr w:type="spellEnd"/>
      <w:r w:rsidRPr="001378F7">
        <w:rPr>
          <w:sz w:val="22"/>
          <w:szCs w:val="22"/>
        </w:rPr>
        <w:t xml:space="preserve"> </w:t>
      </w:r>
      <w:proofErr w:type="spellStart"/>
      <w:r w:rsidRPr="001378F7">
        <w:rPr>
          <w:sz w:val="22"/>
          <w:szCs w:val="22"/>
        </w:rPr>
        <w:t>оквир</w:t>
      </w:r>
      <w:proofErr w:type="spellEnd"/>
      <w:r w:rsidRPr="001378F7">
        <w:rPr>
          <w:sz w:val="22"/>
          <w:szCs w:val="22"/>
        </w:rPr>
        <w:t xml:space="preserve"> у </w:t>
      </w:r>
      <w:proofErr w:type="spellStart"/>
      <w:r w:rsidRPr="001378F7">
        <w:rPr>
          <w:sz w:val="22"/>
          <w:szCs w:val="22"/>
        </w:rPr>
        <w:t>Србији</w:t>
      </w:r>
      <w:proofErr w:type="spellEnd"/>
      <w:r w:rsidRPr="001378F7">
        <w:rPr>
          <w:sz w:val="22"/>
          <w:szCs w:val="22"/>
        </w:rPr>
        <w:t xml:space="preserve"> </w:t>
      </w:r>
      <w:proofErr w:type="spellStart"/>
      <w:r w:rsidRPr="001378F7">
        <w:rPr>
          <w:sz w:val="22"/>
          <w:szCs w:val="22"/>
        </w:rPr>
        <w:t>формално</w:t>
      </w:r>
      <w:proofErr w:type="spellEnd"/>
      <w:r w:rsidRPr="001378F7">
        <w:rPr>
          <w:sz w:val="22"/>
          <w:szCs w:val="22"/>
        </w:rPr>
        <w:t xml:space="preserve"> </w:t>
      </w:r>
      <w:proofErr w:type="spellStart"/>
      <w:r w:rsidRPr="001378F7">
        <w:rPr>
          <w:sz w:val="22"/>
          <w:szCs w:val="22"/>
        </w:rPr>
        <w:t>је</w:t>
      </w:r>
      <w:proofErr w:type="spellEnd"/>
      <w:r w:rsidRPr="001378F7">
        <w:rPr>
          <w:sz w:val="22"/>
          <w:szCs w:val="22"/>
        </w:rPr>
        <w:t xml:space="preserve"> </w:t>
      </w:r>
      <w:proofErr w:type="spellStart"/>
      <w:r w:rsidRPr="001378F7">
        <w:rPr>
          <w:sz w:val="22"/>
          <w:szCs w:val="22"/>
        </w:rPr>
        <w:t>усклађен</w:t>
      </w:r>
      <w:proofErr w:type="spellEnd"/>
      <w:r w:rsidRPr="001378F7">
        <w:rPr>
          <w:sz w:val="22"/>
          <w:szCs w:val="22"/>
        </w:rPr>
        <w:t xml:space="preserve"> </w:t>
      </w:r>
      <w:proofErr w:type="spellStart"/>
      <w:r w:rsidRPr="001378F7">
        <w:rPr>
          <w:sz w:val="22"/>
          <w:szCs w:val="22"/>
        </w:rPr>
        <w:t>са</w:t>
      </w:r>
      <w:proofErr w:type="spellEnd"/>
      <w:r w:rsidRPr="001378F7">
        <w:rPr>
          <w:sz w:val="22"/>
          <w:szCs w:val="22"/>
        </w:rPr>
        <w:t xml:space="preserve"> </w:t>
      </w:r>
      <w:proofErr w:type="spellStart"/>
      <w:r w:rsidRPr="001378F7">
        <w:rPr>
          <w:sz w:val="22"/>
          <w:szCs w:val="22"/>
        </w:rPr>
        <w:t>европским</w:t>
      </w:r>
      <w:proofErr w:type="spellEnd"/>
      <w:r w:rsidRPr="001378F7">
        <w:rPr>
          <w:sz w:val="22"/>
          <w:szCs w:val="22"/>
        </w:rPr>
        <w:t xml:space="preserve"> и </w:t>
      </w:r>
      <w:proofErr w:type="spellStart"/>
      <w:r w:rsidRPr="001378F7">
        <w:rPr>
          <w:sz w:val="22"/>
          <w:szCs w:val="22"/>
        </w:rPr>
        <w:t>међународним</w:t>
      </w:r>
      <w:proofErr w:type="spellEnd"/>
      <w:r w:rsidRPr="001378F7">
        <w:rPr>
          <w:sz w:val="22"/>
          <w:szCs w:val="22"/>
        </w:rPr>
        <w:t xml:space="preserve"> </w:t>
      </w:r>
      <w:proofErr w:type="spellStart"/>
      <w:r w:rsidRPr="001378F7">
        <w:rPr>
          <w:sz w:val="22"/>
          <w:szCs w:val="22"/>
        </w:rPr>
        <w:t>стандардима</w:t>
      </w:r>
      <w:proofErr w:type="spellEnd"/>
      <w:r w:rsidRPr="001378F7">
        <w:rPr>
          <w:sz w:val="22"/>
          <w:szCs w:val="22"/>
        </w:rPr>
        <w:t xml:space="preserve">. </w:t>
      </w:r>
      <w:proofErr w:type="spellStart"/>
      <w:r w:rsidRPr="001378F7">
        <w:rPr>
          <w:sz w:val="22"/>
          <w:szCs w:val="22"/>
        </w:rPr>
        <w:t>Закон</w:t>
      </w:r>
      <w:proofErr w:type="spellEnd"/>
      <w:r w:rsidRPr="001378F7">
        <w:rPr>
          <w:sz w:val="22"/>
          <w:szCs w:val="22"/>
        </w:rPr>
        <w:t xml:space="preserve"> о </w:t>
      </w:r>
      <w:proofErr w:type="spellStart"/>
      <w:r w:rsidRPr="001378F7">
        <w:rPr>
          <w:sz w:val="22"/>
          <w:szCs w:val="22"/>
        </w:rPr>
        <w:t>забрани</w:t>
      </w:r>
      <w:proofErr w:type="spellEnd"/>
      <w:r w:rsidRPr="001378F7">
        <w:rPr>
          <w:sz w:val="22"/>
          <w:szCs w:val="22"/>
        </w:rPr>
        <w:t xml:space="preserve"> </w:t>
      </w:r>
      <w:proofErr w:type="spellStart"/>
      <w:r w:rsidRPr="001378F7">
        <w:rPr>
          <w:sz w:val="22"/>
          <w:szCs w:val="22"/>
        </w:rPr>
        <w:t>дискриминације</w:t>
      </w:r>
      <w:proofErr w:type="spellEnd"/>
      <w:r w:rsidRPr="001378F7">
        <w:rPr>
          <w:sz w:val="22"/>
          <w:szCs w:val="22"/>
        </w:rPr>
        <w:t xml:space="preserve"> </w:t>
      </w:r>
      <w:proofErr w:type="spellStart"/>
      <w:r w:rsidRPr="001378F7">
        <w:rPr>
          <w:sz w:val="22"/>
          <w:szCs w:val="22"/>
        </w:rPr>
        <w:t>из</w:t>
      </w:r>
      <w:proofErr w:type="spellEnd"/>
      <w:r w:rsidRPr="001378F7">
        <w:rPr>
          <w:sz w:val="22"/>
          <w:szCs w:val="22"/>
        </w:rPr>
        <w:t xml:space="preserve"> 2009. </w:t>
      </w:r>
      <w:proofErr w:type="spellStart"/>
      <w:r w:rsidRPr="001378F7">
        <w:rPr>
          <w:sz w:val="22"/>
          <w:szCs w:val="22"/>
        </w:rPr>
        <w:t>године</w:t>
      </w:r>
      <w:proofErr w:type="spellEnd"/>
      <w:r w:rsidRPr="001378F7">
        <w:rPr>
          <w:sz w:val="22"/>
          <w:szCs w:val="22"/>
        </w:rPr>
        <w:t xml:space="preserve">, </w:t>
      </w:r>
      <w:proofErr w:type="spellStart"/>
      <w:r w:rsidRPr="001378F7">
        <w:rPr>
          <w:sz w:val="22"/>
          <w:szCs w:val="22"/>
        </w:rPr>
        <w:t>допуњен</w:t>
      </w:r>
      <w:proofErr w:type="spellEnd"/>
      <w:r w:rsidRPr="001378F7">
        <w:rPr>
          <w:sz w:val="22"/>
          <w:szCs w:val="22"/>
        </w:rPr>
        <w:t xml:space="preserve"> 2021. </w:t>
      </w:r>
      <w:proofErr w:type="spellStart"/>
      <w:r w:rsidRPr="001378F7">
        <w:rPr>
          <w:sz w:val="22"/>
          <w:szCs w:val="22"/>
        </w:rPr>
        <w:lastRenderedPageBreak/>
        <w:t>године</w:t>
      </w:r>
      <w:proofErr w:type="spellEnd"/>
      <w:r w:rsidRPr="001378F7">
        <w:rPr>
          <w:sz w:val="22"/>
          <w:szCs w:val="22"/>
        </w:rPr>
        <w:t xml:space="preserve">, </w:t>
      </w:r>
      <w:proofErr w:type="spellStart"/>
      <w:r w:rsidRPr="001378F7">
        <w:rPr>
          <w:sz w:val="22"/>
          <w:szCs w:val="22"/>
        </w:rPr>
        <w:t>обухвата</w:t>
      </w:r>
      <w:proofErr w:type="spellEnd"/>
      <w:r w:rsidRPr="001378F7">
        <w:rPr>
          <w:sz w:val="22"/>
          <w:szCs w:val="22"/>
        </w:rPr>
        <w:t xml:space="preserve"> </w:t>
      </w:r>
      <w:proofErr w:type="spellStart"/>
      <w:r w:rsidRPr="001378F7">
        <w:rPr>
          <w:sz w:val="22"/>
          <w:szCs w:val="22"/>
        </w:rPr>
        <w:t>експлицитну</w:t>
      </w:r>
      <w:proofErr w:type="spellEnd"/>
      <w:r w:rsidRPr="001378F7">
        <w:rPr>
          <w:sz w:val="22"/>
          <w:szCs w:val="22"/>
        </w:rPr>
        <w:t xml:space="preserve"> </w:t>
      </w:r>
      <w:proofErr w:type="spellStart"/>
      <w:r w:rsidRPr="001378F7">
        <w:rPr>
          <w:sz w:val="22"/>
          <w:szCs w:val="22"/>
        </w:rPr>
        <w:t>забрану</w:t>
      </w:r>
      <w:proofErr w:type="spellEnd"/>
      <w:r w:rsidRPr="001378F7">
        <w:rPr>
          <w:sz w:val="22"/>
          <w:szCs w:val="22"/>
        </w:rPr>
        <w:t xml:space="preserve"> </w:t>
      </w:r>
      <w:proofErr w:type="spellStart"/>
      <w:r w:rsidRPr="001378F7">
        <w:rPr>
          <w:sz w:val="22"/>
          <w:szCs w:val="22"/>
        </w:rPr>
        <w:t>дискриминације</w:t>
      </w:r>
      <w:proofErr w:type="spellEnd"/>
      <w:r w:rsidRPr="001378F7">
        <w:rPr>
          <w:sz w:val="22"/>
          <w:szCs w:val="22"/>
        </w:rPr>
        <w:t xml:space="preserve"> </w:t>
      </w:r>
      <w:proofErr w:type="spellStart"/>
      <w:r w:rsidRPr="001378F7">
        <w:rPr>
          <w:sz w:val="22"/>
          <w:szCs w:val="22"/>
        </w:rPr>
        <w:t>по</w:t>
      </w:r>
      <w:proofErr w:type="spellEnd"/>
      <w:r w:rsidRPr="001378F7">
        <w:rPr>
          <w:sz w:val="22"/>
          <w:szCs w:val="22"/>
        </w:rPr>
        <w:t xml:space="preserve"> </w:t>
      </w:r>
      <w:proofErr w:type="spellStart"/>
      <w:r w:rsidRPr="001378F7">
        <w:rPr>
          <w:sz w:val="22"/>
          <w:szCs w:val="22"/>
        </w:rPr>
        <w:t>основу</w:t>
      </w:r>
      <w:proofErr w:type="spellEnd"/>
      <w:r w:rsidRPr="001378F7">
        <w:rPr>
          <w:sz w:val="22"/>
          <w:szCs w:val="22"/>
        </w:rPr>
        <w:t xml:space="preserve"> </w:t>
      </w:r>
      <w:proofErr w:type="spellStart"/>
      <w:r w:rsidRPr="001378F7">
        <w:rPr>
          <w:sz w:val="22"/>
          <w:szCs w:val="22"/>
        </w:rPr>
        <w:t>националне</w:t>
      </w:r>
      <w:proofErr w:type="spellEnd"/>
      <w:r w:rsidRPr="001378F7">
        <w:rPr>
          <w:sz w:val="22"/>
          <w:szCs w:val="22"/>
        </w:rPr>
        <w:t xml:space="preserve"> </w:t>
      </w:r>
      <w:proofErr w:type="spellStart"/>
      <w:r w:rsidRPr="001378F7">
        <w:rPr>
          <w:sz w:val="22"/>
          <w:szCs w:val="22"/>
        </w:rPr>
        <w:t>припадности</w:t>
      </w:r>
      <w:proofErr w:type="spellEnd"/>
      <w:r w:rsidRPr="001378F7">
        <w:rPr>
          <w:sz w:val="22"/>
          <w:szCs w:val="22"/>
        </w:rPr>
        <w:t xml:space="preserve"> и </w:t>
      </w:r>
      <w:proofErr w:type="spellStart"/>
      <w:r w:rsidRPr="001378F7">
        <w:rPr>
          <w:sz w:val="22"/>
          <w:szCs w:val="22"/>
        </w:rPr>
        <w:t>етничког</w:t>
      </w:r>
      <w:proofErr w:type="spellEnd"/>
      <w:r w:rsidRPr="001378F7">
        <w:rPr>
          <w:sz w:val="22"/>
          <w:szCs w:val="22"/>
        </w:rPr>
        <w:t xml:space="preserve"> </w:t>
      </w:r>
      <w:proofErr w:type="spellStart"/>
      <w:r w:rsidRPr="001378F7">
        <w:rPr>
          <w:sz w:val="22"/>
          <w:szCs w:val="22"/>
        </w:rPr>
        <w:t>порекла</w:t>
      </w:r>
      <w:proofErr w:type="spellEnd"/>
      <w:r w:rsidRPr="001378F7">
        <w:rPr>
          <w:sz w:val="22"/>
          <w:szCs w:val="22"/>
        </w:rPr>
        <w:t xml:space="preserve">. </w:t>
      </w:r>
      <w:proofErr w:type="spellStart"/>
      <w:r w:rsidRPr="001378F7">
        <w:rPr>
          <w:sz w:val="22"/>
          <w:szCs w:val="22"/>
        </w:rPr>
        <w:t>Поред</w:t>
      </w:r>
      <w:proofErr w:type="spellEnd"/>
      <w:r w:rsidRPr="001378F7">
        <w:rPr>
          <w:sz w:val="22"/>
          <w:szCs w:val="22"/>
        </w:rPr>
        <w:t xml:space="preserve"> </w:t>
      </w:r>
      <w:proofErr w:type="spellStart"/>
      <w:r w:rsidRPr="001378F7">
        <w:rPr>
          <w:sz w:val="22"/>
          <w:szCs w:val="22"/>
        </w:rPr>
        <w:t>овог</w:t>
      </w:r>
      <w:proofErr w:type="spellEnd"/>
      <w:r w:rsidRPr="001378F7">
        <w:rPr>
          <w:sz w:val="22"/>
          <w:szCs w:val="22"/>
        </w:rPr>
        <w:t xml:space="preserve"> </w:t>
      </w:r>
      <w:proofErr w:type="spellStart"/>
      <w:r w:rsidRPr="001378F7">
        <w:rPr>
          <w:sz w:val="22"/>
          <w:szCs w:val="22"/>
        </w:rPr>
        <w:t>закона</w:t>
      </w:r>
      <w:proofErr w:type="spellEnd"/>
      <w:r w:rsidRPr="001378F7">
        <w:rPr>
          <w:sz w:val="22"/>
          <w:szCs w:val="22"/>
        </w:rPr>
        <w:t xml:space="preserve">, </w:t>
      </w:r>
      <w:proofErr w:type="spellStart"/>
      <w:r w:rsidRPr="001378F7">
        <w:rPr>
          <w:sz w:val="22"/>
          <w:szCs w:val="22"/>
        </w:rPr>
        <w:t>институција</w:t>
      </w:r>
      <w:proofErr w:type="spellEnd"/>
      <w:r w:rsidRPr="001378F7">
        <w:rPr>
          <w:sz w:val="22"/>
          <w:szCs w:val="22"/>
        </w:rPr>
        <w:t xml:space="preserve"> </w:t>
      </w:r>
      <w:proofErr w:type="spellStart"/>
      <w:r w:rsidRPr="001378F7">
        <w:rPr>
          <w:sz w:val="22"/>
          <w:szCs w:val="22"/>
        </w:rPr>
        <w:t>Повереника</w:t>
      </w:r>
      <w:proofErr w:type="spellEnd"/>
      <w:r w:rsidRPr="001378F7">
        <w:rPr>
          <w:sz w:val="22"/>
          <w:szCs w:val="22"/>
        </w:rPr>
        <w:t xml:space="preserve"> </w:t>
      </w:r>
      <w:proofErr w:type="spellStart"/>
      <w:r w:rsidRPr="001378F7">
        <w:rPr>
          <w:sz w:val="22"/>
          <w:szCs w:val="22"/>
        </w:rPr>
        <w:t>за</w:t>
      </w:r>
      <w:proofErr w:type="spellEnd"/>
      <w:r w:rsidRPr="001378F7">
        <w:rPr>
          <w:sz w:val="22"/>
          <w:szCs w:val="22"/>
        </w:rPr>
        <w:t xml:space="preserve"> </w:t>
      </w:r>
      <w:proofErr w:type="spellStart"/>
      <w:r w:rsidRPr="001378F7">
        <w:rPr>
          <w:sz w:val="22"/>
          <w:szCs w:val="22"/>
        </w:rPr>
        <w:t>заштиту</w:t>
      </w:r>
      <w:proofErr w:type="spellEnd"/>
      <w:r w:rsidRPr="001378F7">
        <w:rPr>
          <w:sz w:val="22"/>
          <w:szCs w:val="22"/>
        </w:rPr>
        <w:t xml:space="preserve"> </w:t>
      </w:r>
      <w:proofErr w:type="spellStart"/>
      <w:r w:rsidRPr="001378F7">
        <w:rPr>
          <w:sz w:val="22"/>
          <w:szCs w:val="22"/>
        </w:rPr>
        <w:t>равноправности</w:t>
      </w:r>
      <w:proofErr w:type="spellEnd"/>
      <w:r w:rsidRPr="001378F7">
        <w:rPr>
          <w:sz w:val="22"/>
          <w:szCs w:val="22"/>
        </w:rPr>
        <w:t xml:space="preserve"> </w:t>
      </w:r>
      <w:proofErr w:type="spellStart"/>
      <w:r w:rsidRPr="001378F7">
        <w:rPr>
          <w:sz w:val="22"/>
          <w:szCs w:val="22"/>
        </w:rPr>
        <w:t>има</w:t>
      </w:r>
      <w:proofErr w:type="spellEnd"/>
      <w:r w:rsidRPr="001378F7">
        <w:rPr>
          <w:sz w:val="22"/>
          <w:szCs w:val="22"/>
        </w:rPr>
        <w:t xml:space="preserve"> </w:t>
      </w:r>
      <w:proofErr w:type="spellStart"/>
      <w:r w:rsidRPr="001378F7">
        <w:rPr>
          <w:sz w:val="22"/>
          <w:szCs w:val="22"/>
        </w:rPr>
        <w:t>важну</w:t>
      </w:r>
      <w:proofErr w:type="spellEnd"/>
      <w:r w:rsidRPr="001378F7">
        <w:rPr>
          <w:sz w:val="22"/>
          <w:szCs w:val="22"/>
        </w:rPr>
        <w:t xml:space="preserve"> </w:t>
      </w:r>
      <w:proofErr w:type="spellStart"/>
      <w:r w:rsidRPr="001378F7">
        <w:rPr>
          <w:sz w:val="22"/>
          <w:szCs w:val="22"/>
        </w:rPr>
        <w:t>улогу</w:t>
      </w:r>
      <w:proofErr w:type="spellEnd"/>
      <w:r w:rsidRPr="001378F7">
        <w:rPr>
          <w:sz w:val="22"/>
          <w:szCs w:val="22"/>
        </w:rPr>
        <w:t xml:space="preserve"> у </w:t>
      </w:r>
      <w:proofErr w:type="spellStart"/>
      <w:r w:rsidRPr="001378F7">
        <w:rPr>
          <w:sz w:val="22"/>
          <w:szCs w:val="22"/>
        </w:rPr>
        <w:t>заштити</w:t>
      </w:r>
      <w:proofErr w:type="spellEnd"/>
      <w:r w:rsidRPr="001378F7">
        <w:rPr>
          <w:sz w:val="22"/>
          <w:szCs w:val="22"/>
        </w:rPr>
        <w:t xml:space="preserve"> </w:t>
      </w:r>
      <w:proofErr w:type="spellStart"/>
      <w:r w:rsidRPr="001378F7">
        <w:rPr>
          <w:sz w:val="22"/>
          <w:szCs w:val="22"/>
        </w:rPr>
        <w:t>права</w:t>
      </w:r>
      <w:proofErr w:type="spellEnd"/>
      <w:r w:rsidRPr="001378F7">
        <w:rPr>
          <w:sz w:val="22"/>
          <w:szCs w:val="22"/>
        </w:rPr>
        <w:t xml:space="preserve"> и </w:t>
      </w:r>
      <w:proofErr w:type="spellStart"/>
      <w:r w:rsidRPr="001378F7">
        <w:rPr>
          <w:sz w:val="22"/>
          <w:szCs w:val="22"/>
        </w:rPr>
        <w:t>пружању</w:t>
      </w:r>
      <w:proofErr w:type="spellEnd"/>
      <w:r w:rsidRPr="001378F7">
        <w:rPr>
          <w:sz w:val="22"/>
          <w:szCs w:val="22"/>
        </w:rPr>
        <w:t xml:space="preserve"> </w:t>
      </w:r>
      <w:proofErr w:type="spellStart"/>
      <w:r w:rsidRPr="001378F7">
        <w:rPr>
          <w:sz w:val="22"/>
          <w:szCs w:val="22"/>
        </w:rPr>
        <w:t>подршке</w:t>
      </w:r>
      <w:proofErr w:type="spellEnd"/>
      <w:r w:rsidRPr="001378F7">
        <w:rPr>
          <w:sz w:val="22"/>
          <w:szCs w:val="22"/>
        </w:rPr>
        <w:t xml:space="preserve"> </w:t>
      </w:r>
      <w:proofErr w:type="spellStart"/>
      <w:r w:rsidRPr="001378F7">
        <w:rPr>
          <w:sz w:val="22"/>
          <w:szCs w:val="22"/>
        </w:rPr>
        <w:t>дискриминисаним</w:t>
      </w:r>
      <w:proofErr w:type="spellEnd"/>
      <w:r w:rsidRPr="001378F7">
        <w:rPr>
          <w:sz w:val="22"/>
          <w:szCs w:val="22"/>
        </w:rPr>
        <w:t xml:space="preserve"> </w:t>
      </w:r>
      <w:proofErr w:type="spellStart"/>
      <w:r w:rsidRPr="001378F7">
        <w:rPr>
          <w:sz w:val="22"/>
          <w:szCs w:val="22"/>
        </w:rPr>
        <w:t>грађанима</w:t>
      </w:r>
      <w:proofErr w:type="spellEnd"/>
      <w:r w:rsidRPr="00F83C62">
        <w:rPr>
          <w:rStyle w:val="FootnoteReference"/>
          <w:sz w:val="22"/>
          <w:szCs w:val="22"/>
        </w:rPr>
        <w:footnoteReference w:id="17"/>
      </w:r>
      <w:r w:rsidRPr="001378F7">
        <w:rPr>
          <w:sz w:val="22"/>
          <w:szCs w:val="22"/>
        </w:rPr>
        <w:t xml:space="preserve">. </w:t>
      </w:r>
      <w:proofErr w:type="spellStart"/>
      <w:r w:rsidRPr="001378F7">
        <w:rPr>
          <w:sz w:val="22"/>
          <w:szCs w:val="22"/>
        </w:rPr>
        <w:t>Међутим</w:t>
      </w:r>
      <w:proofErr w:type="spellEnd"/>
      <w:r w:rsidRPr="001378F7">
        <w:rPr>
          <w:sz w:val="22"/>
          <w:szCs w:val="22"/>
        </w:rPr>
        <w:t xml:space="preserve">, </w:t>
      </w:r>
      <w:proofErr w:type="spellStart"/>
      <w:r w:rsidRPr="001378F7">
        <w:rPr>
          <w:sz w:val="22"/>
          <w:szCs w:val="22"/>
        </w:rPr>
        <w:t>упркос</w:t>
      </w:r>
      <w:proofErr w:type="spellEnd"/>
      <w:r w:rsidRPr="001378F7">
        <w:rPr>
          <w:sz w:val="22"/>
          <w:szCs w:val="22"/>
        </w:rPr>
        <w:t xml:space="preserve"> </w:t>
      </w:r>
      <w:proofErr w:type="spellStart"/>
      <w:r w:rsidRPr="001378F7">
        <w:rPr>
          <w:sz w:val="22"/>
          <w:szCs w:val="22"/>
        </w:rPr>
        <w:t>постојећим</w:t>
      </w:r>
      <w:proofErr w:type="spellEnd"/>
      <w:r w:rsidRPr="001378F7">
        <w:rPr>
          <w:sz w:val="22"/>
          <w:szCs w:val="22"/>
        </w:rPr>
        <w:t xml:space="preserve"> </w:t>
      </w:r>
      <w:proofErr w:type="spellStart"/>
      <w:r w:rsidRPr="001378F7">
        <w:rPr>
          <w:sz w:val="22"/>
          <w:szCs w:val="22"/>
        </w:rPr>
        <w:t>законима</w:t>
      </w:r>
      <w:proofErr w:type="spellEnd"/>
      <w:r w:rsidRPr="001378F7">
        <w:rPr>
          <w:sz w:val="22"/>
          <w:szCs w:val="22"/>
        </w:rPr>
        <w:t xml:space="preserve">, </w:t>
      </w:r>
      <w:proofErr w:type="spellStart"/>
      <w:r w:rsidRPr="001378F7">
        <w:rPr>
          <w:sz w:val="22"/>
          <w:szCs w:val="22"/>
        </w:rPr>
        <w:t>недостају</w:t>
      </w:r>
      <w:proofErr w:type="spellEnd"/>
      <w:r w:rsidRPr="001378F7">
        <w:rPr>
          <w:sz w:val="22"/>
          <w:szCs w:val="22"/>
        </w:rPr>
        <w:t xml:space="preserve"> </w:t>
      </w:r>
      <w:proofErr w:type="spellStart"/>
      <w:r w:rsidRPr="001378F7">
        <w:rPr>
          <w:sz w:val="22"/>
          <w:szCs w:val="22"/>
        </w:rPr>
        <w:t>ефикасни</w:t>
      </w:r>
      <w:proofErr w:type="spellEnd"/>
      <w:r w:rsidRPr="001378F7">
        <w:rPr>
          <w:sz w:val="22"/>
          <w:szCs w:val="22"/>
        </w:rPr>
        <w:t xml:space="preserve"> </w:t>
      </w:r>
      <w:proofErr w:type="spellStart"/>
      <w:r w:rsidRPr="001378F7">
        <w:rPr>
          <w:sz w:val="22"/>
          <w:szCs w:val="22"/>
        </w:rPr>
        <w:t>механизми</w:t>
      </w:r>
      <w:proofErr w:type="spellEnd"/>
      <w:r w:rsidRPr="001378F7">
        <w:rPr>
          <w:sz w:val="22"/>
          <w:szCs w:val="22"/>
        </w:rPr>
        <w:t xml:space="preserve"> </w:t>
      </w:r>
      <w:proofErr w:type="spellStart"/>
      <w:r w:rsidRPr="001378F7">
        <w:rPr>
          <w:sz w:val="22"/>
          <w:szCs w:val="22"/>
        </w:rPr>
        <w:t>за</w:t>
      </w:r>
      <w:proofErr w:type="spellEnd"/>
      <w:r w:rsidRPr="001378F7">
        <w:rPr>
          <w:sz w:val="22"/>
          <w:szCs w:val="22"/>
        </w:rPr>
        <w:t xml:space="preserve"> </w:t>
      </w:r>
      <w:proofErr w:type="spellStart"/>
      <w:r w:rsidRPr="001378F7">
        <w:rPr>
          <w:sz w:val="22"/>
          <w:szCs w:val="22"/>
        </w:rPr>
        <w:t>примену</w:t>
      </w:r>
      <w:proofErr w:type="spellEnd"/>
      <w:r w:rsidRPr="001378F7">
        <w:rPr>
          <w:sz w:val="22"/>
          <w:szCs w:val="22"/>
        </w:rPr>
        <w:t xml:space="preserve"> </w:t>
      </w:r>
      <w:proofErr w:type="spellStart"/>
      <w:r w:rsidRPr="001378F7">
        <w:rPr>
          <w:sz w:val="22"/>
          <w:szCs w:val="22"/>
        </w:rPr>
        <w:t>ових</w:t>
      </w:r>
      <w:proofErr w:type="spellEnd"/>
      <w:r w:rsidRPr="001378F7">
        <w:rPr>
          <w:sz w:val="22"/>
          <w:szCs w:val="22"/>
        </w:rPr>
        <w:t xml:space="preserve"> </w:t>
      </w:r>
      <w:proofErr w:type="spellStart"/>
      <w:r w:rsidRPr="001378F7">
        <w:rPr>
          <w:sz w:val="22"/>
          <w:szCs w:val="22"/>
        </w:rPr>
        <w:t>прописа</w:t>
      </w:r>
      <w:proofErr w:type="spellEnd"/>
      <w:r w:rsidRPr="001378F7">
        <w:rPr>
          <w:sz w:val="22"/>
          <w:szCs w:val="22"/>
        </w:rPr>
        <w:t xml:space="preserve">, а </w:t>
      </w:r>
      <w:proofErr w:type="spellStart"/>
      <w:r w:rsidRPr="00DD663A">
        <w:rPr>
          <w:sz w:val="22"/>
          <w:szCs w:val="22"/>
        </w:rPr>
        <w:t>Повереник</w:t>
      </w:r>
      <w:proofErr w:type="spellEnd"/>
      <w:r w:rsidRPr="00DD663A">
        <w:rPr>
          <w:sz w:val="22"/>
          <w:szCs w:val="22"/>
        </w:rPr>
        <w:t xml:space="preserve"> </w:t>
      </w:r>
      <w:proofErr w:type="spellStart"/>
      <w:r w:rsidRPr="00DD663A">
        <w:rPr>
          <w:sz w:val="22"/>
          <w:szCs w:val="22"/>
        </w:rPr>
        <w:t>је</w:t>
      </w:r>
      <w:proofErr w:type="spellEnd"/>
      <w:r w:rsidRPr="00DD663A">
        <w:rPr>
          <w:sz w:val="22"/>
          <w:szCs w:val="22"/>
        </w:rPr>
        <w:t xml:space="preserve"> у </w:t>
      </w:r>
      <w:proofErr w:type="spellStart"/>
      <w:r w:rsidRPr="00DD663A">
        <w:rPr>
          <w:sz w:val="22"/>
          <w:szCs w:val="22"/>
        </w:rPr>
        <w:t>више</w:t>
      </w:r>
      <w:proofErr w:type="spellEnd"/>
      <w:r w:rsidRPr="00DD663A">
        <w:rPr>
          <w:sz w:val="22"/>
          <w:szCs w:val="22"/>
        </w:rPr>
        <w:t xml:space="preserve"> </w:t>
      </w:r>
      <w:proofErr w:type="spellStart"/>
      <w:r w:rsidRPr="00DD663A">
        <w:rPr>
          <w:sz w:val="22"/>
          <w:szCs w:val="22"/>
        </w:rPr>
        <w:t>наврата</w:t>
      </w:r>
      <w:proofErr w:type="spellEnd"/>
      <w:r w:rsidRPr="00DD663A">
        <w:rPr>
          <w:sz w:val="22"/>
          <w:szCs w:val="22"/>
        </w:rPr>
        <w:t xml:space="preserve"> </w:t>
      </w:r>
      <w:proofErr w:type="spellStart"/>
      <w:r w:rsidRPr="00DD663A">
        <w:rPr>
          <w:sz w:val="22"/>
          <w:szCs w:val="22"/>
        </w:rPr>
        <w:t>указивао</w:t>
      </w:r>
      <w:proofErr w:type="spellEnd"/>
      <w:r w:rsidRPr="00DD663A">
        <w:rPr>
          <w:sz w:val="22"/>
          <w:szCs w:val="22"/>
        </w:rPr>
        <w:t xml:space="preserve"> </w:t>
      </w:r>
      <w:proofErr w:type="spellStart"/>
      <w:r w:rsidRPr="00DD663A">
        <w:rPr>
          <w:sz w:val="22"/>
          <w:szCs w:val="22"/>
        </w:rPr>
        <w:t>на</w:t>
      </w:r>
      <w:proofErr w:type="spellEnd"/>
      <w:r w:rsidRPr="00DD663A">
        <w:rPr>
          <w:sz w:val="22"/>
          <w:szCs w:val="22"/>
        </w:rPr>
        <w:t xml:space="preserve"> </w:t>
      </w:r>
      <w:proofErr w:type="spellStart"/>
      <w:r w:rsidRPr="00DD663A">
        <w:rPr>
          <w:sz w:val="22"/>
          <w:szCs w:val="22"/>
        </w:rPr>
        <w:t>потребу</w:t>
      </w:r>
      <w:proofErr w:type="spellEnd"/>
      <w:r w:rsidRPr="00DD663A">
        <w:rPr>
          <w:sz w:val="22"/>
          <w:szCs w:val="22"/>
        </w:rPr>
        <w:t xml:space="preserve"> </w:t>
      </w:r>
      <w:proofErr w:type="spellStart"/>
      <w:r w:rsidRPr="00DD663A">
        <w:rPr>
          <w:sz w:val="22"/>
          <w:szCs w:val="22"/>
        </w:rPr>
        <w:t>за</w:t>
      </w:r>
      <w:proofErr w:type="spellEnd"/>
      <w:r w:rsidRPr="00DD663A">
        <w:rPr>
          <w:sz w:val="22"/>
          <w:szCs w:val="22"/>
        </w:rPr>
        <w:t xml:space="preserve"> </w:t>
      </w:r>
      <w:proofErr w:type="spellStart"/>
      <w:r w:rsidRPr="00DD663A">
        <w:rPr>
          <w:sz w:val="22"/>
          <w:szCs w:val="22"/>
        </w:rPr>
        <w:t>јачањем</w:t>
      </w:r>
      <w:proofErr w:type="spellEnd"/>
      <w:r w:rsidRPr="00DD663A">
        <w:rPr>
          <w:sz w:val="22"/>
          <w:szCs w:val="22"/>
        </w:rPr>
        <w:t xml:space="preserve"> </w:t>
      </w:r>
      <w:proofErr w:type="spellStart"/>
      <w:r w:rsidRPr="00DD663A">
        <w:rPr>
          <w:sz w:val="22"/>
          <w:szCs w:val="22"/>
        </w:rPr>
        <w:t>институционалних</w:t>
      </w:r>
      <w:proofErr w:type="spellEnd"/>
      <w:r w:rsidRPr="00DD663A">
        <w:rPr>
          <w:sz w:val="22"/>
          <w:szCs w:val="22"/>
        </w:rPr>
        <w:t xml:space="preserve"> </w:t>
      </w:r>
      <w:proofErr w:type="spellStart"/>
      <w:r w:rsidRPr="00DD663A">
        <w:rPr>
          <w:sz w:val="22"/>
          <w:szCs w:val="22"/>
        </w:rPr>
        <w:t>капацитета</w:t>
      </w:r>
      <w:proofErr w:type="spellEnd"/>
      <w:r w:rsidRPr="00DD663A">
        <w:rPr>
          <w:sz w:val="22"/>
          <w:szCs w:val="22"/>
        </w:rPr>
        <w:t xml:space="preserve"> и </w:t>
      </w:r>
      <w:proofErr w:type="spellStart"/>
      <w:r w:rsidRPr="00DD663A">
        <w:rPr>
          <w:sz w:val="22"/>
          <w:szCs w:val="22"/>
        </w:rPr>
        <w:t>бољим</w:t>
      </w:r>
      <w:proofErr w:type="spellEnd"/>
      <w:r w:rsidRPr="00DD663A">
        <w:rPr>
          <w:sz w:val="22"/>
          <w:szCs w:val="22"/>
        </w:rPr>
        <w:t xml:space="preserve"> </w:t>
      </w:r>
      <w:proofErr w:type="spellStart"/>
      <w:r w:rsidRPr="00DD663A">
        <w:rPr>
          <w:sz w:val="22"/>
          <w:szCs w:val="22"/>
        </w:rPr>
        <w:t>координацијом</w:t>
      </w:r>
      <w:proofErr w:type="spellEnd"/>
      <w:r w:rsidRPr="00DD663A">
        <w:rPr>
          <w:sz w:val="22"/>
          <w:szCs w:val="22"/>
        </w:rPr>
        <w:t xml:space="preserve"> </w:t>
      </w:r>
      <w:proofErr w:type="spellStart"/>
      <w:r w:rsidRPr="00DD663A">
        <w:rPr>
          <w:sz w:val="22"/>
          <w:szCs w:val="22"/>
        </w:rPr>
        <w:t>органа</w:t>
      </w:r>
      <w:proofErr w:type="spellEnd"/>
      <w:r w:rsidRPr="00DD663A">
        <w:rPr>
          <w:sz w:val="22"/>
          <w:szCs w:val="22"/>
        </w:rPr>
        <w:t xml:space="preserve"> </w:t>
      </w:r>
      <w:proofErr w:type="spellStart"/>
      <w:r w:rsidRPr="00DD663A">
        <w:rPr>
          <w:sz w:val="22"/>
          <w:szCs w:val="22"/>
        </w:rPr>
        <w:t>јавне</w:t>
      </w:r>
      <w:proofErr w:type="spellEnd"/>
      <w:r w:rsidRPr="00DD663A">
        <w:rPr>
          <w:sz w:val="22"/>
          <w:szCs w:val="22"/>
        </w:rPr>
        <w:t xml:space="preserve"> </w:t>
      </w:r>
      <w:proofErr w:type="spellStart"/>
      <w:r w:rsidRPr="00DD663A">
        <w:rPr>
          <w:sz w:val="22"/>
          <w:szCs w:val="22"/>
        </w:rPr>
        <w:t>власти</w:t>
      </w:r>
      <w:proofErr w:type="spellEnd"/>
      <w:r w:rsidRPr="00DD663A">
        <w:rPr>
          <w:sz w:val="22"/>
          <w:szCs w:val="22"/>
        </w:rPr>
        <w:t>.</w:t>
      </w:r>
    </w:p>
    <w:p w14:paraId="4540CF87" w14:textId="77777777" w:rsidR="00D54022" w:rsidRPr="00230489" w:rsidRDefault="00D54022" w:rsidP="00EF1A4D">
      <w:pPr>
        <w:pStyle w:val="Body"/>
        <w:rPr>
          <w:rFonts w:ascii="Times New Roman" w:eastAsia="Times New Roman" w:hAnsi="Times New Roman" w:cs="Times New Roman"/>
          <w:color w:val="000000" w:themeColor="text1"/>
          <w:szCs w:val="24"/>
          <w:lang w:val="sr-Latn-RS" w:eastAsia="sr-Latn-RS"/>
        </w:rPr>
      </w:pPr>
    </w:p>
    <w:p w14:paraId="364F4DC7" w14:textId="7741518E" w:rsidR="006A70CF" w:rsidRPr="00875D8E" w:rsidRDefault="00336A81" w:rsidP="00EF1A4D">
      <w:pPr>
        <w:pStyle w:val="Body"/>
        <w:rPr>
          <w:rFonts w:ascii="Times New Roman" w:eastAsia="Times New Roman" w:hAnsi="Times New Roman" w:cs="Times New Roman"/>
          <w:color w:val="000000" w:themeColor="text1"/>
          <w:lang w:val="sr-Cyrl-RS" w:eastAsia="sr-Latn-RS"/>
        </w:rPr>
      </w:pPr>
      <w:r>
        <w:rPr>
          <w:rFonts w:ascii="Times New Roman" w:eastAsia="Times New Roman" w:hAnsi="Times New Roman" w:cs="Times New Roman"/>
          <w:color w:val="000000" w:themeColor="text1"/>
          <w:szCs w:val="24"/>
          <w:lang w:val="sr-Cyrl-RS" w:eastAsia="sr-Latn-RS"/>
        </w:rPr>
        <w:t>Иако је б</w:t>
      </w:r>
      <w:proofErr w:type="spellStart"/>
      <w:r w:rsidR="006A70CF" w:rsidRPr="00552997">
        <w:rPr>
          <w:rFonts w:ascii="Times New Roman" w:eastAsia="Times New Roman" w:hAnsi="Times New Roman" w:cs="Times New Roman"/>
          <w:color w:val="000000" w:themeColor="text1"/>
          <w:szCs w:val="24"/>
          <w:lang w:eastAsia="sr-Latn-RS"/>
        </w:rPr>
        <w:t>рој</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552997">
        <w:rPr>
          <w:rFonts w:ascii="Times New Roman" w:eastAsia="Times New Roman" w:hAnsi="Times New Roman" w:cs="Times New Roman"/>
          <w:color w:val="000000" w:themeColor="text1"/>
          <w:szCs w:val="24"/>
          <w:lang w:eastAsia="sr-Latn-RS"/>
        </w:rPr>
        <w:t>пријава</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552997">
        <w:rPr>
          <w:rFonts w:ascii="Times New Roman" w:eastAsia="Times New Roman" w:hAnsi="Times New Roman" w:cs="Times New Roman"/>
          <w:color w:val="000000" w:themeColor="text1"/>
          <w:szCs w:val="24"/>
          <w:lang w:eastAsia="sr-Latn-RS"/>
        </w:rPr>
        <w:t>дискриминације</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r>
        <w:rPr>
          <w:rFonts w:ascii="Times New Roman" w:eastAsia="Times New Roman" w:hAnsi="Times New Roman" w:cs="Times New Roman"/>
          <w:color w:val="000000" w:themeColor="text1"/>
          <w:szCs w:val="24"/>
          <w:lang w:val="sr-Cyrl-RS" w:eastAsia="sr-Latn-RS"/>
        </w:rPr>
        <w:t xml:space="preserve">у 2023. години </w:t>
      </w:r>
      <w:proofErr w:type="spellStart"/>
      <w:r w:rsidR="006A70CF" w:rsidRPr="00552997">
        <w:rPr>
          <w:rFonts w:ascii="Times New Roman" w:eastAsia="Times New Roman" w:hAnsi="Times New Roman" w:cs="Times New Roman"/>
          <w:color w:val="000000" w:themeColor="text1"/>
          <w:szCs w:val="24"/>
          <w:lang w:eastAsia="sr-Latn-RS"/>
        </w:rPr>
        <w:t>порастао</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r>
        <w:rPr>
          <w:rFonts w:ascii="Times New Roman" w:eastAsia="Times New Roman" w:hAnsi="Times New Roman" w:cs="Times New Roman"/>
          <w:color w:val="000000" w:themeColor="text1"/>
          <w:szCs w:val="24"/>
          <w:lang w:val="sr-Cyrl-RS" w:eastAsia="sr-Latn-RS"/>
        </w:rPr>
        <w:t>у односу на 2022. годину и раније периоде,</w:t>
      </w:r>
      <w:r w:rsidR="006A70CF" w:rsidRPr="00B81A42">
        <w:rPr>
          <w:rFonts w:ascii="Times New Roman" w:eastAsia="Times New Roman" w:hAnsi="Times New Roman" w:cs="Times New Roman"/>
          <w:color w:val="000000" w:themeColor="text1"/>
          <w:szCs w:val="24"/>
          <w:lang w:val="sr-Latn-RS" w:eastAsia="sr-Latn-RS"/>
        </w:rPr>
        <w:t xml:space="preserve"> </w:t>
      </w:r>
      <w:r w:rsidR="006A70CF" w:rsidRPr="00D54022">
        <w:rPr>
          <w:rFonts w:ascii="Times New Roman" w:eastAsia="Times New Roman" w:hAnsi="Times New Roman" w:cs="Times New Roman"/>
          <w:color w:val="000000" w:themeColor="text1"/>
          <w:szCs w:val="24"/>
          <w:lang w:val="sr-Cyrl-RS" w:eastAsia="sr-Latn-RS"/>
        </w:rPr>
        <w:t>што</w:t>
      </w:r>
      <w:r w:rsidR="006A70CF" w:rsidRPr="00B81A42">
        <w:rPr>
          <w:rFonts w:ascii="Times New Roman" w:eastAsia="Times New Roman" w:hAnsi="Times New Roman" w:cs="Times New Roman"/>
          <w:color w:val="000000" w:themeColor="text1"/>
          <w:szCs w:val="24"/>
          <w:lang w:val="sr-Latn-RS" w:eastAsia="sr-Latn-RS"/>
        </w:rPr>
        <w:t xml:space="preserve"> </w:t>
      </w:r>
      <w:r w:rsidR="006A70CF" w:rsidRPr="00D54022">
        <w:rPr>
          <w:rFonts w:ascii="Times New Roman" w:eastAsia="Times New Roman" w:hAnsi="Times New Roman" w:cs="Times New Roman"/>
          <w:color w:val="000000" w:themeColor="text1"/>
          <w:szCs w:val="24"/>
          <w:lang w:val="sr-Cyrl-RS" w:eastAsia="sr-Latn-RS"/>
        </w:rPr>
        <w:t>је</w:t>
      </w:r>
      <w:r w:rsidR="006A70CF" w:rsidRPr="00B81A42">
        <w:rPr>
          <w:rFonts w:ascii="Times New Roman" w:eastAsia="Times New Roman" w:hAnsi="Times New Roman" w:cs="Times New Roman"/>
          <w:color w:val="000000" w:themeColor="text1"/>
          <w:szCs w:val="24"/>
          <w:lang w:val="sr-Latn-RS" w:eastAsia="sr-Latn-RS"/>
        </w:rPr>
        <w:t xml:space="preserve"> </w:t>
      </w:r>
      <w:r w:rsidR="006A70CF" w:rsidRPr="00D54022">
        <w:rPr>
          <w:rFonts w:ascii="Times New Roman" w:eastAsia="Times New Roman" w:hAnsi="Times New Roman" w:cs="Times New Roman"/>
          <w:color w:val="000000" w:themeColor="text1"/>
          <w:szCs w:val="24"/>
          <w:lang w:val="sr-Cyrl-RS" w:eastAsia="sr-Latn-RS"/>
        </w:rPr>
        <w:t>резултат</w:t>
      </w:r>
      <w:r w:rsidR="006A70CF" w:rsidRPr="00B81A42">
        <w:rPr>
          <w:rFonts w:ascii="Times New Roman" w:eastAsia="Times New Roman" w:hAnsi="Times New Roman" w:cs="Times New Roman"/>
          <w:color w:val="000000" w:themeColor="text1"/>
          <w:szCs w:val="24"/>
          <w:lang w:val="sr-Latn-RS" w:eastAsia="sr-Latn-RS"/>
        </w:rPr>
        <w:t xml:space="preserve"> </w:t>
      </w:r>
      <w:r w:rsidR="00BC4B5C">
        <w:rPr>
          <w:rFonts w:ascii="Times New Roman" w:eastAsia="Times New Roman" w:hAnsi="Times New Roman" w:cs="Times New Roman"/>
          <w:color w:val="000000" w:themeColor="text1"/>
          <w:szCs w:val="24"/>
          <w:lang w:val="sr-Cyrl-RS" w:eastAsia="sr-Latn-RS"/>
        </w:rPr>
        <w:t xml:space="preserve">и </w:t>
      </w:r>
      <w:r w:rsidR="006A70CF" w:rsidRPr="00D54022">
        <w:rPr>
          <w:rFonts w:ascii="Times New Roman" w:eastAsia="Times New Roman" w:hAnsi="Times New Roman" w:cs="Times New Roman"/>
          <w:color w:val="000000" w:themeColor="text1"/>
          <w:szCs w:val="24"/>
          <w:lang w:val="sr-Cyrl-RS" w:eastAsia="sr-Latn-RS"/>
        </w:rPr>
        <w:t>активније</w:t>
      </w:r>
      <w:r w:rsidR="006A70CF" w:rsidRPr="00B81A42">
        <w:rPr>
          <w:rFonts w:ascii="Times New Roman" w:eastAsia="Times New Roman" w:hAnsi="Times New Roman" w:cs="Times New Roman"/>
          <w:color w:val="000000" w:themeColor="text1"/>
          <w:szCs w:val="24"/>
          <w:lang w:val="sr-Latn-RS" w:eastAsia="sr-Latn-RS"/>
        </w:rPr>
        <w:t xml:space="preserve"> </w:t>
      </w:r>
      <w:r w:rsidR="006A70CF" w:rsidRPr="00D54022">
        <w:rPr>
          <w:rFonts w:ascii="Times New Roman" w:eastAsia="Times New Roman" w:hAnsi="Times New Roman" w:cs="Times New Roman"/>
          <w:color w:val="000000" w:themeColor="text1"/>
          <w:szCs w:val="24"/>
          <w:lang w:val="sr-Cyrl-RS" w:eastAsia="sr-Latn-RS"/>
        </w:rPr>
        <w:t>улоге</w:t>
      </w:r>
      <w:r w:rsidR="006A70CF" w:rsidRPr="00B81A42">
        <w:rPr>
          <w:rFonts w:ascii="Times New Roman" w:eastAsia="Times New Roman" w:hAnsi="Times New Roman" w:cs="Times New Roman"/>
          <w:color w:val="000000" w:themeColor="text1"/>
          <w:szCs w:val="24"/>
          <w:lang w:val="sr-Latn-RS" w:eastAsia="sr-Latn-RS"/>
        </w:rPr>
        <w:t xml:space="preserve"> </w:t>
      </w:r>
      <w:r w:rsidR="006A70CF" w:rsidRPr="00D54022">
        <w:rPr>
          <w:rFonts w:ascii="Times New Roman" w:eastAsia="Times New Roman" w:hAnsi="Times New Roman" w:cs="Times New Roman"/>
          <w:bCs/>
          <w:color w:val="000000" w:themeColor="text1"/>
          <w:szCs w:val="24"/>
          <w:lang w:val="sr-Cyrl-RS" w:eastAsia="sr-Latn-RS"/>
        </w:rPr>
        <w:t>Повереника</w:t>
      </w:r>
      <w:r w:rsidR="006A70CF" w:rsidRPr="00B81A42">
        <w:rPr>
          <w:rFonts w:ascii="Times New Roman" w:eastAsia="Times New Roman" w:hAnsi="Times New Roman" w:cs="Times New Roman"/>
          <w:bCs/>
          <w:color w:val="000000" w:themeColor="text1"/>
          <w:szCs w:val="24"/>
          <w:lang w:val="sr-Latn-RS" w:eastAsia="sr-Latn-RS"/>
        </w:rPr>
        <w:t xml:space="preserve"> </w:t>
      </w:r>
      <w:r w:rsidR="006A70CF" w:rsidRPr="00D54022">
        <w:rPr>
          <w:rFonts w:ascii="Times New Roman" w:eastAsia="Times New Roman" w:hAnsi="Times New Roman" w:cs="Times New Roman"/>
          <w:bCs/>
          <w:color w:val="000000" w:themeColor="text1"/>
          <w:szCs w:val="24"/>
          <w:lang w:val="sr-Cyrl-RS" w:eastAsia="sr-Latn-RS"/>
        </w:rPr>
        <w:t>за</w:t>
      </w:r>
      <w:r w:rsidR="006A70CF" w:rsidRPr="00B81A42">
        <w:rPr>
          <w:rFonts w:ascii="Times New Roman" w:eastAsia="Times New Roman" w:hAnsi="Times New Roman" w:cs="Times New Roman"/>
          <w:bCs/>
          <w:color w:val="000000" w:themeColor="text1"/>
          <w:szCs w:val="24"/>
          <w:lang w:val="sr-Latn-RS" w:eastAsia="sr-Latn-RS"/>
        </w:rPr>
        <w:t xml:space="preserve"> </w:t>
      </w:r>
      <w:r w:rsidR="006A70CF" w:rsidRPr="00D54022">
        <w:rPr>
          <w:rFonts w:ascii="Times New Roman" w:eastAsia="Times New Roman" w:hAnsi="Times New Roman" w:cs="Times New Roman"/>
          <w:bCs/>
          <w:color w:val="000000" w:themeColor="text1"/>
          <w:szCs w:val="24"/>
          <w:lang w:val="sr-Cyrl-RS" w:eastAsia="sr-Latn-RS"/>
        </w:rPr>
        <w:t>заштиту</w:t>
      </w:r>
      <w:r w:rsidR="006A70CF" w:rsidRPr="00B81A42">
        <w:rPr>
          <w:rFonts w:ascii="Times New Roman" w:eastAsia="Times New Roman" w:hAnsi="Times New Roman" w:cs="Times New Roman"/>
          <w:bCs/>
          <w:color w:val="000000" w:themeColor="text1"/>
          <w:szCs w:val="24"/>
          <w:lang w:val="sr-Latn-RS" w:eastAsia="sr-Latn-RS"/>
        </w:rPr>
        <w:t xml:space="preserve"> </w:t>
      </w:r>
      <w:r w:rsidR="006A70CF" w:rsidRPr="00D54022">
        <w:rPr>
          <w:rFonts w:ascii="Times New Roman" w:eastAsia="Times New Roman" w:hAnsi="Times New Roman" w:cs="Times New Roman"/>
          <w:bCs/>
          <w:color w:val="000000" w:themeColor="text1"/>
          <w:szCs w:val="24"/>
          <w:lang w:val="sr-Cyrl-RS" w:eastAsia="sr-Latn-RS"/>
        </w:rPr>
        <w:t>равноправности</w:t>
      </w:r>
      <w:r w:rsidR="006A70CF" w:rsidRPr="00B81A42">
        <w:rPr>
          <w:rFonts w:ascii="Times New Roman" w:eastAsia="Times New Roman" w:hAnsi="Times New Roman" w:cs="Times New Roman"/>
          <w:color w:val="000000" w:themeColor="text1"/>
          <w:szCs w:val="24"/>
          <w:lang w:val="sr-Latn-RS" w:eastAsia="sr-Latn-RS"/>
        </w:rPr>
        <w:t xml:space="preserve"> </w:t>
      </w:r>
      <w:r w:rsidR="006A70CF" w:rsidRPr="00D54022">
        <w:rPr>
          <w:rFonts w:ascii="Times New Roman" w:eastAsia="Times New Roman" w:hAnsi="Times New Roman" w:cs="Times New Roman"/>
          <w:color w:val="000000" w:themeColor="text1"/>
          <w:szCs w:val="24"/>
          <w:lang w:val="sr-Cyrl-RS" w:eastAsia="sr-Latn-RS"/>
        </w:rPr>
        <w:t>и</w:t>
      </w:r>
      <w:r w:rsidR="006A70CF" w:rsidRPr="00B81A42">
        <w:rPr>
          <w:rFonts w:ascii="Times New Roman" w:eastAsia="Times New Roman" w:hAnsi="Times New Roman" w:cs="Times New Roman"/>
          <w:color w:val="000000" w:themeColor="text1"/>
          <w:szCs w:val="24"/>
          <w:lang w:val="sr-Latn-RS" w:eastAsia="sr-Latn-RS"/>
        </w:rPr>
        <w:t xml:space="preserve"> </w:t>
      </w:r>
      <w:r w:rsidR="006A70CF" w:rsidRPr="00D54022">
        <w:rPr>
          <w:rFonts w:ascii="Times New Roman" w:eastAsia="Times New Roman" w:hAnsi="Times New Roman" w:cs="Times New Roman"/>
          <w:color w:val="000000" w:themeColor="text1"/>
          <w:szCs w:val="24"/>
          <w:lang w:val="sr-Cyrl-RS" w:eastAsia="sr-Latn-RS"/>
        </w:rPr>
        <w:t>спровођења</w:t>
      </w:r>
      <w:r w:rsidR="006A70CF" w:rsidRPr="00B81A42">
        <w:rPr>
          <w:rFonts w:ascii="Times New Roman" w:eastAsia="Times New Roman" w:hAnsi="Times New Roman" w:cs="Times New Roman"/>
          <w:color w:val="000000" w:themeColor="text1"/>
          <w:szCs w:val="24"/>
          <w:lang w:val="sr-Latn-RS" w:eastAsia="sr-Latn-RS"/>
        </w:rPr>
        <w:t xml:space="preserve"> </w:t>
      </w:r>
      <w:r w:rsidR="006A70CF" w:rsidRPr="00D54022">
        <w:rPr>
          <w:rFonts w:ascii="Times New Roman" w:eastAsia="Times New Roman" w:hAnsi="Times New Roman" w:cs="Times New Roman"/>
          <w:color w:val="000000" w:themeColor="text1"/>
          <w:szCs w:val="24"/>
          <w:lang w:val="sr-Cyrl-RS" w:eastAsia="sr-Latn-RS"/>
        </w:rPr>
        <w:t>кампања</w:t>
      </w:r>
      <w:r w:rsidR="006A70CF" w:rsidRPr="00B81A42">
        <w:rPr>
          <w:rFonts w:ascii="Times New Roman" w:eastAsia="Times New Roman" w:hAnsi="Times New Roman" w:cs="Times New Roman"/>
          <w:color w:val="000000" w:themeColor="text1"/>
          <w:szCs w:val="24"/>
          <w:lang w:val="sr-Latn-RS" w:eastAsia="sr-Latn-RS"/>
        </w:rPr>
        <w:t xml:space="preserve"> </w:t>
      </w:r>
      <w:r w:rsidR="006A70CF" w:rsidRPr="00D54022">
        <w:rPr>
          <w:rFonts w:ascii="Times New Roman" w:eastAsia="Times New Roman" w:hAnsi="Times New Roman" w:cs="Times New Roman"/>
          <w:color w:val="000000" w:themeColor="text1"/>
          <w:szCs w:val="24"/>
          <w:lang w:val="sr-Cyrl-RS" w:eastAsia="sr-Latn-RS"/>
        </w:rPr>
        <w:t>подизања</w:t>
      </w:r>
      <w:r w:rsidR="006A70CF" w:rsidRPr="00B81A42">
        <w:rPr>
          <w:rFonts w:ascii="Times New Roman" w:eastAsia="Times New Roman" w:hAnsi="Times New Roman" w:cs="Times New Roman"/>
          <w:color w:val="000000" w:themeColor="text1"/>
          <w:szCs w:val="24"/>
          <w:lang w:val="sr-Latn-RS" w:eastAsia="sr-Latn-RS"/>
        </w:rPr>
        <w:t xml:space="preserve"> </w:t>
      </w:r>
      <w:r w:rsidR="006A70CF" w:rsidRPr="00D54022">
        <w:rPr>
          <w:rFonts w:ascii="Times New Roman" w:eastAsia="Times New Roman" w:hAnsi="Times New Roman" w:cs="Times New Roman"/>
          <w:color w:val="000000" w:themeColor="text1"/>
          <w:szCs w:val="24"/>
          <w:lang w:val="sr-Cyrl-RS" w:eastAsia="sr-Latn-RS"/>
        </w:rPr>
        <w:t>свести</w:t>
      </w:r>
      <w:r w:rsidR="006A70CF" w:rsidRPr="00B81A42">
        <w:rPr>
          <w:rFonts w:ascii="Times New Roman" w:eastAsia="Times New Roman" w:hAnsi="Times New Roman" w:cs="Times New Roman"/>
          <w:color w:val="000000" w:themeColor="text1"/>
          <w:szCs w:val="24"/>
          <w:lang w:val="sr-Latn-RS" w:eastAsia="sr-Latn-RS"/>
        </w:rPr>
        <w:t xml:space="preserve">, </w:t>
      </w:r>
      <w:r w:rsidR="006A70CF" w:rsidRPr="00D54022">
        <w:rPr>
          <w:rFonts w:ascii="Times New Roman" w:eastAsia="Times New Roman" w:hAnsi="Times New Roman" w:cs="Times New Roman"/>
          <w:color w:val="000000" w:themeColor="text1"/>
          <w:szCs w:val="24"/>
          <w:lang w:val="sr-Cyrl-RS" w:eastAsia="sr-Latn-RS"/>
        </w:rPr>
        <w:t>дискриминација</w:t>
      </w:r>
      <w:r w:rsidR="006A70CF" w:rsidRPr="00B81A42">
        <w:rPr>
          <w:rFonts w:ascii="Times New Roman" w:eastAsia="Times New Roman" w:hAnsi="Times New Roman" w:cs="Times New Roman"/>
          <w:color w:val="000000" w:themeColor="text1"/>
          <w:szCs w:val="24"/>
          <w:lang w:val="sr-Latn-RS" w:eastAsia="sr-Latn-RS"/>
        </w:rPr>
        <w:t xml:space="preserve"> </w:t>
      </w:r>
      <w:r w:rsidR="006A70CF" w:rsidRPr="00D54022">
        <w:rPr>
          <w:rFonts w:ascii="Times New Roman" w:eastAsia="Times New Roman" w:hAnsi="Times New Roman" w:cs="Times New Roman"/>
          <w:color w:val="000000" w:themeColor="text1"/>
          <w:szCs w:val="24"/>
          <w:lang w:val="sr-Cyrl-RS" w:eastAsia="sr-Latn-RS"/>
        </w:rPr>
        <w:t>према</w:t>
      </w:r>
      <w:r w:rsidR="006A70CF" w:rsidRPr="00B81A42">
        <w:rPr>
          <w:rFonts w:ascii="Times New Roman" w:eastAsia="Times New Roman" w:hAnsi="Times New Roman" w:cs="Times New Roman"/>
          <w:color w:val="000000" w:themeColor="text1"/>
          <w:szCs w:val="24"/>
          <w:lang w:val="sr-Latn-RS" w:eastAsia="sr-Latn-RS"/>
        </w:rPr>
        <w:t xml:space="preserve"> </w:t>
      </w:r>
      <w:r w:rsidR="006A70CF" w:rsidRPr="00D54022">
        <w:rPr>
          <w:rFonts w:ascii="Times New Roman" w:eastAsia="Times New Roman" w:hAnsi="Times New Roman" w:cs="Times New Roman"/>
          <w:color w:val="000000" w:themeColor="text1"/>
          <w:szCs w:val="24"/>
          <w:lang w:val="sr-Cyrl-RS" w:eastAsia="sr-Latn-RS"/>
        </w:rPr>
        <w:t>Ромима</w:t>
      </w:r>
      <w:r w:rsidR="006A70CF" w:rsidRPr="00B81A42">
        <w:rPr>
          <w:rFonts w:ascii="Times New Roman" w:eastAsia="Times New Roman" w:hAnsi="Times New Roman" w:cs="Times New Roman"/>
          <w:color w:val="000000" w:themeColor="text1"/>
          <w:szCs w:val="24"/>
          <w:lang w:val="sr-Latn-RS" w:eastAsia="sr-Latn-RS"/>
        </w:rPr>
        <w:t xml:space="preserve"> </w:t>
      </w:r>
      <w:r w:rsidR="006A70CF" w:rsidRPr="00D54022">
        <w:rPr>
          <w:rFonts w:ascii="Times New Roman" w:eastAsia="Times New Roman" w:hAnsi="Times New Roman" w:cs="Times New Roman"/>
          <w:color w:val="000000" w:themeColor="text1"/>
          <w:szCs w:val="24"/>
          <w:lang w:val="sr-Cyrl-RS" w:eastAsia="sr-Latn-RS"/>
        </w:rPr>
        <w:t>остаје</w:t>
      </w:r>
      <w:r w:rsidR="006A70CF" w:rsidRPr="00B81A42">
        <w:rPr>
          <w:rFonts w:ascii="Times New Roman" w:eastAsia="Times New Roman" w:hAnsi="Times New Roman" w:cs="Times New Roman"/>
          <w:color w:val="000000" w:themeColor="text1"/>
          <w:szCs w:val="24"/>
          <w:lang w:val="sr-Latn-RS" w:eastAsia="sr-Latn-RS"/>
        </w:rPr>
        <w:t xml:space="preserve"> </w:t>
      </w:r>
      <w:r w:rsidR="006A70CF" w:rsidRPr="00D54022">
        <w:rPr>
          <w:rFonts w:ascii="Times New Roman" w:eastAsia="Times New Roman" w:hAnsi="Times New Roman" w:cs="Times New Roman"/>
          <w:color w:val="000000" w:themeColor="text1"/>
          <w:szCs w:val="24"/>
          <w:lang w:val="sr-Cyrl-RS" w:eastAsia="sr-Latn-RS"/>
        </w:rPr>
        <w:t>изразито</w:t>
      </w:r>
      <w:r w:rsidR="006A70CF" w:rsidRPr="00B81A42">
        <w:rPr>
          <w:rFonts w:ascii="Times New Roman" w:eastAsia="Times New Roman" w:hAnsi="Times New Roman" w:cs="Times New Roman"/>
          <w:color w:val="000000" w:themeColor="text1"/>
          <w:szCs w:val="24"/>
          <w:lang w:val="sr-Latn-RS" w:eastAsia="sr-Latn-RS"/>
        </w:rPr>
        <w:t xml:space="preserve"> </w:t>
      </w:r>
      <w:r w:rsidR="006A70CF" w:rsidRPr="00D54022">
        <w:rPr>
          <w:rFonts w:ascii="Times New Roman" w:eastAsia="Times New Roman" w:hAnsi="Times New Roman" w:cs="Times New Roman"/>
          <w:color w:val="000000" w:themeColor="text1"/>
          <w:szCs w:val="24"/>
          <w:lang w:val="sr-Cyrl-RS" w:eastAsia="sr-Latn-RS"/>
        </w:rPr>
        <w:t>присутна</w:t>
      </w:r>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552795">
        <w:rPr>
          <w:rFonts w:ascii="Times New Roman" w:eastAsia="Times New Roman" w:hAnsi="Times New Roman" w:cs="Times New Roman"/>
          <w:color w:val="000000" w:themeColor="text1"/>
          <w:szCs w:val="24"/>
          <w:lang w:eastAsia="sr-Latn-RS"/>
        </w:rPr>
        <w:t>Истраживање</w:t>
      </w:r>
      <w:proofErr w:type="spellEnd"/>
      <w:r w:rsidR="006A70CF">
        <w:rPr>
          <w:rFonts w:ascii="Times New Roman" w:eastAsia="Times New Roman" w:hAnsi="Times New Roman" w:cs="Times New Roman"/>
          <w:color w:val="000000" w:themeColor="text1"/>
          <w:szCs w:val="24"/>
          <w:lang w:val="sr-Cyrl-RS" w:eastAsia="sr-Latn-RS"/>
        </w:rPr>
        <w:t xml:space="preserve"> о перцепцији Рома о дискриминацији коју је спровео Повереник за заштиту равноправности из 2024. године </w:t>
      </w:r>
      <w:proofErr w:type="spellStart"/>
      <w:r w:rsidR="006A70CF">
        <w:rPr>
          <w:rFonts w:ascii="Times New Roman" w:eastAsia="Times New Roman" w:hAnsi="Times New Roman" w:cs="Times New Roman"/>
          <w:color w:val="000000" w:themeColor="text1"/>
          <w:szCs w:val="24"/>
          <w:lang w:eastAsia="sr-Latn-RS"/>
        </w:rPr>
        <w:t>показује</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Pr>
          <w:rFonts w:ascii="Times New Roman" w:eastAsia="Times New Roman" w:hAnsi="Times New Roman" w:cs="Times New Roman"/>
          <w:color w:val="000000" w:themeColor="text1"/>
          <w:szCs w:val="24"/>
          <w:lang w:eastAsia="sr-Latn-RS"/>
        </w:rPr>
        <w:t>да</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r w:rsidR="006A70CF" w:rsidRPr="00B81A42">
        <w:rPr>
          <w:rFonts w:ascii="Times New Roman" w:eastAsia="Times New Roman" w:hAnsi="Times New Roman" w:cs="Times New Roman"/>
          <w:bCs/>
          <w:color w:val="000000" w:themeColor="text1"/>
          <w:szCs w:val="24"/>
          <w:lang w:val="sr-Latn-RS" w:eastAsia="sr-Latn-RS"/>
        </w:rPr>
        <w:t>2</w:t>
      </w:r>
      <w:r w:rsidR="006A70CF">
        <w:rPr>
          <w:rFonts w:ascii="Times New Roman" w:eastAsia="Times New Roman" w:hAnsi="Times New Roman" w:cs="Times New Roman"/>
          <w:bCs/>
          <w:color w:val="000000" w:themeColor="text1"/>
          <w:szCs w:val="24"/>
          <w:lang w:val="sr-Cyrl-RS" w:eastAsia="sr-Latn-RS"/>
        </w:rPr>
        <w:t>8</w:t>
      </w:r>
      <w:r w:rsidR="006A70CF" w:rsidRPr="00B81A42">
        <w:rPr>
          <w:rFonts w:ascii="Times New Roman" w:eastAsia="Times New Roman" w:hAnsi="Times New Roman" w:cs="Times New Roman"/>
          <w:bCs/>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Рома</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сведочи</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да</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су</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они</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сами</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или</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неко</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из</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њихове</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породице</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до</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сада</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имали</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искуство</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дискриминације</w:t>
      </w:r>
      <w:proofErr w:type="spellEnd"/>
      <w:r w:rsidR="006A70CF">
        <w:rPr>
          <w:rFonts w:ascii="Times New Roman" w:eastAsia="Times New Roman" w:hAnsi="Times New Roman" w:cs="Times New Roman"/>
          <w:color w:val="000000" w:themeColor="text1"/>
          <w:szCs w:val="24"/>
          <w:lang w:val="sr-Cyrl-RS" w:eastAsia="sr-Latn-RS"/>
        </w:rPr>
        <w:t>, што је за 2 процентна поена више него у 2020. години</w:t>
      </w:r>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Сваки</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пети</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испитаник</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је</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r w:rsidR="006A70CF" w:rsidRPr="00B81A42">
        <w:rPr>
          <w:rFonts w:ascii="Times New Roman" w:eastAsia="Times New Roman" w:hAnsi="Times New Roman" w:cs="Times New Roman"/>
          <w:color w:val="000000" w:themeColor="text1"/>
          <w:szCs w:val="24"/>
          <w:lang w:eastAsia="sr-Latn-RS"/>
        </w:rPr>
        <w:t>у</w:t>
      </w:r>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погледу</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тога</w:t>
      </w:r>
      <w:proofErr w:type="spellEnd"/>
      <w:r w:rsidR="006A70CF" w:rsidRPr="00B81A42">
        <w:rPr>
          <w:rFonts w:ascii="Times New Roman" w:eastAsia="Times New Roman" w:hAnsi="Times New Roman" w:cs="Times New Roman"/>
          <w:color w:val="000000" w:themeColor="text1"/>
          <w:szCs w:val="24"/>
          <w:lang w:val="sr-Latn-RS" w:eastAsia="sr-Latn-RS"/>
        </w:rPr>
        <w:t xml:space="preserve"> </w:t>
      </w:r>
      <w:proofErr w:type="spellStart"/>
      <w:r w:rsidR="006A70CF" w:rsidRPr="00B81A42">
        <w:rPr>
          <w:rFonts w:ascii="Times New Roman" w:eastAsia="Times New Roman" w:hAnsi="Times New Roman" w:cs="Times New Roman"/>
          <w:color w:val="000000" w:themeColor="text1"/>
          <w:szCs w:val="24"/>
          <w:lang w:eastAsia="sr-Latn-RS"/>
        </w:rPr>
        <w:t>неодлучан</w:t>
      </w:r>
      <w:proofErr w:type="spellEnd"/>
      <w:r w:rsidR="006A70CF" w:rsidRPr="00552795">
        <w:rPr>
          <w:rFonts w:ascii="Times New Roman" w:eastAsia="Times New Roman" w:hAnsi="Times New Roman" w:cs="Times New Roman"/>
          <w:color w:val="000000" w:themeColor="text1"/>
          <w:szCs w:val="24"/>
          <w:lang w:val="sr-Cyrl-RS" w:eastAsia="sr-Latn-RS"/>
        </w:rPr>
        <w:t>.</w:t>
      </w:r>
      <w:r w:rsidR="006A70CF" w:rsidRPr="00552795">
        <w:rPr>
          <w:rStyle w:val="FootnoteReference"/>
          <w:rFonts w:ascii="Times New Roman" w:eastAsia="Times New Roman" w:hAnsi="Times New Roman" w:cs="Times New Roman"/>
          <w:color w:val="000000" w:themeColor="text1"/>
          <w:lang w:eastAsia="sr-Latn-RS"/>
        </w:rPr>
        <w:footnoteReference w:id="18"/>
      </w:r>
      <w:r w:rsidR="006A70CF" w:rsidRPr="00B81A42">
        <w:rPr>
          <w:rFonts w:ascii="Times New Roman" w:eastAsia="Times New Roman" w:hAnsi="Times New Roman" w:cs="Times New Roman"/>
          <w:color w:val="000000" w:themeColor="text1"/>
          <w:lang w:val="sr-Latn-RS" w:eastAsia="sr-Latn-RS"/>
        </w:rPr>
        <w:t xml:space="preserve"> </w:t>
      </w:r>
      <w:r w:rsidR="00875D8E">
        <w:rPr>
          <w:rFonts w:ascii="Times New Roman" w:hAnsi="Times New Roman" w:cs="Times New Roman"/>
          <w:bCs/>
          <w:lang w:val="ru-RU"/>
        </w:rPr>
        <w:t>Н</w:t>
      </w:r>
      <w:proofErr w:type="spellStart"/>
      <w:r w:rsidR="00875D8E" w:rsidRPr="00875D8E">
        <w:rPr>
          <w:rFonts w:ascii="Times New Roman" w:eastAsia="MyriadPro-Regular" w:hAnsi="Times New Roman" w:cs="Times New Roman"/>
        </w:rPr>
        <w:t>ајвећи</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број</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испитаника</w:t>
      </w:r>
      <w:proofErr w:type="spellEnd"/>
      <w:r w:rsidR="00875D8E" w:rsidRPr="00875D8E">
        <w:rPr>
          <w:rFonts w:ascii="Times New Roman" w:eastAsia="MyriadPro-Regular" w:hAnsi="Times New Roman" w:cs="Times New Roman"/>
          <w:lang w:val="sr-Latn-RS"/>
        </w:rPr>
        <w:t xml:space="preserve"> (63%) </w:t>
      </w:r>
      <w:proofErr w:type="spellStart"/>
      <w:r w:rsidR="00875D8E" w:rsidRPr="00875D8E">
        <w:rPr>
          <w:rFonts w:ascii="Times New Roman" w:eastAsia="MyriadPro-Regular" w:hAnsi="Times New Roman" w:cs="Times New Roman"/>
        </w:rPr>
        <w:t>наводи</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јавне</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установе</w:t>
      </w:r>
      <w:proofErr w:type="spellEnd"/>
      <w:r w:rsidR="00875D8E" w:rsidRPr="00875D8E">
        <w:rPr>
          <w:rFonts w:ascii="Times New Roman" w:eastAsia="MyriadPro-Regular" w:hAnsi="Times New Roman" w:cs="Times New Roman"/>
          <w:lang w:val="sr-Latn-RS"/>
        </w:rPr>
        <w:t xml:space="preserve"> </w:t>
      </w:r>
      <w:r w:rsidR="00875D8E" w:rsidRPr="00875D8E">
        <w:rPr>
          <w:rFonts w:ascii="Times New Roman" w:eastAsia="MyriadPro-Regular" w:hAnsi="Times New Roman" w:cs="Times New Roman"/>
        </w:rPr>
        <w:t>и</w:t>
      </w:r>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локалну</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самоуправу</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као</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места</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на</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којима</w:t>
      </w:r>
      <w:proofErr w:type="spellEnd"/>
      <w:r w:rsidR="00875D8E" w:rsidRPr="00875D8E">
        <w:rPr>
          <w:rFonts w:ascii="Times New Roman" w:eastAsia="MyriadPro-Regular" w:hAnsi="Times New Roman" w:cs="Times New Roman"/>
          <w:lang w:val="sr-Cyrl-RS"/>
        </w:rPr>
        <w:t xml:space="preserve"> </w:t>
      </w:r>
      <w:proofErr w:type="spellStart"/>
      <w:r w:rsidR="00875D8E" w:rsidRPr="00875D8E">
        <w:rPr>
          <w:rFonts w:ascii="Times New Roman" w:eastAsia="MyriadPro-Regular" w:hAnsi="Times New Roman" w:cs="Times New Roman"/>
        </w:rPr>
        <w:t>су</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сами</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доживели</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дискриминацију</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или</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где</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је</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неко</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из</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њихове</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породице</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био</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дискриминисан</w:t>
      </w:r>
      <w:proofErr w:type="spellEnd"/>
      <w:r w:rsidR="00875D8E">
        <w:rPr>
          <w:rFonts w:ascii="Times New Roman" w:eastAsia="MyriadPro-Regular" w:hAnsi="Times New Roman" w:cs="Times New Roman"/>
          <w:lang w:val="sr-Cyrl-RS"/>
        </w:rPr>
        <w:t xml:space="preserve"> </w:t>
      </w:r>
      <w:proofErr w:type="spellStart"/>
      <w:r w:rsidR="00875D8E" w:rsidRPr="00875D8E">
        <w:rPr>
          <w:rFonts w:ascii="Times New Roman" w:eastAsia="MyriadPro-Regular" w:hAnsi="Times New Roman" w:cs="Times New Roman"/>
        </w:rPr>
        <w:t>приликом</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остваривања</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неких</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права</w:t>
      </w:r>
      <w:proofErr w:type="spellEnd"/>
      <w:r w:rsidR="00875D8E" w:rsidRPr="00875D8E">
        <w:rPr>
          <w:rFonts w:ascii="Times New Roman" w:eastAsia="MyriadPro-Regular" w:hAnsi="Times New Roman" w:cs="Times New Roman"/>
          <w:lang w:val="sr-Latn-RS"/>
        </w:rPr>
        <w:t xml:space="preserve">, </w:t>
      </w:r>
      <w:r w:rsidR="00875D8E" w:rsidRPr="00875D8E">
        <w:rPr>
          <w:rFonts w:ascii="Times New Roman" w:eastAsia="MyriadPro-Regular" w:hAnsi="Times New Roman" w:cs="Times New Roman"/>
        </w:rPr>
        <w:t>и</w:t>
      </w:r>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то</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само</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на</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основу</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етничке</w:t>
      </w:r>
      <w:proofErr w:type="spellEnd"/>
      <w:r w:rsidR="00875D8E" w:rsidRPr="00875D8E">
        <w:rPr>
          <w:rFonts w:ascii="Times New Roman" w:eastAsia="MyriadPro-Regular" w:hAnsi="Times New Roman" w:cs="Times New Roman"/>
          <w:lang w:val="sr-Latn-RS"/>
        </w:rPr>
        <w:t>/</w:t>
      </w:r>
      <w:proofErr w:type="spellStart"/>
      <w:r w:rsidR="00875D8E" w:rsidRPr="00875D8E">
        <w:rPr>
          <w:rFonts w:ascii="Times New Roman" w:eastAsia="MyriadPro-Regular" w:hAnsi="Times New Roman" w:cs="Times New Roman"/>
        </w:rPr>
        <w:t>ромске</w:t>
      </w:r>
      <w:proofErr w:type="spellEnd"/>
      <w:r w:rsidR="00875D8E" w:rsidRPr="00875D8E">
        <w:rPr>
          <w:rFonts w:ascii="Times New Roman" w:eastAsia="MyriadPro-Regular" w:hAnsi="Times New Roman" w:cs="Times New Roman"/>
          <w:lang w:val="sr-Latn-RS"/>
        </w:rPr>
        <w:t xml:space="preserve"> </w:t>
      </w:r>
      <w:proofErr w:type="spellStart"/>
      <w:r w:rsidR="00875D8E" w:rsidRPr="00875D8E">
        <w:rPr>
          <w:rFonts w:ascii="Times New Roman" w:eastAsia="MyriadPro-Regular" w:hAnsi="Times New Roman" w:cs="Times New Roman"/>
        </w:rPr>
        <w:t>припадности</w:t>
      </w:r>
      <w:proofErr w:type="spellEnd"/>
      <w:r w:rsidR="00875D8E">
        <w:rPr>
          <w:rFonts w:ascii="Times New Roman" w:eastAsia="MyriadPro-Regular" w:hAnsi="Times New Roman" w:cs="Times New Roman"/>
          <w:lang w:val="sr-Cyrl-RS"/>
        </w:rPr>
        <w:t>.</w:t>
      </w:r>
    </w:p>
    <w:p w14:paraId="64167EC7" w14:textId="77777777" w:rsidR="00F83C62" w:rsidRDefault="00F83C62" w:rsidP="00EF1A4D">
      <w:pPr>
        <w:pStyle w:val="Body"/>
        <w:rPr>
          <w:rFonts w:ascii="Times New Roman" w:eastAsia="Times New Roman" w:hAnsi="Times New Roman" w:cs="Times New Roman"/>
          <w:color w:val="000000" w:themeColor="text1"/>
          <w:szCs w:val="24"/>
          <w:lang w:val="sr-Cyrl-RS" w:eastAsia="sr-Latn-RS"/>
        </w:rPr>
      </w:pPr>
    </w:p>
    <w:p w14:paraId="013EA216" w14:textId="19D6C00F" w:rsidR="00875D8E" w:rsidRDefault="006A70CF" w:rsidP="00EF1A4D">
      <w:pPr>
        <w:autoSpaceDE w:val="0"/>
        <w:autoSpaceDN w:val="0"/>
        <w:adjustRightInd w:val="0"/>
        <w:jc w:val="both"/>
        <w:rPr>
          <w:bCs/>
          <w:lang w:val="ru-RU"/>
        </w:rPr>
      </w:pPr>
      <w:r>
        <w:rPr>
          <w:color w:val="000000" w:themeColor="text1"/>
          <w:lang w:val="sr-Cyrl-RS" w:eastAsia="sr-Latn-RS"/>
        </w:rPr>
        <w:t>Кад је у питању п</w:t>
      </w:r>
      <w:r w:rsidRPr="00F83C62">
        <w:rPr>
          <w:color w:val="000000" w:themeColor="text1"/>
          <w:lang w:val="sr-Cyrl-RS" w:eastAsia="sr-Latn-RS"/>
        </w:rPr>
        <w:t>ерцепција</w:t>
      </w:r>
      <w:r w:rsidRPr="00B81A42">
        <w:rPr>
          <w:color w:val="000000" w:themeColor="text1"/>
          <w:lang w:eastAsia="sr-Latn-RS"/>
        </w:rPr>
        <w:t xml:space="preserve"> </w:t>
      </w:r>
      <w:r w:rsidRPr="00F83C62">
        <w:rPr>
          <w:color w:val="000000" w:themeColor="text1"/>
          <w:lang w:val="sr-Cyrl-RS" w:eastAsia="sr-Latn-RS"/>
        </w:rPr>
        <w:t>грађана</w:t>
      </w:r>
      <w:r w:rsidRPr="00B81A42">
        <w:rPr>
          <w:color w:val="000000" w:themeColor="text1"/>
          <w:lang w:eastAsia="sr-Latn-RS"/>
        </w:rPr>
        <w:t xml:space="preserve"> </w:t>
      </w:r>
      <w:r w:rsidRPr="00F83C62">
        <w:rPr>
          <w:color w:val="000000" w:themeColor="text1"/>
          <w:lang w:val="sr-Cyrl-RS" w:eastAsia="sr-Latn-RS"/>
        </w:rPr>
        <w:t>о</w:t>
      </w:r>
      <w:r w:rsidRPr="00B81A42">
        <w:rPr>
          <w:color w:val="000000" w:themeColor="text1"/>
          <w:lang w:eastAsia="sr-Latn-RS"/>
        </w:rPr>
        <w:t xml:space="preserve"> </w:t>
      </w:r>
      <w:r w:rsidRPr="00F83C62">
        <w:rPr>
          <w:color w:val="000000" w:themeColor="text1"/>
          <w:lang w:val="sr-Cyrl-RS" w:eastAsia="sr-Latn-RS"/>
        </w:rPr>
        <w:t>степену</w:t>
      </w:r>
      <w:r w:rsidRPr="00B81A42">
        <w:rPr>
          <w:color w:val="000000" w:themeColor="text1"/>
          <w:lang w:eastAsia="sr-Latn-RS"/>
        </w:rPr>
        <w:t xml:space="preserve"> </w:t>
      </w:r>
      <w:r w:rsidRPr="00F83C62">
        <w:rPr>
          <w:color w:val="000000" w:themeColor="text1"/>
          <w:lang w:val="sr-Cyrl-RS" w:eastAsia="sr-Latn-RS"/>
        </w:rPr>
        <w:t>дискриминације</w:t>
      </w:r>
      <w:r w:rsidRPr="00B81A42">
        <w:rPr>
          <w:color w:val="000000" w:themeColor="text1"/>
          <w:lang w:eastAsia="sr-Latn-RS"/>
        </w:rPr>
        <w:t xml:space="preserve"> </w:t>
      </w:r>
      <w:r w:rsidRPr="00F83C62">
        <w:rPr>
          <w:color w:val="000000" w:themeColor="text1"/>
          <w:lang w:val="sr-Cyrl-RS" w:eastAsia="sr-Latn-RS"/>
        </w:rPr>
        <w:t>појединих</w:t>
      </w:r>
      <w:r w:rsidRPr="00B81A42">
        <w:rPr>
          <w:color w:val="000000" w:themeColor="text1"/>
          <w:lang w:eastAsia="sr-Latn-RS"/>
        </w:rPr>
        <w:t xml:space="preserve"> </w:t>
      </w:r>
      <w:r w:rsidRPr="00F83C62">
        <w:rPr>
          <w:color w:val="000000" w:themeColor="text1"/>
          <w:lang w:val="sr-Cyrl-RS" w:eastAsia="sr-Latn-RS"/>
        </w:rPr>
        <w:t>група</w:t>
      </w:r>
      <w:r>
        <w:rPr>
          <w:color w:val="000000" w:themeColor="text1"/>
          <w:lang w:val="sr-Cyrl-RS" w:eastAsia="sr-Latn-RS"/>
        </w:rPr>
        <w:t>, истраживање Повереника за заштиту равноправности из 2024. године</w:t>
      </w:r>
      <w:r w:rsidRPr="00336A81">
        <w:rPr>
          <w:rStyle w:val="FootnoteReference"/>
          <w:color w:val="000000" w:themeColor="text1"/>
          <w:lang w:val="sr-Cyrl-RS" w:eastAsia="sr-Latn-RS"/>
        </w:rPr>
        <w:footnoteReference w:id="19"/>
      </w:r>
      <w:r w:rsidRPr="00B81A42">
        <w:t xml:space="preserve"> </w:t>
      </w:r>
      <w:r>
        <w:rPr>
          <w:color w:val="000000" w:themeColor="text1"/>
          <w:lang w:val="sr-Cyrl-RS" w:eastAsia="sr-Latn-RS"/>
        </w:rPr>
        <w:t xml:space="preserve">показује </w:t>
      </w:r>
      <w:r w:rsidRPr="00F83C62">
        <w:rPr>
          <w:color w:val="000000" w:themeColor="text1"/>
          <w:lang w:val="sr-Cyrl-RS" w:eastAsia="sr-Latn-RS"/>
        </w:rPr>
        <w:t>да</w:t>
      </w:r>
      <w:r w:rsidRPr="00B81A42">
        <w:rPr>
          <w:color w:val="000000" w:themeColor="text1"/>
          <w:lang w:eastAsia="sr-Latn-RS"/>
        </w:rPr>
        <w:t xml:space="preserve"> </w:t>
      </w:r>
      <w:r w:rsidRPr="00F83C62">
        <w:rPr>
          <w:color w:val="000000" w:themeColor="text1"/>
          <w:lang w:val="sr-Cyrl-RS" w:eastAsia="sr-Latn-RS"/>
        </w:rPr>
        <w:t>највећи</w:t>
      </w:r>
      <w:r w:rsidRPr="00B81A42">
        <w:rPr>
          <w:color w:val="000000" w:themeColor="text1"/>
          <w:lang w:eastAsia="sr-Latn-RS"/>
        </w:rPr>
        <w:t xml:space="preserve"> </w:t>
      </w:r>
      <w:r w:rsidRPr="00F83C62">
        <w:rPr>
          <w:color w:val="000000" w:themeColor="text1"/>
          <w:lang w:val="sr-Cyrl-RS" w:eastAsia="sr-Latn-RS"/>
        </w:rPr>
        <w:t>број</w:t>
      </w:r>
      <w:r w:rsidRPr="00B81A42">
        <w:rPr>
          <w:color w:val="000000" w:themeColor="text1"/>
          <w:lang w:eastAsia="sr-Latn-RS"/>
        </w:rPr>
        <w:t xml:space="preserve"> </w:t>
      </w:r>
      <w:r w:rsidRPr="00F83C62">
        <w:rPr>
          <w:color w:val="000000" w:themeColor="text1"/>
          <w:lang w:val="sr-Cyrl-RS" w:eastAsia="sr-Latn-RS"/>
        </w:rPr>
        <w:t>испитаника</w:t>
      </w:r>
      <w:r w:rsidRPr="00B81A42">
        <w:rPr>
          <w:color w:val="000000" w:themeColor="text1"/>
          <w:lang w:eastAsia="sr-Latn-RS"/>
        </w:rPr>
        <w:t xml:space="preserve"> </w:t>
      </w:r>
      <w:r w:rsidRPr="00F83C62">
        <w:rPr>
          <w:color w:val="000000" w:themeColor="text1"/>
          <w:lang w:val="sr-Cyrl-RS" w:eastAsia="sr-Latn-RS"/>
        </w:rPr>
        <w:t>сматра</w:t>
      </w:r>
      <w:r w:rsidRPr="00B81A42">
        <w:rPr>
          <w:color w:val="000000" w:themeColor="text1"/>
          <w:lang w:eastAsia="sr-Latn-RS"/>
        </w:rPr>
        <w:t xml:space="preserve"> </w:t>
      </w:r>
      <w:r w:rsidRPr="00F83C62">
        <w:rPr>
          <w:color w:val="000000" w:themeColor="text1"/>
          <w:lang w:val="sr-Cyrl-RS" w:eastAsia="sr-Latn-RS"/>
        </w:rPr>
        <w:t>да</w:t>
      </w:r>
      <w:r w:rsidRPr="00B81A42">
        <w:rPr>
          <w:color w:val="000000" w:themeColor="text1"/>
          <w:lang w:eastAsia="sr-Latn-RS"/>
        </w:rPr>
        <w:t xml:space="preserve"> </w:t>
      </w:r>
      <w:r w:rsidRPr="00F83C62">
        <w:rPr>
          <w:color w:val="000000" w:themeColor="text1"/>
          <w:lang w:val="sr-Cyrl-RS" w:eastAsia="sr-Latn-RS"/>
        </w:rPr>
        <w:t>је</w:t>
      </w:r>
      <w:r w:rsidRPr="00B81A42">
        <w:rPr>
          <w:color w:val="000000" w:themeColor="text1"/>
          <w:lang w:eastAsia="sr-Latn-RS"/>
        </w:rPr>
        <w:t xml:space="preserve"> </w:t>
      </w:r>
      <w:r w:rsidRPr="00F83C62">
        <w:rPr>
          <w:color w:val="000000" w:themeColor="text1"/>
          <w:lang w:val="sr-Cyrl-RS" w:eastAsia="sr-Latn-RS"/>
        </w:rPr>
        <w:t>дискриминација</w:t>
      </w:r>
      <w:r w:rsidRPr="00B81A42">
        <w:rPr>
          <w:color w:val="000000" w:themeColor="text1"/>
          <w:lang w:eastAsia="sr-Latn-RS"/>
        </w:rPr>
        <w:t xml:space="preserve"> </w:t>
      </w:r>
      <w:r w:rsidRPr="00F83C62">
        <w:rPr>
          <w:color w:val="000000" w:themeColor="text1"/>
          <w:lang w:val="sr-Cyrl-RS" w:eastAsia="sr-Latn-RS"/>
        </w:rPr>
        <w:t>веома</w:t>
      </w:r>
      <w:r w:rsidRPr="00B81A42">
        <w:rPr>
          <w:color w:val="000000" w:themeColor="text1"/>
          <w:lang w:eastAsia="sr-Latn-RS"/>
        </w:rPr>
        <w:t xml:space="preserve"> </w:t>
      </w:r>
      <w:r w:rsidRPr="00F83C62">
        <w:rPr>
          <w:color w:val="000000" w:themeColor="text1"/>
          <w:lang w:val="sr-Cyrl-RS" w:eastAsia="sr-Latn-RS"/>
        </w:rPr>
        <w:t>и</w:t>
      </w:r>
      <w:r w:rsidRPr="00B81A42">
        <w:rPr>
          <w:color w:val="000000" w:themeColor="text1"/>
          <w:lang w:eastAsia="sr-Latn-RS"/>
        </w:rPr>
        <w:t xml:space="preserve"> </w:t>
      </w:r>
      <w:r w:rsidRPr="00F83C62">
        <w:rPr>
          <w:color w:val="000000" w:themeColor="text1"/>
          <w:lang w:val="sr-Cyrl-RS" w:eastAsia="sr-Latn-RS"/>
        </w:rPr>
        <w:t>углавном</w:t>
      </w:r>
      <w:r w:rsidRPr="00B81A42">
        <w:rPr>
          <w:color w:val="000000" w:themeColor="text1"/>
          <w:lang w:eastAsia="sr-Latn-RS"/>
        </w:rPr>
        <w:t xml:space="preserve"> </w:t>
      </w:r>
      <w:r w:rsidRPr="00F83C62">
        <w:rPr>
          <w:color w:val="000000" w:themeColor="text1"/>
          <w:lang w:val="sr-Cyrl-RS" w:eastAsia="sr-Latn-RS"/>
        </w:rPr>
        <w:t>заступљена</w:t>
      </w:r>
      <w:r w:rsidRPr="00B81A42">
        <w:rPr>
          <w:color w:val="000000" w:themeColor="text1"/>
          <w:lang w:eastAsia="sr-Latn-RS"/>
        </w:rPr>
        <w:t xml:space="preserve"> </w:t>
      </w:r>
      <w:r w:rsidRPr="00F83C62">
        <w:rPr>
          <w:color w:val="000000" w:themeColor="text1"/>
          <w:lang w:val="sr-Cyrl-RS" w:eastAsia="sr-Latn-RS"/>
        </w:rPr>
        <w:t>у</w:t>
      </w:r>
      <w:r w:rsidRPr="00B81A42">
        <w:rPr>
          <w:color w:val="000000" w:themeColor="text1"/>
          <w:lang w:eastAsia="sr-Latn-RS"/>
        </w:rPr>
        <w:t xml:space="preserve"> </w:t>
      </w:r>
      <w:r w:rsidRPr="00F83C62">
        <w:rPr>
          <w:color w:val="000000" w:themeColor="text1"/>
          <w:lang w:val="sr-Cyrl-RS" w:eastAsia="sr-Latn-RS"/>
        </w:rPr>
        <w:t>односу</w:t>
      </w:r>
      <w:r w:rsidRPr="00B81A42">
        <w:rPr>
          <w:color w:val="000000" w:themeColor="text1"/>
          <w:lang w:eastAsia="sr-Latn-RS"/>
        </w:rPr>
        <w:t xml:space="preserve"> </w:t>
      </w:r>
      <w:r w:rsidRPr="00F83C62">
        <w:rPr>
          <w:color w:val="000000" w:themeColor="text1"/>
          <w:lang w:val="sr-Cyrl-RS" w:eastAsia="sr-Latn-RS"/>
        </w:rPr>
        <w:t>на</w:t>
      </w:r>
      <w:r w:rsidRPr="00B81A42">
        <w:rPr>
          <w:color w:val="000000" w:themeColor="text1"/>
          <w:lang w:eastAsia="sr-Latn-RS"/>
        </w:rPr>
        <w:t xml:space="preserve"> </w:t>
      </w:r>
      <w:r w:rsidRPr="00F83C62">
        <w:rPr>
          <w:color w:val="000000" w:themeColor="text1"/>
          <w:lang w:val="sr-Cyrl-RS" w:eastAsia="sr-Latn-RS"/>
        </w:rPr>
        <w:t>Роме</w:t>
      </w:r>
      <w:r w:rsidRPr="00B81A42">
        <w:rPr>
          <w:color w:val="000000" w:themeColor="text1"/>
          <w:lang w:eastAsia="sr-Latn-RS"/>
        </w:rPr>
        <w:t xml:space="preserve"> (61%)</w:t>
      </w:r>
      <w:r>
        <w:rPr>
          <w:color w:val="000000" w:themeColor="text1"/>
          <w:lang w:val="sr-Cyrl-RS" w:eastAsia="sr-Latn-RS"/>
        </w:rPr>
        <w:t>. С</w:t>
      </w:r>
      <w:proofErr w:type="spellStart"/>
      <w:r w:rsidRPr="00B81A42">
        <w:rPr>
          <w:bCs/>
          <w:lang w:val="ru-RU"/>
        </w:rPr>
        <w:t>оцијална</w:t>
      </w:r>
      <w:proofErr w:type="spellEnd"/>
      <w:r w:rsidRPr="00B81A42">
        <w:rPr>
          <w:bCs/>
          <w:lang w:val="ru-RU"/>
        </w:rPr>
        <w:t xml:space="preserve"> </w:t>
      </w:r>
      <w:proofErr w:type="spellStart"/>
      <w:r w:rsidRPr="00B81A42">
        <w:rPr>
          <w:bCs/>
          <w:lang w:val="ru-RU"/>
        </w:rPr>
        <w:t>дистанца</w:t>
      </w:r>
      <w:proofErr w:type="spellEnd"/>
      <w:r w:rsidRPr="00B81A42">
        <w:rPr>
          <w:bCs/>
          <w:lang w:val="ru-RU"/>
        </w:rPr>
        <w:t xml:space="preserve"> </w:t>
      </w:r>
      <w:proofErr w:type="spellStart"/>
      <w:r w:rsidRPr="00B81A42">
        <w:rPr>
          <w:bCs/>
          <w:lang w:val="ru-RU"/>
        </w:rPr>
        <w:t>према</w:t>
      </w:r>
      <w:proofErr w:type="spellEnd"/>
      <w:r w:rsidRPr="00B81A42">
        <w:rPr>
          <w:bCs/>
          <w:lang w:val="ru-RU"/>
        </w:rPr>
        <w:t xml:space="preserve"> </w:t>
      </w:r>
      <w:proofErr w:type="spellStart"/>
      <w:r w:rsidRPr="00B81A42">
        <w:rPr>
          <w:bCs/>
          <w:lang w:val="ru-RU"/>
        </w:rPr>
        <w:t>Ромима</w:t>
      </w:r>
      <w:proofErr w:type="spellEnd"/>
      <w:r w:rsidRPr="00B81A42">
        <w:rPr>
          <w:bCs/>
          <w:lang w:val="ru-RU"/>
        </w:rPr>
        <w:t xml:space="preserve"> </w:t>
      </w:r>
      <w:proofErr w:type="spellStart"/>
      <w:r w:rsidRPr="00B81A42">
        <w:rPr>
          <w:bCs/>
          <w:lang w:val="ru-RU"/>
        </w:rPr>
        <w:t>изражена</w:t>
      </w:r>
      <w:proofErr w:type="spellEnd"/>
      <w:r w:rsidRPr="00B81A42">
        <w:rPr>
          <w:bCs/>
          <w:lang w:val="ru-RU"/>
        </w:rPr>
        <w:t xml:space="preserve"> </w:t>
      </w:r>
      <w:proofErr w:type="spellStart"/>
      <w:r w:rsidRPr="00B81A42">
        <w:rPr>
          <w:bCs/>
          <w:lang w:val="ru-RU"/>
        </w:rPr>
        <w:t>као</w:t>
      </w:r>
      <w:proofErr w:type="spellEnd"/>
      <w:r w:rsidRPr="00B81A42">
        <w:rPr>
          <w:bCs/>
          <w:lang w:val="ru-RU"/>
        </w:rPr>
        <w:t xml:space="preserve"> </w:t>
      </w:r>
      <w:proofErr w:type="spellStart"/>
      <w:r w:rsidRPr="00B81A42">
        <w:rPr>
          <w:bCs/>
          <w:lang w:val="ru-RU"/>
        </w:rPr>
        <w:t>одбијање</w:t>
      </w:r>
      <w:proofErr w:type="spellEnd"/>
      <w:r w:rsidRPr="00B81A42">
        <w:rPr>
          <w:bCs/>
          <w:lang w:val="ru-RU"/>
        </w:rPr>
        <w:t xml:space="preserve"> да се </w:t>
      </w:r>
      <w:proofErr w:type="spellStart"/>
      <w:r w:rsidRPr="00B81A42">
        <w:rPr>
          <w:bCs/>
          <w:lang w:val="ru-RU"/>
        </w:rPr>
        <w:t>успостави</w:t>
      </w:r>
      <w:proofErr w:type="spellEnd"/>
      <w:r w:rsidRPr="00B81A42">
        <w:rPr>
          <w:bCs/>
          <w:lang w:val="ru-RU"/>
        </w:rPr>
        <w:t xml:space="preserve"> </w:t>
      </w:r>
      <w:proofErr w:type="spellStart"/>
      <w:r w:rsidRPr="00B81A42">
        <w:rPr>
          <w:bCs/>
          <w:lang w:val="ru-RU"/>
        </w:rPr>
        <w:t>дати</w:t>
      </w:r>
      <w:proofErr w:type="spellEnd"/>
      <w:r w:rsidRPr="00B81A42">
        <w:rPr>
          <w:bCs/>
          <w:lang w:val="ru-RU"/>
        </w:rPr>
        <w:t xml:space="preserve"> </w:t>
      </w:r>
      <w:proofErr w:type="spellStart"/>
      <w:r w:rsidRPr="00B81A42">
        <w:rPr>
          <w:bCs/>
          <w:lang w:val="ru-RU"/>
        </w:rPr>
        <w:t>однос</w:t>
      </w:r>
      <w:proofErr w:type="spellEnd"/>
      <w:r>
        <w:rPr>
          <w:bCs/>
          <w:lang w:val="ru-RU"/>
        </w:rPr>
        <w:t xml:space="preserve"> </w:t>
      </w:r>
      <w:proofErr w:type="spellStart"/>
      <w:r>
        <w:rPr>
          <w:bCs/>
          <w:lang w:val="ru-RU"/>
        </w:rPr>
        <w:t>најизраженија</w:t>
      </w:r>
      <w:proofErr w:type="spellEnd"/>
      <w:r>
        <w:rPr>
          <w:bCs/>
          <w:lang w:val="ru-RU"/>
        </w:rPr>
        <w:t xml:space="preserve"> </w:t>
      </w:r>
      <w:proofErr w:type="spellStart"/>
      <w:r>
        <w:rPr>
          <w:bCs/>
          <w:lang w:val="ru-RU"/>
        </w:rPr>
        <w:t>је</w:t>
      </w:r>
      <w:proofErr w:type="spellEnd"/>
      <w:r>
        <w:rPr>
          <w:bCs/>
          <w:lang w:val="ru-RU"/>
        </w:rPr>
        <w:t xml:space="preserve"> по </w:t>
      </w:r>
      <w:proofErr w:type="spellStart"/>
      <w:r>
        <w:rPr>
          <w:bCs/>
          <w:lang w:val="ru-RU"/>
        </w:rPr>
        <w:t>питању</w:t>
      </w:r>
      <w:proofErr w:type="spellEnd"/>
      <w:r>
        <w:rPr>
          <w:bCs/>
          <w:lang w:val="ru-RU"/>
        </w:rPr>
        <w:t xml:space="preserve"> </w:t>
      </w:r>
      <w:proofErr w:type="spellStart"/>
      <w:r>
        <w:rPr>
          <w:bCs/>
          <w:lang w:val="ru-RU"/>
        </w:rPr>
        <w:t>склапања</w:t>
      </w:r>
      <w:proofErr w:type="spellEnd"/>
      <w:r>
        <w:rPr>
          <w:bCs/>
          <w:lang w:val="ru-RU"/>
        </w:rPr>
        <w:t xml:space="preserve"> брака (27%), док </w:t>
      </w:r>
      <w:proofErr w:type="spellStart"/>
      <w:r>
        <w:rPr>
          <w:bCs/>
          <w:lang w:val="ru-RU"/>
        </w:rPr>
        <w:t>је</w:t>
      </w:r>
      <w:proofErr w:type="spellEnd"/>
      <w:r>
        <w:rPr>
          <w:bCs/>
          <w:lang w:val="ru-RU"/>
        </w:rPr>
        <w:t xml:space="preserve"> </w:t>
      </w:r>
      <w:r w:rsidRPr="00B81A42">
        <w:rPr>
          <w:bCs/>
          <w:lang w:val="ru-RU"/>
        </w:rPr>
        <w:t xml:space="preserve"> </w:t>
      </w:r>
      <w:r>
        <w:rPr>
          <w:bCs/>
          <w:lang w:val="ru-RU"/>
        </w:rPr>
        <w:t xml:space="preserve">по </w:t>
      </w:r>
      <w:proofErr w:type="spellStart"/>
      <w:r>
        <w:rPr>
          <w:bCs/>
          <w:lang w:val="ru-RU"/>
        </w:rPr>
        <w:t>питању</w:t>
      </w:r>
      <w:proofErr w:type="spellEnd"/>
      <w:r>
        <w:rPr>
          <w:bCs/>
          <w:lang w:val="ru-RU"/>
        </w:rPr>
        <w:t xml:space="preserve"> </w:t>
      </w:r>
      <w:proofErr w:type="spellStart"/>
      <w:r>
        <w:rPr>
          <w:bCs/>
          <w:lang w:val="ru-RU"/>
        </w:rPr>
        <w:t>становања</w:t>
      </w:r>
      <w:proofErr w:type="spellEnd"/>
      <w:r>
        <w:rPr>
          <w:bCs/>
          <w:lang w:val="ru-RU"/>
        </w:rPr>
        <w:t xml:space="preserve"> у </w:t>
      </w:r>
      <w:proofErr w:type="spellStart"/>
      <w:r>
        <w:rPr>
          <w:bCs/>
          <w:lang w:val="ru-RU"/>
        </w:rPr>
        <w:t>суседству</w:t>
      </w:r>
      <w:proofErr w:type="spellEnd"/>
      <w:r>
        <w:rPr>
          <w:bCs/>
          <w:lang w:val="ru-RU"/>
        </w:rPr>
        <w:t xml:space="preserve"> </w:t>
      </w:r>
      <w:proofErr w:type="spellStart"/>
      <w:r>
        <w:rPr>
          <w:bCs/>
          <w:lang w:val="ru-RU"/>
        </w:rPr>
        <w:t>ниво</w:t>
      </w:r>
      <w:proofErr w:type="spellEnd"/>
      <w:r>
        <w:rPr>
          <w:bCs/>
          <w:lang w:val="ru-RU"/>
        </w:rPr>
        <w:t xml:space="preserve"> </w:t>
      </w:r>
      <w:proofErr w:type="spellStart"/>
      <w:r>
        <w:rPr>
          <w:bCs/>
          <w:lang w:val="ru-RU"/>
        </w:rPr>
        <w:t>социјалне</w:t>
      </w:r>
      <w:proofErr w:type="spellEnd"/>
      <w:r>
        <w:rPr>
          <w:bCs/>
          <w:lang w:val="ru-RU"/>
        </w:rPr>
        <w:t xml:space="preserve"> </w:t>
      </w:r>
      <w:proofErr w:type="spellStart"/>
      <w:r>
        <w:rPr>
          <w:bCs/>
          <w:lang w:val="ru-RU"/>
        </w:rPr>
        <w:t>дистанце</w:t>
      </w:r>
      <w:proofErr w:type="spellEnd"/>
      <w:r>
        <w:rPr>
          <w:bCs/>
          <w:lang w:val="ru-RU"/>
        </w:rPr>
        <w:t xml:space="preserve"> </w:t>
      </w:r>
      <w:proofErr w:type="spellStart"/>
      <w:r>
        <w:rPr>
          <w:bCs/>
          <w:lang w:val="ru-RU"/>
        </w:rPr>
        <w:t>смањен</w:t>
      </w:r>
      <w:proofErr w:type="spellEnd"/>
      <w:r>
        <w:rPr>
          <w:bCs/>
          <w:lang w:val="ru-RU"/>
        </w:rPr>
        <w:t xml:space="preserve"> у </w:t>
      </w:r>
      <w:proofErr w:type="spellStart"/>
      <w:r>
        <w:rPr>
          <w:bCs/>
          <w:lang w:val="ru-RU"/>
        </w:rPr>
        <w:t>односу</w:t>
      </w:r>
      <w:proofErr w:type="spellEnd"/>
      <w:r>
        <w:rPr>
          <w:bCs/>
          <w:lang w:val="ru-RU"/>
        </w:rPr>
        <w:t xml:space="preserve"> на 2020. годину за 7 </w:t>
      </w:r>
      <w:proofErr w:type="spellStart"/>
      <w:r>
        <w:rPr>
          <w:bCs/>
          <w:lang w:val="ru-RU"/>
        </w:rPr>
        <w:t>процентних</w:t>
      </w:r>
      <w:proofErr w:type="spellEnd"/>
      <w:r>
        <w:rPr>
          <w:bCs/>
          <w:lang w:val="ru-RU"/>
        </w:rPr>
        <w:t xml:space="preserve"> поена (2020. године </w:t>
      </w:r>
      <w:proofErr w:type="spellStart"/>
      <w:r>
        <w:rPr>
          <w:bCs/>
          <w:lang w:val="ru-RU"/>
        </w:rPr>
        <w:t>био</w:t>
      </w:r>
      <w:proofErr w:type="spellEnd"/>
      <w:r>
        <w:rPr>
          <w:bCs/>
          <w:lang w:val="ru-RU"/>
        </w:rPr>
        <w:t xml:space="preserve"> </w:t>
      </w:r>
      <w:proofErr w:type="spellStart"/>
      <w:r>
        <w:rPr>
          <w:bCs/>
          <w:lang w:val="ru-RU"/>
        </w:rPr>
        <w:t>је</w:t>
      </w:r>
      <w:proofErr w:type="spellEnd"/>
      <w:r>
        <w:rPr>
          <w:bCs/>
          <w:lang w:val="ru-RU"/>
        </w:rPr>
        <w:t xml:space="preserve"> </w:t>
      </w:r>
      <w:proofErr w:type="gramStart"/>
      <w:r>
        <w:rPr>
          <w:bCs/>
          <w:lang w:val="ru-RU"/>
        </w:rPr>
        <w:t>19%</w:t>
      </w:r>
      <w:proofErr w:type="gramEnd"/>
      <w:r>
        <w:rPr>
          <w:bCs/>
          <w:lang w:val="ru-RU"/>
        </w:rPr>
        <w:t xml:space="preserve"> а 2024. године 12%). </w:t>
      </w:r>
    </w:p>
    <w:p w14:paraId="5E92B060" w14:textId="20F2CD72" w:rsidR="00847FE1" w:rsidRDefault="00847FE1" w:rsidP="00EF1A4D">
      <w:pPr>
        <w:autoSpaceDE w:val="0"/>
        <w:autoSpaceDN w:val="0"/>
        <w:adjustRightInd w:val="0"/>
        <w:jc w:val="both"/>
        <w:rPr>
          <w:bCs/>
          <w:lang w:val="ru-RU"/>
        </w:rPr>
      </w:pPr>
    </w:p>
    <w:p w14:paraId="5E800746" w14:textId="4426E05D" w:rsidR="00E17465" w:rsidRPr="00875D8E" w:rsidRDefault="00E17465" w:rsidP="00EF1A4D">
      <w:pPr>
        <w:autoSpaceDE w:val="0"/>
        <w:autoSpaceDN w:val="0"/>
        <w:adjustRightInd w:val="0"/>
        <w:jc w:val="both"/>
        <w:rPr>
          <w:lang w:val="sr-Cyrl-RS"/>
        </w:rPr>
      </w:pPr>
      <w:proofErr w:type="spellStart"/>
      <w:r w:rsidRPr="00875D8E">
        <w:t>Роми</w:t>
      </w:r>
      <w:proofErr w:type="spellEnd"/>
      <w:r w:rsidRPr="00875D8E">
        <w:t xml:space="preserve"> </w:t>
      </w:r>
      <w:proofErr w:type="spellStart"/>
      <w:r w:rsidRPr="00875D8E">
        <w:t>се</w:t>
      </w:r>
      <w:proofErr w:type="spellEnd"/>
      <w:r w:rsidRPr="00875D8E">
        <w:t xml:space="preserve"> </w:t>
      </w:r>
      <w:proofErr w:type="spellStart"/>
      <w:r w:rsidRPr="00875D8E">
        <w:t>суочавају</w:t>
      </w:r>
      <w:proofErr w:type="spellEnd"/>
      <w:r w:rsidRPr="00875D8E">
        <w:t xml:space="preserve"> </w:t>
      </w:r>
      <w:proofErr w:type="spellStart"/>
      <w:r w:rsidRPr="00875D8E">
        <w:t>са</w:t>
      </w:r>
      <w:proofErr w:type="spellEnd"/>
      <w:r w:rsidRPr="00875D8E">
        <w:t xml:space="preserve"> </w:t>
      </w:r>
      <w:proofErr w:type="spellStart"/>
      <w:r w:rsidRPr="00875D8E">
        <w:t>озбиљним</w:t>
      </w:r>
      <w:proofErr w:type="spellEnd"/>
      <w:r w:rsidRPr="00875D8E">
        <w:t xml:space="preserve"> </w:t>
      </w:r>
      <w:proofErr w:type="spellStart"/>
      <w:r w:rsidRPr="00875D8E">
        <w:t>препрекама</w:t>
      </w:r>
      <w:proofErr w:type="spellEnd"/>
      <w:r w:rsidRPr="00875D8E">
        <w:t xml:space="preserve"> у </w:t>
      </w:r>
      <w:proofErr w:type="spellStart"/>
      <w:r w:rsidRPr="00875D8E">
        <w:t>области</w:t>
      </w:r>
      <w:proofErr w:type="spellEnd"/>
      <w:r w:rsidRPr="00875D8E">
        <w:t xml:space="preserve"> </w:t>
      </w:r>
      <w:proofErr w:type="spellStart"/>
      <w:r w:rsidRPr="00875D8E">
        <w:t>запошљавања</w:t>
      </w:r>
      <w:proofErr w:type="spellEnd"/>
      <w:r w:rsidRPr="00875D8E">
        <w:t xml:space="preserve">. </w:t>
      </w:r>
      <w:proofErr w:type="spellStart"/>
      <w:r w:rsidRPr="00875D8E">
        <w:t>Стопа</w:t>
      </w:r>
      <w:proofErr w:type="spellEnd"/>
      <w:r w:rsidRPr="00875D8E">
        <w:t xml:space="preserve"> </w:t>
      </w:r>
      <w:proofErr w:type="spellStart"/>
      <w:r w:rsidRPr="00875D8E">
        <w:t>запослености</w:t>
      </w:r>
      <w:proofErr w:type="spellEnd"/>
      <w:r w:rsidRPr="00875D8E">
        <w:t xml:space="preserve"> </w:t>
      </w:r>
      <w:proofErr w:type="spellStart"/>
      <w:r w:rsidRPr="00875D8E">
        <w:t>ромске</w:t>
      </w:r>
      <w:proofErr w:type="spellEnd"/>
      <w:r w:rsidRPr="00875D8E">
        <w:t xml:space="preserve"> </w:t>
      </w:r>
      <w:proofErr w:type="spellStart"/>
      <w:r w:rsidRPr="00875D8E">
        <w:t>популације</w:t>
      </w:r>
      <w:proofErr w:type="spellEnd"/>
      <w:r w:rsidRPr="00875D8E">
        <w:t xml:space="preserve"> </w:t>
      </w:r>
      <w:proofErr w:type="spellStart"/>
      <w:r w:rsidRPr="00875D8E">
        <w:t>је</w:t>
      </w:r>
      <w:proofErr w:type="spellEnd"/>
      <w:r w:rsidRPr="00875D8E">
        <w:t xml:space="preserve"> </w:t>
      </w:r>
      <w:proofErr w:type="spellStart"/>
      <w:r w:rsidRPr="00875D8E">
        <w:t>знатно</w:t>
      </w:r>
      <w:proofErr w:type="spellEnd"/>
      <w:r w:rsidRPr="00875D8E">
        <w:t xml:space="preserve"> </w:t>
      </w:r>
      <w:proofErr w:type="spellStart"/>
      <w:r w:rsidRPr="00875D8E">
        <w:t>нижа</w:t>
      </w:r>
      <w:proofErr w:type="spellEnd"/>
      <w:r w:rsidRPr="00875D8E">
        <w:t xml:space="preserve"> у </w:t>
      </w:r>
      <w:proofErr w:type="spellStart"/>
      <w:r w:rsidRPr="00875D8E">
        <w:t>односу</w:t>
      </w:r>
      <w:proofErr w:type="spellEnd"/>
      <w:r w:rsidRPr="00875D8E">
        <w:t xml:space="preserve"> </w:t>
      </w:r>
      <w:proofErr w:type="spellStart"/>
      <w:r w:rsidRPr="00875D8E">
        <w:t>на</w:t>
      </w:r>
      <w:proofErr w:type="spellEnd"/>
      <w:r w:rsidRPr="00875D8E">
        <w:t xml:space="preserve"> </w:t>
      </w:r>
      <w:proofErr w:type="spellStart"/>
      <w:r w:rsidRPr="00875D8E">
        <w:t>општу</w:t>
      </w:r>
      <w:proofErr w:type="spellEnd"/>
      <w:r w:rsidRPr="00875D8E">
        <w:t xml:space="preserve"> </w:t>
      </w:r>
      <w:proofErr w:type="spellStart"/>
      <w:r w:rsidRPr="00875D8E">
        <w:t>популацију</w:t>
      </w:r>
      <w:proofErr w:type="spellEnd"/>
      <w:r w:rsidRPr="00875D8E">
        <w:t xml:space="preserve">, а </w:t>
      </w:r>
      <w:proofErr w:type="spellStart"/>
      <w:r w:rsidRPr="00875D8E">
        <w:t>Повереник</w:t>
      </w:r>
      <w:proofErr w:type="spellEnd"/>
      <w:r w:rsidRPr="00875D8E">
        <w:t xml:space="preserve"> </w:t>
      </w:r>
      <w:proofErr w:type="spellStart"/>
      <w:r w:rsidRPr="00875D8E">
        <w:t>је</w:t>
      </w:r>
      <w:proofErr w:type="spellEnd"/>
      <w:r w:rsidRPr="00875D8E">
        <w:t xml:space="preserve"> </w:t>
      </w:r>
      <w:proofErr w:type="spellStart"/>
      <w:r w:rsidRPr="00875D8E">
        <w:t>примио</w:t>
      </w:r>
      <w:proofErr w:type="spellEnd"/>
      <w:r w:rsidRPr="00875D8E">
        <w:t xml:space="preserve"> </w:t>
      </w:r>
      <w:proofErr w:type="spellStart"/>
      <w:r w:rsidRPr="00875D8E">
        <w:t>велики</w:t>
      </w:r>
      <w:proofErr w:type="spellEnd"/>
      <w:r w:rsidRPr="00875D8E">
        <w:t xml:space="preserve"> </w:t>
      </w:r>
      <w:proofErr w:type="spellStart"/>
      <w:r w:rsidRPr="00875D8E">
        <w:t>број</w:t>
      </w:r>
      <w:proofErr w:type="spellEnd"/>
      <w:r w:rsidRPr="00875D8E">
        <w:t xml:space="preserve"> </w:t>
      </w:r>
      <w:proofErr w:type="spellStart"/>
      <w:r w:rsidRPr="00875D8E">
        <w:t>притужби</w:t>
      </w:r>
      <w:proofErr w:type="spellEnd"/>
      <w:r w:rsidRPr="00875D8E">
        <w:t xml:space="preserve"> у </w:t>
      </w:r>
      <w:proofErr w:type="spellStart"/>
      <w:r w:rsidRPr="00875D8E">
        <w:t>вези</w:t>
      </w:r>
      <w:proofErr w:type="spellEnd"/>
      <w:r w:rsidRPr="00875D8E">
        <w:t xml:space="preserve"> </w:t>
      </w:r>
      <w:proofErr w:type="spellStart"/>
      <w:r w:rsidRPr="00875D8E">
        <w:t>са</w:t>
      </w:r>
      <w:proofErr w:type="spellEnd"/>
      <w:r w:rsidRPr="00875D8E">
        <w:t xml:space="preserve"> </w:t>
      </w:r>
      <w:proofErr w:type="spellStart"/>
      <w:r w:rsidRPr="00875D8E">
        <w:t>дискриминацијом</w:t>
      </w:r>
      <w:proofErr w:type="spellEnd"/>
      <w:r w:rsidRPr="00875D8E">
        <w:t xml:space="preserve"> у </w:t>
      </w:r>
      <w:proofErr w:type="spellStart"/>
      <w:r w:rsidRPr="00875D8E">
        <w:t>процесу</w:t>
      </w:r>
      <w:proofErr w:type="spellEnd"/>
      <w:r w:rsidRPr="00875D8E">
        <w:t xml:space="preserve"> </w:t>
      </w:r>
      <w:proofErr w:type="spellStart"/>
      <w:r w:rsidRPr="00875D8E">
        <w:t>запошљавања</w:t>
      </w:r>
      <w:proofErr w:type="spellEnd"/>
      <w:r w:rsidRPr="00875D8E">
        <w:t xml:space="preserve"> и </w:t>
      </w:r>
      <w:proofErr w:type="spellStart"/>
      <w:r w:rsidRPr="00875D8E">
        <w:t>на</w:t>
      </w:r>
      <w:proofErr w:type="spellEnd"/>
      <w:r w:rsidRPr="00875D8E">
        <w:t xml:space="preserve"> </w:t>
      </w:r>
      <w:proofErr w:type="spellStart"/>
      <w:r w:rsidRPr="00875D8E">
        <w:t>радном</w:t>
      </w:r>
      <w:proofErr w:type="spellEnd"/>
      <w:r w:rsidRPr="00875D8E">
        <w:t xml:space="preserve"> </w:t>
      </w:r>
      <w:proofErr w:type="spellStart"/>
      <w:r w:rsidRPr="00875D8E">
        <w:t>месту</w:t>
      </w:r>
      <w:proofErr w:type="spellEnd"/>
      <w:r w:rsidRPr="00875D8E">
        <w:t>.</w:t>
      </w:r>
      <w:r w:rsidR="00875D8E" w:rsidRPr="00875D8E">
        <w:rPr>
          <w:lang w:val="sr-Cyrl-RS"/>
        </w:rPr>
        <w:t xml:space="preserve"> Чак </w:t>
      </w:r>
      <w:r w:rsidRPr="00875D8E">
        <w:t xml:space="preserve">61% </w:t>
      </w:r>
      <w:proofErr w:type="spellStart"/>
      <w:r w:rsidRPr="00875D8E">
        <w:t>испитаника</w:t>
      </w:r>
      <w:proofErr w:type="spellEnd"/>
      <w:r w:rsidRPr="00875D8E">
        <w:t xml:space="preserve"> </w:t>
      </w:r>
      <w:proofErr w:type="spellStart"/>
      <w:r w:rsidRPr="00875D8E">
        <w:t>из</w:t>
      </w:r>
      <w:proofErr w:type="spellEnd"/>
      <w:r w:rsidRPr="00875D8E">
        <w:t xml:space="preserve"> </w:t>
      </w:r>
      <w:proofErr w:type="spellStart"/>
      <w:r w:rsidRPr="00875D8E">
        <w:t>ромске</w:t>
      </w:r>
      <w:proofErr w:type="spellEnd"/>
      <w:r w:rsidRPr="00875D8E">
        <w:t xml:space="preserve"> </w:t>
      </w:r>
      <w:proofErr w:type="spellStart"/>
      <w:r w:rsidRPr="00875D8E">
        <w:t>заједнице</w:t>
      </w:r>
      <w:proofErr w:type="spellEnd"/>
      <w:r w:rsidRPr="00875D8E">
        <w:t xml:space="preserve"> </w:t>
      </w:r>
      <w:proofErr w:type="spellStart"/>
      <w:r w:rsidRPr="00875D8E">
        <w:t>искусило</w:t>
      </w:r>
      <w:proofErr w:type="spellEnd"/>
      <w:r w:rsidRPr="00875D8E">
        <w:t xml:space="preserve"> </w:t>
      </w:r>
      <w:proofErr w:type="spellStart"/>
      <w:r w:rsidRPr="00875D8E">
        <w:t>неку</w:t>
      </w:r>
      <w:proofErr w:type="spellEnd"/>
      <w:r w:rsidRPr="00875D8E">
        <w:t xml:space="preserve"> </w:t>
      </w:r>
      <w:proofErr w:type="spellStart"/>
      <w:r w:rsidRPr="00875D8E">
        <w:t>врсту</w:t>
      </w:r>
      <w:proofErr w:type="spellEnd"/>
      <w:r w:rsidRPr="00875D8E">
        <w:t xml:space="preserve"> </w:t>
      </w:r>
      <w:proofErr w:type="spellStart"/>
      <w:r w:rsidRPr="00875D8E">
        <w:t>дискриминације</w:t>
      </w:r>
      <w:proofErr w:type="spellEnd"/>
      <w:r w:rsidRPr="00875D8E">
        <w:t xml:space="preserve"> </w:t>
      </w:r>
      <w:proofErr w:type="spellStart"/>
      <w:r w:rsidRPr="00875D8E">
        <w:t>током</w:t>
      </w:r>
      <w:proofErr w:type="spellEnd"/>
      <w:r w:rsidRPr="00875D8E">
        <w:t xml:space="preserve"> </w:t>
      </w:r>
      <w:proofErr w:type="spellStart"/>
      <w:r w:rsidRPr="00875D8E">
        <w:t>тражења</w:t>
      </w:r>
      <w:proofErr w:type="spellEnd"/>
      <w:r w:rsidRPr="00875D8E">
        <w:t xml:space="preserve"> </w:t>
      </w:r>
      <w:proofErr w:type="spellStart"/>
      <w:r w:rsidRPr="00875D8E">
        <w:t>посла</w:t>
      </w:r>
      <w:proofErr w:type="spellEnd"/>
      <w:r w:rsidRPr="00875D8E">
        <w:t>​</w:t>
      </w:r>
      <w:r w:rsidRPr="00875D8E">
        <w:rPr>
          <w:rStyle w:val="FootnoteReference"/>
        </w:rPr>
        <w:footnoteReference w:id="20"/>
      </w:r>
      <w:r w:rsidRPr="00875D8E">
        <w:t>.</w:t>
      </w:r>
      <w:r w:rsidRPr="00875D8E">
        <w:rPr>
          <w:lang w:val="sr-Cyrl-RS"/>
        </w:rPr>
        <w:t xml:space="preserve"> </w:t>
      </w:r>
      <w:r w:rsidRPr="00875D8E">
        <w:t xml:space="preserve">У </w:t>
      </w:r>
      <w:proofErr w:type="spellStart"/>
      <w:r w:rsidRPr="00875D8E">
        <w:t>образовању</w:t>
      </w:r>
      <w:proofErr w:type="spellEnd"/>
      <w:r w:rsidRPr="00875D8E">
        <w:t xml:space="preserve">, </w:t>
      </w:r>
      <w:proofErr w:type="spellStart"/>
      <w:r w:rsidRPr="00875D8E">
        <w:t>дискриминација</w:t>
      </w:r>
      <w:proofErr w:type="spellEnd"/>
      <w:r w:rsidRPr="00875D8E">
        <w:t xml:space="preserve"> </w:t>
      </w:r>
      <w:proofErr w:type="spellStart"/>
      <w:r w:rsidRPr="00875D8E">
        <w:t>се</w:t>
      </w:r>
      <w:proofErr w:type="spellEnd"/>
      <w:r w:rsidRPr="00875D8E">
        <w:t xml:space="preserve"> </w:t>
      </w:r>
      <w:proofErr w:type="spellStart"/>
      <w:r w:rsidRPr="00875D8E">
        <w:t>огледа</w:t>
      </w:r>
      <w:proofErr w:type="spellEnd"/>
      <w:r w:rsidRPr="00875D8E">
        <w:t xml:space="preserve"> у </w:t>
      </w:r>
      <w:proofErr w:type="spellStart"/>
      <w:r w:rsidRPr="00875D8E">
        <w:t>неприлагођеним</w:t>
      </w:r>
      <w:proofErr w:type="spellEnd"/>
      <w:r w:rsidRPr="00875D8E">
        <w:t xml:space="preserve"> </w:t>
      </w:r>
      <w:proofErr w:type="spellStart"/>
      <w:r w:rsidRPr="00875D8E">
        <w:t>условима</w:t>
      </w:r>
      <w:proofErr w:type="spellEnd"/>
      <w:r w:rsidRPr="00875D8E">
        <w:t xml:space="preserve"> </w:t>
      </w:r>
      <w:proofErr w:type="spellStart"/>
      <w:r w:rsidRPr="00875D8E">
        <w:t>за</w:t>
      </w:r>
      <w:proofErr w:type="spellEnd"/>
      <w:r w:rsidRPr="00875D8E">
        <w:t xml:space="preserve"> </w:t>
      </w:r>
      <w:proofErr w:type="spellStart"/>
      <w:r w:rsidRPr="00875D8E">
        <w:t>ромску</w:t>
      </w:r>
      <w:proofErr w:type="spellEnd"/>
      <w:r w:rsidRPr="00875D8E">
        <w:t xml:space="preserve"> </w:t>
      </w:r>
      <w:proofErr w:type="spellStart"/>
      <w:r w:rsidRPr="00875D8E">
        <w:t>децу</w:t>
      </w:r>
      <w:proofErr w:type="spellEnd"/>
      <w:r w:rsidRPr="00875D8E">
        <w:t xml:space="preserve">, </w:t>
      </w:r>
      <w:proofErr w:type="spellStart"/>
      <w:r w:rsidRPr="00875D8E">
        <w:t>недостатку</w:t>
      </w:r>
      <w:proofErr w:type="spellEnd"/>
      <w:r w:rsidRPr="00875D8E">
        <w:t xml:space="preserve"> </w:t>
      </w:r>
      <w:proofErr w:type="spellStart"/>
      <w:r w:rsidRPr="00875D8E">
        <w:t>подршке</w:t>
      </w:r>
      <w:proofErr w:type="spellEnd"/>
      <w:r w:rsidRPr="00875D8E">
        <w:t xml:space="preserve"> и </w:t>
      </w:r>
      <w:proofErr w:type="spellStart"/>
      <w:r w:rsidRPr="00875D8E">
        <w:t>честој</w:t>
      </w:r>
      <w:proofErr w:type="spellEnd"/>
      <w:r w:rsidRPr="00875D8E">
        <w:t xml:space="preserve"> </w:t>
      </w:r>
      <w:proofErr w:type="spellStart"/>
      <w:r w:rsidRPr="00875D8E">
        <w:t>сегрегацији</w:t>
      </w:r>
      <w:proofErr w:type="spellEnd"/>
      <w:r w:rsidRPr="00875D8E">
        <w:t xml:space="preserve">. </w:t>
      </w:r>
      <w:proofErr w:type="spellStart"/>
      <w:r w:rsidRPr="00875D8E">
        <w:t>Роми</w:t>
      </w:r>
      <w:proofErr w:type="spellEnd"/>
      <w:r w:rsidRPr="00875D8E">
        <w:t xml:space="preserve"> </w:t>
      </w:r>
      <w:proofErr w:type="spellStart"/>
      <w:r w:rsidRPr="00875D8E">
        <w:t>имају</w:t>
      </w:r>
      <w:proofErr w:type="spellEnd"/>
      <w:r w:rsidRPr="00875D8E">
        <w:t xml:space="preserve"> </w:t>
      </w:r>
      <w:proofErr w:type="spellStart"/>
      <w:r w:rsidRPr="00875D8E">
        <w:t>најнижу</w:t>
      </w:r>
      <w:proofErr w:type="spellEnd"/>
      <w:r w:rsidRPr="00875D8E">
        <w:t xml:space="preserve"> </w:t>
      </w:r>
      <w:proofErr w:type="spellStart"/>
      <w:r w:rsidRPr="00875D8E">
        <w:t>стопу</w:t>
      </w:r>
      <w:proofErr w:type="spellEnd"/>
      <w:r w:rsidRPr="00875D8E">
        <w:t xml:space="preserve"> </w:t>
      </w:r>
      <w:proofErr w:type="spellStart"/>
      <w:r w:rsidRPr="00875D8E">
        <w:t>завршеног</w:t>
      </w:r>
      <w:proofErr w:type="spellEnd"/>
      <w:r w:rsidRPr="00875D8E">
        <w:t xml:space="preserve"> </w:t>
      </w:r>
      <w:proofErr w:type="spellStart"/>
      <w:r w:rsidRPr="00875D8E">
        <w:t>основног</w:t>
      </w:r>
      <w:proofErr w:type="spellEnd"/>
      <w:r w:rsidRPr="00875D8E">
        <w:t xml:space="preserve"> </w:t>
      </w:r>
      <w:proofErr w:type="spellStart"/>
      <w:r w:rsidRPr="00875D8E">
        <w:t>образовања</w:t>
      </w:r>
      <w:proofErr w:type="spellEnd"/>
      <w:r w:rsidRPr="00875D8E">
        <w:t xml:space="preserve"> у </w:t>
      </w:r>
      <w:proofErr w:type="spellStart"/>
      <w:r w:rsidRPr="00875D8E">
        <w:t>Србији</w:t>
      </w:r>
      <w:proofErr w:type="spellEnd"/>
      <w:r w:rsidRPr="00875D8E">
        <w:t xml:space="preserve">, </w:t>
      </w:r>
      <w:proofErr w:type="spellStart"/>
      <w:r w:rsidRPr="00875D8E">
        <w:t>што</w:t>
      </w:r>
      <w:proofErr w:type="spellEnd"/>
      <w:r w:rsidRPr="00875D8E">
        <w:t xml:space="preserve"> </w:t>
      </w:r>
      <w:proofErr w:type="spellStart"/>
      <w:r w:rsidRPr="00875D8E">
        <w:t>додатно</w:t>
      </w:r>
      <w:proofErr w:type="spellEnd"/>
      <w:r w:rsidRPr="00875D8E">
        <w:t xml:space="preserve"> </w:t>
      </w:r>
      <w:proofErr w:type="spellStart"/>
      <w:r w:rsidRPr="00875D8E">
        <w:t>утиче</w:t>
      </w:r>
      <w:proofErr w:type="spellEnd"/>
      <w:r w:rsidRPr="00875D8E">
        <w:t xml:space="preserve"> </w:t>
      </w:r>
      <w:proofErr w:type="spellStart"/>
      <w:r w:rsidRPr="00875D8E">
        <w:t>на</w:t>
      </w:r>
      <w:proofErr w:type="spellEnd"/>
      <w:r w:rsidRPr="00875D8E">
        <w:t xml:space="preserve"> </w:t>
      </w:r>
      <w:proofErr w:type="spellStart"/>
      <w:r w:rsidRPr="00875D8E">
        <w:t>њихову</w:t>
      </w:r>
      <w:proofErr w:type="spellEnd"/>
      <w:r w:rsidRPr="00875D8E">
        <w:t xml:space="preserve"> </w:t>
      </w:r>
      <w:proofErr w:type="spellStart"/>
      <w:r w:rsidRPr="00875D8E">
        <w:t>способност</w:t>
      </w:r>
      <w:proofErr w:type="spellEnd"/>
      <w:r w:rsidRPr="00875D8E">
        <w:t xml:space="preserve"> </w:t>
      </w:r>
      <w:proofErr w:type="spellStart"/>
      <w:r w:rsidRPr="00875D8E">
        <w:t>да</w:t>
      </w:r>
      <w:proofErr w:type="spellEnd"/>
      <w:r w:rsidRPr="00875D8E">
        <w:t xml:space="preserve"> </w:t>
      </w:r>
      <w:proofErr w:type="spellStart"/>
      <w:r w:rsidRPr="00875D8E">
        <w:t>се</w:t>
      </w:r>
      <w:proofErr w:type="spellEnd"/>
      <w:r w:rsidRPr="00875D8E">
        <w:t xml:space="preserve"> </w:t>
      </w:r>
      <w:proofErr w:type="spellStart"/>
      <w:r w:rsidRPr="00875D8E">
        <w:t>укључе</w:t>
      </w:r>
      <w:proofErr w:type="spellEnd"/>
      <w:r w:rsidRPr="00875D8E">
        <w:t xml:space="preserve"> у </w:t>
      </w:r>
      <w:proofErr w:type="spellStart"/>
      <w:r w:rsidRPr="00875D8E">
        <w:t>тржиште</w:t>
      </w:r>
      <w:proofErr w:type="spellEnd"/>
      <w:r w:rsidRPr="00875D8E">
        <w:t xml:space="preserve"> </w:t>
      </w:r>
      <w:proofErr w:type="spellStart"/>
      <w:r w:rsidRPr="00875D8E">
        <w:t>рада</w:t>
      </w:r>
      <w:proofErr w:type="spellEnd"/>
      <w:r w:rsidRPr="00875D8E">
        <w:t xml:space="preserve">. </w:t>
      </w:r>
    </w:p>
    <w:p w14:paraId="70A3F24D" w14:textId="77777777" w:rsidR="00E17465" w:rsidRPr="00875D8E" w:rsidRDefault="00E17465" w:rsidP="00EF1A4D">
      <w:pPr>
        <w:pStyle w:val="NormalWeb"/>
        <w:spacing w:before="240" w:beforeAutospacing="0" w:after="0" w:afterAutospacing="0"/>
        <w:jc w:val="both"/>
        <w:rPr>
          <w:sz w:val="22"/>
          <w:szCs w:val="22"/>
        </w:rPr>
      </w:pPr>
      <w:proofErr w:type="spellStart"/>
      <w:r w:rsidRPr="001378F7">
        <w:rPr>
          <w:sz w:val="22"/>
          <w:szCs w:val="22"/>
        </w:rPr>
        <w:t>Роми</w:t>
      </w:r>
      <w:proofErr w:type="spellEnd"/>
      <w:r w:rsidRPr="001378F7">
        <w:rPr>
          <w:sz w:val="22"/>
          <w:szCs w:val="22"/>
        </w:rPr>
        <w:t xml:space="preserve"> </w:t>
      </w:r>
      <w:proofErr w:type="spellStart"/>
      <w:r w:rsidRPr="001378F7">
        <w:rPr>
          <w:sz w:val="22"/>
          <w:szCs w:val="22"/>
        </w:rPr>
        <w:t>се</w:t>
      </w:r>
      <w:proofErr w:type="spellEnd"/>
      <w:r w:rsidRPr="001378F7">
        <w:rPr>
          <w:sz w:val="22"/>
          <w:szCs w:val="22"/>
        </w:rPr>
        <w:t xml:space="preserve"> </w:t>
      </w:r>
      <w:proofErr w:type="spellStart"/>
      <w:r w:rsidRPr="001378F7">
        <w:rPr>
          <w:sz w:val="22"/>
          <w:szCs w:val="22"/>
        </w:rPr>
        <w:t>често</w:t>
      </w:r>
      <w:proofErr w:type="spellEnd"/>
      <w:r w:rsidRPr="001378F7">
        <w:rPr>
          <w:sz w:val="22"/>
          <w:szCs w:val="22"/>
        </w:rPr>
        <w:t xml:space="preserve"> </w:t>
      </w:r>
      <w:proofErr w:type="spellStart"/>
      <w:r w:rsidRPr="001378F7">
        <w:rPr>
          <w:sz w:val="22"/>
          <w:szCs w:val="22"/>
        </w:rPr>
        <w:t>сусрећу</w:t>
      </w:r>
      <w:proofErr w:type="spellEnd"/>
      <w:r w:rsidRPr="001378F7">
        <w:rPr>
          <w:sz w:val="22"/>
          <w:szCs w:val="22"/>
        </w:rPr>
        <w:t xml:space="preserve"> </w:t>
      </w:r>
      <w:proofErr w:type="spellStart"/>
      <w:r w:rsidRPr="001378F7">
        <w:rPr>
          <w:sz w:val="22"/>
          <w:szCs w:val="22"/>
        </w:rPr>
        <w:t>са</w:t>
      </w:r>
      <w:proofErr w:type="spellEnd"/>
      <w:r w:rsidRPr="001378F7">
        <w:rPr>
          <w:sz w:val="22"/>
          <w:szCs w:val="22"/>
        </w:rPr>
        <w:t xml:space="preserve"> </w:t>
      </w:r>
      <w:proofErr w:type="spellStart"/>
      <w:r w:rsidRPr="001378F7">
        <w:rPr>
          <w:sz w:val="22"/>
          <w:szCs w:val="22"/>
        </w:rPr>
        <w:t>дискриминацијом</w:t>
      </w:r>
      <w:proofErr w:type="spellEnd"/>
      <w:r w:rsidRPr="001378F7">
        <w:rPr>
          <w:sz w:val="22"/>
          <w:szCs w:val="22"/>
        </w:rPr>
        <w:t xml:space="preserve"> </w:t>
      </w:r>
      <w:proofErr w:type="spellStart"/>
      <w:r w:rsidRPr="001378F7">
        <w:rPr>
          <w:sz w:val="22"/>
          <w:szCs w:val="22"/>
        </w:rPr>
        <w:t>приликом</w:t>
      </w:r>
      <w:proofErr w:type="spellEnd"/>
      <w:r w:rsidRPr="001378F7">
        <w:rPr>
          <w:sz w:val="22"/>
          <w:szCs w:val="22"/>
        </w:rPr>
        <w:t xml:space="preserve"> </w:t>
      </w:r>
      <w:proofErr w:type="spellStart"/>
      <w:r w:rsidRPr="001378F7">
        <w:rPr>
          <w:sz w:val="22"/>
          <w:szCs w:val="22"/>
        </w:rPr>
        <w:t>коришћења</w:t>
      </w:r>
      <w:proofErr w:type="spellEnd"/>
      <w:r w:rsidRPr="001378F7">
        <w:rPr>
          <w:sz w:val="22"/>
          <w:szCs w:val="22"/>
        </w:rPr>
        <w:t xml:space="preserve"> </w:t>
      </w:r>
      <w:proofErr w:type="spellStart"/>
      <w:r w:rsidRPr="001378F7">
        <w:rPr>
          <w:sz w:val="22"/>
          <w:szCs w:val="22"/>
        </w:rPr>
        <w:t>јавних</w:t>
      </w:r>
      <w:proofErr w:type="spellEnd"/>
      <w:r w:rsidRPr="001378F7">
        <w:rPr>
          <w:sz w:val="22"/>
          <w:szCs w:val="22"/>
        </w:rPr>
        <w:t xml:space="preserve"> </w:t>
      </w:r>
      <w:proofErr w:type="spellStart"/>
      <w:r w:rsidRPr="001378F7">
        <w:rPr>
          <w:sz w:val="22"/>
          <w:szCs w:val="22"/>
        </w:rPr>
        <w:t>услуга</w:t>
      </w:r>
      <w:proofErr w:type="spellEnd"/>
      <w:r w:rsidRPr="001378F7">
        <w:rPr>
          <w:sz w:val="22"/>
          <w:szCs w:val="22"/>
        </w:rPr>
        <w:t xml:space="preserve">, </w:t>
      </w:r>
      <w:proofErr w:type="spellStart"/>
      <w:r w:rsidRPr="001378F7">
        <w:rPr>
          <w:sz w:val="22"/>
          <w:szCs w:val="22"/>
        </w:rPr>
        <w:t>укључујући</w:t>
      </w:r>
      <w:proofErr w:type="spellEnd"/>
      <w:r w:rsidRPr="001378F7">
        <w:rPr>
          <w:sz w:val="22"/>
          <w:szCs w:val="22"/>
        </w:rPr>
        <w:t xml:space="preserve"> </w:t>
      </w:r>
      <w:proofErr w:type="spellStart"/>
      <w:r w:rsidRPr="001378F7">
        <w:rPr>
          <w:sz w:val="22"/>
          <w:szCs w:val="22"/>
        </w:rPr>
        <w:t>здравствену</w:t>
      </w:r>
      <w:proofErr w:type="spellEnd"/>
      <w:r w:rsidRPr="001378F7">
        <w:rPr>
          <w:sz w:val="22"/>
          <w:szCs w:val="22"/>
        </w:rPr>
        <w:t xml:space="preserve"> </w:t>
      </w:r>
      <w:proofErr w:type="spellStart"/>
      <w:r w:rsidRPr="001378F7">
        <w:rPr>
          <w:sz w:val="22"/>
          <w:szCs w:val="22"/>
        </w:rPr>
        <w:t>заштиту</w:t>
      </w:r>
      <w:proofErr w:type="spellEnd"/>
      <w:r w:rsidRPr="001378F7">
        <w:rPr>
          <w:sz w:val="22"/>
          <w:szCs w:val="22"/>
        </w:rPr>
        <w:t xml:space="preserve"> и </w:t>
      </w:r>
      <w:proofErr w:type="spellStart"/>
      <w:r w:rsidRPr="001378F7">
        <w:rPr>
          <w:sz w:val="22"/>
          <w:szCs w:val="22"/>
        </w:rPr>
        <w:t>социјалне</w:t>
      </w:r>
      <w:proofErr w:type="spellEnd"/>
      <w:r w:rsidRPr="001378F7">
        <w:rPr>
          <w:sz w:val="22"/>
          <w:szCs w:val="22"/>
        </w:rPr>
        <w:t xml:space="preserve"> </w:t>
      </w:r>
      <w:proofErr w:type="spellStart"/>
      <w:r w:rsidRPr="001378F7">
        <w:rPr>
          <w:sz w:val="22"/>
          <w:szCs w:val="22"/>
        </w:rPr>
        <w:t>услуге</w:t>
      </w:r>
      <w:proofErr w:type="spellEnd"/>
      <w:r w:rsidRPr="001378F7">
        <w:rPr>
          <w:sz w:val="22"/>
          <w:szCs w:val="22"/>
        </w:rPr>
        <w:t xml:space="preserve">. </w:t>
      </w:r>
      <w:proofErr w:type="spellStart"/>
      <w:r w:rsidRPr="001378F7">
        <w:rPr>
          <w:sz w:val="22"/>
          <w:szCs w:val="22"/>
        </w:rPr>
        <w:t>Претпоставке</w:t>
      </w:r>
      <w:proofErr w:type="spellEnd"/>
      <w:r w:rsidRPr="001378F7">
        <w:rPr>
          <w:sz w:val="22"/>
          <w:szCs w:val="22"/>
        </w:rPr>
        <w:t xml:space="preserve"> и </w:t>
      </w:r>
      <w:proofErr w:type="spellStart"/>
      <w:r w:rsidRPr="001378F7">
        <w:rPr>
          <w:sz w:val="22"/>
          <w:szCs w:val="22"/>
        </w:rPr>
        <w:t>стереотипи</w:t>
      </w:r>
      <w:proofErr w:type="spellEnd"/>
      <w:r w:rsidRPr="001378F7">
        <w:rPr>
          <w:sz w:val="22"/>
          <w:szCs w:val="22"/>
        </w:rPr>
        <w:t xml:space="preserve"> </w:t>
      </w:r>
      <w:proofErr w:type="spellStart"/>
      <w:r w:rsidRPr="001378F7">
        <w:rPr>
          <w:sz w:val="22"/>
          <w:szCs w:val="22"/>
        </w:rPr>
        <w:t>код</w:t>
      </w:r>
      <w:proofErr w:type="spellEnd"/>
      <w:r w:rsidRPr="001378F7">
        <w:rPr>
          <w:sz w:val="22"/>
          <w:szCs w:val="22"/>
        </w:rPr>
        <w:t xml:space="preserve"> </w:t>
      </w:r>
      <w:proofErr w:type="spellStart"/>
      <w:r w:rsidRPr="001378F7">
        <w:rPr>
          <w:sz w:val="22"/>
          <w:szCs w:val="22"/>
        </w:rPr>
        <w:t>јавних</w:t>
      </w:r>
      <w:proofErr w:type="spellEnd"/>
      <w:r w:rsidRPr="001378F7">
        <w:rPr>
          <w:sz w:val="22"/>
          <w:szCs w:val="22"/>
        </w:rPr>
        <w:t xml:space="preserve"> </w:t>
      </w:r>
      <w:proofErr w:type="spellStart"/>
      <w:r w:rsidRPr="001378F7">
        <w:rPr>
          <w:sz w:val="22"/>
          <w:szCs w:val="22"/>
        </w:rPr>
        <w:t>службеника</w:t>
      </w:r>
      <w:proofErr w:type="spellEnd"/>
      <w:r w:rsidRPr="001378F7">
        <w:rPr>
          <w:sz w:val="22"/>
          <w:szCs w:val="22"/>
        </w:rPr>
        <w:t xml:space="preserve"> </w:t>
      </w:r>
      <w:proofErr w:type="spellStart"/>
      <w:r w:rsidRPr="001378F7">
        <w:rPr>
          <w:sz w:val="22"/>
          <w:szCs w:val="22"/>
        </w:rPr>
        <w:t>често</w:t>
      </w:r>
      <w:proofErr w:type="spellEnd"/>
      <w:r w:rsidRPr="001378F7">
        <w:rPr>
          <w:sz w:val="22"/>
          <w:szCs w:val="22"/>
        </w:rPr>
        <w:t xml:space="preserve"> </w:t>
      </w:r>
      <w:proofErr w:type="spellStart"/>
      <w:r w:rsidRPr="001378F7">
        <w:rPr>
          <w:sz w:val="22"/>
          <w:szCs w:val="22"/>
        </w:rPr>
        <w:t>доводе</w:t>
      </w:r>
      <w:proofErr w:type="spellEnd"/>
      <w:r w:rsidRPr="001378F7">
        <w:rPr>
          <w:sz w:val="22"/>
          <w:szCs w:val="22"/>
        </w:rPr>
        <w:t xml:space="preserve"> </w:t>
      </w:r>
      <w:proofErr w:type="spellStart"/>
      <w:r w:rsidRPr="001378F7">
        <w:rPr>
          <w:sz w:val="22"/>
          <w:szCs w:val="22"/>
        </w:rPr>
        <w:t>до</w:t>
      </w:r>
      <w:proofErr w:type="spellEnd"/>
      <w:r w:rsidRPr="001378F7">
        <w:rPr>
          <w:sz w:val="22"/>
          <w:szCs w:val="22"/>
        </w:rPr>
        <w:t xml:space="preserve"> </w:t>
      </w:r>
      <w:proofErr w:type="spellStart"/>
      <w:r w:rsidRPr="001378F7">
        <w:rPr>
          <w:sz w:val="22"/>
          <w:szCs w:val="22"/>
        </w:rPr>
        <w:t>лошег</w:t>
      </w:r>
      <w:proofErr w:type="spellEnd"/>
      <w:r w:rsidRPr="001378F7">
        <w:rPr>
          <w:sz w:val="22"/>
          <w:szCs w:val="22"/>
        </w:rPr>
        <w:t xml:space="preserve"> </w:t>
      </w:r>
      <w:proofErr w:type="spellStart"/>
      <w:r w:rsidRPr="001378F7">
        <w:rPr>
          <w:sz w:val="22"/>
          <w:szCs w:val="22"/>
        </w:rPr>
        <w:t>третмана</w:t>
      </w:r>
      <w:proofErr w:type="spellEnd"/>
      <w:r w:rsidRPr="001378F7">
        <w:rPr>
          <w:sz w:val="22"/>
          <w:szCs w:val="22"/>
        </w:rPr>
        <w:t xml:space="preserve"> и </w:t>
      </w:r>
      <w:proofErr w:type="spellStart"/>
      <w:r w:rsidRPr="001378F7">
        <w:rPr>
          <w:sz w:val="22"/>
          <w:szCs w:val="22"/>
        </w:rPr>
        <w:t>занемаривања</w:t>
      </w:r>
      <w:proofErr w:type="spellEnd"/>
      <w:r w:rsidRPr="001378F7">
        <w:rPr>
          <w:sz w:val="22"/>
          <w:szCs w:val="22"/>
        </w:rPr>
        <w:t xml:space="preserve"> </w:t>
      </w:r>
      <w:proofErr w:type="spellStart"/>
      <w:r w:rsidRPr="001378F7">
        <w:rPr>
          <w:sz w:val="22"/>
          <w:szCs w:val="22"/>
        </w:rPr>
        <w:t>потреба</w:t>
      </w:r>
      <w:proofErr w:type="spellEnd"/>
      <w:r w:rsidRPr="001378F7">
        <w:rPr>
          <w:sz w:val="22"/>
          <w:szCs w:val="22"/>
        </w:rPr>
        <w:t xml:space="preserve"> </w:t>
      </w:r>
      <w:proofErr w:type="spellStart"/>
      <w:r w:rsidRPr="001378F7">
        <w:rPr>
          <w:sz w:val="22"/>
          <w:szCs w:val="22"/>
        </w:rPr>
        <w:t>ромске</w:t>
      </w:r>
      <w:proofErr w:type="spellEnd"/>
      <w:r w:rsidRPr="001378F7">
        <w:rPr>
          <w:sz w:val="22"/>
          <w:szCs w:val="22"/>
        </w:rPr>
        <w:t xml:space="preserve"> </w:t>
      </w:r>
      <w:proofErr w:type="spellStart"/>
      <w:r w:rsidRPr="001378F7">
        <w:rPr>
          <w:sz w:val="22"/>
          <w:szCs w:val="22"/>
        </w:rPr>
        <w:t>заједнице</w:t>
      </w:r>
      <w:proofErr w:type="spellEnd"/>
      <w:r w:rsidRPr="001378F7">
        <w:rPr>
          <w:sz w:val="22"/>
          <w:szCs w:val="22"/>
        </w:rPr>
        <w:t xml:space="preserve">. </w:t>
      </w:r>
      <w:proofErr w:type="spellStart"/>
      <w:r w:rsidRPr="001378F7">
        <w:rPr>
          <w:sz w:val="22"/>
          <w:szCs w:val="22"/>
        </w:rPr>
        <w:t>Многи</w:t>
      </w:r>
      <w:proofErr w:type="spellEnd"/>
      <w:r w:rsidRPr="001378F7">
        <w:rPr>
          <w:sz w:val="22"/>
          <w:szCs w:val="22"/>
        </w:rPr>
        <w:t xml:space="preserve"> </w:t>
      </w:r>
      <w:proofErr w:type="spellStart"/>
      <w:r w:rsidRPr="001378F7">
        <w:rPr>
          <w:sz w:val="22"/>
          <w:szCs w:val="22"/>
        </w:rPr>
        <w:t>Роми</w:t>
      </w:r>
      <w:proofErr w:type="spellEnd"/>
      <w:r w:rsidRPr="001378F7">
        <w:rPr>
          <w:sz w:val="22"/>
          <w:szCs w:val="22"/>
        </w:rPr>
        <w:t xml:space="preserve"> </w:t>
      </w:r>
      <w:proofErr w:type="spellStart"/>
      <w:r w:rsidRPr="001378F7">
        <w:rPr>
          <w:sz w:val="22"/>
          <w:szCs w:val="22"/>
        </w:rPr>
        <w:t>живе</w:t>
      </w:r>
      <w:proofErr w:type="spellEnd"/>
      <w:r w:rsidRPr="001378F7">
        <w:rPr>
          <w:sz w:val="22"/>
          <w:szCs w:val="22"/>
        </w:rPr>
        <w:t xml:space="preserve"> у </w:t>
      </w:r>
      <w:proofErr w:type="spellStart"/>
      <w:r w:rsidRPr="001378F7">
        <w:rPr>
          <w:sz w:val="22"/>
          <w:szCs w:val="22"/>
        </w:rPr>
        <w:t>руралним</w:t>
      </w:r>
      <w:proofErr w:type="spellEnd"/>
      <w:r w:rsidRPr="001378F7">
        <w:rPr>
          <w:sz w:val="22"/>
          <w:szCs w:val="22"/>
        </w:rPr>
        <w:t xml:space="preserve"> и </w:t>
      </w:r>
      <w:proofErr w:type="spellStart"/>
      <w:r w:rsidRPr="001378F7">
        <w:rPr>
          <w:sz w:val="22"/>
          <w:szCs w:val="22"/>
        </w:rPr>
        <w:t>неусловним</w:t>
      </w:r>
      <w:proofErr w:type="spellEnd"/>
      <w:r w:rsidRPr="001378F7">
        <w:rPr>
          <w:sz w:val="22"/>
          <w:szCs w:val="22"/>
        </w:rPr>
        <w:t xml:space="preserve"> </w:t>
      </w:r>
      <w:proofErr w:type="spellStart"/>
      <w:r w:rsidRPr="001378F7">
        <w:rPr>
          <w:sz w:val="22"/>
          <w:szCs w:val="22"/>
        </w:rPr>
        <w:t>насељима</w:t>
      </w:r>
      <w:proofErr w:type="spellEnd"/>
      <w:r w:rsidRPr="001378F7">
        <w:rPr>
          <w:sz w:val="22"/>
          <w:szCs w:val="22"/>
        </w:rPr>
        <w:t xml:space="preserve">, </w:t>
      </w:r>
      <w:proofErr w:type="spellStart"/>
      <w:r w:rsidRPr="001378F7">
        <w:rPr>
          <w:sz w:val="22"/>
          <w:szCs w:val="22"/>
        </w:rPr>
        <w:t>где</w:t>
      </w:r>
      <w:proofErr w:type="spellEnd"/>
      <w:r w:rsidRPr="001378F7">
        <w:rPr>
          <w:sz w:val="22"/>
          <w:szCs w:val="22"/>
        </w:rPr>
        <w:t xml:space="preserve"> </w:t>
      </w:r>
      <w:proofErr w:type="spellStart"/>
      <w:r w:rsidRPr="001378F7">
        <w:rPr>
          <w:sz w:val="22"/>
          <w:szCs w:val="22"/>
        </w:rPr>
        <w:t>је</w:t>
      </w:r>
      <w:proofErr w:type="spellEnd"/>
      <w:r w:rsidRPr="001378F7">
        <w:rPr>
          <w:sz w:val="22"/>
          <w:szCs w:val="22"/>
        </w:rPr>
        <w:t xml:space="preserve"> </w:t>
      </w:r>
      <w:proofErr w:type="spellStart"/>
      <w:r w:rsidRPr="001378F7">
        <w:rPr>
          <w:sz w:val="22"/>
          <w:szCs w:val="22"/>
        </w:rPr>
        <w:t>приступ</w:t>
      </w:r>
      <w:proofErr w:type="spellEnd"/>
      <w:r w:rsidRPr="001378F7">
        <w:rPr>
          <w:sz w:val="22"/>
          <w:szCs w:val="22"/>
        </w:rPr>
        <w:t xml:space="preserve"> </w:t>
      </w:r>
      <w:proofErr w:type="spellStart"/>
      <w:r w:rsidRPr="001378F7">
        <w:rPr>
          <w:sz w:val="22"/>
          <w:szCs w:val="22"/>
        </w:rPr>
        <w:t>здравственим</w:t>
      </w:r>
      <w:proofErr w:type="spellEnd"/>
      <w:r w:rsidRPr="001378F7">
        <w:rPr>
          <w:sz w:val="22"/>
          <w:szCs w:val="22"/>
        </w:rPr>
        <w:t xml:space="preserve"> </w:t>
      </w:r>
      <w:proofErr w:type="spellStart"/>
      <w:r w:rsidRPr="001378F7">
        <w:rPr>
          <w:sz w:val="22"/>
          <w:szCs w:val="22"/>
        </w:rPr>
        <w:t>установама</w:t>
      </w:r>
      <w:proofErr w:type="spellEnd"/>
      <w:r w:rsidRPr="001378F7">
        <w:rPr>
          <w:sz w:val="22"/>
          <w:szCs w:val="22"/>
        </w:rPr>
        <w:t xml:space="preserve"> </w:t>
      </w:r>
      <w:proofErr w:type="spellStart"/>
      <w:r w:rsidRPr="001378F7">
        <w:rPr>
          <w:sz w:val="22"/>
          <w:szCs w:val="22"/>
        </w:rPr>
        <w:t>ограничен</w:t>
      </w:r>
      <w:proofErr w:type="spellEnd"/>
      <w:r w:rsidRPr="001378F7">
        <w:rPr>
          <w:sz w:val="22"/>
          <w:szCs w:val="22"/>
        </w:rPr>
        <w:t xml:space="preserve">, а </w:t>
      </w:r>
      <w:proofErr w:type="spellStart"/>
      <w:r w:rsidRPr="001378F7">
        <w:rPr>
          <w:sz w:val="22"/>
          <w:szCs w:val="22"/>
        </w:rPr>
        <w:t>превозна</w:t>
      </w:r>
      <w:proofErr w:type="spellEnd"/>
      <w:r w:rsidRPr="001378F7">
        <w:rPr>
          <w:sz w:val="22"/>
          <w:szCs w:val="22"/>
        </w:rPr>
        <w:t xml:space="preserve"> </w:t>
      </w:r>
      <w:proofErr w:type="spellStart"/>
      <w:r w:rsidRPr="001378F7">
        <w:rPr>
          <w:sz w:val="22"/>
          <w:szCs w:val="22"/>
        </w:rPr>
        <w:t>инфраструктура</w:t>
      </w:r>
      <w:proofErr w:type="spellEnd"/>
      <w:r w:rsidRPr="001378F7">
        <w:rPr>
          <w:sz w:val="22"/>
          <w:szCs w:val="22"/>
        </w:rPr>
        <w:t xml:space="preserve"> </w:t>
      </w:r>
      <w:proofErr w:type="spellStart"/>
      <w:r w:rsidRPr="001378F7">
        <w:rPr>
          <w:sz w:val="22"/>
          <w:szCs w:val="22"/>
        </w:rPr>
        <w:t>слаба</w:t>
      </w:r>
      <w:proofErr w:type="spellEnd"/>
      <w:r w:rsidRPr="001378F7">
        <w:rPr>
          <w:sz w:val="22"/>
          <w:szCs w:val="22"/>
        </w:rPr>
        <w:t xml:space="preserve">, </w:t>
      </w:r>
      <w:proofErr w:type="spellStart"/>
      <w:r w:rsidRPr="001378F7">
        <w:rPr>
          <w:sz w:val="22"/>
          <w:szCs w:val="22"/>
        </w:rPr>
        <w:t>што</w:t>
      </w:r>
      <w:proofErr w:type="spellEnd"/>
      <w:r w:rsidRPr="001378F7">
        <w:rPr>
          <w:sz w:val="22"/>
          <w:szCs w:val="22"/>
        </w:rPr>
        <w:t xml:space="preserve"> </w:t>
      </w:r>
      <w:proofErr w:type="spellStart"/>
      <w:r w:rsidRPr="001378F7">
        <w:rPr>
          <w:sz w:val="22"/>
          <w:szCs w:val="22"/>
        </w:rPr>
        <w:t>додатно</w:t>
      </w:r>
      <w:proofErr w:type="spellEnd"/>
      <w:r w:rsidRPr="001378F7">
        <w:rPr>
          <w:sz w:val="22"/>
          <w:szCs w:val="22"/>
        </w:rPr>
        <w:t xml:space="preserve"> </w:t>
      </w:r>
      <w:proofErr w:type="spellStart"/>
      <w:r w:rsidRPr="001378F7">
        <w:rPr>
          <w:sz w:val="22"/>
          <w:szCs w:val="22"/>
        </w:rPr>
        <w:t>компликује</w:t>
      </w:r>
      <w:proofErr w:type="spellEnd"/>
      <w:r w:rsidRPr="001378F7">
        <w:rPr>
          <w:sz w:val="22"/>
          <w:szCs w:val="22"/>
        </w:rPr>
        <w:t xml:space="preserve"> </w:t>
      </w:r>
      <w:proofErr w:type="spellStart"/>
      <w:r w:rsidRPr="001378F7">
        <w:rPr>
          <w:sz w:val="22"/>
          <w:szCs w:val="22"/>
        </w:rPr>
        <w:t>њихов</w:t>
      </w:r>
      <w:proofErr w:type="spellEnd"/>
      <w:r w:rsidRPr="001378F7">
        <w:rPr>
          <w:sz w:val="22"/>
          <w:szCs w:val="22"/>
        </w:rPr>
        <w:t xml:space="preserve"> </w:t>
      </w:r>
      <w:proofErr w:type="spellStart"/>
      <w:r w:rsidRPr="001378F7">
        <w:rPr>
          <w:sz w:val="22"/>
          <w:szCs w:val="22"/>
        </w:rPr>
        <w:t>положај</w:t>
      </w:r>
      <w:proofErr w:type="spellEnd"/>
      <w:r w:rsidRPr="001378F7">
        <w:rPr>
          <w:sz w:val="22"/>
          <w:szCs w:val="22"/>
        </w:rPr>
        <w:t xml:space="preserve">. У 2022. </w:t>
      </w:r>
      <w:proofErr w:type="spellStart"/>
      <w:r w:rsidRPr="001378F7">
        <w:rPr>
          <w:sz w:val="22"/>
          <w:szCs w:val="22"/>
        </w:rPr>
        <w:t>години</w:t>
      </w:r>
      <w:proofErr w:type="spellEnd"/>
      <w:r w:rsidRPr="001378F7">
        <w:rPr>
          <w:sz w:val="22"/>
          <w:szCs w:val="22"/>
        </w:rPr>
        <w:t xml:space="preserve">, </w:t>
      </w:r>
      <w:proofErr w:type="spellStart"/>
      <w:r w:rsidRPr="001378F7">
        <w:rPr>
          <w:sz w:val="22"/>
          <w:szCs w:val="22"/>
        </w:rPr>
        <w:t>више</w:t>
      </w:r>
      <w:proofErr w:type="spellEnd"/>
      <w:r w:rsidRPr="001378F7">
        <w:rPr>
          <w:sz w:val="22"/>
          <w:szCs w:val="22"/>
        </w:rPr>
        <w:t xml:space="preserve"> </w:t>
      </w:r>
      <w:proofErr w:type="spellStart"/>
      <w:r w:rsidRPr="001378F7">
        <w:rPr>
          <w:sz w:val="22"/>
          <w:szCs w:val="22"/>
        </w:rPr>
        <w:t>од</w:t>
      </w:r>
      <w:proofErr w:type="spellEnd"/>
      <w:r w:rsidRPr="001378F7">
        <w:rPr>
          <w:sz w:val="22"/>
          <w:szCs w:val="22"/>
        </w:rPr>
        <w:t xml:space="preserve"> 30% </w:t>
      </w:r>
      <w:proofErr w:type="spellStart"/>
      <w:r w:rsidRPr="001378F7">
        <w:rPr>
          <w:sz w:val="22"/>
          <w:szCs w:val="22"/>
        </w:rPr>
        <w:t>ромских</w:t>
      </w:r>
      <w:proofErr w:type="spellEnd"/>
      <w:r w:rsidRPr="001378F7">
        <w:rPr>
          <w:sz w:val="22"/>
          <w:szCs w:val="22"/>
        </w:rPr>
        <w:t xml:space="preserve"> </w:t>
      </w:r>
      <w:proofErr w:type="spellStart"/>
      <w:r w:rsidRPr="001378F7">
        <w:rPr>
          <w:sz w:val="22"/>
          <w:szCs w:val="22"/>
        </w:rPr>
        <w:t>домаћинстава</w:t>
      </w:r>
      <w:proofErr w:type="spellEnd"/>
      <w:r w:rsidRPr="001378F7">
        <w:rPr>
          <w:sz w:val="22"/>
          <w:szCs w:val="22"/>
        </w:rPr>
        <w:t xml:space="preserve"> </w:t>
      </w:r>
      <w:proofErr w:type="spellStart"/>
      <w:r w:rsidRPr="001378F7">
        <w:rPr>
          <w:sz w:val="22"/>
          <w:szCs w:val="22"/>
        </w:rPr>
        <w:t>пријавило</w:t>
      </w:r>
      <w:proofErr w:type="spellEnd"/>
      <w:r w:rsidRPr="001378F7">
        <w:rPr>
          <w:sz w:val="22"/>
          <w:szCs w:val="22"/>
        </w:rPr>
        <w:t xml:space="preserve"> </w:t>
      </w:r>
      <w:proofErr w:type="spellStart"/>
      <w:r w:rsidRPr="001378F7">
        <w:rPr>
          <w:sz w:val="22"/>
          <w:szCs w:val="22"/>
        </w:rPr>
        <w:t>је</w:t>
      </w:r>
      <w:proofErr w:type="spellEnd"/>
      <w:r w:rsidRPr="001378F7">
        <w:rPr>
          <w:sz w:val="22"/>
          <w:szCs w:val="22"/>
        </w:rPr>
        <w:t xml:space="preserve"> </w:t>
      </w:r>
      <w:proofErr w:type="spellStart"/>
      <w:r w:rsidRPr="001378F7">
        <w:rPr>
          <w:sz w:val="22"/>
          <w:szCs w:val="22"/>
        </w:rPr>
        <w:t>да</w:t>
      </w:r>
      <w:proofErr w:type="spellEnd"/>
      <w:r w:rsidRPr="001378F7">
        <w:rPr>
          <w:sz w:val="22"/>
          <w:szCs w:val="22"/>
        </w:rPr>
        <w:t xml:space="preserve"> </w:t>
      </w:r>
      <w:proofErr w:type="spellStart"/>
      <w:r w:rsidRPr="001378F7">
        <w:rPr>
          <w:sz w:val="22"/>
          <w:szCs w:val="22"/>
        </w:rPr>
        <w:t>нема</w:t>
      </w:r>
      <w:proofErr w:type="spellEnd"/>
      <w:r w:rsidRPr="001378F7">
        <w:rPr>
          <w:sz w:val="22"/>
          <w:szCs w:val="22"/>
        </w:rPr>
        <w:t xml:space="preserve"> </w:t>
      </w:r>
      <w:proofErr w:type="spellStart"/>
      <w:r w:rsidRPr="001378F7">
        <w:rPr>
          <w:sz w:val="22"/>
          <w:szCs w:val="22"/>
        </w:rPr>
        <w:t>приступ</w:t>
      </w:r>
      <w:proofErr w:type="spellEnd"/>
      <w:r w:rsidRPr="001378F7">
        <w:rPr>
          <w:sz w:val="22"/>
          <w:szCs w:val="22"/>
        </w:rPr>
        <w:t xml:space="preserve"> </w:t>
      </w:r>
      <w:proofErr w:type="spellStart"/>
      <w:r w:rsidRPr="001378F7">
        <w:rPr>
          <w:sz w:val="22"/>
          <w:szCs w:val="22"/>
        </w:rPr>
        <w:t>пијаћој</w:t>
      </w:r>
      <w:proofErr w:type="spellEnd"/>
      <w:r w:rsidRPr="001378F7">
        <w:rPr>
          <w:sz w:val="22"/>
          <w:szCs w:val="22"/>
        </w:rPr>
        <w:t xml:space="preserve"> </w:t>
      </w:r>
      <w:proofErr w:type="spellStart"/>
      <w:r w:rsidRPr="001378F7">
        <w:rPr>
          <w:sz w:val="22"/>
          <w:szCs w:val="22"/>
        </w:rPr>
        <w:t>води</w:t>
      </w:r>
      <w:proofErr w:type="spellEnd"/>
      <w:r w:rsidRPr="001378F7">
        <w:rPr>
          <w:sz w:val="22"/>
          <w:szCs w:val="22"/>
        </w:rPr>
        <w:t xml:space="preserve"> у </w:t>
      </w:r>
      <w:proofErr w:type="spellStart"/>
      <w:r w:rsidRPr="001378F7">
        <w:rPr>
          <w:sz w:val="22"/>
          <w:szCs w:val="22"/>
        </w:rPr>
        <w:t>домаћинству</w:t>
      </w:r>
      <w:proofErr w:type="spellEnd"/>
      <w:r w:rsidRPr="001378F7">
        <w:rPr>
          <w:sz w:val="22"/>
          <w:szCs w:val="22"/>
        </w:rPr>
        <w:t xml:space="preserve">, </w:t>
      </w:r>
      <w:proofErr w:type="spellStart"/>
      <w:r w:rsidRPr="001378F7">
        <w:rPr>
          <w:sz w:val="22"/>
          <w:szCs w:val="22"/>
        </w:rPr>
        <w:t>док</w:t>
      </w:r>
      <w:proofErr w:type="spellEnd"/>
      <w:r w:rsidRPr="001378F7">
        <w:rPr>
          <w:sz w:val="22"/>
          <w:szCs w:val="22"/>
        </w:rPr>
        <w:t xml:space="preserve"> </w:t>
      </w:r>
      <w:proofErr w:type="spellStart"/>
      <w:r w:rsidRPr="001378F7">
        <w:rPr>
          <w:sz w:val="22"/>
          <w:szCs w:val="22"/>
        </w:rPr>
        <w:t>је</w:t>
      </w:r>
      <w:proofErr w:type="spellEnd"/>
      <w:r w:rsidRPr="001378F7">
        <w:rPr>
          <w:sz w:val="22"/>
          <w:szCs w:val="22"/>
        </w:rPr>
        <w:t xml:space="preserve"> 34,1% </w:t>
      </w:r>
      <w:proofErr w:type="spellStart"/>
      <w:r w:rsidRPr="001378F7">
        <w:rPr>
          <w:sz w:val="22"/>
          <w:szCs w:val="22"/>
        </w:rPr>
        <w:t>њих</w:t>
      </w:r>
      <w:proofErr w:type="spellEnd"/>
      <w:r w:rsidRPr="001378F7">
        <w:rPr>
          <w:sz w:val="22"/>
          <w:szCs w:val="22"/>
        </w:rPr>
        <w:t xml:space="preserve"> </w:t>
      </w:r>
      <w:proofErr w:type="spellStart"/>
      <w:r w:rsidRPr="001378F7">
        <w:rPr>
          <w:sz w:val="22"/>
          <w:szCs w:val="22"/>
        </w:rPr>
        <w:t>смештено</w:t>
      </w:r>
      <w:proofErr w:type="spellEnd"/>
      <w:r w:rsidRPr="001378F7">
        <w:rPr>
          <w:sz w:val="22"/>
          <w:szCs w:val="22"/>
        </w:rPr>
        <w:t xml:space="preserve"> у </w:t>
      </w:r>
      <w:proofErr w:type="spellStart"/>
      <w:r w:rsidRPr="001378F7">
        <w:rPr>
          <w:sz w:val="22"/>
          <w:szCs w:val="22"/>
        </w:rPr>
        <w:t>насељима</w:t>
      </w:r>
      <w:proofErr w:type="spellEnd"/>
      <w:r w:rsidRPr="001378F7">
        <w:rPr>
          <w:sz w:val="22"/>
          <w:szCs w:val="22"/>
        </w:rPr>
        <w:t xml:space="preserve"> </w:t>
      </w:r>
      <w:proofErr w:type="spellStart"/>
      <w:r w:rsidRPr="001378F7">
        <w:rPr>
          <w:sz w:val="22"/>
          <w:szCs w:val="22"/>
        </w:rPr>
        <w:t>без</w:t>
      </w:r>
      <w:proofErr w:type="spellEnd"/>
      <w:r w:rsidRPr="001378F7">
        <w:rPr>
          <w:sz w:val="22"/>
          <w:szCs w:val="22"/>
        </w:rPr>
        <w:t xml:space="preserve"> </w:t>
      </w:r>
      <w:proofErr w:type="spellStart"/>
      <w:r w:rsidRPr="001378F7">
        <w:rPr>
          <w:sz w:val="22"/>
          <w:szCs w:val="22"/>
        </w:rPr>
        <w:t>адекватних</w:t>
      </w:r>
      <w:proofErr w:type="spellEnd"/>
      <w:r w:rsidRPr="001378F7">
        <w:rPr>
          <w:sz w:val="22"/>
          <w:szCs w:val="22"/>
        </w:rPr>
        <w:t xml:space="preserve"> </w:t>
      </w:r>
      <w:proofErr w:type="spellStart"/>
      <w:r w:rsidRPr="001378F7">
        <w:rPr>
          <w:sz w:val="22"/>
          <w:szCs w:val="22"/>
        </w:rPr>
        <w:t>санитарних</w:t>
      </w:r>
      <w:proofErr w:type="spellEnd"/>
      <w:r w:rsidRPr="001378F7">
        <w:rPr>
          <w:sz w:val="22"/>
          <w:szCs w:val="22"/>
        </w:rPr>
        <w:t xml:space="preserve"> </w:t>
      </w:r>
      <w:proofErr w:type="spellStart"/>
      <w:r w:rsidRPr="001378F7">
        <w:rPr>
          <w:sz w:val="22"/>
          <w:szCs w:val="22"/>
        </w:rPr>
        <w:t>услова</w:t>
      </w:r>
      <w:proofErr w:type="spellEnd"/>
      <w:r w:rsidRPr="00875D8E">
        <w:rPr>
          <w:rStyle w:val="FootnoteReference"/>
          <w:sz w:val="22"/>
          <w:szCs w:val="22"/>
          <w:lang w:val="sr-Cyrl-RS"/>
        </w:rPr>
        <w:footnoteReference w:id="21"/>
      </w:r>
    </w:p>
    <w:p w14:paraId="5C936710" w14:textId="77777777" w:rsidR="00E17465" w:rsidRDefault="00E17465" w:rsidP="00EF1A4D">
      <w:pPr>
        <w:pStyle w:val="NormalWeb"/>
        <w:spacing w:before="240" w:beforeAutospacing="0" w:after="0" w:afterAutospacing="0"/>
        <w:jc w:val="both"/>
        <w:rPr>
          <w:sz w:val="22"/>
          <w:szCs w:val="22"/>
        </w:rPr>
      </w:pPr>
      <w:proofErr w:type="spellStart"/>
      <w:r w:rsidRPr="00875D8E">
        <w:rPr>
          <w:sz w:val="22"/>
          <w:szCs w:val="22"/>
        </w:rPr>
        <w:lastRenderedPageBreak/>
        <w:t>Истраживања</w:t>
      </w:r>
      <w:proofErr w:type="spellEnd"/>
      <w:r w:rsidRPr="00875D8E">
        <w:rPr>
          <w:sz w:val="22"/>
          <w:szCs w:val="22"/>
        </w:rPr>
        <w:t xml:space="preserve"> </w:t>
      </w:r>
      <w:proofErr w:type="spellStart"/>
      <w:r w:rsidRPr="00875D8E">
        <w:rPr>
          <w:sz w:val="22"/>
          <w:szCs w:val="22"/>
        </w:rPr>
        <w:t>јавног</w:t>
      </w:r>
      <w:proofErr w:type="spellEnd"/>
      <w:r w:rsidRPr="00875D8E">
        <w:rPr>
          <w:sz w:val="22"/>
          <w:szCs w:val="22"/>
        </w:rPr>
        <w:t xml:space="preserve"> </w:t>
      </w:r>
      <w:proofErr w:type="spellStart"/>
      <w:r w:rsidRPr="00875D8E">
        <w:rPr>
          <w:sz w:val="22"/>
          <w:szCs w:val="22"/>
        </w:rPr>
        <w:t>мњења</w:t>
      </w:r>
      <w:proofErr w:type="spellEnd"/>
      <w:r w:rsidRPr="00875D8E">
        <w:rPr>
          <w:sz w:val="22"/>
          <w:szCs w:val="22"/>
        </w:rPr>
        <w:t xml:space="preserve"> </w:t>
      </w:r>
      <w:proofErr w:type="spellStart"/>
      <w:r w:rsidRPr="00875D8E">
        <w:rPr>
          <w:sz w:val="22"/>
          <w:szCs w:val="22"/>
        </w:rPr>
        <w:t>показују</w:t>
      </w:r>
      <w:proofErr w:type="spellEnd"/>
      <w:r w:rsidRPr="00875D8E">
        <w:rPr>
          <w:sz w:val="22"/>
          <w:szCs w:val="22"/>
        </w:rPr>
        <w:t xml:space="preserve"> </w:t>
      </w:r>
      <w:proofErr w:type="spellStart"/>
      <w:r w:rsidRPr="00875D8E">
        <w:rPr>
          <w:sz w:val="22"/>
          <w:szCs w:val="22"/>
        </w:rPr>
        <w:t>да</w:t>
      </w:r>
      <w:proofErr w:type="spellEnd"/>
      <w:r w:rsidRPr="00875D8E">
        <w:rPr>
          <w:sz w:val="22"/>
          <w:szCs w:val="22"/>
        </w:rPr>
        <w:t xml:space="preserve"> у </w:t>
      </w:r>
      <w:proofErr w:type="spellStart"/>
      <w:r w:rsidRPr="00875D8E">
        <w:rPr>
          <w:sz w:val="22"/>
          <w:szCs w:val="22"/>
        </w:rPr>
        <w:t>Србији</w:t>
      </w:r>
      <w:proofErr w:type="spellEnd"/>
      <w:r w:rsidRPr="00875D8E">
        <w:rPr>
          <w:sz w:val="22"/>
          <w:szCs w:val="22"/>
        </w:rPr>
        <w:t xml:space="preserve"> </w:t>
      </w:r>
      <w:proofErr w:type="spellStart"/>
      <w:r w:rsidRPr="00875D8E">
        <w:rPr>
          <w:sz w:val="22"/>
          <w:szCs w:val="22"/>
        </w:rPr>
        <w:t>постоји</w:t>
      </w:r>
      <w:proofErr w:type="spellEnd"/>
      <w:r w:rsidRPr="00875D8E">
        <w:rPr>
          <w:sz w:val="22"/>
          <w:szCs w:val="22"/>
        </w:rPr>
        <w:t xml:space="preserve"> </w:t>
      </w:r>
      <w:proofErr w:type="spellStart"/>
      <w:r w:rsidRPr="00875D8E">
        <w:rPr>
          <w:sz w:val="22"/>
          <w:szCs w:val="22"/>
        </w:rPr>
        <w:t>значајна</w:t>
      </w:r>
      <w:proofErr w:type="spellEnd"/>
      <w:r w:rsidRPr="00875D8E">
        <w:rPr>
          <w:sz w:val="22"/>
          <w:szCs w:val="22"/>
        </w:rPr>
        <w:t xml:space="preserve"> </w:t>
      </w:r>
      <w:proofErr w:type="spellStart"/>
      <w:r w:rsidRPr="00875D8E">
        <w:rPr>
          <w:sz w:val="22"/>
          <w:szCs w:val="22"/>
        </w:rPr>
        <w:t>социјална</w:t>
      </w:r>
      <w:proofErr w:type="spellEnd"/>
      <w:r w:rsidRPr="00875D8E">
        <w:rPr>
          <w:sz w:val="22"/>
          <w:szCs w:val="22"/>
        </w:rPr>
        <w:t xml:space="preserve"> </w:t>
      </w:r>
      <w:proofErr w:type="spellStart"/>
      <w:r w:rsidRPr="00875D8E">
        <w:rPr>
          <w:sz w:val="22"/>
          <w:szCs w:val="22"/>
        </w:rPr>
        <w:t>дистанца</w:t>
      </w:r>
      <w:proofErr w:type="spellEnd"/>
      <w:r w:rsidRPr="00875D8E">
        <w:rPr>
          <w:sz w:val="22"/>
          <w:szCs w:val="22"/>
        </w:rPr>
        <w:t xml:space="preserve"> </w:t>
      </w:r>
      <w:proofErr w:type="spellStart"/>
      <w:r w:rsidRPr="00875D8E">
        <w:rPr>
          <w:sz w:val="22"/>
          <w:szCs w:val="22"/>
        </w:rPr>
        <w:t>према</w:t>
      </w:r>
      <w:proofErr w:type="spellEnd"/>
      <w:r w:rsidRPr="00875D8E">
        <w:rPr>
          <w:sz w:val="22"/>
          <w:szCs w:val="22"/>
        </w:rPr>
        <w:t xml:space="preserve"> </w:t>
      </w:r>
      <w:proofErr w:type="spellStart"/>
      <w:r w:rsidRPr="00875D8E">
        <w:rPr>
          <w:sz w:val="22"/>
          <w:szCs w:val="22"/>
        </w:rPr>
        <w:t>Ромима</w:t>
      </w:r>
      <w:proofErr w:type="spellEnd"/>
      <w:r w:rsidRPr="00875D8E">
        <w:rPr>
          <w:sz w:val="22"/>
          <w:szCs w:val="22"/>
        </w:rPr>
        <w:t xml:space="preserve">. </w:t>
      </w:r>
      <w:proofErr w:type="spellStart"/>
      <w:r w:rsidRPr="00875D8E">
        <w:rPr>
          <w:sz w:val="22"/>
          <w:szCs w:val="22"/>
        </w:rPr>
        <w:t>Према</w:t>
      </w:r>
      <w:proofErr w:type="spellEnd"/>
      <w:r w:rsidRPr="00875D8E">
        <w:rPr>
          <w:sz w:val="22"/>
          <w:szCs w:val="22"/>
        </w:rPr>
        <w:t xml:space="preserve"> </w:t>
      </w:r>
      <w:proofErr w:type="spellStart"/>
      <w:r w:rsidRPr="00875D8E">
        <w:rPr>
          <w:sz w:val="22"/>
          <w:szCs w:val="22"/>
        </w:rPr>
        <w:t>подацима</w:t>
      </w:r>
      <w:proofErr w:type="spellEnd"/>
      <w:r w:rsidRPr="00875D8E">
        <w:rPr>
          <w:sz w:val="22"/>
          <w:szCs w:val="22"/>
        </w:rPr>
        <w:t xml:space="preserve"> </w:t>
      </w:r>
      <w:proofErr w:type="spellStart"/>
      <w:r w:rsidRPr="00875D8E">
        <w:rPr>
          <w:sz w:val="22"/>
          <w:szCs w:val="22"/>
        </w:rPr>
        <w:t>Повереника</w:t>
      </w:r>
      <w:proofErr w:type="spellEnd"/>
      <w:r w:rsidRPr="00875D8E">
        <w:rPr>
          <w:sz w:val="22"/>
          <w:szCs w:val="22"/>
        </w:rPr>
        <w:t xml:space="preserve"> </w:t>
      </w:r>
      <w:proofErr w:type="spellStart"/>
      <w:r w:rsidRPr="00875D8E">
        <w:rPr>
          <w:sz w:val="22"/>
          <w:szCs w:val="22"/>
        </w:rPr>
        <w:t>за</w:t>
      </w:r>
      <w:proofErr w:type="spellEnd"/>
      <w:r w:rsidRPr="00875D8E">
        <w:rPr>
          <w:sz w:val="22"/>
          <w:szCs w:val="22"/>
        </w:rPr>
        <w:t xml:space="preserve"> 2023. </w:t>
      </w:r>
      <w:proofErr w:type="spellStart"/>
      <w:r w:rsidRPr="00875D8E">
        <w:rPr>
          <w:sz w:val="22"/>
          <w:szCs w:val="22"/>
        </w:rPr>
        <w:t>годину</w:t>
      </w:r>
      <w:proofErr w:type="spellEnd"/>
      <w:r w:rsidRPr="00875D8E">
        <w:rPr>
          <w:sz w:val="22"/>
          <w:szCs w:val="22"/>
        </w:rPr>
        <w:t xml:space="preserve">, </w:t>
      </w:r>
      <w:proofErr w:type="spellStart"/>
      <w:r w:rsidRPr="00875D8E">
        <w:rPr>
          <w:sz w:val="22"/>
          <w:szCs w:val="22"/>
        </w:rPr>
        <w:t>већина</w:t>
      </w:r>
      <w:proofErr w:type="spellEnd"/>
      <w:r w:rsidRPr="00875D8E">
        <w:rPr>
          <w:sz w:val="22"/>
          <w:szCs w:val="22"/>
        </w:rPr>
        <w:t xml:space="preserve"> </w:t>
      </w:r>
      <w:proofErr w:type="spellStart"/>
      <w:r w:rsidRPr="00875D8E">
        <w:rPr>
          <w:sz w:val="22"/>
          <w:szCs w:val="22"/>
        </w:rPr>
        <w:t>грађана</w:t>
      </w:r>
      <w:proofErr w:type="spellEnd"/>
      <w:r w:rsidRPr="00875D8E">
        <w:rPr>
          <w:sz w:val="22"/>
          <w:szCs w:val="22"/>
        </w:rPr>
        <w:t xml:space="preserve"> </w:t>
      </w:r>
      <w:proofErr w:type="spellStart"/>
      <w:r w:rsidRPr="00875D8E">
        <w:rPr>
          <w:sz w:val="22"/>
          <w:szCs w:val="22"/>
        </w:rPr>
        <w:t>сматра</w:t>
      </w:r>
      <w:proofErr w:type="spellEnd"/>
      <w:r w:rsidRPr="00875D8E">
        <w:rPr>
          <w:sz w:val="22"/>
          <w:szCs w:val="22"/>
        </w:rPr>
        <w:t xml:space="preserve"> </w:t>
      </w:r>
      <w:proofErr w:type="spellStart"/>
      <w:r w:rsidRPr="00875D8E">
        <w:rPr>
          <w:sz w:val="22"/>
          <w:szCs w:val="22"/>
        </w:rPr>
        <w:t>да</w:t>
      </w:r>
      <w:proofErr w:type="spellEnd"/>
      <w:r w:rsidRPr="00875D8E">
        <w:rPr>
          <w:sz w:val="22"/>
          <w:szCs w:val="22"/>
        </w:rPr>
        <w:t xml:space="preserve"> </w:t>
      </w:r>
      <w:proofErr w:type="spellStart"/>
      <w:r w:rsidRPr="00875D8E">
        <w:rPr>
          <w:sz w:val="22"/>
          <w:szCs w:val="22"/>
        </w:rPr>
        <w:t>су</w:t>
      </w:r>
      <w:proofErr w:type="spellEnd"/>
      <w:r w:rsidRPr="00875D8E">
        <w:rPr>
          <w:sz w:val="22"/>
          <w:szCs w:val="22"/>
        </w:rPr>
        <w:t xml:space="preserve"> </w:t>
      </w:r>
      <w:proofErr w:type="spellStart"/>
      <w:r w:rsidRPr="00875D8E">
        <w:rPr>
          <w:sz w:val="22"/>
          <w:szCs w:val="22"/>
        </w:rPr>
        <w:t>Роми</w:t>
      </w:r>
      <w:proofErr w:type="spellEnd"/>
      <w:r w:rsidRPr="00875D8E">
        <w:rPr>
          <w:sz w:val="22"/>
          <w:szCs w:val="22"/>
        </w:rPr>
        <w:t xml:space="preserve"> </w:t>
      </w:r>
      <w:proofErr w:type="spellStart"/>
      <w:r w:rsidRPr="00875D8E">
        <w:rPr>
          <w:sz w:val="22"/>
          <w:szCs w:val="22"/>
        </w:rPr>
        <w:t>једна</w:t>
      </w:r>
      <w:proofErr w:type="spellEnd"/>
      <w:r w:rsidRPr="00875D8E">
        <w:rPr>
          <w:sz w:val="22"/>
          <w:szCs w:val="22"/>
        </w:rPr>
        <w:t xml:space="preserve"> </w:t>
      </w:r>
      <w:proofErr w:type="spellStart"/>
      <w:r w:rsidRPr="00875D8E">
        <w:rPr>
          <w:sz w:val="22"/>
          <w:szCs w:val="22"/>
        </w:rPr>
        <w:t>од</w:t>
      </w:r>
      <w:proofErr w:type="spellEnd"/>
      <w:r w:rsidRPr="00875D8E">
        <w:rPr>
          <w:sz w:val="22"/>
          <w:szCs w:val="22"/>
        </w:rPr>
        <w:t xml:space="preserve"> </w:t>
      </w:r>
      <w:proofErr w:type="spellStart"/>
      <w:r w:rsidRPr="00875D8E">
        <w:rPr>
          <w:sz w:val="22"/>
          <w:szCs w:val="22"/>
        </w:rPr>
        <w:t>најдискриминисанијих</w:t>
      </w:r>
      <w:proofErr w:type="spellEnd"/>
      <w:r w:rsidRPr="00875D8E">
        <w:rPr>
          <w:sz w:val="22"/>
          <w:szCs w:val="22"/>
        </w:rPr>
        <w:t xml:space="preserve"> </w:t>
      </w:r>
      <w:proofErr w:type="spellStart"/>
      <w:r w:rsidRPr="00875D8E">
        <w:rPr>
          <w:sz w:val="22"/>
          <w:szCs w:val="22"/>
        </w:rPr>
        <w:t>група</w:t>
      </w:r>
      <w:proofErr w:type="spellEnd"/>
      <w:r w:rsidRPr="00875D8E">
        <w:rPr>
          <w:sz w:val="22"/>
          <w:szCs w:val="22"/>
        </w:rPr>
        <w:t xml:space="preserve">, </w:t>
      </w:r>
      <w:proofErr w:type="spellStart"/>
      <w:r w:rsidRPr="00875D8E">
        <w:rPr>
          <w:sz w:val="22"/>
          <w:szCs w:val="22"/>
        </w:rPr>
        <w:t>са</w:t>
      </w:r>
      <w:proofErr w:type="spellEnd"/>
      <w:r w:rsidRPr="00875D8E">
        <w:rPr>
          <w:sz w:val="22"/>
          <w:szCs w:val="22"/>
        </w:rPr>
        <w:t xml:space="preserve"> 61% </w:t>
      </w:r>
      <w:proofErr w:type="spellStart"/>
      <w:r w:rsidRPr="00875D8E">
        <w:rPr>
          <w:sz w:val="22"/>
          <w:szCs w:val="22"/>
        </w:rPr>
        <w:t>испитаника</w:t>
      </w:r>
      <w:proofErr w:type="spellEnd"/>
      <w:r w:rsidRPr="00875D8E">
        <w:rPr>
          <w:sz w:val="22"/>
          <w:szCs w:val="22"/>
        </w:rPr>
        <w:t xml:space="preserve"> </w:t>
      </w:r>
      <w:proofErr w:type="spellStart"/>
      <w:r w:rsidRPr="00875D8E">
        <w:rPr>
          <w:sz w:val="22"/>
          <w:szCs w:val="22"/>
        </w:rPr>
        <w:t>који</w:t>
      </w:r>
      <w:proofErr w:type="spellEnd"/>
      <w:r w:rsidRPr="00875D8E">
        <w:rPr>
          <w:sz w:val="22"/>
          <w:szCs w:val="22"/>
        </w:rPr>
        <w:t xml:space="preserve"> </w:t>
      </w:r>
      <w:proofErr w:type="spellStart"/>
      <w:r w:rsidRPr="00875D8E">
        <w:rPr>
          <w:sz w:val="22"/>
          <w:szCs w:val="22"/>
        </w:rPr>
        <w:t>дискриминацију</w:t>
      </w:r>
      <w:proofErr w:type="spellEnd"/>
      <w:r w:rsidRPr="00875D8E">
        <w:rPr>
          <w:sz w:val="22"/>
          <w:szCs w:val="22"/>
        </w:rPr>
        <w:t xml:space="preserve"> </w:t>
      </w:r>
      <w:proofErr w:type="spellStart"/>
      <w:r w:rsidRPr="00875D8E">
        <w:rPr>
          <w:sz w:val="22"/>
          <w:szCs w:val="22"/>
        </w:rPr>
        <w:t>према</w:t>
      </w:r>
      <w:proofErr w:type="spellEnd"/>
      <w:r w:rsidRPr="00875D8E">
        <w:rPr>
          <w:sz w:val="22"/>
          <w:szCs w:val="22"/>
        </w:rPr>
        <w:t xml:space="preserve"> </w:t>
      </w:r>
      <w:proofErr w:type="spellStart"/>
      <w:r w:rsidRPr="00875D8E">
        <w:rPr>
          <w:sz w:val="22"/>
          <w:szCs w:val="22"/>
        </w:rPr>
        <w:t>њима</w:t>
      </w:r>
      <w:proofErr w:type="spellEnd"/>
      <w:r w:rsidRPr="00875D8E">
        <w:rPr>
          <w:sz w:val="22"/>
          <w:szCs w:val="22"/>
        </w:rPr>
        <w:t xml:space="preserve"> </w:t>
      </w:r>
      <w:proofErr w:type="spellStart"/>
      <w:r w:rsidRPr="00875D8E">
        <w:rPr>
          <w:sz w:val="22"/>
          <w:szCs w:val="22"/>
        </w:rPr>
        <w:t>сматрају</w:t>
      </w:r>
      <w:proofErr w:type="spellEnd"/>
      <w:r w:rsidRPr="00875D8E">
        <w:rPr>
          <w:sz w:val="22"/>
          <w:szCs w:val="22"/>
        </w:rPr>
        <w:t xml:space="preserve"> </w:t>
      </w:r>
      <w:proofErr w:type="spellStart"/>
      <w:r w:rsidRPr="00875D8E">
        <w:rPr>
          <w:sz w:val="22"/>
          <w:szCs w:val="22"/>
        </w:rPr>
        <w:t>веома</w:t>
      </w:r>
      <w:proofErr w:type="spellEnd"/>
      <w:r w:rsidRPr="00875D8E">
        <w:rPr>
          <w:sz w:val="22"/>
          <w:szCs w:val="22"/>
        </w:rPr>
        <w:t xml:space="preserve"> </w:t>
      </w:r>
      <w:proofErr w:type="spellStart"/>
      <w:r w:rsidRPr="00875D8E">
        <w:rPr>
          <w:sz w:val="22"/>
          <w:szCs w:val="22"/>
        </w:rPr>
        <w:t>или</w:t>
      </w:r>
      <w:proofErr w:type="spellEnd"/>
      <w:r w:rsidRPr="00875D8E">
        <w:rPr>
          <w:sz w:val="22"/>
          <w:szCs w:val="22"/>
        </w:rPr>
        <w:t xml:space="preserve"> </w:t>
      </w:r>
      <w:proofErr w:type="spellStart"/>
      <w:r w:rsidRPr="00875D8E">
        <w:rPr>
          <w:sz w:val="22"/>
          <w:szCs w:val="22"/>
        </w:rPr>
        <w:t>углавном</w:t>
      </w:r>
      <w:proofErr w:type="spellEnd"/>
      <w:r w:rsidRPr="00875D8E">
        <w:rPr>
          <w:sz w:val="22"/>
          <w:szCs w:val="22"/>
        </w:rPr>
        <w:t xml:space="preserve"> </w:t>
      </w:r>
      <w:proofErr w:type="spellStart"/>
      <w:r w:rsidRPr="00875D8E">
        <w:rPr>
          <w:sz w:val="22"/>
          <w:szCs w:val="22"/>
        </w:rPr>
        <w:t>распрострањеном</w:t>
      </w:r>
      <w:proofErr w:type="spellEnd"/>
      <w:r w:rsidRPr="00875D8E">
        <w:rPr>
          <w:rStyle w:val="FootnoteReference"/>
          <w:sz w:val="22"/>
          <w:szCs w:val="22"/>
        </w:rPr>
        <w:footnoteReference w:id="22"/>
      </w:r>
      <w:r w:rsidRPr="00875D8E">
        <w:rPr>
          <w:sz w:val="22"/>
          <w:szCs w:val="22"/>
        </w:rPr>
        <w:t>.</w:t>
      </w:r>
      <w:r w:rsidRPr="001378F7">
        <w:rPr>
          <w:sz w:val="22"/>
          <w:szCs w:val="22"/>
        </w:rPr>
        <w:t xml:space="preserve"> </w:t>
      </w:r>
    </w:p>
    <w:p w14:paraId="5D1654BA" w14:textId="77777777" w:rsidR="00DB556D" w:rsidRPr="001378F7" w:rsidRDefault="00DB556D" w:rsidP="00EF1A4D">
      <w:pPr>
        <w:pStyle w:val="NormalWeb"/>
        <w:spacing w:before="240" w:beforeAutospacing="0" w:after="0" w:afterAutospacing="0"/>
        <w:jc w:val="both"/>
        <w:rPr>
          <w:sz w:val="22"/>
          <w:szCs w:val="22"/>
        </w:rPr>
      </w:pPr>
    </w:p>
    <w:p w14:paraId="73BDD4FE" w14:textId="1B14A379" w:rsidR="00E17465" w:rsidRPr="001378F7" w:rsidRDefault="00E17465" w:rsidP="00EF1A4D">
      <w:pPr>
        <w:pStyle w:val="NormalWeb"/>
        <w:spacing w:before="240" w:beforeAutospacing="0" w:after="0" w:afterAutospacing="0"/>
        <w:jc w:val="both"/>
      </w:pPr>
      <w:proofErr w:type="spellStart"/>
      <w:r w:rsidRPr="006A70CF">
        <w:rPr>
          <w:sz w:val="22"/>
          <w:szCs w:val="22"/>
        </w:rPr>
        <w:t>Говор</w:t>
      </w:r>
      <w:proofErr w:type="spellEnd"/>
      <w:r w:rsidRPr="006A70CF">
        <w:rPr>
          <w:sz w:val="22"/>
          <w:szCs w:val="22"/>
        </w:rPr>
        <w:t xml:space="preserve"> </w:t>
      </w:r>
      <w:proofErr w:type="spellStart"/>
      <w:r w:rsidRPr="006A70CF">
        <w:rPr>
          <w:sz w:val="22"/>
          <w:szCs w:val="22"/>
        </w:rPr>
        <w:t>мржње</w:t>
      </w:r>
      <w:proofErr w:type="spellEnd"/>
      <w:r w:rsidRPr="001378F7">
        <w:rPr>
          <w:sz w:val="22"/>
          <w:szCs w:val="22"/>
        </w:rPr>
        <w:t xml:space="preserve"> </w:t>
      </w:r>
      <w:proofErr w:type="spellStart"/>
      <w:r w:rsidRPr="001378F7">
        <w:rPr>
          <w:sz w:val="22"/>
          <w:szCs w:val="22"/>
        </w:rPr>
        <w:t>усмерен</w:t>
      </w:r>
      <w:proofErr w:type="spellEnd"/>
      <w:r w:rsidRPr="001378F7">
        <w:rPr>
          <w:sz w:val="22"/>
          <w:szCs w:val="22"/>
        </w:rPr>
        <w:t xml:space="preserve"> </w:t>
      </w:r>
      <w:proofErr w:type="spellStart"/>
      <w:r w:rsidRPr="001378F7">
        <w:rPr>
          <w:sz w:val="22"/>
          <w:szCs w:val="22"/>
        </w:rPr>
        <w:t>према</w:t>
      </w:r>
      <w:proofErr w:type="spellEnd"/>
      <w:r w:rsidRPr="001378F7">
        <w:rPr>
          <w:sz w:val="22"/>
          <w:szCs w:val="22"/>
        </w:rPr>
        <w:t xml:space="preserve"> </w:t>
      </w:r>
      <w:proofErr w:type="spellStart"/>
      <w:r w:rsidRPr="001378F7">
        <w:rPr>
          <w:sz w:val="22"/>
          <w:szCs w:val="22"/>
        </w:rPr>
        <w:t>Ромима</w:t>
      </w:r>
      <w:proofErr w:type="spellEnd"/>
      <w:r w:rsidRPr="001378F7">
        <w:rPr>
          <w:sz w:val="22"/>
          <w:szCs w:val="22"/>
        </w:rPr>
        <w:t xml:space="preserve"> </w:t>
      </w:r>
      <w:proofErr w:type="spellStart"/>
      <w:r w:rsidRPr="001378F7">
        <w:rPr>
          <w:sz w:val="22"/>
          <w:szCs w:val="22"/>
        </w:rPr>
        <w:t>је</w:t>
      </w:r>
      <w:proofErr w:type="spellEnd"/>
      <w:r w:rsidRPr="001378F7">
        <w:rPr>
          <w:sz w:val="22"/>
          <w:szCs w:val="22"/>
        </w:rPr>
        <w:t xml:space="preserve"> </w:t>
      </w:r>
      <w:proofErr w:type="spellStart"/>
      <w:r w:rsidRPr="001378F7">
        <w:rPr>
          <w:sz w:val="22"/>
          <w:szCs w:val="22"/>
        </w:rPr>
        <w:t>такође</w:t>
      </w:r>
      <w:proofErr w:type="spellEnd"/>
      <w:r w:rsidRPr="001378F7">
        <w:rPr>
          <w:sz w:val="22"/>
          <w:szCs w:val="22"/>
        </w:rPr>
        <w:t xml:space="preserve"> </w:t>
      </w:r>
      <w:proofErr w:type="spellStart"/>
      <w:r w:rsidRPr="001378F7">
        <w:rPr>
          <w:sz w:val="22"/>
          <w:szCs w:val="22"/>
        </w:rPr>
        <w:t>присутан</w:t>
      </w:r>
      <w:proofErr w:type="spellEnd"/>
      <w:r w:rsidRPr="001378F7">
        <w:rPr>
          <w:sz w:val="22"/>
          <w:szCs w:val="22"/>
        </w:rPr>
        <w:t xml:space="preserve">, </w:t>
      </w:r>
      <w:proofErr w:type="spellStart"/>
      <w:r w:rsidRPr="001378F7">
        <w:rPr>
          <w:sz w:val="22"/>
          <w:szCs w:val="22"/>
        </w:rPr>
        <w:t>иако</w:t>
      </w:r>
      <w:proofErr w:type="spellEnd"/>
      <w:r w:rsidRPr="001378F7">
        <w:rPr>
          <w:sz w:val="22"/>
          <w:szCs w:val="22"/>
        </w:rPr>
        <w:t xml:space="preserve"> </w:t>
      </w:r>
      <w:proofErr w:type="spellStart"/>
      <w:r w:rsidRPr="001378F7">
        <w:rPr>
          <w:sz w:val="22"/>
          <w:szCs w:val="22"/>
        </w:rPr>
        <w:t>је</w:t>
      </w:r>
      <w:proofErr w:type="spellEnd"/>
      <w:r w:rsidRPr="001378F7">
        <w:rPr>
          <w:sz w:val="22"/>
          <w:szCs w:val="22"/>
        </w:rPr>
        <w:t xml:space="preserve"> </w:t>
      </w:r>
      <w:proofErr w:type="spellStart"/>
      <w:r w:rsidRPr="001378F7">
        <w:rPr>
          <w:sz w:val="22"/>
          <w:szCs w:val="22"/>
        </w:rPr>
        <w:t>законски</w:t>
      </w:r>
      <w:proofErr w:type="spellEnd"/>
      <w:r w:rsidRPr="001378F7">
        <w:rPr>
          <w:sz w:val="22"/>
          <w:szCs w:val="22"/>
        </w:rPr>
        <w:t xml:space="preserve"> </w:t>
      </w:r>
      <w:proofErr w:type="spellStart"/>
      <w:r w:rsidRPr="001378F7">
        <w:rPr>
          <w:sz w:val="22"/>
          <w:szCs w:val="22"/>
        </w:rPr>
        <w:t>забрањен</w:t>
      </w:r>
      <w:proofErr w:type="spellEnd"/>
      <w:r w:rsidRPr="001378F7">
        <w:rPr>
          <w:sz w:val="22"/>
          <w:szCs w:val="22"/>
        </w:rPr>
        <w:t xml:space="preserve">. </w:t>
      </w:r>
      <w:proofErr w:type="spellStart"/>
      <w:r w:rsidRPr="001378F7">
        <w:rPr>
          <w:sz w:val="22"/>
          <w:szCs w:val="22"/>
        </w:rPr>
        <w:t>Чести</w:t>
      </w:r>
      <w:proofErr w:type="spellEnd"/>
      <w:r w:rsidRPr="001378F7">
        <w:rPr>
          <w:sz w:val="22"/>
          <w:szCs w:val="22"/>
        </w:rPr>
        <w:t xml:space="preserve"> </w:t>
      </w:r>
      <w:proofErr w:type="spellStart"/>
      <w:r w:rsidRPr="001378F7">
        <w:rPr>
          <w:sz w:val="22"/>
          <w:szCs w:val="22"/>
        </w:rPr>
        <w:t>су</w:t>
      </w:r>
      <w:proofErr w:type="spellEnd"/>
      <w:r w:rsidRPr="001378F7">
        <w:rPr>
          <w:sz w:val="22"/>
          <w:szCs w:val="22"/>
        </w:rPr>
        <w:t xml:space="preserve"> </w:t>
      </w:r>
      <w:proofErr w:type="spellStart"/>
      <w:r w:rsidRPr="001378F7">
        <w:rPr>
          <w:sz w:val="22"/>
          <w:szCs w:val="22"/>
        </w:rPr>
        <w:t>случајеви</w:t>
      </w:r>
      <w:proofErr w:type="spellEnd"/>
      <w:r w:rsidRPr="001378F7">
        <w:rPr>
          <w:sz w:val="22"/>
          <w:szCs w:val="22"/>
        </w:rPr>
        <w:t xml:space="preserve"> </w:t>
      </w:r>
      <w:proofErr w:type="spellStart"/>
      <w:r w:rsidRPr="001378F7">
        <w:rPr>
          <w:sz w:val="22"/>
          <w:szCs w:val="22"/>
        </w:rPr>
        <w:t>дискриминаторних</w:t>
      </w:r>
      <w:proofErr w:type="spellEnd"/>
      <w:r w:rsidRPr="001378F7">
        <w:rPr>
          <w:sz w:val="22"/>
          <w:szCs w:val="22"/>
        </w:rPr>
        <w:t xml:space="preserve"> </w:t>
      </w:r>
      <w:proofErr w:type="spellStart"/>
      <w:r w:rsidRPr="001378F7">
        <w:rPr>
          <w:sz w:val="22"/>
          <w:szCs w:val="22"/>
        </w:rPr>
        <w:t>коментара</w:t>
      </w:r>
      <w:proofErr w:type="spellEnd"/>
      <w:r w:rsidRPr="001378F7">
        <w:rPr>
          <w:sz w:val="22"/>
          <w:szCs w:val="22"/>
        </w:rPr>
        <w:t xml:space="preserve"> </w:t>
      </w:r>
      <w:proofErr w:type="spellStart"/>
      <w:r w:rsidRPr="001378F7">
        <w:rPr>
          <w:sz w:val="22"/>
          <w:szCs w:val="22"/>
        </w:rPr>
        <w:t>на</w:t>
      </w:r>
      <w:proofErr w:type="spellEnd"/>
      <w:r w:rsidRPr="001378F7">
        <w:rPr>
          <w:sz w:val="22"/>
          <w:szCs w:val="22"/>
        </w:rPr>
        <w:t xml:space="preserve"> </w:t>
      </w:r>
      <w:proofErr w:type="spellStart"/>
      <w:r w:rsidRPr="001378F7">
        <w:rPr>
          <w:sz w:val="22"/>
          <w:szCs w:val="22"/>
        </w:rPr>
        <w:t>друштвеним</w:t>
      </w:r>
      <w:proofErr w:type="spellEnd"/>
      <w:r w:rsidRPr="001378F7">
        <w:rPr>
          <w:sz w:val="22"/>
          <w:szCs w:val="22"/>
        </w:rPr>
        <w:t xml:space="preserve"> </w:t>
      </w:r>
      <w:proofErr w:type="spellStart"/>
      <w:r w:rsidRPr="001378F7">
        <w:rPr>
          <w:sz w:val="22"/>
          <w:szCs w:val="22"/>
        </w:rPr>
        <w:t>мрежама</w:t>
      </w:r>
      <w:proofErr w:type="spellEnd"/>
      <w:r w:rsidRPr="001378F7">
        <w:rPr>
          <w:sz w:val="22"/>
          <w:szCs w:val="22"/>
        </w:rPr>
        <w:t xml:space="preserve">, а </w:t>
      </w:r>
      <w:proofErr w:type="spellStart"/>
      <w:r w:rsidRPr="001378F7">
        <w:rPr>
          <w:sz w:val="22"/>
          <w:szCs w:val="22"/>
        </w:rPr>
        <w:t>графити</w:t>
      </w:r>
      <w:proofErr w:type="spellEnd"/>
      <w:r w:rsidRPr="001378F7">
        <w:rPr>
          <w:sz w:val="22"/>
          <w:szCs w:val="22"/>
        </w:rPr>
        <w:t xml:space="preserve"> и </w:t>
      </w:r>
      <w:proofErr w:type="spellStart"/>
      <w:r w:rsidRPr="001378F7">
        <w:rPr>
          <w:sz w:val="22"/>
          <w:szCs w:val="22"/>
        </w:rPr>
        <w:t>јавни</w:t>
      </w:r>
      <w:proofErr w:type="spellEnd"/>
      <w:r w:rsidRPr="001378F7">
        <w:rPr>
          <w:sz w:val="22"/>
          <w:szCs w:val="22"/>
        </w:rPr>
        <w:t xml:space="preserve"> </w:t>
      </w:r>
      <w:proofErr w:type="spellStart"/>
      <w:r w:rsidRPr="001378F7">
        <w:rPr>
          <w:sz w:val="22"/>
          <w:szCs w:val="22"/>
        </w:rPr>
        <w:t>наступи</w:t>
      </w:r>
      <w:proofErr w:type="spellEnd"/>
      <w:r w:rsidRPr="001378F7">
        <w:rPr>
          <w:sz w:val="22"/>
          <w:szCs w:val="22"/>
        </w:rPr>
        <w:t xml:space="preserve"> </w:t>
      </w:r>
      <w:proofErr w:type="spellStart"/>
      <w:r w:rsidRPr="001378F7">
        <w:rPr>
          <w:sz w:val="22"/>
          <w:szCs w:val="22"/>
        </w:rPr>
        <w:t>са</w:t>
      </w:r>
      <w:proofErr w:type="spellEnd"/>
      <w:r w:rsidRPr="001378F7">
        <w:rPr>
          <w:sz w:val="22"/>
          <w:szCs w:val="22"/>
        </w:rPr>
        <w:t xml:space="preserve"> </w:t>
      </w:r>
      <w:proofErr w:type="spellStart"/>
      <w:r w:rsidRPr="001378F7">
        <w:rPr>
          <w:sz w:val="22"/>
          <w:szCs w:val="22"/>
        </w:rPr>
        <w:t>дискриминаторним</w:t>
      </w:r>
      <w:proofErr w:type="spellEnd"/>
      <w:r w:rsidRPr="001378F7">
        <w:rPr>
          <w:sz w:val="22"/>
          <w:szCs w:val="22"/>
        </w:rPr>
        <w:t xml:space="preserve"> </w:t>
      </w:r>
      <w:proofErr w:type="spellStart"/>
      <w:r w:rsidRPr="001378F7">
        <w:rPr>
          <w:sz w:val="22"/>
          <w:szCs w:val="22"/>
        </w:rPr>
        <w:t>садржајем</w:t>
      </w:r>
      <w:proofErr w:type="spellEnd"/>
      <w:r w:rsidRPr="001378F7">
        <w:rPr>
          <w:sz w:val="22"/>
          <w:szCs w:val="22"/>
        </w:rPr>
        <w:t xml:space="preserve"> </w:t>
      </w:r>
      <w:proofErr w:type="spellStart"/>
      <w:r w:rsidRPr="001378F7">
        <w:rPr>
          <w:sz w:val="22"/>
          <w:szCs w:val="22"/>
        </w:rPr>
        <w:t>такође</w:t>
      </w:r>
      <w:proofErr w:type="spellEnd"/>
      <w:r w:rsidRPr="001378F7">
        <w:rPr>
          <w:sz w:val="22"/>
          <w:szCs w:val="22"/>
        </w:rPr>
        <w:t xml:space="preserve"> </w:t>
      </w:r>
      <w:proofErr w:type="spellStart"/>
      <w:r w:rsidRPr="001378F7">
        <w:rPr>
          <w:sz w:val="22"/>
          <w:szCs w:val="22"/>
        </w:rPr>
        <w:t>доприносе</w:t>
      </w:r>
      <w:proofErr w:type="spellEnd"/>
      <w:r w:rsidRPr="001378F7">
        <w:rPr>
          <w:sz w:val="22"/>
          <w:szCs w:val="22"/>
        </w:rPr>
        <w:t xml:space="preserve"> </w:t>
      </w:r>
      <w:proofErr w:type="spellStart"/>
      <w:r w:rsidRPr="001378F7">
        <w:rPr>
          <w:sz w:val="22"/>
          <w:szCs w:val="22"/>
        </w:rPr>
        <w:t>стереотипима</w:t>
      </w:r>
      <w:proofErr w:type="spellEnd"/>
      <w:r w:rsidRPr="001378F7">
        <w:rPr>
          <w:sz w:val="22"/>
          <w:szCs w:val="22"/>
        </w:rPr>
        <w:t xml:space="preserve"> и </w:t>
      </w:r>
      <w:proofErr w:type="spellStart"/>
      <w:r w:rsidRPr="001378F7">
        <w:rPr>
          <w:sz w:val="22"/>
          <w:szCs w:val="22"/>
        </w:rPr>
        <w:t>предрасудама</w:t>
      </w:r>
      <w:proofErr w:type="spellEnd"/>
      <w:r w:rsidRPr="001378F7">
        <w:rPr>
          <w:sz w:val="22"/>
          <w:szCs w:val="22"/>
        </w:rPr>
        <w:t xml:space="preserve"> </w:t>
      </w:r>
      <w:proofErr w:type="spellStart"/>
      <w:r w:rsidRPr="001378F7">
        <w:rPr>
          <w:sz w:val="22"/>
          <w:szCs w:val="22"/>
        </w:rPr>
        <w:t>које</w:t>
      </w:r>
      <w:proofErr w:type="spellEnd"/>
      <w:r w:rsidRPr="001378F7">
        <w:rPr>
          <w:sz w:val="22"/>
          <w:szCs w:val="22"/>
        </w:rPr>
        <w:t xml:space="preserve"> </w:t>
      </w:r>
      <w:proofErr w:type="spellStart"/>
      <w:r w:rsidRPr="001378F7">
        <w:rPr>
          <w:sz w:val="22"/>
          <w:szCs w:val="22"/>
        </w:rPr>
        <w:t>ометају</w:t>
      </w:r>
      <w:proofErr w:type="spellEnd"/>
      <w:r w:rsidRPr="001378F7">
        <w:rPr>
          <w:sz w:val="22"/>
          <w:szCs w:val="22"/>
        </w:rPr>
        <w:t xml:space="preserve"> </w:t>
      </w:r>
      <w:proofErr w:type="spellStart"/>
      <w:r w:rsidRPr="001378F7">
        <w:rPr>
          <w:sz w:val="22"/>
          <w:szCs w:val="22"/>
        </w:rPr>
        <w:t>социјалну</w:t>
      </w:r>
      <w:proofErr w:type="spellEnd"/>
      <w:r w:rsidRPr="001378F7">
        <w:rPr>
          <w:sz w:val="22"/>
          <w:szCs w:val="22"/>
        </w:rPr>
        <w:t xml:space="preserve"> </w:t>
      </w:r>
      <w:proofErr w:type="spellStart"/>
      <w:r w:rsidRPr="001378F7">
        <w:rPr>
          <w:sz w:val="22"/>
          <w:szCs w:val="22"/>
        </w:rPr>
        <w:t>инклузију</w:t>
      </w:r>
      <w:proofErr w:type="spellEnd"/>
      <w:r w:rsidRPr="001378F7">
        <w:rPr>
          <w:sz w:val="22"/>
          <w:szCs w:val="22"/>
        </w:rPr>
        <w:t xml:space="preserve">. </w:t>
      </w:r>
      <w:proofErr w:type="spellStart"/>
      <w:r w:rsidRPr="00DA4C1F">
        <w:rPr>
          <w:sz w:val="22"/>
          <w:szCs w:val="22"/>
        </w:rPr>
        <w:t>Упоредна</w:t>
      </w:r>
      <w:proofErr w:type="spellEnd"/>
      <w:r w:rsidRPr="00DA4C1F">
        <w:rPr>
          <w:sz w:val="22"/>
          <w:szCs w:val="22"/>
        </w:rPr>
        <w:t xml:space="preserve"> </w:t>
      </w:r>
      <w:proofErr w:type="spellStart"/>
      <w:r w:rsidRPr="00DA4C1F">
        <w:rPr>
          <w:sz w:val="22"/>
          <w:szCs w:val="22"/>
        </w:rPr>
        <w:t>анализа</w:t>
      </w:r>
      <w:proofErr w:type="spellEnd"/>
      <w:r w:rsidRPr="00DA4C1F">
        <w:rPr>
          <w:sz w:val="22"/>
          <w:szCs w:val="22"/>
        </w:rPr>
        <w:t xml:space="preserve"> </w:t>
      </w:r>
      <w:r w:rsidR="00DA4C1F" w:rsidRPr="00DA4C1F">
        <w:rPr>
          <w:sz w:val="22"/>
          <w:szCs w:val="22"/>
          <w:lang w:val="sr-Cyrl-RS"/>
        </w:rPr>
        <w:t xml:space="preserve">различитих </w:t>
      </w:r>
      <w:proofErr w:type="spellStart"/>
      <w:r w:rsidRPr="00DA4C1F">
        <w:rPr>
          <w:sz w:val="22"/>
          <w:szCs w:val="22"/>
        </w:rPr>
        <w:t>извештаја</w:t>
      </w:r>
      <w:proofErr w:type="spellEnd"/>
      <w:r w:rsidRPr="00DA4C1F">
        <w:rPr>
          <w:sz w:val="22"/>
          <w:szCs w:val="22"/>
        </w:rPr>
        <w:t xml:space="preserve"> о </w:t>
      </w:r>
      <w:proofErr w:type="spellStart"/>
      <w:r w:rsidRPr="00DA4C1F">
        <w:rPr>
          <w:sz w:val="22"/>
          <w:szCs w:val="22"/>
        </w:rPr>
        <w:t>говор</w:t>
      </w:r>
      <w:r w:rsidR="00DA4C1F" w:rsidRPr="00DA4C1F">
        <w:rPr>
          <w:sz w:val="22"/>
          <w:szCs w:val="22"/>
        </w:rPr>
        <w:t>у</w:t>
      </w:r>
      <w:proofErr w:type="spellEnd"/>
      <w:r w:rsidR="00DA4C1F" w:rsidRPr="00DA4C1F">
        <w:rPr>
          <w:sz w:val="22"/>
          <w:szCs w:val="22"/>
        </w:rPr>
        <w:t xml:space="preserve"> </w:t>
      </w:r>
      <w:proofErr w:type="spellStart"/>
      <w:r w:rsidR="00DA4C1F" w:rsidRPr="00DA4C1F">
        <w:rPr>
          <w:sz w:val="22"/>
          <w:szCs w:val="22"/>
        </w:rPr>
        <w:t>мржње</w:t>
      </w:r>
      <w:proofErr w:type="spellEnd"/>
      <w:r w:rsidR="00DA4C1F" w:rsidRPr="00DA4C1F">
        <w:rPr>
          <w:sz w:val="22"/>
          <w:szCs w:val="22"/>
        </w:rPr>
        <w:t xml:space="preserve"> </w:t>
      </w:r>
      <w:proofErr w:type="spellStart"/>
      <w:r w:rsidR="00DA4C1F" w:rsidRPr="00DA4C1F">
        <w:rPr>
          <w:sz w:val="22"/>
          <w:szCs w:val="22"/>
        </w:rPr>
        <w:t>према</w:t>
      </w:r>
      <w:proofErr w:type="spellEnd"/>
      <w:r w:rsidR="00DA4C1F" w:rsidRPr="00DA4C1F">
        <w:rPr>
          <w:sz w:val="22"/>
          <w:szCs w:val="22"/>
        </w:rPr>
        <w:t xml:space="preserve"> </w:t>
      </w:r>
      <w:proofErr w:type="spellStart"/>
      <w:r w:rsidR="00DA4C1F" w:rsidRPr="00DA4C1F">
        <w:rPr>
          <w:sz w:val="22"/>
          <w:szCs w:val="22"/>
        </w:rPr>
        <w:t>Ромима</w:t>
      </w:r>
      <w:proofErr w:type="spellEnd"/>
      <w:r w:rsidR="00DA4C1F" w:rsidRPr="00DA4C1F">
        <w:rPr>
          <w:sz w:val="22"/>
          <w:szCs w:val="22"/>
        </w:rPr>
        <w:t xml:space="preserve"> у </w:t>
      </w:r>
      <w:proofErr w:type="spellStart"/>
      <w:r w:rsidR="00DA4C1F" w:rsidRPr="00DA4C1F">
        <w:rPr>
          <w:sz w:val="22"/>
          <w:szCs w:val="22"/>
        </w:rPr>
        <w:t>Србији</w:t>
      </w:r>
      <w:proofErr w:type="spellEnd"/>
      <w:r w:rsidR="00DA4C1F" w:rsidRPr="00DA4C1F">
        <w:rPr>
          <w:sz w:val="22"/>
          <w:szCs w:val="22"/>
        </w:rPr>
        <w:t xml:space="preserve"> </w:t>
      </w:r>
      <w:r w:rsidR="00DA4C1F" w:rsidRPr="00DA4C1F">
        <w:rPr>
          <w:sz w:val="22"/>
          <w:szCs w:val="22"/>
          <w:lang w:val="sr-Cyrl-RS"/>
        </w:rPr>
        <w:t xml:space="preserve">од </w:t>
      </w:r>
      <w:r w:rsidRPr="00DA4C1F">
        <w:rPr>
          <w:sz w:val="22"/>
          <w:szCs w:val="22"/>
        </w:rPr>
        <w:t xml:space="preserve"> 2020. </w:t>
      </w:r>
      <w:proofErr w:type="spellStart"/>
      <w:r w:rsidRPr="00DA4C1F">
        <w:rPr>
          <w:sz w:val="22"/>
          <w:szCs w:val="22"/>
        </w:rPr>
        <w:t>године</w:t>
      </w:r>
      <w:proofErr w:type="spellEnd"/>
      <w:r w:rsidRPr="00DA4C1F">
        <w:rPr>
          <w:sz w:val="22"/>
          <w:szCs w:val="22"/>
        </w:rPr>
        <w:t xml:space="preserve"> (</w:t>
      </w:r>
      <w:proofErr w:type="spellStart"/>
      <w:r w:rsidRPr="00DA4C1F">
        <w:rPr>
          <w:sz w:val="22"/>
          <w:szCs w:val="22"/>
        </w:rPr>
        <w:t>Повереник</w:t>
      </w:r>
      <w:proofErr w:type="spellEnd"/>
      <w:r w:rsidRPr="00DA4C1F">
        <w:rPr>
          <w:sz w:val="22"/>
          <w:szCs w:val="22"/>
        </w:rPr>
        <w:t xml:space="preserve"> </w:t>
      </w:r>
      <w:proofErr w:type="spellStart"/>
      <w:r w:rsidRPr="00DA4C1F">
        <w:rPr>
          <w:sz w:val="22"/>
          <w:szCs w:val="22"/>
        </w:rPr>
        <w:t>за</w:t>
      </w:r>
      <w:proofErr w:type="spellEnd"/>
      <w:r w:rsidRPr="00DA4C1F">
        <w:rPr>
          <w:sz w:val="22"/>
          <w:szCs w:val="22"/>
        </w:rPr>
        <w:t xml:space="preserve"> </w:t>
      </w:r>
      <w:proofErr w:type="spellStart"/>
      <w:r w:rsidRPr="00DA4C1F">
        <w:rPr>
          <w:sz w:val="22"/>
          <w:szCs w:val="22"/>
        </w:rPr>
        <w:t>заштиту</w:t>
      </w:r>
      <w:proofErr w:type="spellEnd"/>
      <w:r w:rsidRPr="00DA4C1F">
        <w:rPr>
          <w:sz w:val="22"/>
          <w:szCs w:val="22"/>
        </w:rPr>
        <w:t xml:space="preserve"> </w:t>
      </w:r>
      <w:proofErr w:type="spellStart"/>
      <w:r w:rsidRPr="00DA4C1F">
        <w:rPr>
          <w:sz w:val="22"/>
          <w:szCs w:val="22"/>
        </w:rPr>
        <w:t>равноправности</w:t>
      </w:r>
      <w:proofErr w:type="spellEnd"/>
      <w:r w:rsidR="00DA4C1F" w:rsidRPr="00DA4C1F">
        <w:rPr>
          <w:rStyle w:val="FootnoteReference"/>
          <w:sz w:val="22"/>
          <w:szCs w:val="22"/>
        </w:rPr>
        <w:footnoteReference w:id="23"/>
      </w:r>
      <w:r w:rsidRPr="00DA4C1F">
        <w:rPr>
          <w:sz w:val="22"/>
          <w:szCs w:val="22"/>
        </w:rPr>
        <w:t xml:space="preserve">), 2021–2022. </w:t>
      </w:r>
      <w:r w:rsidR="00DA4C1F" w:rsidRPr="00DA4C1F">
        <w:rPr>
          <w:sz w:val="22"/>
          <w:szCs w:val="22"/>
          <w:lang w:val="sr-Cyrl-RS"/>
        </w:rPr>
        <w:t xml:space="preserve">године и 2023. године </w:t>
      </w:r>
      <w:r w:rsidRPr="00DA4C1F">
        <w:rPr>
          <w:sz w:val="22"/>
          <w:szCs w:val="22"/>
        </w:rPr>
        <w:t>(</w:t>
      </w:r>
      <w:r w:rsidR="00DA4C1F" w:rsidRPr="00DA4C1F">
        <w:rPr>
          <w:sz w:val="22"/>
          <w:szCs w:val="22"/>
          <w:lang w:val="sr-Cyrl-RS"/>
        </w:rPr>
        <w:t>Мрежа за извештавање о различитости</w:t>
      </w:r>
      <w:r w:rsidR="00DA4C1F" w:rsidRPr="00DA4C1F">
        <w:rPr>
          <w:rStyle w:val="FootnoteReference"/>
          <w:sz w:val="22"/>
          <w:szCs w:val="22"/>
          <w:lang w:val="sr-Cyrl-RS"/>
        </w:rPr>
        <w:footnoteReference w:id="24"/>
      </w:r>
      <w:r w:rsidRPr="00DA4C1F">
        <w:rPr>
          <w:sz w:val="22"/>
          <w:szCs w:val="22"/>
        </w:rPr>
        <w:t xml:space="preserve">) </w:t>
      </w:r>
      <w:proofErr w:type="spellStart"/>
      <w:r w:rsidRPr="00DA4C1F">
        <w:rPr>
          <w:sz w:val="22"/>
          <w:szCs w:val="22"/>
        </w:rPr>
        <w:t>показује</w:t>
      </w:r>
      <w:proofErr w:type="spellEnd"/>
      <w:r w:rsidRPr="00DA4C1F">
        <w:rPr>
          <w:sz w:val="22"/>
          <w:szCs w:val="22"/>
        </w:rPr>
        <w:t xml:space="preserve"> </w:t>
      </w:r>
      <w:proofErr w:type="spellStart"/>
      <w:r w:rsidRPr="00DA4C1F">
        <w:rPr>
          <w:sz w:val="22"/>
          <w:szCs w:val="22"/>
        </w:rPr>
        <w:t>да</w:t>
      </w:r>
      <w:proofErr w:type="spellEnd"/>
      <w:r w:rsidRPr="00DA4C1F">
        <w:rPr>
          <w:sz w:val="22"/>
          <w:szCs w:val="22"/>
        </w:rPr>
        <w:t xml:space="preserve"> </w:t>
      </w:r>
      <w:proofErr w:type="spellStart"/>
      <w:r w:rsidRPr="00DA4C1F">
        <w:rPr>
          <w:sz w:val="22"/>
          <w:szCs w:val="22"/>
        </w:rPr>
        <w:t>је</w:t>
      </w:r>
      <w:proofErr w:type="spellEnd"/>
      <w:r w:rsidRPr="00DA4C1F">
        <w:rPr>
          <w:sz w:val="22"/>
          <w:szCs w:val="22"/>
        </w:rPr>
        <w:t xml:space="preserve"> </w:t>
      </w:r>
      <w:proofErr w:type="spellStart"/>
      <w:r w:rsidRPr="00DA4C1F">
        <w:rPr>
          <w:sz w:val="22"/>
          <w:szCs w:val="22"/>
        </w:rPr>
        <w:t>дискриминација</w:t>
      </w:r>
      <w:proofErr w:type="spellEnd"/>
      <w:r w:rsidRPr="00DA4C1F">
        <w:rPr>
          <w:sz w:val="22"/>
          <w:szCs w:val="22"/>
        </w:rPr>
        <w:t xml:space="preserve"> и </w:t>
      </w:r>
      <w:proofErr w:type="spellStart"/>
      <w:r w:rsidRPr="00DA4C1F">
        <w:rPr>
          <w:sz w:val="22"/>
          <w:szCs w:val="22"/>
        </w:rPr>
        <w:t>говор</w:t>
      </w:r>
      <w:proofErr w:type="spellEnd"/>
      <w:r w:rsidRPr="00DA4C1F">
        <w:rPr>
          <w:sz w:val="22"/>
          <w:szCs w:val="22"/>
        </w:rPr>
        <w:t xml:space="preserve"> </w:t>
      </w:r>
      <w:proofErr w:type="spellStart"/>
      <w:r w:rsidRPr="00DA4C1F">
        <w:rPr>
          <w:sz w:val="22"/>
          <w:szCs w:val="22"/>
        </w:rPr>
        <w:t>мржње</w:t>
      </w:r>
      <w:proofErr w:type="spellEnd"/>
      <w:r w:rsidRPr="00DA4C1F">
        <w:rPr>
          <w:sz w:val="22"/>
          <w:szCs w:val="22"/>
        </w:rPr>
        <w:t xml:space="preserve"> </w:t>
      </w:r>
      <w:proofErr w:type="spellStart"/>
      <w:r w:rsidRPr="00DA4C1F">
        <w:rPr>
          <w:sz w:val="22"/>
          <w:szCs w:val="22"/>
        </w:rPr>
        <w:t>према</w:t>
      </w:r>
      <w:proofErr w:type="spellEnd"/>
      <w:r w:rsidR="00DA4C1F" w:rsidRPr="00DA4C1F">
        <w:rPr>
          <w:sz w:val="22"/>
          <w:szCs w:val="22"/>
        </w:rPr>
        <w:t xml:space="preserve"> </w:t>
      </w:r>
      <w:proofErr w:type="spellStart"/>
      <w:r w:rsidR="00DA4C1F" w:rsidRPr="00DA4C1F">
        <w:rPr>
          <w:sz w:val="22"/>
          <w:szCs w:val="22"/>
        </w:rPr>
        <w:t>ромској</w:t>
      </w:r>
      <w:proofErr w:type="spellEnd"/>
      <w:r w:rsidR="00DA4C1F" w:rsidRPr="00DA4C1F">
        <w:rPr>
          <w:sz w:val="22"/>
          <w:szCs w:val="22"/>
        </w:rPr>
        <w:t xml:space="preserve"> </w:t>
      </w:r>
      <w:proofErr w:type="spellStart"/>
      <w:r w:rsidR="00DA4C1F" w:rsidRPr="00DA4C1F">
        <w:rPr>
          <w:sz w:val="22"/>
          <w:szCs w:val="22"/>
        </w:rPr>
        <w:t>заједници</w:t>
      </w:r>
      <w:proofErr w:type="spellEnd"/>
      <w:r w:rsidR="00DA4C1F" w:rsidRPr="00DA4C1F">
        <w:rPr>
          <w:sz w:val="22"/>
          <w:szCs w:val="22"/>
        </w:rPr>
        <w:t xml:space="preserve"> </w:t>
      </w:r>
      <w:proofErr w:type="spellStart"/>
      <w:r w:rsidR="00DA4C1F" w:rsidRPr="00DA4C1F">
        <w:rPr>
          <w:sz w:val="22"/>
          <w:szCs w:val="22"/>
        </w:rPr>
        <w:t>константан</w:t>
      </w:r>
      <w:proofErr w:type="spellEnd"/>
      <w:r w:rsidR="00DA4C1F" w:rsidRPr="00DA4C1F">
        <w:rPr>
          <w:sz w:val="22"/>
          <w:szCs w:val="22"/>
        </w:rPr>
        <w:t xml:space="preserve"> </w:t>
      </w:r>
      <w:proofErr w:type="spellStart"/>
      <w:r w:rsidRPr="00DA4C1F">
        <w:rPr>
          <w:sz w:val="22"/>
          <w:szCs w:val="22"/>
        </w:rPr>
        <w:t>проблем</w:t>
      </w:r>
      <w:proofErr w:type="spellEnd"/>
      <w:r w:rsidRPr="00DA4C1F">
        <w:rPr>
          <w:sz w:val="22"/>
          <w:szCs w:val="22"/>
        </w:rPr>
        <w:t xml:space="preserve">, </w:t>
      </w:r>
      <w:proofErr w:type="spellStart"/>
      <w:r w:rsidRPr="00DA4C1F">
        <w:rPr>
          <w:sz w:val="22"/>
          <w:szCs w:val="22"/>
        </w:rPr>
        <w:t>са</w:t>
      </w:r>
      <w:proofErr w:type="spellEnd"/>
      <w:r w:rsidRPr="00DA4C1F">
        <w:rPr>
          <w:sz w:val="22"/>
          <w:szCs w:val="22"/>
        </w:rPr>
        <w:t xml:space="preserve"> </w:t>
      </w:r>
      <w:proofErr w:type="spellStart"/>
      <w:r w:rsidRPr="00DA4C1F">
        <w:rPr>
          <w:sz w:val="22"/>
          <w:szCs w:val="22"/>
        </w:rPr>
        <w:t>одређеним</w:t>
      </w:r>
      <w:proofErr w:type="spellEnd"/>
      <w:r w:rsidRPr="00DA4C1F">
        <w:rPr>
          <w:sz w:val="22"/>
          <w:szCs w:val="22"/>
        </w:rPr>
        <w:t xml:space="preserve"> </w:t>
      </w:r>
      <w:proofErr w:type="spellStart"/>
      <w:r w:rsidRPr="00DA4C1F">
        <w:rPr>
          <w:sz w:val="22"/>
          <w:szCs w:val="22"/>
        </w:rPr>
        <w:t>променама</w:t>
      </w:r>
      <w:proofErr w:type="spellEnd"/>
      <w:r w:rsidRPr="00DA4C1F">
        <w:rPr>
          <w:sz w:val="22"/>
          <w:szCs w:val="22"/>
        </w:rPr>
        <w:t xml:space="preserve"> у </w:t>
      </w:r>
      <w:proofErr w:type="spellStart"/>
      <w:r w:rsidRPr="00DA4C1F">
        <w:rPr>
          <w:sz w:val="22"/>
          <w:szCs w:val="22"/>
        </w:rPr>
        <w:t>врстама</w:t>
      </w:r>
      <w:proofErr w:type="spellEnd"/>
      <w:r w:rsidRPr="00DA4C1F">
        <w:rPr>
          <w:sz w:val="22"/>
          <w:szCs w:val="22"/>
        </w:rPr>
        <w:t xml:space="preserve"> и </w:t>
      </w:r>
      <w:proofErr w:type="spellStart"/>
      <w:r w:rsidRPr="00DA4C1F">
        <w:rPr>
          <w:sz w:val="22"/>
          <w:szCs w:val="22"/>
        </w:rPr>
        <w:t>учесталости</w:t>
      </w:r>
      <w:proofErr w:type="spellEnd"/>
      <w:r w:rsidRPr="00DA4C1F">
        <w:rPr>
          <w:sz w:val="22"/>
          <w:szCs w:val="22"/>
        </w:rPr>
        <w:t xml:space="preserve"> </w:t>
      </w:r>
      <w:proofErr w:type="spellStart"/>
      <w:r w:rsidRPr="00DA4C1F">
        <w:rPr>
          <w:sz w:val="22"/>
          <w:szCs w:val="22"/>
        </w:rPr>
        <w:t>ових</w:t>
      </w:r>
      <w:proofErr w:type="spellEnd"/>
      <w:r w:rsidRPr="00DA4C1F">
        <w:rPr>
          <w:sz w:val="22"/>
          <w:szCs w:val="22"/>
        </w:rPr>
        <w:t xml:space="preserve"> </w:t>
      </w:r>
      <w:proofErr w:type="spellStart"/>
      <w:r w:rsidRPr="00DA4C1F">
        <w:rPr>
          <w:sz w:val="22"/>
          <w:szCs w:val="22"/>
        </w:rPr>
        <w:t>инцидената</w:t>
      </w:r>
      <w:proofErr w:type="spellEnd"/>
      <w:r w:rsidRPr="00DA4C1F">
        <w:rPr>
          <w:sz w:val="22"/>
          <w:szCs w:val="22"/>
        </w:rPr>
        <w:t xml:space="preserve">. </w:t>
      </w:r>
      <w:proofErr w:type="spellStart"/>
      <w:r w:rsidRPr="00DA4C1F">
        <w:rPr>
          <w:sz w:val="22"/>
          <w:szCs w:val="22"/>
        </w:rPr>
        <w:t>Извештај</w:t>
      </w:r>
      <w:proofErr w:type="spellEnd"/>
      <w:r w:rsidRPr="00DA4C1F">
        <w:rPr>
          <w:sz w:val="22"/>
          <w:szCs w:val="22"/>
        </w:rPr>
        <w:t xml:space="preserve"> </w:t>
      </w:r>
      <w:proofErr w:type="spellStart"/>
      <w:r w:rsidRPr="00DA4C1F">
        <w:rPr>
          <w:sz w:val="22"/>
          <w:szCs w:val="22"/>
        </w:rPr>
        <w:t>Повереника</w:t>
      </w:r>
      <w:proofErr w:type="spellEnd"/>
      <w:r w:rsidRPr="00DA4C1F">
        <w:rPr>
          <w:sz w:val="22"/>
          <w:szCs w:val="22"/>
        </w:rPr>
        <w:t xml:space="preserve"> </w:t>
      </w:r>
      <w:proofErr w:type="spellStart"/>
      <w:r w:rsidRPr="00DA4C1F">
        <w:rPr>
          <w:sz w:val="22"/>
          <w:szCs w:val="22"/>
        </w:rPr>
        <w:t>из</w:t>
      </w:r>
      <w:proofErr w:type="spellEnd"/>
      <w:r w:rsidRPr="00DA4C1F">
        <w:rPr>
          <w:sz w:val="22"/>
          <w:szCs w:val="22"/>
        </w:rPr>
        <w:t xml:space="preserve"> 2020. </w:t>
      </w:r>
      <w:proofErr w:type="spellStart"/>
      <w:r w:rsidRPr="00DA4C1F">
        <w:rPr>
          <w:sz w:val="22"/>
          <w:szCs w:val="22"/>
        </w:rPr>
        <w:t>године</w:t>
      </w:r>
      <w:proofErr w:type="spellEnd"/>
      <w:r w:rsidRPr="00DA4C1F">
        <w:rPr>
          <w:sz w:val="22"/>
          <w:szCs w:val="22"/>
        </w:rPr>
        <w:t xml:space="preserve"> </w:t>
      </w:r>
      <w:proofErr w:type="spellStart"/>
      <w:r w:rsidRPr="00DA4C1F">
        <w:rPr>
          <w:sz w:val="22"/>
          <w:szCs w:val="22"/>
        </w:rPr>
        <w:t>фокусирао</w:t>
      </w:r>
      <w:proofErr w:type="spellEnd"/>
      <w:r w:rsidRPr="00DA4C1F">
        <w:rPr>
          <w:sz w:val="22"/>
          <w:szCs w:val="22"/>
        </w:rPr>
        <w:t xml:space="preserve"> </w:t>
      </w:r>
      <w:proofErr w:type="spellStart"/>
      <w:r w:rsidRPr="00DA4C1F">
        <w:rPr>
          <w:sz w:val="22"/>
          <w:szCs w:val="22"/>
        </w:rPr>
        <w:t>се</w:t>
      </w:r>
      <w:proofErr w:type="spellEnd"/>
      <w:r w:rsidRPr="00DA4C1F">
        <w:rPr>
          <w:sz w:val="22"/>
          <w:szCs w:val="22"/>
        </w:rPr>
        <w:t xml:space="preserve"> </w:t>
      </w:r>
      <w:proofErr w:type="spellStart"/>
      <w:r w:rsidRPr="00DA4C1F">
        <w:rPr>
          <w:sz w:val="22"/>
          <w:szCs w:val="22"/>
        </w:rPr>
        <w:t>на</w:t>
      </w:r>
      <w:proofErr w:type="spellEnd"/>
      <w:r w:rsidRPr="00DA4C1F">
        <w:rPr>
          <w:sz w:val="22"/>
          <w:szCs w:val="22"/>
        </w:rPr>
        <w:t xml:space="preserve"> </w:t>
      </w:r>
      <w:proofErr w:type="spellStart"/>
      <w:r w:rsidRPr="00DA4C1F">
        <w:rPr>
          <w:sz w:val="22"/>
          <w:szCs w:val="22"/>
        </w:rPr>
        <w:t>присуство</w:t>
      </w:r>
      <w:proofErr w:type="spellEnd"/>
      <w:r w:rsidRPr="00DA4C1F">
        <w:rPr>
          <w:sz w:val="22"/>
          <w:szCs w:val="22"/>
        </w:rPr>
        <w:t xml:space="preserve"> </w:t>
      </w:r>
      <w:proofErr w:type="spellStart"/>
      <w:r w:rsidRPr="00DA4C1F">
        <w:rPr>
          <w:sz w:val="22"/>
          <w:szCs w:val="22"/>
        </w:rPr>
        <w:t>говора</w:t>
      </w:r>
      <w:proofErr w:type="spellEnd"/>
      <w:r w:rsidRPr="00DA4C1F">
        <w:rPr>
          <w:sz w:val="22"/>
          <w:szCs w:val="22"/>
        </w:rPr>
        <w:t xml:space="preserve"> </w:t>
      </w:r>
      <w:proofErr w:type="spellStart"/>
      <w:r w:rsidRPr="00DA4C1F">
        <w:rPr>
          <w:sz w:val="22"/>
          <w:szCs w:val="22"/>
        </w:rPr>
        <w:t>мржње</w:t>
      </w:r>
      <w:proofErr w:type="spellEnd"/>
      <w:r w:rsidRPr="00DA4C1F">
        <w:rPr>
          <w:sz w:val="22"/>
          <w:szCs w:val="22"/>
        </w:rPr>
        <w:t xml:space="preserve"> у </w:t>
      </w:r>
      <w:proofErr w:type="spellStart"/>
      <w:r w:rsidRPr="00DA4C1F">
        <w:rPr>
          <w:sz w:val="22"/>
          <w:szCs w:val="22"/>
        </w:rPr>
        <w:t>медијима</w:t>
      </w:r>
      <w:proofErr w:type="spellEnd"/>
      <w:r w:rsidRPr="00DA4C1F">
        <w:rPr>
          <w:sz w:val="22"/>
          <w:szCs w:val="22"/>
        </w:rPr>
        <w:t xml:space="preserve"> у </w:t>
      </w:r>
      <w:proofErr w:type="spellStart"/>
      <w:r w:rsidRPr="00DA4C1F">
        <w:rPr>
          <w:sz w:val="22"/>
          <w:szCs w:val="22"/>
        </w:rPr>
        <w:t>Србији</w:t>
      </w:r>
      <w:proofErr w:type="spellEnd"/>
      <w:r w:rsidRPr="00DA4C1F">
        <w:rPr>
          <w:sz w:val="22"/>
          <w:szCs w:val="22"/>
        </w:rPr>
        <w:t xml:space="preserve">, </w:t>
      </w:r>
      <w:proofErr w:type="spellStart"/>
      <w:r w:rsidRPr="00DA4C1F">
        <w:rPr>
          <w:sz w:val="22"/>
          <w:szCs w:val="22"/>
        </w:rPr>
        <w:t>са</w:t>
      </w:r>
      <w:proofErr w:type="spellEnd"/>
      <w:r w:rsidRPr="00DA4C1F">
        <w:rPr>
          <w:sz w:val="22"/>
          <w:szCs w:val="22"/>
        </w:rPr>
        <w:t xml:space="preserve"> </w:t>
      </w:r>
      <w:proofErr w:type="spellStart"/>
      <w:r w:rsidRPr="00DA4C1F">
        <w:rPr>
          <w:sz w:val="22"/>
          <w:szCs w:val="22"/>
        </w:rPr>
        <w:t>посебним</w:t>
      </w:r>
      <w:proofErr w:type="spellEnd"/>
      <w:r w:rsidRPr="00DA4C1F">
        <w:rPr>
          <w:sz w:val="22"/>
          <w:szCs w:val="22"/>
        </w:rPr>
        <w:t xml:space="preserve"> </w:t>
      </w:r>
      <w:proofErr w:type="spellStart"/>
      <w:r w:rsidRPr="00DA4C1F">
        <w:rPr>
          <w:sz w:val="22"/>
          <w:szCs w:val="22"/>
        </w:rPr>
        <w:t>освртом</w:t>
      </w:r>
      <w:proofErr w:type="spellEnd"/>
      <w:r w:rsidRPr="00DA4C1F">
        <w:rPr>
          <w:sz w:val="22"/>
          <w:szCs w:val="22"/>
        </w:rPr>
        <w:t xml:space="preserve"> </w:t>
      </w:r>
      <w:proofErr w:type="spellStart"/>
      <w:r w:rsidRPr="00DA4C1F">
        <w:rPr>
          <w:sz w:val="22"/>
          <w:szCs w:val="22"/>
        </w:rPr>
        <w:t>на</w:t>
      </w:r>
      <w:proofErr w:type="spellEnd"/>
      <w:r w:rsidRPr="00DA4C1F">
        <w:rPr>
          <w:sz w:val="22"/>
          <w:szCs w:val="22"/>
        </w:rPr>
        <w:t xml:space="preserve"> </w:t>
      </w:r>
      <w:proofErr w:type="spellStart"/>
      <w:r w:rsidRPr="00DA4C1F">
        <w:rPr>
          <w:sz w:val="22"/>
          <w:szCs w:val="22"/>
        </w:rPr>
        <w:t>Роме</w:t>
      </w:r>
      <w:proofErr w:type="spellEnd"/>
      <w:r w:rsidRPr="00DA4C1F">
        <w:rPr>
          <w:sz w:val="22"/>
          <w:szCs w:val="22"/>
        </w:rPr>
        <w:t xml:space="preserve"> </w:t>
      </w:r>
      <w:proofErr w:type="spellStart"/>
      <w:r w:rsidRPr="00DA4C1F">
        <w:rPr>
          <w:sz w:val="22"/>
          <w:szCs w:val="22"/>
        </w:rPr>
        <w:t>као</w:t>
      </w:r>
      <w:proofErr w:type="spellEnd"/>
      <w:r w:rsidRPr="00DA4C1F">
        <w:rPr>
          <w:sz w:val="22"/>
          <w:szCs w:val="22"/>
        </w:rPr>
        <w:t xml:space="preserve"> </w:t>
      </w:r>
      <w:proofErr w:type="spellStart"/>
      <w:r w:rsidRPr="00DA4C1F">
        <w:rPr>
          <w:sz w:val="22"/>
          <w:szCs w:val="22"/>
        </w:rPr>
        <w:t>једну</w:t>
      </w:r>
      <w:proofErr w:type="spellEnd"/>
      <w:r w:rsidRPr="00DA4C1F">
        <w:rPr>
          <w:sz w:val="22"/>
          <w:szCs w:val="22"/>
        </w:rPr>
        <w:t xml:space="preserve"> </w:t>
      </w:r>
      <w:proofErr w:type="spellStart"/>
      <w:r w:rsidRPr="00DA4C1F">
        <w:rPr>
          <w:sz w:val="22"/>
          <w:szCs w:val="22"/>
        </w:rPr>
        <w:t>од</w:t>
      </w:r>
      <w:proofErr w:type="spellEnd"/>
      <w:r w:rsidRPr="00DA4C1F">
        <w:rPr>
          <w:sz w:val="22"/>
          <w:szCs w:val="22"/>
        </w:rPr>
        <w:t xml:space="preserve"> </w:t>
      </w:r>
      <w:proofErr w:type="spellStart"/>
      <w:r w:rsidRPr="00DA4C1F">
        <w:rPr>
          <w:sz w:val="22"/>
          <w:szCs w:val="22"/>
        </w:rPr>
        <w:t>најугроженијих</w:t>
      </w:r>
      <w:proofErr w:type="spellEnd"/>
      <w:r w:rsidRPr="00DA4C1F">
        <w:rPr>
          <w:sz w:val="22"/>
          <w:szCs w:val="22"/>
        </w:rPr>
        <w:t xml:space="preserve"> </w:t>
      </w:r>
      <w:proofErr w:type="spellStart"/>
      <w:r w:rsidRPr="00DA4C1F">
        <w:rPr>
          <w:sz w:val="22"/>
          <w:szCs w:val="22"/>
        </w:rPr>
        <w:t>мањинских</w:t>
      </w:r>
      <w:proofErr w:type="spellEnd"/>
      <w:r w:rsidRPr="00DA4C1F">
        <w:rPr>
          <w:sz w:val="22"/>
          <w:szCs w:val="22"/>
        </w:rPr>
        <w:t xml:space="preserve"> </w:t>
      </w:r>
      <w:proofErr w:type="spellStart"/>
      <w:r w:rsidRPr="00DA4C1F">
        <w:rPr>
          <w:sz w:val="22"/>
          <w:szCs w:val="22"/>
        </w:rPr>
        <w:t>група</w:t>
      </w:r>
      <w:proofErr w:type="spellEnd"/>
      <w:r w:rsidRPr="00DA4C1F">
        <w:rPr>
          <w:sz w:val="22"/>
          <w:szCs w:val="22"/>
        </w:rPr>
        <w:t xml:space="preserve">. У </w:t>
      </w:r>
      <w:proofErr w:type="spellStart"/>
      <w:r w:rsidRPr="00DA4C1F">
        <w:rPr>
          <w:sz w:val="22"/>
          <w:szCs w:val="22"/>
        </w:rPr>
        <w:t>овом</w:t>
      </w:r>
      <w:proofErr w:type="spellEnd"/>
      <w:r w:rsidRPr="00DA4C1F">
        <w:rPr>
          <w:sz w:val="22"/>
          <w:szCs w:val="22"/>
        </w:rPr>
        <w:t xml:space="preserve"> </w:t>
      </w:r>
      <w:proofErr w:type="spellStart"/>
      <w:r w:rsidRPr="00DA4C1F">
        <w:rPr>
          <w:sz w:val="22"/>
          <w:szCs w:val="22"/>
        </w:rPr>
        <w:t>периоду</w:t>
      </w:r>
      <w:proofErr w:type="spellEnd"/>
      <w:r w:rsidRPr="00DA4C1F">
        <w:rPr>
          <w:sz w:val="22"/>
          <w:szCs w:val="22"/>
        </w:rPr>
        <w:t xml:space="preserve">, </w:t>
      </w:r>
      <w:proofErr w:type="spellStart"/>
      <w:r w:rsidRPr="00DA4C1F">
        <w:rPr>
          <w:sz w:val="22"/>
          <w:szCs w:val="22"/>
        </w:rPr>
        <w:t>говор</w:t>
      </w:r>
      <w:proofErr w:type="spellEnd"/>
      <w:r w:rsidRPr="00DA4C1F">
        <w:rPr>
          <w:sz w:val="22"/>
          <w:szCs w:val="22"/>
        </w:rPr>
        <w:t xml:space="preserve"> </w:t>
      </w:r>
      <w:proofErr w:type="spellStart"/>
      <w:r w:rsidRPr="00DA4C1F">
        <w:rPr>
          <w:sz w:val="22"/>
          <w:szCs w:val="22"/>
        </w:rPr>
        <w:t>мржње</w:t>
      </w:r>
      <w:proofErr w:type="spellEnd"/>
      <w:r w:rsidRPr="00DA4C1F">
        <w:rPr>
          <w:sz w:val="22"/>
          <w:szCs w:val="22"/>
        </w:rPr>
        <w:t xml:space="preserve"> </w:t>
      </w:r>
      <w:proofErr w:type="spellStart"/>
      <w:r w:rsidRPr="00DA4C1F">
        <w:rPr>
          <w:sz w:val="22"/>
          <w:szCs w:val="22"/>
        </w:rPr>
        <w:t>је</w:t>
      </w:r>
      <w:proofErr w:type="spellEnd"/>
      <w:r w:rsidRPr="00DA4C1F">
        <w:rPr>
          <w:sz w:val="22"/>
          <w:szCs w:val="22"/>
        </w:rPr>
        <w:t xml:space="preserve"> </w:t>
      </w:r>
      <w:proofErr w:type="spellStart"/>
      <w:r w:rsidRPr="00DA4C1F">
        <w:rPr>
          <w:sz w:val="22"/>
          <w:szCs w:val="22"/>
        </w:rPr>
        <w:t>најчешће</w:t>
      </w:r>
      <w:proofErr w:type="spellEnd"/>
      <w:r w:rsidRPr="00DA4C1F">
        <w:rPr>
          <w:sz w:val="22"/>
          <w:szCs w:val="22"/>
        </w:rPr>
        <w:t xml:space="preserve"> </w:t>
      </w:r>
      <w:proofErr w:type="spellStart"/>
      <w:r w:rsidRPr="00DA4C1F">
        <w:rPr>
          <w:sz w:val="22"/>
          <w:szCs w:val="22"/>
        </w:rPr>
        <w:t>био</w:t>
      </w:r>
      <w:proofErr w:type="spellEnd"/>
      <w:r w:rsidRPr="00DA4C1F">
        <w:rPr>
          <w:sz w:val="22"/>
          <w:szCs w:val="22"/>
        </w:rPr>
        <w:t xml:space="preserve"> </w:t>
      </w:r>
      <w:proofErr w:type="spellStart"/>
      <w:r w:rsidRPr="00DA4C1F">
        <w:rPr>
          <w:sz w:val="22"/>
          <w:szCs w:val="22"/>
        </w:rPr>
        <w:t>усмерен</w:t>
      </w:r>
      <w:proofErr w:type="spellEnd"/>
      <w:r w:rsidRPr="00DA4C1F">
        <w:rPr>
          <w:sz w:val="22"/>
          <w:szCs w:val="22"/>
        </w:rPr>
        <w:t xml:space="preserve"> </w:t>
      </w:r>
      <w:proofErr w:type="spellStart"/>
      <w:r w:rsidRPr="00DA4C1F">
        <w:rPr>
          <w:sz w:val="22"/>
          <w:szCs w:val="22"/>
        </w:rPr>
        <w:t>кроз</w:t>
      </w:r>
      <w:proofErr w:type="spellEnd"/>
      <w:r w:rsidRPr="00DA4C1F">
        <w:rPr>
          <w:sz w:val="22"/>
          <w:szCs w:val="22"/>
        </w:rPr>
        <w:t xml:space="preserve"> </w:t>
      </w:r>
      <w:proofErr w:type="spellStart"/>
      <w:r w:rsidRPr="00DA4C1F">
        <w:rPr>
          <w:sz w:val="22"/>
          <w:szCs w:val="22"/>
        </w:rPr>
        <w:t>негативне</w:t>
      </w:r>
      <w:proofErr w:type="spellEnd"/>
      <w:r w:rsidRPr="00DA4C1F">
        <w:rPr>
          <w:sz w:val="22"/>
          <w:szCs w:val="22"/>
        </w:rPr>
        <w:t xml:space="preserve"> </w:t>
      </w:r>
      <w:proofErr w:type="spellStart"/>
      <w:r w:rsidRPr="00DA4C1F">
        <w:rPr>
          <w:sz w:val="22"/>
          <w:szCs w:val="22"/>
        </w:rPr>
        <w:t>стереотипе</w:t>
      </w:r>
      <w:proofErr w:type="spellEnd"/>
      <w:r w:rsidRPr="00DA4C1F">
        <w:rPr>
          <w:sz w:val="22"/>
          <w:szCs w:val="22"/>
        </w:rPr>
        <w:t xml:space="preserve"> у </w:t>
      </w:r>
      <w:proofErr w:type="spellStart"/>
      <w:r w:rsidRPr="00DA4C1F">
        <w:rPr>
          <w:sz w:val="22"/>
          <w:szCs w:val="22"/>
        </w:rPr>
        <w:t>медијима</w:t>
      </w:r>
      <w:proofErr w:type="spellEnd"/>
      <w:r w:rsidRPr="00DA4C1F">
        <w:rPr>
          <w:sz w:val="22"/>
          <w:szCs w:val="22"/>
        </w:rPr>
        <w:t xml:space="preserve">, </w:t>
      </w:r>
      <w:proofErr w:type="spellStart"/>
      <w:r w:rsidRPr="00DA4C1F">
        <w:rPr>
          <w:sz w:val="22"/>
          <w:szCs w:val="22"/>
        </w:rPr>
        <w:t>представљајући</w:t>
      </w:r>
      <w:proofErr w:type="spellEnd"/>
      <w:r w:rsidRPr="00DA4C1F">
        <w:rPr>
          <w:sz w:val="22"/>
          <w:szCs w:val="22"/>
        </w:rPr>
        <w:t xml:space="preserve"> </w:t>
      </w:r>
      <w:proofErr w:type="spellStart"/>
      <w:r w:rsidRPr="00DA4C1F">
        <w:rPr>
          <w:sz w:val="22"/>
          <w:szCs w:val="22"/>
        </w:rPr>
        <w:t>Роме</w:t>
      </w:r>
      <w:proofErr w:type="spellEnd"/>
      <w:r w:rsidRPr="00DA4C1F">
        <w:rPr>
          <w:sz w:val="22"/>
          <w:szCs w:val="22"/>
        </w:rPr>
        <w:t xml:space="preserve"> </w:t>
      </w:r>
      <w:proofErr w:type="spellStart"/>
      <w:r w:rsidRPr="00DA4C1F">
        <w:rPr>
          <w:sz w:val="22"/>
          <w:szCs w:val="22"/>
        </w:rPr>
        <w:t>као</w:t>
      </w:r>
      <w:proofErr w:type="spellEnd"/>
      <w:r w:rsidRPr="00DA4C1F">
        <w:rPr>
          <w:sz w:val="22"/>
          <w:szCs w:val="22"/>
        </w:rPr>
        <w:t xml:space="preserve"> </w:t>
      </w:r>
      <w:proofErr w:type="spellStart"/>
      <w:r w:rsidRPr="00DA4C1F">
        <w:rPr>
          <w:sz w:val="22"/>
          <w:szCs w:val="22"/>
        </w:rPr>
        <w:t>друштвену</w:t>
      </w:r>
      <w:proofErr w:type="spellEnd"/>
      <w:r w:rsidRPr="00DA4C1F">
        <w:rPr>
          <w:sz w:val="22"/>
          <w:szCs w:val="22"/>
        </w:rPr>
        <w:t xml:space="preserve"> </w:t>
      </w:r>
      <w:proofErr w:type="spellStart"/>
      <w:r w:rsidRPr="00DA4C1F">
        <w:rPr>
          <w:sz w:val="22"/>
          <w:szCs w:val="22"/>
        </w:rPr>
        <w:t>претњу</w:t>
      </w:r>
      <w:proofErr w:type="spellEnd"/>
      <w:r w:rsidRPr="00DA4C1F">
        <w:rPr>
          <w:sz w:val="22"/>
          <w:szCs w:val="22"/>
        </w:rPr>
        <w:t xml:space="preserve">. </w:t>
      </w:r>
      <w:proofErr w:type="spellStart"/>
      <w:r w:rsidRPr="00DA4C1F">
        <w:rPr>
          <w:sz w:val="22"/>
          <w:szCs w:val="22"/>
        </w:rPr>
        <w:t>Чести</w:t>
      </w:r>
      <w:proofErr w:type="spellEnd"/>
      <w:r w:rsidRPr="00DA4C1F">
        <w:rPr>
          <w:sz w:val="22"/>
          <w:szCs w:val="22"/>
        </w:rPr>
        <w:t xml:space="preserve"> </w:t>
      </w:r>
      <w:proofErr w:type="spellStart"/>
      <w:r w:rsidRPr="00DA4C1F">
        <w:rPr>
          <w:sz w:val="22"/>
          <w:szCs w:val="22"/>
        </w:rPr>
        <w:t>су</w:t>
      </w:r>
      <w:proofErr w:type="spellEnd"/>
      <w:r w:rsidRPr="00DA4C1F">
        <w:rPr>
          <w:sz w:val="22"/>
          <w:szCs w:val="22"/>
        </w:rPr>
        <w:t xml:space="preserve"> </w:t>
      </w:r>
      <w:proofErr w:type="spellStart"/>
      <w:r w:rsidRPr="00DA4C1F">
        <w:rPr>
          <w:sz w:val="22"/>
          <w:szCs w:val="22"/>
        </w:rPr>
        <w:t>били</w:t>
      </w:r>
      <w:proofErr w:type="spellEnd"/>
      <w:r w:rsidRPr="00DA4C1F">
        <w:rPr>
          <w:sz w:val="22"/>
          <w:szCs w:val="22"/>
        </w:rPr>
        <w:t xml:space="preserve"> </w:t>
      </w:r>
      <w:proofErr w:type="spellStart"/>
      <w:r w:rsidRPr="00DA4C1F">
        <w:rPr>
          <w:sz w:val="22"/>
          <w:szCs w:val="22"/>
        </w:rPr>
        <w:t>наративи</w:t>
      </w:r>
      <w:proofErr w:type="spellEnd"/>
      <w:r w:rsidRPr="00DA4C1F">
        <w:rPr>
          <w:sz w:val="22"/>
          <w:szCs w:val="22"/>
        </w:rPr>
        <w:t xml:space="preserve"> </w:t>
      </w:r>
      <w:proofErr w:type="spellStart"/>
      <w:r w:rsidRPr="00DA4C1F">
        <w:rPr>
          <w:sz w:val="22"/>
          <w:szCs w:val="22"/>
        </w:rPr>
        <w:t>који</w:t>
      </w:r>
      <w:proofErr w:type="spellEnd"/>
      <w:r w:rsidRPr="00DA4C1F">
        <w:rPr>
          <w:sz w:val="22"/>
          <w:szCs w:val="22"/>
        </w:rPr>
        <w:t xml:space="preserve"> </w:t>
      </w:r>
      <w:proofErr w:type="spellStart"/>
      <w:r w:rsidRPr="00DA4C1F">
        <w:rPr>
          <w:sz w:val="22"/>
          <w:szCs w:val="22"/>
        </w:rPr>
        <w:t>су</w:t>
      </w:r>
      <w:proofErr w:type="spellEnd"/>
      <w:r w:rsidRPr="00DA4C1F">
        <w:rPr>
          <w:sz w:val="22"/>
          <w:szCs w:val="22"/>
        </w:rPr>
        <w:t xml:space="preserve"> </w:t>
      </w:r>
      <w:proofErr w:type="spellStart"/>
      <w:r w:rsidRPr="00DA4C1F">
        <w:rPr>
          <w:sz w:val="22"/>
          <w:szCs w:val="22"/>
        </w:rPr>
        <w:t>Роме</w:t>
      </w:r>
      <w:proofErr w:type="spellEnd"/>
      <w:r w:rsidRPr="00DA4C1F">
        <w:rPr>
          <w:sz w:val="22"/>
          <w:szCs w:val="22"/>
        </w:rPr>
        <w:t xml:space="preserve"> </w:t>
      </w:r>
      <w:proofErr w:type="spellStart"/>
      <w:r w:rsidRPr="00DA4C1F">
        <w:rPr>
          <w:sz w:val="22"/>
          <w:szCs w:val="22"/>
        </w:rPr>
        <w:t>описивали</w:t>
      </w:r>
      <w:proofErr w:type="spellEnd"/>
      <w:r w:rsidRPr="00DA4C1F">
        <w:rPr>
          <w:sz w:val="22"/>
          <w:szCs w:val="22"/>
        </w:rPr>
        <w:t xml:space="preserve"> </w:t>
      </w:r>
      <w:proofErr w:type="spellStart"/>
      <w:r w:rsidRPr="00DA4C1F">
        <w:rPr>
          <w:sz w:val="22"/>
          <w:szCs w:val="22"/>
        </w:rPr>
        <w:t>као</w:t>
      </w:r>
      <w:proofErr w:type="spellEnd"/>
      <w:r w:rsidRPr="00DA4C1F">
        <w:rPr>
          <w:sz w:val="22"/>
          <w:szCs w:val="22"/>
        </w:rPr>
        <w:t xml:space="preserve"> </w:t>
      </w:r>
      <w:proofErr w:type="spellStart"/>
      <w:r w:rsidRPr="00DA4C1F">
        <w:rPr>
          <w:sz w:val="22"/>
          <w:szCs w:val="22"/>
        </w:rPr>
        <w:t>криминалце</w:t>
      </w:r>
      <w:proofErr w:type="spellEnd"/>
      <w:r w:rsidRPr="00DA4C1F">
        <w:rPr>
          <w:sz w:val="22"/>
          <w:szCs w:val="22"/>
        </w:rPr>
        <w:t xml:space="preserve">, </w:t>
      </w:r>
      <w:proofErr w:type="spellStart"/>
      <w:r w:rsidRPr="00DA4C1F">
        <w:rPr>
          <w:sz w:val="22"/>
          <w:szCs w:val="22"/>
        </w:rPr>
        <w:t>некултурне</w:t>
      </w:r>
      <w:proofErr w:type="spellEnd"/>
      <w:r w:rsidRPr="00DA4C1F">
        <w:rPr>
          <w:sz w:val="22"/>
          <w:szCs w:val="22"/>
        </w:rPr>
        <w:t xml:space="preserve"> </w:t>
      </w:r>
      <w:proofErr w:type="spellStart"/>
      <w:r w:rsidRPr="00DA4C1F">
        <w:rPr>
          <w:sz w:val="22"/>
          <w:szCs w:val="22"/>
        </w:rPr>
        <w:t>или</w:t>
      </w:r>
      <w:proofErr w:type="spellEnd"/>
      <w:r w:rsidRPr="00DA4C1F">
        <w:rPr>
          <w:sz w:val="22"/>
          <w:szCs w:val="22"/>
        </w:rPr>
        <w:t xml:space="preserve"> </w:t>
      </w:r>
      <w:proofErr w:type="spellStart"/>
      <w:r w:rsidRPr="00DA4C1F">
        <w:rPr>
          <w:sz w:val="22"/>
          <w:szCs w:val="22"/>
        </w:rPr>
        <w:t>неодговорне</w:t>
      </w:r>
      <w:proofErr w:type="spellEnd"/>
      <w:r w:rsidRPr="00DA4C1F">
        <w:rPr>
          <w:sz w:val="22"/>
          <w:szCs w:val="22"/>
        </w:rPr>
        <w:t xml:space="preserve">, </w:t>
      </w:r>
      <w:proofErr w:type="spellStart"/>
      <w:r w:rsidRPr="00DA4C1F">
        <w:rPr>
          <w:sz w:val="22"/>
          <w:szCs w:val="22"/>
        </w:rPr>
        <w:t>што</w:t>
      </w:r>
      <w:proofErr w:type="spellEnd"/>
      <w:r w:rsidRPr="00DA4C1F">
        <w:rPr>
          <w:sz w:val="22"/>
          <w:szCs w:val="22"/>
        </w:rPr>
        <w:t xml:space="preserve"> </w:t>
      </w:r>
      <w:proofErr w:type="spellStart"/>
      <w:r w:rsidRPr="00DA4C1F">
        <w:rPr>
          <w:sz w:val="22"/>
          <w:szCs w:val="22"/>
        </w:rPr>
        <w:t>је</w:t>
      </w:r>
      <w:proofErr w:type="spellEnd"/>
      <w:r w:rsidRPr="00DA4C1F">
        <w:rPr>
          <w:sz w:val="22"/>
          <w:szCs w:val="22"/>
        </w:rPr>
        <w:t xml:space="preserve"> </w:t>
      </w:r>
      <w:proofErr w:type="spellStart"/>
      <w:r w:rsidRPr="00DA4C1F">
        <w:rPr>
          <w:sz w:val="22"/>
          <w:szCs w:val="22"/>
        </w:rPr>
        <w:t>додатно</w:t>
      </w:r>
      <w:proofErr w:type="spellEnd"/>
      <w:r w:rsidRPr="00DA4C1F">
        <w:rPr>
          <w:sz w:val="22"/>
          <w:szCs w:val="22"/>
        </w:rPr>
        <w:t xml:space="preserve"> </w:t>
      </w:r>
      <w:proofErr w:type="spellStart"/>
      <w:r w:rsidRPr="00DA4C1F">
        <w:rPr>
          <w:sz w:val="22"/>
          <w:szCs w:val="22"/>
        </w:rPr>
        <w:t>јачало</w:t>
      </w:r>
      <w:proofErr w:type="spellEnd"/>
      <w:r w:rsidRPr="00DA4C1F">
        <w:rPr>
          <w:sz w:val="22"/>
          <w:szCs w:val="22"/>
        </w:rPr>
        <w:t xml:space="preserve"> </w:t>
      </w:r>
      <w:proofErr w:type="spellStart"/>
      <w:r w:rsidRPr="00DA4C1F">
        <w:rPr>
          <w:sz w:val="22"/>
          <w:szCs w:val="22"/>
        </w:rPr>
        <w:t>предрасуде</w:t>
      </w:r>
      <w:proofErr w:type="spellEnd"/>
      <w:r w:rsidRPr="00DA4C1F">
        <w:rPr>
          <w:sz w:val="22"/>
          <w:szCs w:val="22"/>
        </w:rPr>
        <w:t xml:space="preserve"> </w:t>
      </w:r>
      <w:proofErr w:type="spellStart"/>
      <w:r w:rsidRPr="00DA4C1F">
        <w:rPr>
          <w:sz w:val="22"/>
          <w:szCs w:val="22"/>
        </w:rPr>
        <w:t>према</w:t>
      </w:r>
      <w:proofErr w:type="spellEnd"/>
      <w:r w:rsidRPr="00DA4C1F">
        <w:rPr>
          <w:sz w:val="22"/>
          <w:szCs w:val="22"/>
        </w:rPr>
        <w:t xml:space="preserve"> </w:t>
      </w:r>
      <w:proofErr w:type="spellStart"/>
      <w:r w:rsidRPr="00DA4C1F">
        <w:rPr>
          <w:sz w:val="22"/>
          <w:szCs w:val="22"/>
        </w:rPr>
        <w:t>овој</w:t>
      </w:r>
      <w:proofErr w:type="spellEnd"/>
      <w:r w:rsidRPr="00DA4C1F">
        <w:rPr>
          <w:sz w:val="22"/>
          <w:szCs w:val="22"/>
        </w:rPr>
        <w:t xml:space="preserve"> </w:t>
      </w:r>
      <w:proofErr w:type="spellStart"/>
      <w:r w:rsidRPr="00DA4C1F">
        <w:rPr>
          <w:sz w:val="22"/>
          <w:szCs w:val="22"/>
        </w:rPr>
        <w:t>заједници</w:t>
      </w:r>
      <w:proofErr w:type="spellEnd"/>
      <w:r w:rsidRPr="00DA4C1F">
        <w:rPr>
          <w:sz w:val="22"/>
          <w:szCs w:val="22"/>
        </w:rPr>
        <w:t xml:space="preserve">. </w:t>
      </w:r>
      <w:proofErr w:type="spellStart"/>
      <w:r w:rsidRPr="00DA4C1F">
        <w:rPr>
          <w:sz w:val="22"/>
          <w:szCs w:val="22"/>
        </w:rPr>
        <w:t>Јавни</w:t>
      </w:r>
      <w:proofErr w:type="spellEnd"/>
      <w:r w:rsidRPr="00DA4C1F">
        <w:rPr>
          <w:sz w:val="22"/>
          <w:szCs w:val="22"/>
        </w:rPr>
        <w:t xml:space="preserve"> </w:t>
      </w:r>
      <w:proofErr w:type="spellStart"/>
      <w:r w:rsidRPr="00DA4C1F">
        <w:rPr>
          <w:sz w:val="22"/>
          <w:szCs w:val="22"/>
        </w:rPr>
        <w:t>дискурс</w:t>
      </w:r>
      <w:proofErr w:type="spellEnd"/>
      <w:r w:rsidRPr="00DA4C1F">
        <w:rPr>
          <w:sz w:val="22"/>
          <w:szCs w:val="22"/>
        </w:rPr>
        <w:t xml:space="preserve"> </w:t>
      </w:r>
      <w:proofErr w:type="spellStart"/>
      <w:r w:rsidRPr="00DA4C1F">
        <w:rPr>
          <w:sz w:val="22"/>
          <w:szCs w:val="22"/>
        </w:rPr>
        <w:t>није</w:t>
      </w:r>
      <w:proofErr w:type="spellEnd"/>
      <w:r w:rsidRPr="00DA4C1F">
        <w:rPr>
          <w:sz w:val="22"/>
          <w:szCs w:val="22"/>
        </w:rPr>
        <w:t xml:space="preserve"> </w:t>
      </w:r>
      <w:proofErr w:type="spellStart"/>
      <w:r w:rsidRPr="00DA4C1F">
        <w:rPr>
          <w:sz w:val="22"/>
          <w:szCs w:val="22"/>
        </w:rPr>
        <w:t>укључивао</w:t>
      </w:r>
      <w:proofErr w:type="spellEnd"/>
      <w:r w:rsidRPr="00DA4C1F">
        <w:rPr>
          <w:sz w:val="22"/>
          <w:szCs w:val="22"/>
        </w:rPr>
        <w:t xml:space="preserve"> </w:t>
      </w:r>
      <w:proofErr w:type="spellStart"/>
      <w:r w:rsidRPr="00DA4C1F">
        <w:rPr>
          <w:sz w:val="22"/>
          <w:szCs w:val="22"/>
        </w:rPr>
        <w:t>довољно</w:t>
      </w:r>
      <w:proofErr w:type="spellEnd"/>
      <w:r w:rsidRPr="00DA4C1F">
        <w:rPr>
          <w:sz w:val="22"/>
          <w:szCs w:val="22"/>
        </w:rPr>
        <w:t xml:space="preserve"> </w:t>
      </w:r>
      <w:proofErr w:type="spellStart"/>
      <w:r w:rsidRPr="00DA4C1F">
        <w:rPr>
          <w:sz w:val="22"/>
          <w:szCs w:val="22"/>
        </w:rPr>
        <w:t>позитивних</w:t>
      </w:r>
      <w:proofErr w:type="spellEnd"/>
      <w:r w:rsidRPr="00DA4C1F">
        <w:rPr>
          <w:sz w:val="22"/>
          <w:szCs w:val="22"/>
        </w:rPr>
        <w:t xml:space="preserve"> </w:t>
      </w:r>
      <w:proofErr w:type="spellStart"/>
      <w:r w:rsidRPr="00DA4C1F">
        <w:rPr>
          <w:sz w:val="22"/>
          <w:szCs w:val="22"/>
        </w:rPr>
        <w:t>примера</w:t>
      </w:r>
      <w:proofErr w:type="spellEnd"/>
      <w:r w:rsidRPr="00DA4C1F">
        <w:rPr>
          <w:sz w:val="22"/>
          <w:szCs w:val="22"/>
        </w:rPr>
        <w:t xml:space="preserve"> </w:t>
      </w:r>
      <w:proofErr w:type="spellStart"/>
      <w:r w:rsidRPr="00DA4C1F">
        <w:rPr>
          <w:sz w:val="22"/>
          <w:szCs w:val="22"/>
        </w:rPr>
        <w:t>који</w:t>
      </w:r>
      <w:proofErr w:type="spellEnd"/>
      <w:r w:rsidRPr="00DA4C1F">
        <w:rPr>
          <w:sz w:val="22"/>
          <w:szCs w:val="22"/>
        </w:rPr>
        <w:t xml:space="preserve"> </w:t>
      </w:r>
      <w:proofErr w:type="spellStart"/>
      <w:r w:rsidRPr="00DA4C1F">
        <w:rPr>
          <w:sz w:val="22"/>
          <w:szCs w:val="22"/>
        </w:rPr>
        <w:t>би</w:t>
      </w:r>
      <w:proofErr w:type="spellEnd"/>
      <w:r w:rsidRPr="00DA4C1F">
        <w:rPr>
          <w:sz w:val="22"/>
          <w:szCs w:val="22"/>
        </w:rPr>
        <w:t xml:space="preserve"> </w:t>
      </w:r>
      <w:proofErr w:type="spellStart"/>
      <w:r w:rsidRPr="00DA4C1F">
        <w:rPr>
          <w:sz w:val="22"/>
          <w:szCs w:val="22"/>
        </w:rPr>
        <w:t>допринели</w:t>
      </w:r>
      <w:proofErr w:type="spellEnd"/>
      <w:r w:rsidRPr="00DA4C1F">
        <w:rPr>
          <w:sz w:val="22"/>
          <w:szCs w:val="22"/>
        </w:rPr>
        <w:t xml:space="preserve"> </w:t>
      </w:r>
      <w:proofErr w:type="spellStart"/>
      <w:r w:rsidRPr="00DA4C1F">
        <w:rPr>
          <w:sz w:val="22"/>
          <w:szCs w:val="22"/>
        </w:rPr>
        <w:t>борби</w:t>
      </w:r>
      <w:proofErr w:type="spellEnd"/>
      <w:r w:rsidRPr="00DA4C1F">
        <w:rPr>
          <w:sz w:val="22"/>
          <w:szCs w:val="22"/>
        </w:rPr>
        <w:t xml:space="preserve"> </w:t>
      </w:r>
      <w:proofErr w:type="spellStart"/>
      <w:r w:rsidRPr="00DA4C1F">
        <w:rPr>
          <w:sz w:val="22"/>
          <w:szCs w:val="22"/>
        </w:rPr>
        <w:t>против</w:t>
      </w:r>
      <w:proofErr w:type="spellEnd"/>
      <w:r w:rsidRPr="00DA4C1F">
        <w:rPr>
          <w:sz w:val="22"/>
          <w:szCs w:val="22"/>
        </w:rPr>
        <w:t xml:space="preserve"> </w:t>
      </w:r>
      <w:proofErr w:type="spellStart"/>
      <w:r w:rsidRPr="00DA4C1F">
        <w:rPr>
          <w:sz w:val="22"/>
          <w:szCs w:val="22"/>
        </w:rPr>
        <w:t>ових</w:t>
      </w:r>
      <w:proofErr w:type="spellEnd"/>
      <w:r w:rsidRPr="00DA4C1F">
        <w:rPr>
          <w:sz w:val="22"/>
          <w:szCs w:val="22"/>
        </w:rPr>
        <w:t xml:space="preserve"> </w:t>
      </w:r>
      <w:proofErr w:type="spellStart"/>
      <w:r w:rsidRPr="00DA4C1F">
        <w:rPr>
          <w:sz w:val="22"/>
          <w:szCs w:val="22"/>
        </w:rPr>
        <w:t>стереотипа</w:t>
      </w:r>
      <w:proofErr w:type="spellEnd"/>
      <w:r w:rsidRPr="00DA4C1F">
        <w:rPr>
          <w:sz w:val="22"/>
          <w:szCs w:val="22"/>
        </w:rPr>
        <w:t>​</w:t>
      </w:r>
      <w:r w:rsidR="00DA4C1F" w:rsidRPr="00DA4C1F">
        <w:rPr>
          <w:sz w:val="22"/>
          <w:szCs w:val="22"/>
          <w:lang w:val="sr-Cyrl-RS"/>
        </w:rPr>
        <w:t xml:space="preserve">. </w:t>
      </w:r>
      <w:r w:rsidR="00DA4C1F" w:rsidRPr="00DA4C1F">
        <w:rPr>
          <w:bCs/>
          <w:sz w:val="22"/>
          <w:szCs w:val="22"/>
          <w:lang w:val="sr-Cyrl-RS"/>
        </w:rPr>
        <w:t xml:space="preserve">Истраживање Мреже за извештавање о различитости </w:t>
      </w:r>
      <w:proofErr w:type="spellStart"/>
      <w:r w:rsidRPr="00DA4C1F">
        <w:rPr>
          <w:bCs/>
          <w:sz w:val="22"/>
          <w:szCs w:val="22"/>
        </w:rPr>
        <w:t>из</w:t>
      </w:r>
      <w:proofErr w:type="spellEnd"/>
      <w:r w:rsidRPr="00DA4C1F">
        <w:rPr>
          <w:bCs/>
          <w:sz w:val="22"/>
          <w:szCs w:val="22"/>
        </w:rPr>
        <w:t xml:space="preserve"> </w:t>
      </w:r>
      <w:proofErr w:type="spellStart"/>
      <w:r w:rsidRPr="00DA4C1F">
        <w:rPr>
          <w:bCs/>
          <w:sz w:val="22"/>
          <w:szCs w:val="22"/>
        </w:rPr>
        <w:t>периода</w:t>
      </w:r>
      <w:proofErr w:type="spellEnd"/>
      <w:r w:rsidRPr="00DA4C1F">
        <w:rPr>
          <w:bCs/>
          <w:sz w:val="22"/>
          <w:szCs w:val="22"/>
        </w:rPr>
        <w:t xml:space="preserve"> 2021–2022. </w:t>
      </w:r>
      <w:proofErr w:type="spellStart"/>
      <w:r w:rsidRPr="00DA4C1F">
        <w:rPr>
          <w:bCs/>
          <w:sz w:val="22"/>
          <w:szCs w:val="22"/>
        </w:rPr>
        <w:t>године</w:t>
      </w:r>
      <w:proofErr w:type="spellEnd"/>
      <w:r w:rsidR="00DA4C1F" w:rsidRPr="00DA4C1F">
        <w:rPr>
          <w:rStyle w:val="FootnoteReference"/>
          <w:bCs/>
          <w:sz w:val="22"/>
          <w:szCs w:val="22"/>
        </w:rPr>
        <w:footnoteReference w:id="25"/>
      </w:r>
      <w:r w:rsidR="00DA4C1F" w:rsidRPr="00DA4C1F">
        <w:rPr>
          <w:b/>
          <w:bCs/>
          <w:sz w:val="22"/>
          <w:szCs w:val="22"/>
          <w:lang w:val="sr-Cyrl-RS"/>
        </w:rPr>
        <w:t xml:space="preserve"> </w:t>
      </w:r>
      <w:r w:rsidRPr="00DA4C1F">
        <w:rPr>
          <w:bCs/>
          <w:sz w:val="22"/>
          <w:szCs w:val="22"/>
          <w:lang w:val="sr-Cyrl-RS"/>
        </w:rPr>
        <w:t>наводи да је у</w:t>
      </w:r>
      <w:r w:rsidRPr="00DA4C1F">
        <w:rPr>
          <w:sz w:val="22"/>
          <w:szCs w:val="22"/>
        </w:rPr>
        <w:t xml:space="preserve"> </w:t>
      </w:r>
      <w:proofErr w:type="spellStart"/>
      <w:r w:rsidRPr="00DA4C1F">
        <w:rPr>
          <w:sz w:val="22"/>
          <w:szCs w:val="22"/>
        </w:rPr>
        <w:t>периоду</w:t>
      </w:r>
      <w:proofErr w:type="spellEnd"/>
      <w:r w:rsidRPr="00DA4C1F">
        <w:rPr>
          <w:sz w:val="22"/>
          <w:szCs w:val="22"/>
        </w:rPr>
        <w:t xml:space="preserve"> </w:t>
      </w:r>
      <w:proofErr w:type="spellStart"/>
      <w:r w:rsidRPr="00DA4C1F">
        <w:rPr>
          <w:sz w:val="22"/>
          <w:szCs w:val="22"/>
        </w:rPr>
        <w:t>мониторинга</w:t>
      </w:r>
      <w:proofErr w:type="spellEnd"/>
      <w:r w:rsidRPr="00DA4C1F">
        <w:rPr>
          <w:sz w:val="22"/>
          <w:szCs w:val="22"/>
        </w:rPr>
        <w:t xml:space="preserve"> </w:t>
      </w:r>
      <w:proofErr w:type="spellStart"/>
      <w:r w:rsidRPr="00DA4C1F">
        <w:rPr>
          <w:sz w:val="22"/>
          <w:szCs w:val="22"/>
        </w:rPr>
        <w:t>од</w:t>
      </w:r>
      <w:proofErr w:type="spellEnd"/>
      <w:r w:rsidRPr="00DA4C1F">
        <w:rPr>
          <w:sz w:val="22"/>
          <w:szCs w:val="22"/>
        </w:rPr>
        <w:t xml:space="preserve"> </w:t>
      </w:r>
      <w:proofErr w:type="spellStart"/>
      <w:r w:rsidRPr="00DA4C1F">
        <w:rPr>
          <w:sz w:val="22"/>
          <w:szCs w:val="22"/>
        </w:rPr>
        <w:t>јануара</w:t>
      </w:r>
      <w:proofErr w:type="spellEnd"/>
      <w:r w:rsidRPr="00DA4C1F">
        <w:rPr>
          <w:sz w:val="22"/>
          <w:szCs w:val="22"/>
        </w:rPr>
        <w:t xml:space="preserve"> 2021. </w:t>
      </w:r>
      <w:proofErr w:type="spellStart"/>
      <w:r w:rsidRPr="00DA4C1F">
        <w:rPr>
          <w:sz w:val="22"/>
          <w:szCs w:val="22"/>
        </w:rPr>
        <w:t>до</w:t>
      </w:r>
      <w:proofErr w:type="spellEnd"/>
      <w:r w:rsidRPr="00DA4C1F">
        <w:rPr>
          <w:sz w:val="22"/>
          <w:szCs w:val="22"/>
        </w:rPr>
        <w:t xml:space="preserve"> </w:t>
      </w:r>
      <w:proofErr w:type="spellStart"/>
      <w:r w:rsidRPr="00DA4C1F">
        <w:rPr>
          <w:sz w:val="22"/>
          <w:szCs w:val="22"/>
        </w:rPr>
        <w:t>априла</w:t>
      </w:r>
      <w:proofErr w:type="spellEnd"/>
      <w:r w:rsidRPr="00DA4C1F">
        <w:rPr>
          <w:sz w:val="22"/>
          <w:szCs w:val="22"/>
        </w:rPr>
        <w:t xml:space="preserve"> 2022. </w:t>
      </w:r>
      <w:proofErr w:type="spellStart"/>
      <w:r w:rsidRPr="00DA4C1F">
        <w:rPr>
          <w:sz w:val="22"/>
          <w:szCs w:val="22"/>
        </w:rPr>
        <w:t>године</w:t>
      </w:r>
      <w:proofErr w:type="spellEnd"/>
      <w:r w:rsidRPr="00DA4C1F">
        <w:rPr>
          <w:sz w:val="22"/>
          <w:szCs w:val="22"/>
        </w:rPr>
        <w:t xml:space="preserve">, </w:t>
      </w:r>
      <w:proofErr w:type="spellStart"/>
      <w:r w:rsidRPr="00DA4C1F">
        <w:rPr>
          <w:sz w:val="22"/>
          <w:szCs w:val="22"/>
        </w:rPr>
        <w:t>забележено</w:t>
      </w:r>
      <w:proofErr w:type="spellEnd"/>
      <w:r w:rsidRPr="00DA4C1F">
        <w:rPr>
          <w:sz w:val="22"/>
          <w:szCs w:val="22"/>
        </w:rPr>
        <w:t xml:space="preserve"> </w:t>
      </w:r>
      <w:proofErr w:type="spellStart"/>
      <w:r w:rsidRPr="00DA4C1F">
        <w:rPr>
          <w:sz w:val="22"/>
          <w:szCs w:val="22"/>
        </w:rPr>
        <w:t>да</w:t>
      </w:r>
      <w:proofErr w:type="spellEnd"/>
      <w:r w:rsidRPr="00DA4C1F">
        <w:rPr>
          <w:sz w:val="22"/>
          <w:szCs w:val="22"/>
        </w:rPr>
        <w:t xml:space="preserve"> </w:t>
      </w:r>
      <w:proofErr w:type="spellStart"/>
      <w:r w:rsidRPr="00DA4C1F">
        <w:rPr>
          <w:sz w:val="22"/>
          <w:szCs w:val="22"/>
        </w:rPr>
        <w:t>је</w:t>
      </w:r>
      <w:proofErr w:type="spellEnd"/>
      <w:r w:rsidRPr="00DA4C1F">
        <w:rPr>
          <w:sz w:val="22"/>
          <w:szCs w:val="22"/>
        </w:rPr>
        <w:t xml:space="preserve"> </w:t>
      </w:r>
      <w:proofErr w:type="spellStart"/>
      <w:r w:rsidRPr="00DA4C1F">
        <w:rPr>
          <w:sz w:val="22"/>
          <w:szCs w:val="22"/>
        </w:rPr>
        <w:t>етничка</w:t>
      </w:r>
      <w:proofErr w:type="spellEnd"/>
      <w:r w:rsidRPr="00DA4C1F">
        <w:rPr>
          <w:sz w:val="22"/>
          <w:szCs w:val="22"/>
        </w:rPr>
        <w:t xml:space="preserve"> </w:t>
      </w:r>
      <w:proofErr w:type="spellStart"/>
      <w:r w:rsidRPr="00DA4C1F">
        <w:rPr>
          <w:sz w:val="22"/>
          <w:szCs w:val="22"/>
        </w:rPr>
        <w:t>припадност</w:t>
      </w:r>
      <w:proofErr w:type="spellEnd"/>
      <w:r w:rsidRPr="00DA4C1F">
        <w:rPr>
          <w:sz w:val="22"/>
          <w:szCs w:val="22"/>
        </w:rPr>
        <w:t xml:space="preserve">, </w:t>
      </w:r>
      <w:proofErr w:type="spellStart"/>
      <w:r w:rsidRPr="00DA4C1F">
        <w:rPr>
          <w:sz w:val="22"/>
          <w:szCs w:val="22"/>
        </w:rPr>
        <w:t>укључујући</w:t>
      </w:r>
      <w:proofErr w:type="spellEnd"/>
      <w:r w:rsidRPr="00DA4C1F">
        <w:rPr>
          <w:sz w:val="22"/>
          <w:szCs w:val="22"/>
        </w:rPr>
        <w:t xml:space="preserve"> </w:t>
      </w:r>
      <w:proofErr w:type="spellStart"/>
      <w:r w:rsidRPr="00DA4C1F">
        <w:rPr>
          <w:sz w:val="22"/>
          <w:szCs w:val="22"/>
        </w:rPr>
        <w:t>Роме</w:t>
      </w:r>
      <w:proofErr w:type="spellEnd"/>
      <w:r w:rsidRPr="00DA4C1F">
        <w:rPr>
          <w:sz w:val="22"/>
          <w:szCs w:val="22"/>
        </w:rPr>
        <w:t xml:space="preserve">, </w:t>
      </w:r>
      <w:proofErr w:type="spellStart"/>
      <w:r w:rsidRPr="00DA4C1F">
        <w:rPr>
          <w:sz w:val="22"/>
          <w:szCs w:val="22"/>
        </w:rPr>
        <w:t>била</w:t>
      </w:r>
      <w:proofErr w:type="spellEnd"/>
      <w:r w:rsidRPr="00DA4C1F">
        <w:rPr>
          <w:sz w:val="22"/>
          <w:szCs w:val="22"/>
        </w:rPr>
        <w:t xml:space="preserve"> </w:t>
      </w:r>
      <w:proofErr w:type="spellStart"/>
      <w:r w:rsidRPr="00DA4C1F">
        <w:rPr>
          <w:sz w:val="22"/>
          <w:szCs w:val="22"/>
        </w:rPr>
        <w:t>један</w:t>
      </w:r>
      <w:proofErr w:type="spellEnd"/>
      <w:r w:rsidRPr="00DA4C1F">
        <w:rPr>
          <w:sz w:val="22"/>
          <w:szCs w:val="22"/>
        </w:rPr>
        <w:t xml:space="preserve"> </w:t>
      </w:r>
      <w:proofErr w:type="spellStart"/>
      <w:r w:rsidRPr="00DA4C1F">
        <w:rPr>
          <w:sz w:val="22"/>
          <w:szCs w:val="22"/>
        </w:rPr>
        <w:t>од</w:t>
      </w:r>
      <w:proofErr w:type="spellEnd"/>
      <w:r w:rsidRPr="00DA4C1F">
        <w:rPr>
          <w:sz w:val="22"/>
          <w:szCs w:val="22"/>
        </w:rPr>
        <w:t xml:space="preserve"> </w:t>
      </w:r>
      <w:proofErr w:type="spellStart"/>
      <w:r w:rsidRPr="00DA4C1F">
        <w:rPr>
          <w:sz w:val="22"/>
          <w:szCs w:val="22"/>
        </w:rPr>
        <w:t>водећих</w:t>
      </w:r>
      <w:proofErr w:type="spellEnd"/>
      <w:r w:rsidRPr="00DA4C1F">
        <w:rPr>
          <w:sz w:val="22"/>
          <w:szCs w:val="22"/>
        </w:rPr>
        <w:t xml:space="preserve"> </w:t>
      </w:r>
      <w:proofErr w:type="spellStart"/>
      <w:r w:rsidRPr="00DA4C1F">
        <w:rPr>
          <w:sz w:val="22"/>
          <w:szCs w:val="22"/>
        </w:rPr>
        <w:t>разлога</w:t>
      </w:r>
      <w:proofErr w:type="spellEnd"/>
      <w:r w:rsidRPr="00DA4C1F">
        <w:rPr>
          <w:sz w:val="22"/>
          <w:szCs w:val="22"/>
        </w:rPr>
        <w:t xml:space="preserve"> </w:t>
      </w:r>
      <w:proofErr w:type="spellStart"/>
      <w:r w:rsidRPr="00DA4C1F">
        <w:rPr>
          <w:sz w:val="22"/>
          <w:szCs w:val="22"/>
        </w:rPr>
        <w:t>за</w:t>
      </w:r>
      <w:proofErr w:type="spellEnd"/>
      <w:r w:rsidRPr="00DA4C1F">
        <w:rPr>
          <w:sz w:val="22"/>
          <w:szCs w:val="22"/>
        </w:rPr>
        <w:t xml:space="preserve"> </w:t>
      </w:r>
      <w:proofErr w:type="spellStart"/>
      <w:r w:rsidRPr="00DA4C1F">
        <w:rPr>
          <w:sz w:val="22"/>
          <w:szCs w:val="22"/>
        </w:rPr>
        <w:t>говор</w:t>
      </w:r>
      <w:proofErr w:type="spellEnd"/>
      <w:r w:rsidRPr="00DA4C1F">
        <w:rPr>
          <w:sz w:val="22"/>
          <w:szCs w:val="22"/>
        </w:rPr>
        <w:t xml:space="preserve"> </w:t>
      </w:r>
      <w:proofErr w:type="spellStart"/>
      <w:r w:rsidRPr="00DA4C1F">
        <w:rPr>
          <w:sz w:val="22"/>
          <w:szCs w:val="22"/>
        </w:rPr>
        <w:t>мржње</w:t>
      </w:r>
      <w:proofErr w:type="spellEnd"/>
      <w:r w:rsidRPr="00DA4C1F">
        <w:rPr>
          <w:sz w:val="22"/>
          <w:szCs w:val="22"/>
        </w:rPr>
        <w:t xml:space="preserve">. </w:t>
      </w:r>
      <w:proofErr w:type="spellStart"/>
      <w:r w:rsidRPr="00875D8E">
        <w:rPr>
          <w:sz w:val="22"/>
          <w:szCs w:val="22"/>
        </w:rPr>
        <w:t>Укупно</w:t>
      </w:r>
      <w:proofErr w:type="spellEnd"/>
      <w:r w:rsidRPr="00875D8E">
        <w:rPr>
          <w:sz w:val="22"/>
          <w:szCs w:val="22"/>
        </w:rPr>
        <w:t xml:space="preserve"> 25% </w:t>
      </w:r>
      <w:proofErr w:type="spellStart"/>
      <w:r w:rsidRPr="00875D8E">
        <w:rPr>
          <w:sz w:val="22"/>
          <w:szCs w:val="22"/>
        </w:rPr>
        <w:t>инцидената</w:t>
      </w:r>
      <w:proofErr w:type="spellEnd"/>
      <w:r w:rsidRPr="00DA4C1F">
        <w:rPr>
          <w:sz w:val="22"/>
          <w:szCs w:val="22"/>
        </w:rPr>
        <w:t xml:space="preserve"> </w:t>
      </w:r>
      <w:proofErr w:type="spellStart"/>
      <w:r w:rsidRPr="00DA4C1F">
        <w:rPr>
          <w:sz w:val="22"/>
          <w:szCs w:val="22"/>
        </w:rPr>
        <w:t>било</w:t>
      </w:r>
      <w:proofErr w:type="spellEnd"/>
      <w:r w:rsidRPr="00DA4C1F">
        <w:rPr>
          <w:sz w:val="22"/>
          <w:szCs w:val="22"/>
        </w:rPr>
        <w:t xml:space="preserve"> </w:t>
      </w:r>
      <w:proofErr w:type="spellStart"/>
      <w:r w:rsidRPr="00DA4C1F">
        <w:rPr>
          <w:sz w:val="22"/>
          <w:szCs w:val="22"/>
        </w:rPr>
        <w:t>је</w:t>
      </w:r>
      <w:proofErr w:type="spellEnd"/>
      <w:r w:rsidRPr="00DA4C1F">
        <w:rPr>
          <w:sz w:val="22"/>
          <w:szCs w:val="22"/>
        </w:rPr>
        <w:t xml:space="preserve"> </w:t>
      </w:r>
      <w:proofErr w:type="spellStart"/>
      <w:r w:rsidRPr="00DA4C1F">
        <w:rPr>
          <w:sz w:val="22"/>
          <w:szCs w:val="22"/>
        </w:rPr>
        <w:t>повезано</w:t>
      </w:r>
      <w:proofErr w:type="spellEnd"/>
      <w:r w:rsidRPr="00DA4C1F">
        <w:rPr>
          <w:sz w:val="22"/>
          <w:szCs w:val="22"/>
        </w:rPr>
        <w:t xml:space="preserve"> </w:t>
      </w:r>
      <w:proofErr w:type="spellStart"/>
      <w:r w:rsidRPr="00DA4C1F">
        <w:rPr>
          <w:sz w:val="22"/>
          <w:szCs w:val="22"/>
        </w:rPr>
        <w:t>са</w:t>
      </w:r>
      <w:proofErr w:type="spellEnd"/>
      <w:r w:rsidRPr="00DA4C1F">
        <w:rPr>
          <w:sz w:val="22"/>
          <w:szCs w:val="22"/>
        </w:rPr>
        <w:t xml:space="preserve"> </w:t>
      </w:r>
      <w:proofErr w:type="spellStart"/>
      <w:r w:rsidRPr="00DA4C1F">
        <w:rPr>
          <w:sz w:val="22"/>
          <w:szCs w:val="22"/>
        </w:rPr>
        <w:t>етничком</w:t>
      </w:r>
      <w:proofErr w:type="spellEnd"/>
      <w:r w:rsidRPr="00DA4C1F">
        <w:rPr>
          <w:sz w:val="22"/>
          <w:szCs w:val="22"/>
        </w:rPr>
        <w:t xml:space="preserve"> </w:t>
      </w:r>
      <w:proofErr w:type="spellStart"/>
      <w:r w:rsidRPr="00DA4C1F">
        <w:rPr>
          <w:sz w:val="22"/>
          <w:szCs w:val="22"/>
        </w:rPr>
        <w:t>дискриминацијом</w:t>
      </w:r>
      <w:proofErr w:type="spellEnd"/>
      <w:r w:rsidRPr="00DA4C1F">
        <w:rPr>
          <w:sz w:val="22"/>
          <w:szCs w:val="22"/>
        </w:rPr>
        <w:t xml:space="preserve">. </w:t>
      </w:r>
      <w:proofErr w:type="spellStart"/>
      <w:r w:rsidRPr="00DA4C1F">
        <w:rPr>
          <w:sz w:val="22"/>
          <w:szCs w:val="22"/>
        </w:rPr>
        <w:t>Наративи</w:t>
      </w:r>
      <w:proofErr w:type="spellEnd"/>
      <w:r w:rsidRPr="00DA4C1F">
        <w:rPr>
          <w:sz w:val="22"/>
          <w:szCs w:val="22"/>
        </w:rPr>
        <w:t xml:space="preserve"> </w:t>
      </w:r>
      <w:proofErr w:type="spellStart"/>
      <w:r w:rsidRPr="00DA4C1F">
        <w:rPr>
          <w:sz w:val="22"/>
          <w:szCs w:val="22"/>
        </w:rPr>
        <w:t>су</w:t>
      </w:r>
      <w:proofErr w:type="spellEnd"/>
      <w:r w:rsidRPr="00DA4C1F">
        <w:rPr>
          <w:sz w:val="22"/>
          <w:szCs w:val="22"/>
        </w:rPr>
        <w:t xml:space="preserve"> </w:t>
      </w:r>
      <w:proofErr w:type="spellStart"/>
      <w:r w:rsidRPr="00DA4C1F">
        <w:rPr>
          <w:sz w:val="22"/>
          <w:szCs w:val="22"/>
        </w:rPr>
        <w:t>укључивали</w:t>
      </w:r>
      <w:proofErr w:type="spellEnd"/>
      <w:r w:rsidRPr="00DA4C1F">
        <w:rPr>
          <w:sz w:val="22"/>
          <w:szCs w:val="22"/>
        </w:rPr>
        <w:t xml:space="preserve"> </w:t>
      </w:r>
      <w:proofErr w:type="spellStart"/>
      <w:r w:rsidRPr="00DA4C1F">
        <w:rPr>
          <w:sz w:val="22"/>
          <w:szCs w:val="22"/>
        </w:rPr>
        <w:t>негативне</w:t>
      </w:r>
      <w:proofErr w:type="spellEnd"/>
      <w:r w:rsidRPr="00DA4C1F">
        <w:rPr>
          <w:sz w:val="22"/>
          <w:szCs w:val="22"/>
        </w:rPr>
        <w:t xml:space="preserve"> </w:t>
      </w:r>
      <w:proofErr w:type="spellStart"/>
      <w:r w:rsidRPr="00DA4C1F">
        <w:rPr>
          <w:sz w:val="22"/>
          <w:szCs w:val="22"/>
        </w:rPr>
        <w:t>етикете</w:t>
      </w:r>
      <w:proofErr w:type="spellEnd"/>
      <w:r w:rsidRPr="00DA4C1F">
        <w:rPr>
          <w:sz w:val="22"/>
          <w:szCs w:val="22"/>
        </w:rPr>
        <w:t xml:space="preserve">, </w:t>
      </w:r>
      <w:proofErr w:type="spellStart"/>
      <w:r w:rsidRPr="00DA4C1F">
        <w:rPr>
          <w:sz w:val="22"/>
          <w:szCs w:val="22"/>
        </w:rPr>
        <w:t>увреде</w:t>
      </w:r>
      <w:proofErr w:type="spellEnd"/>
      <w:r w:rsidRPr="00DA4C1F">
        <w:rPr>
          <w:sz w:val="22"/>
          <w:szCs w:val="22"/>
        </w:rPr>
        <w:t xml:space="preserve"> и </w:t>
      </w:r>
      <w:proofErr w:type="spellStart"/>
      <w:r w:rsidRPr="00DA4C1F">
        <w:rPr>
          <w:sz w:val="22"/>
          <w:szCs w:val="22"/>
        </w:rPr>
        <w:t>стереотипе</w:t>
      </w:r>
      <w:proofErr w:type="spellEnd"/>
      <w:r w:rsidRPr="00DA4C1F">
        <w:rPr>
          <w:sz w:val="22"/>
          <w:szCs w:val="22"/>
        </w:rPr>
        <w:t xml:space="preserve"> </w:t>
      </w:r>
      <w:proofErr w:type="spellStart"/>
      <w:r w:rsidRPr="00DA4C1F">
        <w:rPr>
          <w:sz w:val="22"/>
          <w:szCs w:val="22"/>
        </w:rPr>
        <w:t>који</w:t>
      </w:r>
      <w:proofErr w:type="spellEnd"/>
      <w:r w:rsidRPr="00DA4C1F">
        <w:rPr>
          <w:sz w:val="22"/>
          <w:szCs w:val="22"/>
        </w:rPr>
        <w:t xml:space="preserve"> </w:t>
      </w:r>
      <w:proofErr w:type="spellStart"/>
      <w:r w:rsidRPr="00DA4C1F">
        <w:rPr>
          <w:sz w:val="22"/>
          <w:szCs w:val="22"/>
        </w:rPr>
        <w:t>су</w:t>
      </w:r>
      <w:proofErr w:type="spellEnd"/>
      <w:r w:rsidRPr="00DA4C1F">
        <w:rPr>
          <w:sz w:val="22"/>
          <w:szCs w:val="22"/>
        </w:rPr>
        <w:t xml:space="preserve"> </w:t>
      </w:r>
      <w:proofErr w:type="spellStart"/>
      <w:r w:rsidRPr="00DA4C1F">
        <w:rPr>
          <w:sz w:val="22"/>
          <w:szCs w:val="22"/>
        </w:rPr>
        <w:t>појачавали</w:t>
      </w:r>
      <w:proofErr w:type="spellEnd"/>
      <w:r w:rsidRPr="00DA4C1F">
        <w:rPr>
          <w:sz w:val="22"/>
          <w:szCs w:val="22"/>
        </w:rPr>
        <w:t xml:space="preserve"> </w:t>
      </w:r>
      <w:proofErr w:type="spellStart"/>
      <w:r w:rsidRPr="00DA4C1F">
        <w:rPr>
          <w:sz w:val="22"/>
          <w:szCs w:val="22"/>
        </w:rPr>
        <w:t>друштвену</w:t>
      </w:r>
      <w:proofErr w:type="spellEnd"/>
      <w:r w:rsidRPr="00DA4C1F">
        <w:rPr>
          <w:sz w:val="22"/>
          <w:szCs w:val="22"/>
        </w:rPr>
        <w:t xml:space="preserve"> </w:t>
      </w:r>
      <w:proofErr w:type="spellStart"/>
      <w:r w:rsidRPr="00DA4C1F">
        <w:rPr>
          <w:sz w:val="22"/>
          <w:szCs w:val="22"/>
        </w:rPr>
        <w:t>дистанцу</w:t>
      </w:r>
      <w:proofErr w:type="spellEnd"/>
      <w:r w:rsidRPr="00DA4C1F">
        <w:rPr>
          <w:sz w:val="22"/>
          <w:szCs w:val="22"/>
        </w:rPr>
        <w:t xml:space="preserve"> </w:t>
      </w:r>
      <w:proofErr w:type="spellStart"/>
      <w:r w:rsidRPr="00DA4C1F">
        <w:rPr>
          <w:sz w:val="22"/>
          <w:szCs w:val="22"/>
        </w:rPr>
        <w:t>према</w:t>
      </w:r>
      <w:proofErr w:type="spellEnd"/>
      <w:r w:rsidRPr="00DA4C1F">
        <w:rPr>
          <w:sz w:val="22"/>
          <w:szCs w:val="22"/>
        </w:rPr>
        <w:t xml:space="preserve"> </w:t>
      </w:r>
      <w:proofErr w:type="spellStart"/>
      <w:r w:rsidRPr="00DA4C1F">
        <w:rPr>
          <w:sz w:val="22"/>
          <w:szCs w:val="22"/>
        </w:rPr>
        <w:t>Ромима</w:t>
      </w:r>
      <w:proofErr w:type="spellEnd"/>
      <w:r w:rsidRPr="00DA4C1F">
        <w:rPr>
          <w:sz w:val="22"/>
          <w:szCs w:val="22"/>
        </w:rPr>
        <w:t xml:space="preserve">. </w:t>
      </w:r>
      <w:proofErr w:type="spellStart"/>
      <w:r w:rsidRPr="00DA4C1F">
        <w:rPr>
          <w:sz w:val="22"/>
          <w:szCs w:val="22"/>
        </w:rPr>
        <w:t>Овај</w:t>
      </w:r>
      <w:proofErr w:type="spellEnd"/>
      <w:r w:rsidRPr="00DA4C1F">
        <w:rPr>
          <w:sz w:val="22"/>
          <w:szCs w:val="22"/>
        </w:rPr>
        <w:t xml:space="preserve"> </w:t>
      </w:r>
      <w:proofErr w:type="spellStart"/>
      <w:r w:rsidRPr="00DA4C1F">
        <w:rPr>
          <w:sz w:val="22"/>
          <w:szCs w:val="22"/>
        </w:rPr>
        <w:t>период</w:t>
      </w:r>
      <w:proofErr w:type="spellEnd"/>
      <w:r w:rsidRPr="00DA4C1F">
        <w:rPr>
          <w:sz w:val="22"/>
          <w:szCs w:val="22"/>
        </w:rPr>
        <w:t xml:space="preserve"> </w:t>
      </w:r>
      <w:proofErr w:type="spellStart"/>
      <w:r w:rsidRPr="00DA4C1F">
        <w:rPr>
          <w:sz w:val="22"/>
          <w:szCs w:val="22"/>
        </w:rPr>
        <w:t>карактеришу</w:t>
      </w:r>
      <w:proofErr w:type="spellEnd"/>
      <w:r w:rsidRPr="00DA4C1F">
        <w:rPr>
          <w:sz w:val="22"/>
          <w:szCs w:val="22"/>
        </w:rPr>
        <w:t xml:space="preserve"> </w:t>
      </w:r>
      <w:proofErr w:type="spellStart"/>
      <w:r w:rsidRPr="00DA4C1F">
        <w:rPr>
          <w:sz w:val="22"/>
          <w:szCs w:val="22"/>
        </w:rPr>
        <w:t>учесталији</w:t>
      </w:r>
      <w:proofErr w:type="spellEnd"/>
      <w:r w:rsidRPr="00DA4C1F">
        <w:rPr>
          <w:sz w:val="22"/>
          <w:szCs w:val="22"/>
        </w:rPr>
        <w:t xml:space="preserve"> </w:t>
      </w:r>
      <w:proofErr w:type="spellStart"/>
      <w:r w:rsidRPr="00DA4C1F">
        <w:rPr>
          <w:sz w:val="22"/>
          <w:szCs w:val="22"/>
        </w:rPr>
        <w:t>инциденти</w:t>
      </w:r>
      <w:proofErr w:type="spellEnd"/>
      <w:r w:rsidRPr="00DA4C1F">
        <w:rPr>
          <w:sz w:val="22"/>
          <w:szCs w:val="22"/>
        </w:rPr>
        <w:t xml:space="preserve"> </w:t>
      </w:r>
      <w:proofErr w:type="spellStart"/>
      <w:r w:rsidRPr="00DA4C1F">
        <w:rPr>
          <w:sz w:val="22"/>
          <w:szCs w:val="22"/>
        </w:rPr>
        <w:t>на</w:t>
      </w:r>
      <w:proofErr w:type="spellEnd"/>
      <w:r w:rsidRPr="00DA4C1F">
        <w:rPr>
          <w:sz w:val="22"/>
          <w:szCs w:val="22"/>
        </w:rPr>
        <w:t xml:space="preserve"> </w:t>
      </w:r>
      <w:proofErr w:type="spellStart"/>
      <w:r w:rsidRPr="00DA4C1F">
        <w:rPr>
          <w:sz w:val="22"/>
          <w:szCs w:val="22"/>
        </w:rPr>
        <w:t>друштвеним</w:t>
      </w:r>
      <w:proofErr w:type="spellEnd"/>
      <w:r w:rsidRPr="00DA4C1F">
        <w:rPr>
          <w:sz w:val="22"/>
          <w:szCs w:val="22"/>
        </w:rPr>
        <w:t xml:space="preserve"> </w:t>
      </w:r>
      <w:proofErr w:type="spellStart"/>
      <w:r w:rsidRPr="00DA4C1F">
        <w:rPr>
          <w:sz w:val="22"/>
          <w:szCs w:val="22"/>
        </w:rPr>
        <w:t>мрежама</w:t>
      </w:r>
      <w:proofErr w:type="spellEnd"/>
      <w:r w:rsidRPr="00DA4C1F">
        <w:rPr>
          <w:sz w:val="22"/>
          <w:szCs w:val="22"/>
        </w:rPr>
        <w:t xml:space="preserve"> и </w:t>
      </w:r>
      <w:proofErr w:type="spellStart"/>
      <w:r w:rsidRPr="00DA4C1F">
        <w:rPr>
          <w:sz w:val="22"/>
          <w:szCs w:val="22"/>
        </w:rPr>
        <w:t>јавним</w:t>
      </w:r>
      <w:proofErr w:type="spellEnd"/>
      <w:r w:rsidRPr="00DA4C1F">
        <w:rPr>
          <w:sz w:val="22"/>
          <w:szCs w:val="22"/>
        </w:rPr>
        <w:t xml:space="preserve"> </w:t>
      </w:r>
      <w:proofErr w:type="spellStart"/>
      <w:r w:rsidRPr="00DA4C1F">
        <w:rPr>
          <w:sz w:val="22"/>
          <w:szCs w:val="22"/>
        </w:rPr>
        <w:t>платформама</w:t>
      </w:r>
      <w:proofErr w:type="spellEnd"/>
      <w:r w:rsidRPr="00DA4C1F">
        <w:rPr>
          <w:sz w:val="22"/>
          <w:szCs w:val="22"/>
        </w:rPr>
        <w:t xml:space="preserve">, </w:t>
      </w:r>
      <w:proofErr w:type="spellStart"/>
      <w:r w:rsidRPr="00DA4C1F">
        <w:rPr>
          <w:sz w:val="22"/>
          <w:szCs w:val="22"/>
        </w:rPr>
        <w:t>где</w:t>
      </w:r>
      <w:proofErr w:type="spellEnd"/>
      <w:r w:rsidRPr="00DA4C1F">
        <w:rPr>
          <w:sz w:val="22"/>
          <w:szCs w:val="22"/>
        </w:rPr>
        <w:t xml:space="preserve"> </w:t>
      </w:r>
      <w:proofErr w:type="spellStart"/>
      <w:r w:rsidRPr="00DA4C1F">
        <w:rPr>
          <w:sz w:val="22"/>
          <w:szCs w:val="22"/>
        </w:rPr>
        <w:t>је</w:t>
      </w:r>
      <w:proofErr w:type="spellEnd"/>
      <w:r w:rsidRPr="00DA4C1F">
        <w:rPr>
          <w:sz w:val="22"/>
          <w:szCs w:val="22"/>
        </w:rPr>
        <w:t xml:space="preserve"> </w:t>
      </w:r>
      <w:proofErr w:type="spellStart"/>
      <w:r w:rsidRPr="00DA4C1F">
        <w:rPr>
          <w:sz w:val="22"/>
          <w:szCs w:val="22"/>
        </w:rPr>
        <w:t>говор</w:t>
      </w:r>
      <w:proofErr w:type="spellEnd"/>
      <w:r w:rsidRPr="00DA4C1F">
        <w:rPr>
          <w:sz w:val="22"/>
          <w:szCs w:val="22"/>
        </w:rPr>
        <w:t xml:space="preserve"> </w:t>
      </w:r>
      <w:proofErr w:type="spellStart"/>
      <w:r w:rsidRPr="00DA4C1F">
        <w:rPr>
          <w:sz w:val="22"/>
          <w:szCs w:val="22"/>
        </w:rPr>
        <w:t>мржње</w:t>
      </w:r>
      <w:proofErr w:type="spellEnd"/>
      <w:r w:rsidRPr="00DA4C1F">
        <w:rPr>
          <w:sz w:val="22"/>
          <w:szCs w:val="22"/>
        </w:rPr>
        <w:t xml:space="preserve"> </w:t>
      </w:r>
      <w:proofErr w:type="spellStart"/>
      <w:r w:rsidRPr="00DA4C1F">
        <w:rPr>
          <w:sz w:val="22"/>
          <w:szCs w:val="22"/>
        </w:rPr>
        <w:t>често</w:t>
      </w:r>
      <w:proofErr w:type="spellEnd"/>
      <w:r w:rsidRPr="00DA4C1F">
        <w:rPr>
          <w:sz w:val="22"/>
          <w:szCs w:val="22"/>
        </w:rPr>
        <w:t xml:space="preserve"> </w:t>
      </w:r>
      <w:proofErr w:type="spellStart"/>
      <w:r w:rsidRPr="00DA4C1F">
        <w:rPr>
          <w:sz w:val="22"/>
          <w:szCs w:val="22"/>
        </w:rPr>
        <w:t>остајао</w:t>
      </w:r>
      <w:proofErr w:type="spellEnd"/>
      <w:r w:rsidRPr="00DA4C1F">
        <w:rPr>
          <w:sz w:val="22"/>
          <w:szCs w:val="22"/>
        </w:rPr>
        <w:t xml:space="preserve"> </w:t>
      </w:r>
      <w:proofErr w:type="spellStart"/>
      <w:r w:rsidRPr="00DA4C1F">
        <w:rPr>
          <w:sz w:val="22"/>
          <w:szCs w:val="22"/>
        </w:rPr>
        <w:t>некажњен</w:t>
      </w:r>
      <w:proofErr w:type="spellEnd"/>
      <w:r w:rsidRPr="00DA4C1F">
        <w:rPr>
          <w:sz w:val="22"/>
          <w:szCs w:val="22"/>
        </w:rPr>
        <w:t xml:space="preserve">. </w:t>
      </w:r>
      <w:proofErr w:type="spellStart"/>
      <w:r w:rsidRPr="00DA4C1F">
        <w:rPr>
          <w:sz w:val="22"/>
          <w:szCs w:val="22"/>
        </w:rPr>
        <w:t>Извештај</w:t>
      </w:r>
      <w:proofErr w:type="spellEnd"/>
      <w:r w:rsidRPr="00DA4C1F">
        <w:rPr>
          <w:sz w:val="22"/>
          <w:szCs w:val="22"/>
        </w:rPr>
        <w:t xml:space="preserve"> </w:t>
      </w:r>
      <w:proofErr w:type="spellStart"/>
      <w:r w:rsidRPr="00DA4C1F">
        <w:rPr>
          <w:sz w:val="22"/>
          <w:szCs w:val="22"/>
        </w:rPr>
        <w:t>је</w:t>
      </w:r>
      <w:proofErr w:type="spellEnd"/>
      <w:r w:rsidRPr="00DA4C1F">
        <w:rPr>
          <w:sz w:val="22"/>
          <w:szCs w:val="22"/>
        </w:rPr>
        <w:t xml:space="preserve"> </w:t>
      </w:r>
      <w:proofErr w:type="spellStart"/>
      <w:r w:rsidRPr="00DA4C1F">
        <w:rPr>
          <w:sz w:val="22"/>
          <w:szCs w:val="22"/>
        </w:rPr>
        <w:t>нагласио</w:t>
      </w:r>
      <w:proofErr w:type="spellEnd"/>
      <w:r w:rsidRPr="00DA4C1F">
        <w:rPr>
          <w:sz w:val="22"/>
          <w:szCs w:val="22"/>
        </w:rPr>
        <w:t xml:space="preserve"> и </w:t>
      </w:r>
      <w:proofErr w:type="spellStart"/>
      <w:r w:rsidRPr="00DA4C1F">
        <w:rPr>
          <w:sz w:val="22"/>
          <w:szCs w:val="22"/>
        </w:rPr>
        <w:t>значајну</w:t>
      </w:r>
      <w:proofErr w:type="spellEnd"/>
      <w:r w:rsidRPr="00DA4C1F">
        <w:rPr>
          <w:sz w:val="22"/>
          <w:szCs w:val="22"/>
        </w:rPr>
        <w:t xml:space="preserve"> </w:t>
      </w:r>
      <w:proofErr w:type="spellStart"/>
      <w:r w:rsidRPr="00DA4C1F">
        <w:rPr>
          <w:sz w:val="22"/>
          <w:szCs w:val="22"/>
        </w:rPr>
        <w:t>улогу</w:t>
      </w:r>
      <w:proofErr w:type="spellEnd"/>
      <w:r w:rsidRPr="00DA4C1F">
        <w:rPr>
          <w:sz w:val="22"/>
          <w:szCs w:val="22"/>
        </w:rPr>
        <w:t xml:space="preserve"> </w:t>
      </w:r>
      <w:proofErr w:type="spellStart"/>
      <w:r w:rsidRPr="00DA4C1F">
        <w:rPr>
          <w:sz w:val="22"/>
          <w:szCs w:val="22"/>
        </w:rPr>
        <w:t>појединих</w:t>
      </w:r>
      <w:proofErr w:type="spellEnd"/>
      <w:r w:rsidRPr="00DA4C1F">
        <w:rPr>
          <w:sz w:val="22"/>
          <w:szCs w:val="22"/>
        </w:rPr>
        <w:t xml:space="preserve"> </w:t>
      </w:r>
      <w:proofErr w:type="spellStart"/>
      <w:r w:rsidRPr="00DA4C1F">
        <w:rPr>
          <w:sz w:val="22"/>
          <w:szCs w:val="22"/>
        </w:rPr>
        <w:t>медија</w:t>
      </w:r>
      <w:proofErr w:type="spellEnd"/>
      <w:r w:rsidRPr="00DA4C1F">
        <w:rPr>
          <w:sz w:val="22"/>
          <w:szCs w:val="22"/>
        </w:rPr>
        <w:t xml:space="preserve"> </w:t>
      </w:r>
      <w:proofErr w:type="spellStart"/>
      <w:r w:rsidRPr="00DA4C1F">
        <w:rPr>
          <w:sz w:val="22"/>
          <w:szCs w:val="22"/>
        </w:rPr>
        <w:t>који</w:t>
      </w:r>
      <w:proofErr w:type="spellEnd"/>
      <w:r w:rsidRPr="00DA4C1F">
        <w:rPr>
          <w:sz w:val="22"/>
          <w:szCs w:val="22"/>
        </w:rPr>
        <w:t xml:space="preserve"> </w:t>
      </w:r>
      <w:proofErr w:type="spellStart"/>
      <w:r w:rsidRPr="00DA4C1F">
        <w:rPr>
          <w:sz w:val="22"/>
          <w:szCs w:val="22"/>
        </w:rPr>
        <w:t>су</w:t>
      </w:r>
      <w:proofErr w:type="spellEnd"/>
      <w:r w:rsidRPr="00DA4C1F">
        <w:rPr>
          <w:sz w:val="22"/>
          <w:szCs w:val="22"/>
        </w:rPr>
        <w:t xml:space="preserve"> </w:t>
      </w:r>
      <w:proofErr w:type="spellStart"/>
      <w:r w:rsidRPr="00DA4C1F">
        <w:rPr>
          <w:sz w:val="22"/>
          <w:szCs w:val="22"/>
        </w:rPr>
        <w:t>кроз</w:t>
      </w:r>
      <w:proofErr w:type="spellEnd"/>
      <w:r w:rsidRPr="00DA4C1F">
        <w:rPr>
          <w:sz w:val="22"/>
          <w:szCs w:val="22"/>
        </w:rPr>
        <w:t xml:space="preserve"> </w:t>
      </w:r>
      <w:proofErr w:type="spellStart"/>
      <w:r w:rsidRPr="00DA4C1F">
        <w:rPr>
          <w:sz w:val="22"/>
          <w:szCs w:val="22"/>
        </w:rPr>
        <w:t>сензационалистичко</w:t>
      </w:r>
      <w:proofErr w:type="spellEnd"/>
      <w:r w:rsidRPr="00DA4C1F">
        <w:rPr>
          <w:sz w:val="22"/>
          <w:szCs w:val="22"/>
        </w:rPr>
        <w:t xml:space="preserve"> </w:t>
      </w:r>
      <w:proofErr w:type="spellStart"/>
      <w:r w:rsidRPr="00DA4C1F">
        <w:rPr>
          <w:sz w:val="22"/>
          <w:szCs w:val="22"/>
        </w:rPr>
        <w:t>извештавање</w:t>
      </w:r>
      <w:proofErr w:type="spellEnd"/>
      <w:r w:rsidRPr="00DA4C1F">
        <w:rPr>
          <w:sz w:val="22"/>
          <w:szCs w:val="22"/>
        </w:rPr>
        <w:t xml:space="preserve"> </w:t>
      </w:r>
      <w:proofErr w:type="spellStart"/>
      <w:r w:rsidRPr="00DA4C1F">
        <w:rPr>
          <w:sz w:val="22"/>
          <w:szCs w:val="22"/>
        </w:rPr>
        <w:t>доприносили</w:t>
      </w:r>
      <w:proofErr w:type="spellEnd"/>
      <w:r w:rsidRPr="00DA4C1F">
        <w:rPr>
          <w:sz w:val="22"/>
          <w:szCs w:val="22"/>
        </w:rPr>
        <w:t xml:space="preserve"> </w:t>
      </w:r>
      <w:proofErr w:type="spellStart"/>
      <w:r w:rsidRPr="00DA4C1F">
        <w:rPr>
          <w:sz w:val="22"/>
          <w:szCs w:val="22"/>
        </w:rPr>
        <w:t>појачавању</w:t>
      </w:r>
      <w:proofErr w:type="spellEnd"/>
      <w:r w:rsidRPr="00DA4C1F">
        <w:rPr>
          <w:sz w:val="22"/>
          <w:szCs w:val="22"/>
        </w:rPr>
        <w:t xml:space="preserve"> </w:t>
      </w:r>
      <w:proofErr w:type="spellStart"/>
      <w:r w:rsidRPr="00DA4C1F">
        <w:rPr>
          <w:sz w:val="22"/>
          <w:szCs w:val="22"/>
        </w:rPr>
        <w:t>предрасуда</w:t>
      </w:r>
      <w:proofErr w:type="spellEnd"/>
      <w:r w:rsidR="00DA4C1F" w:rsidRPr="00DA4C1F">
        <w:rPr>
          <w:sz w:val="22"/>
          <w:szCs w:val="22"/>
          <w:lang w:val="sr-Cyrl-RS"/>
        </w:rPr>
        <w:t xml:space="preserve">. </w:t>
      </w:r>
      <w:proofErr w:type="spellStart"/>
      <w:r w:rsidRPr="006A70CF">
        <w:rPr>
          <w:bCs/>
          <w:sz w:val="22"/>
          <w:szCs w:val="22"/>
        </w:rPr>
        <w:t>Извештај</w:t>
      </w:r>
      <w:proofErr w:type="spellEnd"/>
      <w:r w:rsidRPr="006A70CF">
        <w:rPr>
          <w:bCs/>
          <w:sz w:val="22"/>
          <w:szCs w:val="22"/>
        </w:rPr>
        <w:t xml:space="preserve"> </w:t>
      </w:r>
      <w:r w:rsidR="00DA4C1F" w:rsidRPr="006A70CF">
        <w:rPr>
          <w:bCs/>
          <w:sz w:val="22"/>
          <w:szCs w:val="22"/>
          <w:lang w:val="sr-Cyrl-RS"/>
        </w:rPr>
        <w:t xml:space="preserve">исте Мреже </w:t>
      </w:r>
      <w:proofErr w:type="spellStart"/>
      <w:r w:rsidR="00DA4C1F" w:rsidRPr="006A70CF">
        <w:rPr>
          <w:bCs/>
          <w:sz w:val="22"/>
          <w:szCs w:val="22"/>
        </w:rPr>
        <w:t>из</w:t>
      </w:r>
      <w:proofErr w:type="spellEnd"/>
      <w:r w:rsidR="00DA4C1F" w:rsidRPr="006A70CF">
        <w:rPr>
          <w:bCs/>
          <w:sz w:val="22"/>
          <w:szCs w:val="22"/>
        </w:rPr>
        <w:t xml:space="preserve"> 2023. </w:t>
      </w:r>
      <w:proofErr w:type="spellStart"/>
      <w:r w:rsidR="00DA4C1F" w:rsidRPr="00875D8E">
        <w:rPr>
          <w:bCs/>
          <w:sz w:val="22"/>
          <w:szCs w:val="22"/>
        </w:rPr>
        <w:t>годин</w:t>
      </w:r>
      <w:proofErr w:type="spellEnd"/>
      <w:r w:rsidR="00DA4C1F" w:rsidRPr="00875D8E">
        <w:rPr>
          <w:bCs/>
          <w:sz w:val="22"/>
          <w:szCs w:val="22"/>
          <w:lang w:val="sr-Cyrl-RS"/>
        </w:rPr>
        <w:t>е</w:t>
      </w:r>
      <w:r w:rsidR="00DA4C1F" w:rsidRPr="00875D8E">
        <w:rPr>
          <w:rStyle w:val="FootnoteReference"/>
          <w:sz w:val="22"/>
          <w:szCs w:val="22"/>
        </w:rPr>
        <w:footnoteReference w:id="26"/>
      </w:r>
      <w:r w:rsidRPr="00DA4C1F">
        <w:rPr>
          <w:b/>
          <w:bCs/>
          <w:sz w:val="22"/>
          <w:szCs w:val="22"/>
          <w:lang w:val="sr-Cyrl-RS"/>
        </w:rPr>
        <w:t xml:space="preserve"> </w:t>
      </w:r>
      <w:proofErr w:type="spellStart"/>
      <w:r w:rsidRPr="00DA4C1F">
        <w:rPr>
          <w:sz w:val="22"/>
          <w:szCs w:val="22"/>
        </w:rPr>
        <w:t>године</w:t>
      </w:r>
      <w:proofErr w:type="spellEnd"/>
      <w:r w:rsidRPr="00DA4C1F">
        <w:rPr>
          <w:sz w:val="22"/>
          <w:szCs w:val="22"/>
        </w:rPr>
        <w:t xml:space="preserve"> </w:t>
      </w:r>
      <w:proofErr w:type="spellStart"/>
      <w:r w:rsidRPr="00DA4C1F">
        <w:rPr>
          <w:sz w:val="22"/>
          <w:szCs w:val="22"/>
        </w:rPr>
        <w:t>указује</w:t>
      </w:r>
      <w:proofErr w:type="spellEnd"/>
      <w:r w:rsidRPr="00DA4C1F">
        <w:rPr>
          <w:sz w:val="22"/>
          <w:szCs w:val="22"/>
        </w:rPr>
        <w:t xml:space="preserve"> </w:t>
      </w:r>
      <w:proofErr w:type="spellStart"/>
      <w:r w:rsidRPr="00DA4C1F">
        <w:rPr>
          <w:sz w:val="22"/>
          <w:szCs w:val="22"/>
        </w:rPr>
        <w:t>на</w:t>
      </w:r>
      <w:proofErr w:type="spellEnd"/>
      <w:r w:rsidRPr="00DA4C1F">
        <w:rPr>
          <w:sz w:val="22"/>
          <w:szCs w:val="22"/>
        </w:rPr>
        <w:t xml:space="preserve"> </w:t>
      </w:r>
      <w:proofErr w:type="spellStart"/>
      <w:r w:rsidRPr="00DA4C1F">
        <w:rPr>
          <w:sz w:val="22"/>
          <w:szCs w:val="22"/>
        </w:rPr>
        <w:t>континуиран</w:t>
      </w:r>
      <w:proofErr w:type="spellEnd"/>
      <w:r w:rsidRPr="00DA4C1F">
        <w:rPr>
          <w:sz w:val="22"/>
          <w:szCs w:val="22"/>
        </w:rPr>
        <w:t xml:space="preserve"> </w:t>
      </w:r>
      <w:proofErr w:type="spellStart"/>
      <w:r w:rsidRPr="00DA4C1F">
        <w:rPr>
          <w:sz w:val="22"/>
          <w:szCs w:val="22"/>
        </w:rPr>
        <w:t>раст</w:t>
      </w:r>
      <w:proofErr w:type="spellEnd"/>
      <w:r w:rsidRPr="00DA4C1F">
        <w:rPr>
          <w:sz w:val="22"/>
          <w:szCs w:val="22"/>
        </w:rPr>
        <w:t xml:space="preserve"> </w:t>
      </w:r>
      <w:proofErr w:type="spellStart"/>
      <w:r w:rsidRPr="00DA4C1F">
        <w:rPr>
          <w:sz w:val="22"/>
          <w:szCs w:val="22"/>
        </w:rPr>
        <w:t>дискриминаторног</w:t>
      </w:r>
      <w:proofErr w:type="spellEnd"/>
      <w:r w:rsidRPr="00DA4C1F">
        <w:rPr>
          <w:sz w:val="22"/>
          <w:szCs w:val="22"/>
        </w:rPr>
        <w:t xml:space="preserve"> </w:t>
      </w:r>
      <w:proofErr w:type="spellStart"/>
      <w:r w:rsidRPr="00DA4C1F">
        <w:rPr>
          <w:sz w:val="22"/>
          <w:szCs w:val="22"/>
        </w:rPr>
        <w:t>садржаја</w:t>
      </w:r>
      <w:proofErr w:type="spellEnd"/>
      <w:r w:rsidRPr="00DA4C1F">
        <w:rPr>
          <w:sz w:val="22"/>
          <w:szCs w:val="22"/>
        </w:rPr>
        <w:t xml:space="preserve"> и </w:t>
      </w:r>
      <w:proofErr w:type="spellStart"/>
      <w:r w:rsidRPr="00DA4C1F">
        <w:rPr>
          <w:sz w:val="22"/>
          <w:szCs w:val="22"/>
        </w:rPr>
        <w:t>говора</w:t>
      </w:r>
      <w:proofErr w:type="spellEnd"/>
      <w:r w:rsidRPr="00DA4C1F">
        <w:rPr>
          <w:sz w:val="22"/>
          <w:szCs w:val="22"/>
        </w:rPr>
        <w:t xml:space="preserve"> </w:t>
      </w:r>
      <w:proofErr w:type="spellStart"/>
      <w:r w:rsidRPr="00DA4C1F">
        <w:rPr>
          <w:sz w:val="22"/>
          <w:szCs w:val="22"/>
        </w:rPr>
        <w:t>мржње</w:t>
      </w:r>
      <w:proofErr w:type="spellEnd"/>
      <w:r w:rsidRPr="00DA4C1F">
        <w:rPr>
          <w:sz w:val="22"/>
          <w:szCs w:val="22"/>
        </w:rPr>
        <w:t xml:space="preserve"> </w:t>
      </w:r>
      <w:proofErr w:type="spellStart"/>
      <w:r w:rsidRPr="00DA4C1F">
        <w:rPr>
          <w:sz w:val="22"/>
          <w:szCs w:val="22"/>
        </w:rPr>
        <w:t>према</w:t>
      </w:r>
      <w:proofErr w:type="spellEnd"/>
      <w:r w:rsidRPr="00DA4C1F">
        <w:rPr>
          <w:sz w:val="22"/>
          <w:szCs w:val="22"/>
        </w:rPr>
        <w:t xml:space="preserve"> </w:t>
      </w:r>
      <w:proofErr w:type="spellStart"/>
      <w:r w:rsidRPr="00DA4C1F">
        <w:rPr>
          <w:sz w:val="22"/>
          <w:szCs w:val="22"/>
        </w:rPr>
        <w:t>Ромима</w:t>
      </w:r>
      <w:proofErr w:type="spellEnd"/>
      <w:r w:rsidRPr="00DA4C1F">
        <w:rPr>
          <w:sz w:val="22"/>
          <w:szCs w:val="22"/>
        </w:rPr>
        <w:t xml:space="preserve">, </w:t>
      </w:r>
      <w:proofErr w:type="spellStart"/>
      <w:r w:rsidRPr="00DD663A">
        <w:rPr>
          <w:sz w:val="22"/>
          <w:szCs w:val="22"/>
        </w:rPr>
        <w:t>али</w:t>
      </w:r>
      <w:proofErr w:type="spellEnd"/>
      <w:r w:rsidRPr="00DD663A">
        <w:rPr>
          <w:sz w:val="22"/>
          <w:szCs w:val="22"/>
        </w:rPr>
        <w:t xml:space="preserve"> </w:t>
      </w:r>
      <w:proofErr w:type="spellStart"/>
      <w:r w:rsidRPr="00DD663A">
        <w:rPr>
          <w:sz w:val="22"/>
          <w:szCs w:val="22"/>
        </w:rPr>
        <w:t>са</w:t>
      </w:r>
      <w:proofErr w:type="spellEnd"/>
      <w:r w:rsidRPr="00DD663A">
        <w:rPr>
          <w:sz w:val="22"/>
          <w:szCs w:val="22"/>
        </w:rPr>
        <w:t xml:space="preserve"> </w:t>
      </w:r>
      <w:proofErr w:type="spellStart"/>
      <w:r w:rsidRPr="00DD663A">
        <w:rPr>
          <w:sz w:val="22"/>
          <w:szCs w:val="22"/>
        </w:rPr>
        <w:t>одређеним</w:t>
      </w:r>
      <w:proofErr w:type="spellEnd"/>
      <w:r w:rsidRPr="00DD663A">
        <w:rPr>
          <w:sz w:val="22"/>
          <w:szCs w:val="22"/>
        </w:rPr>
        <w:t xml:space="preserve"> </w:t>
      </w:r>
      <w:proofErr w:type="spellStart"/>
      <w:r w:rsidRPr="00DD663A">
        <w:rPr>
          <w:sz w:val="22"/>
          <w:szCs w:val="22"/>
        </w:rPr>
        <w:t>променама</w:t>
      </w:r>
      <w:proofErr w:type="spellEnd"/>
      <w:r w:rsidRPr="00DD663A">
        <w:rPr>
          <w:sz w:val="22"/>
          <w:szCs w:val="22"/>
        </w:rPr>
        <w:t xml:space="preserve"> у </w:t>
      </w:r>
      <w:proofErr w:type="spellStart"/>
      <w:r w:rsidRPr="00DD663A">
        <w:rPr>
          <w:sz w:val="22"/>
          <w:szCs w:val="22"/>
        </w:rPr>
        <w:t>врстама</w:t>
      </w:r>
      <w:proofErr w:type="spellEnd"/>
      <w:r w:rsidRPr="00DD663A">
        <w:rPr>
          <w:sz w:val="22"/>
          <w:szCs w:val="22"/>
        </w:rPr>
        <w:t xml:space="preserve"> и </w:t>
      </w:r>
      <w:proofErr w:type="spellStart"/>
      <w:r w:rsidRPr="00DD663A">
        <w:rPr>
          <w:sz w:val="22"/>
          <w:szCs w:val="22"/>
        </w:rPr>
        <w:t>каналима</w:t>
      </w:r>
      <w:proofErr w:type="spellEnd"/>
      <w:r w:rsidRPr="00DD663A">
        <w:rPr>
          <w:sz w:val="22"/>
          <w:szCs w:val="22"/>
        </w:rPr>
        <w:t xml:space="preserve"> </w:t>
      </w:r>
      <w:proofErr w:type="spellStart"/>
      <w:r w:rsidRPr="00DD663A">
        <w:rPr>
          <w:sz w:val="22"/>
          <w:szCs w:val="22"/>
        </w:rPr>
        <w:t>кроз</w:t>
      </w:r>
      <w:proofErr w:type="spellEnd"/>
      <w:r w:rsidR="00DA4C1F" w:rsidRPr="00DD663A">
        <w:rPr>
          <w:sz w:val="22"/>
          <w:szCs w:val="22"/>
        </w:rPr>
        <w:t xml:space="preserve"> </w:t>
      </w:r>
      <w:proofErr w:type="spellStart"/>
      <w:r w:rsidR="00DA4C1F" w:rsidRPr="00DD663A">
        <w:rPr>
          <w:sz w:val="22"/>
          <w:szCs w:val="22"/>
        </w:rPr>
        <w:t>које</w:t>
      </w:r>
      <w:proofErr w:type="spellEnd"/>
      <w:r w:rsidR="00DA4C1F" w:rsidRPr="00DD663A">
        <w:rPr>
          <w:sz w:val="22"/>
          <w:szCs w:val="22"/>
        </w:rPr>
        <w:t xml:space="preserve"> </w:t>
      </w:r>
      <w:proofErr w:type="spellStart"/>
      <w:r w:rsidR="00DA4C1F" w:rsidRPr="00DD663A">
        <w:rPr>
          <w:sz w:val="22"/>
          <w:szCs w:val="22"/>
        </w:rPr>
        <w:t>се</w:t>
      </w:r>
      <w:proofErr w:type="spellEnd"/>
      <w:r w:rsidR="00DA4C1F" w:rsidRPr="00DD663A">
        <w:rPr>
          <w:sz w:val="22"/>
          <w:szCs w:val="22"/>
        </w:rPr>
        <w:t xml:space="preserve"> </w:t>
      </w:r>
      <w:proofErr w:type="spellStart"/>
      <w:r w:rsidR="00DA4C1F" w:rsidRPr="00DD663A">
        <w:rPr>
          <w:sz w:val="22"/>
          <w:szCs w:val="22"/>
        </w:rPr>
        <w:t>овај</w:t>
      </w:r>
      <w:proofErr w:type="spellEnd"/>
      <w:r w:rsidR="00DA4C1F" w:rsidRPr="00DD663A">
        <w:rPr>
          <w:sz w:val="22"/>
          <w:szCs w:val="22"/>
        </w:rPr>
        <w:t xml:space="preserve"> </w:t>
      </w:r>
      <w:proofErr w:type="spellStart"/>
      <w:r w:rsidR="00DA4C1F" w:rsidRPr="00DD663A">
        <w:rPr>
          <w:sz w:val="22"/>
          <w:szCs w:val="22"/>
        </w:rPr>
        <w:t>говор</w:t>
      </w:r>
      <w:proofErr w:type="spellEnd"/>
      <w:r w:rsidR="00DA4C1F" w:rsidRPr="00DD663A">
        <w:rPr>
          <w:sz w:val="22"/>
          <w:szCs w:val="22"/>
        </w:rPr>
        <w:t xml:space="preserve"> </w:t>
      </w:r>
      <w:proofErr w:type="spellStart"/>
      <w:r w:rsidR="00DA4C1F" w:rsidRPr="00DD663A">
        <w:rPr>
          <w:sz w:val="22"/>
          <w:szCs w:val="22"/>
        </w:rPr>
        <w:t>мржње</w:t>
      </w:r>
      <w:proofErr w:type="spellEnd"/>
      <w:r w:rsidR="00DA4C1F" w:rsidRPr="00DD663A">
        <w:rPr>
          <w:sz w:val="22"/>
          <w:szCs w:val="22"/>
        </w:rPr>
        <w:t xml:space="preserve"> </w:t>
      </w:r>
      <w:proofErr w:type="spellStart"/>
      <w:r w:rsidR="00DA4C1F" w:rsidRPr="00DD663A">
        <w:rPr>
          <w:sz w:val="22"/>
          <w:szCs w:val="22"/>
        </w:rPr>
        <w:t>шири</w:t>
      </w:r>
      <w:proofErr w:type="spellEnd"/>
      <w:r w:rsidR="00DA4C1F" w:rsidRPr="00DD663A">
        <w:rPr>
          <w:sz w:val="22"/>
          <w:szCs w:val="22"/>
        </w:rPr>
        <w:t xml:space="preserve">. </w:t>
      </w:r>
      <w:proofErr w:type="spellStart"/>
      <w:r w:rsidR="00DA4C1F" w:rsidRPr="00DD663A">
        <w:rPr>
          <w:sz w:val="22"/>
          <w:szCs w:val="22"/>
        </w:rPr>
        <w:t>Роми</w:t>
      </w:r>
      <w:proofErr w:type="spellEnd"/>
      <w:r w:rsidR="00DA4C1F" w:rsidRPr="00DD663A">
        <w:rPr>
          <w:sz w:val="22"/>
          <w:szCs w:val="22"/>
        </w:rPr>
        <w:t xml:space="preserve"> </w:t>
      </w:r>
      <w:proofErr w:type="spellStart"/>
      <w:r w:rsidR="00DA4C1F" w:rsidRPr="00DD663A">
        <w:rPr>
          <w:sz w:val="22"/>
          <w:szCs w:val="22"/>
        </w:rPr>
        <w:t>се</w:t>
      </w:r>
      <w:proofErr w:type="spellEnd"/>
      <w:r w:rsidR="00DA4C1F" w:rsidRPr="00DA4C1F">
        <w:rPr>
          <w:sz w:val="22"/>
          <w:szCs w:val="22"/>
        </w:rPr>
        <w:t xml:space="preserve"> </w:t>
      </w:r>
      <w:proofErr w:type="spellStart"/>
      <w:r w:rsidR="00DA4C1F" w:rsidRPr="00DA4C1F">
        <w:rPr>
          <w:sz w:val="22"/>
          <w:szCs w:val="22"/>
        </w:rPr>
        <w:t>често</w:t>
      </w:r>
      <w:proofErr w:type="spellEnd"/>
      <w:r w:rsidR="00DA4C1F" w:rsidRPr="00DA4C1F">
        <w:rPr>
          <w:sz w:val="22"/>
          <w:szCs w:val="22"/>
        </w:rPr>
        <w:t xml:space="preserve"> </w:t>
      </w:r>
      <w:proofErr w:type="spellStart"/>
      <w:r w:rsidR="00DA4C1F" w:rsidRPr="00DA4C1F">
        <w:rPr>
          <w:sz w:val="22"/>
          <w:szCs w:val="22"/>
        </w:rPr>
        <w:t>појављују</w:t>
      </w:r>
      <w:proofErr w:type="spellEnd"/>
      <w:r w:rsidR="00DA4C1F" w:rsidRPr="00DA4C1F">
        <w:rPr>
          <w:sz w:val="22"/>
          <w:szCs w:val="22"/>
        </w:rPr>
        <w:t xml:space="preserve"> у </w:t>
      </w:r>
      <w:proofErr w:type="spellStart"/>
      <w:r w:rsidR="00DA4C1F" w:rsidRPr="00DA4C1F">
        <w:rPr>
          <w:sz w:val="22"/>
          <w:szCs w:val="22"/>
        </w:rPr>
        <w:t>медијима</w:t>
      </w:r>
      <w:proofErr w:type="spellEnd"/>
      <w:r w:rsidR="00DA4C1F" w:rsidRPr="00DA4C1F">
        <w:rPr>
          <w:sz w:val="22"/>
          <w:szCs w:val="22"/>
        </w:rPr>
        <w:t xml:space="preserve"> </w:t>
      </w:r>
      <w:proofErr w:type="spellStart"/>
      <w:r w:rsidR="00DA4C1F" w:rsidRPr="00DA4C1F">
        <w:rPr>
          <w:sz w:val="22"/>
          <w:szCs w:val="22"/>
        </w:rPr>
        <w:t>кроз</w:t>
      </w:r>
      <w:proofErr w:type="spellEnd"/>
      <w:r w:rsidR="00DA4C1F" w:rsidRPr="00DA4C1F">
        <w:rPr>
          <w:sz w:val="22"/>
          <w:szCs w:val="22"/>
        </w:rPr>
        <w:t xml:space="preserve"> </w:t>
      </w:r>
      <w:proofErr w:type="spellStart"/>
      <w:r w:rsidR="00DA4C1F" w:rsidRPr="00DA4C1F">
        <w:rPr>
          <w:sz w:val="22"/>
          <w:szCs w:val="22"/>
        </w:rPr>
        <w:t>штетне</w:t>
      </w:r>
      <w:proofErr w:type="spellEnd"/>
      <w:r w:rsidR="00DA4C1F" w:rsidRPr="00DA4C1F">
        <w:rPr>
          <w:sz w:val="22"/>
          <w:szCs w:val="22"/>
        </w:rPr>
        <w:t xml:space="preserve"> </w:t>
      </w:r>
      <w:proofErr w:type="spellStart"/>
      <w:r w:rsidR="00DA4C1F" w:rsidRPr="00DA4C1F">
        <w:rPr>
          <w:sz w:val="22"/>
          <w:szCs w:val="22"/>
        </w:rPr>
        <w:t>стереотипе</w:t>
      </w:r>
      <w:proofErr w:type="spellEnd"/>
      <w:r w:rsidR="00DA4C1F" w:rsidRPr="00DA4C1F">
        <w:rPr>
          <w:sz w:val="22"/>
          <w:szCs w:val="22"/>
        </w:rPr>
        <w:t xml:space="preserve"> и </w:t>
      </w:r>
      <w:proofErr w:type="spellStart"/>
      <w:r w:rsidR="00DA4C1F" w:rsidRPr="00DA4C1F">
        <w:rPr>
          <w:sz w:val="22"/>
          <w:szCs w:val="22"/>
        </w:rPr>
        <w:t>негативне</w:t>
      </w:r>
      <w:proofErr w:type="spellEnd"/>
      <w:r w:rsidR="00DA4C1F" w:rsidRPr="00DA4C1F">
        <w:rPr>
          <w:sz w:val="22"/>
          <w:szCs w:val="22"/>
        </w:rPr>
        <w:t xml:space="preserve"> </w:t>
      </w:r>
      <w:proofErr w:type="spellStart"/>
      <w:r w:rsidR="00DA4C1F" w:rsidRPr="00DA4C1F">
        <w:rPr>
          <w:sz w:val="22"/>
          <w:szCs w:val="22"/>
        </w:rPr>
        <w:t>наративе</w:t>
      </w:r>
      <w:proofErr w:type="spellEnd"/>
      <w:r w:rsidR="00DA4C1F" w:rsidRPr="00DA4C1F">
        <w:rPr>
          <w:sz w:val="22"/>
          <w:szCs w:val="22"/>
        </w:rPr>
        <w:t xml:space="preserve"> </w:t>
      </w:r>
      <w:proofErr w:type="spellStart"/>
      <w:r w:rsidR="00DA4C1F" w:rsidRPr="00DA4C1F">
        <w:rPr>
          <w:sz w:val="22"/>
          <w:szCs w:val="22"/>
        </w:rPr>
        <w:t>који</w:t>
      </w:r>
      <w:proofErr w:type="spellEnd"/>
      <w:r w:rsidR="00DA4C1F" w:rsidRPr="00DA4C1F">
        <w:rPr>
          <w:sz w:val="22"/>
          <w:szCs w:val="22"/>
        </w:rPr>
        <w:t xml:space="preserve"> </w:t>
      </w:r>
      <w:proofErr w:type="spellStart"/>
      <w:r w:rsidR="00DA4C1F" w:rsidRPr="00DA4C1F">
        <w:rPr>
          <w:sz w:val="22"/>
          <w:szCs w:val="22"/>
        </w:rPr>
        <w:t>доприносе</w:t>
      </w:r>
      <w:proofErr w:type="spellEnd"/>
      <w:r w:rsidR="00DA4C1F" w:rsidRPr="00DA4C1F">
        <w:rPr>
          <w:sz w:val="22"/>
          <w:szCs w:val="22"/>
        </w:rPr>
        <w:t xml:space="preserve"> </w:t>
      </w:r>
      <w:proofErr w:type="spellStart"/>
      <w:r w:rsidR="00DA4C1F" w:rsidRPr="00DA4C1F">
        <w:rPr>
          <w:sz w:val="22"/>
          <w:szCs w:val="22"/>
        </w:rPr>
        <w:t>њиховој</w:t>
      </w:r>
      <w:proofErr w:type="spellEnd"/>
      <w:r w:rsidR="00DA4C1F" w:rsidRPr="00DA4C1F">
        <w:rPr>
          <w:sz w:val="22"/>
          <w:szCs w:val="22"/>
        </w:rPr>
        <w:t xml:space="preserve"> </w:t>
      </w:r>
      <w:proofErr w:type="spellStart"/>
      <w:r w:rsidR="00DA4C1F" w:rsidRPr="00DA4C1F">
        <w:rPr>
          <w:sz w:val="22"/>
          <w:szCs w:val="22"/>
        </w:rPr>
        <w:t>маргинализацији</w:t>
      </w:r>
      <w:proofErr w:type="spellEnd"/>
      <w:r w:rsidR="00DA4C1F" w:rsidRPr="00DA4C1F">
        <w:rPr>
          <w:sz w:val="22"/>
          <w:szCs w:val="22"/>
        </w:rPr>
        <w:t xml:space="preserve">. </w:t>
      </w:r>
      <w:proofErr w:type="spellStart"/>
      <w:r w:rsidR="00DA4C1F" w:rsidRPr="00DA4C1F">
        <w:rPr>
          <w:sz w:val="22"/>
          <w:szCs w:val="22"/>
        </w:rPr>
        <w:t>Чести</w:t>
      </w:r>
      <w:proofErr w:type="spellEnd"/>
      <w:r w:rsidR="00DA4C1F" w:rsidRPr="00DA4C1F">
        <w:rPr>
          <w:sz w:val="22"/>
          <w:szCs w:val="22"/>
        </w:rPr>
        <w:t xml:space="preserve"> </w:t>
      </w:r>
      <w:proofErr w:type="spellStart"/>
      <w:r w:rsidR="00DA4C1F" w:rsidRPr="00DA4C1F">
        <w:rPr>
          <w:sz w:val="22"/>
          <w:szCs w:val="22"/>
        </w:rPr>
        <w:t>случајеви</w:t>
      </w:r>
      <w:proofErr w:type="spellEnd"/>
      <w:r w:rsidR="00DA4C1F" w:rsidRPr="00DA4C1F">
        <w:rPr>
          <w:sz w:val="22"/>
          <w:szCs w:val="22"/>
        </w:rPr>
        <w:t xml:space="preserve"> </w:t>
      </w:r>
      <w:proofErr w:type="spellStart"/>
      <w:r w:rsidR="00DA4C1F" w:rsidRPr="00DA4C1F">
        <w:rPr>
          <w:sz w:val="22"/>
          <w:szCs w:val="22"/>
        </w:rPr>
        <w:t>садрже</w:t>
      </w:r>
      <w:proofErr w:type="spellEnd"/>
      <w:r w:rsidR="00DA4C1F" w:rsidRPr="00DA4C1F">
        <w:rPr>
          <w:sz w:val="22"/>
          <w:szCs w:val="22"/>
        </w:rPr>
        <w:t xml:space="preserve"> </w:t>
      </w:r>
      <w:proofErr w:type="spellStart"/>
      <w:r w:rsidR="00DA4C1F" w:rsidRPr="00DA4C1F">
        <w:rPr>
          <w:sz w:val="22"/>
          <w:szCs w:val="22"/>
        </w:rPr>
        <w:t>облике</w:t>
      </w:r>
      <w:proofErr w:type="spellEnd"/>
      <w:r w:rsidR="00DA4C1F" w:rsidRPr="00DA4C1F">
        <w:rPr>
          <w:sz w:val="22"/>
          <w:szCs w:val="22"/>
        </w:rPr>
        <w:t xml:space="preserve"> </w:t>
      </w:r>
      <w:proofErr w:type="spellStart"/>
      <w:r w:rsidR="00DA4C1F" w:rsidRPr="00DA4C1F">
        <w:rPr>
          <w:sz w:val="22"/>
          <w:szCs w:val="22"/>
        </w:rPr>
        <w:t>дискриминаторног</w:t>
      </w:r>
      <w:proofErr w:type="spellEnd"/>
      <w:r w:rsidR="00DA4C1F" w:rsidRPr="00DA4C1F">
        <w:rPr>
          <w:sz w:val="22"/>
          <w:szCs w:val="22"/>
        </w:rPr>
        <w:t xml:space="preserve"> </w:t>
      </w:r>
      <w:proofErr w:type="spellStart"/>
      <w:r w:rsidR="00DA4C1F" w:rsidRPr="00DA4C1F">
        <w:rPr>
          <w:sz w:val="22"/>
          <w:szCs w:val="22"/>
        </w:rPr>
        <w:t>хумора</w:t>
      </w:r>
      <w:proofErr w:type="spellEnd"/>
      <w:r w:rsidR="00DA4C1F" w:rsidRPr="00DA4C1F">
        <w:rPr>
          <w:sz w:val="22"/>
          <w:szCs w:val="22"/>
        </w:rPr>
        <w:t xml:space="preserve"> и </w:t>
      </w:r>
      <w:proofErr w:type="spellStart"/>
      <w:r w:rsidR="00DA4C1F" w:rsidRPr="00DA4C1F">
        <w:rPr>
          <w:sz w:val="22"/>
          <w:szCs w:val="22"/>
        </w:rPr>
        <w:t>сарказма</w:t>
      </w:r>
      <w:proofErr w:type="spellEnd"/>
      <w:r w:rsidR="00DA4C1F" w:rsidRPr="00DA4C1F">
        <w:rPr>
          <w:sz w:val="22"/>
          <w:szCs w:val="22"/>
        </w:rPr>
        <w:t xml:space="preserve">, </w:t>
      </w:r>
      <w:proofErr w:type="spellStart"/>
      <w:r w:rsidR="00DA4C1F" w:rsidRPr="00DA4C1F">
        <w:rPr>
          <w:sz w:val="22"/>
          <w:szCs w:val="22"/>
        </w:rPr>
        <w:t>који</w:t>
      </w:r>
      <w:proofErr w:type="spellEnd"/>
      <w:r w:rsidR="00DA4C1F" w:rsidRPr="00DA4C1F">
        <w:rPr>
          <w:sz w:val="22"/>
          <w:szCs w:val="22"/>
        </w:rPr>
        <w:t xml:space="preserve"> </w:t>
      </w:r>
      <w:proofErr w:type="spellStart"/>
      <w:r w:rsidR="00DA4C1F" w:rsidRPr="00DA4C1F">
        <w:rPr>
          <w:sz w:val="22"/>
          <w:szCs w:val="22"/>
        </w:rPr>
        <w:t>су</w:t>
      </w:r>
      <w:proofErr w:type="spellEnd"/>
      <w:r w:rsidR="00DA4C1F" w:rsidRPr="00DA4C1F">
        <w:rPr>
          <w:sz w:val="22"/>
          <w:szCs w:val="22"/>
        </w:rPr>
        <w:t xml:space="preserve"> </w:t>
      </w:r>
      <w:proofErr w:type="spellStart"/>
      <w:r w:rsidR="00DA4C1F" w:rsidRPr="00DA4C1F">
        <w:rPr>
          <w:sz w:val="22"/>
          <w:szCs w:val="22"/>
        </w:rPr>
        <w:t>маскирани</w:t>
      </w:r>
      <w:proofErr w:type="spellEnd"/>
      <w:r w:rsidR="00DA4C1F" w:rsidRPr="00DA4C1F">
        <w:rPr>
          <w:sz w:val="22"/>
          <w:szCs w:val="22"/>
        </w:rPr>
        <w:t xml:space="preserve"> </w:t>
      </w:r>
      <w:proofErr w:type="spellStart"/>
      <w:r w:rsidR="00DA4C1F" w:rsidRPr="00DA4C1F">
        <w:rPr>
          <w:sz w:val="22"/>
          <w:szCs w:val="22"/>
        </w:rPr>
        <w:t>као</w:t>
      </w:r>
      <w:proofErr w:type="spellEnd"/>
      <w:r w:rsidR="00DA4C1F" w:rsidRPr="00DA4C1F">
        <w:rPr>
          <w:sz w:val="22"/>
          <w:szCs w:val="22"/>
        </w:rPr>
        <w:t xml:space="preserve"> „</w:t>
      </w:r>
      <w:proofErr w:type="spellStart"/>
      <w:r w:rsidR="00DA4C1F" w:rsidRPr="00DA4C1F">
        <w:rPr>
          <w:sz w:val="22"/>
          <w:szCs w:val="22"/>
        </w:rPr>
        <w:t>шале</w:t>
      </w:r>
      <w:proofErr w:type="spellEnd"/>
      <w:r w:rsidR="00DA4C1F" w:rsidRPr="00DA4C1F">
        <w:rPr>
          <w:sz w:val="22"/>
          <w:szCs w:val="22"/>
        </w:rPr>
        <w:t xml:space="preserve">” </w:t>
      </w:r>
      <w:proofErr w:type="spellStart"/>
      <w:r w:rsidR="00DA4C1F" w:rsidRPr="00DA4C1F">
        <w:rPr>
          <w:sz w:val="22"/>
          <w:szCs w:val="22"/>
        </w:rPr>
        <w:t>на</w:t>
      </w:r>
      <w:proofErr w:type="spellEnd"/>
      <w:r w:rsidR="00DA4C1F" w:rsidRPr="00DA4C1F">
        <w:rPr>
          <w:sz w:val="22"/>
          <w:szCs w:val="22"/>
        </w:rPr>
        <w:t xml:space="preserve"> </w:t>
      </w:r>
      <w:proofErr w:type="spellStart"/>
      <w:r w:rsidR="00DA4C1F" w:rsidRPr="00DA4C1F">
        <w:rPr>
          <w:sz w:val="22"/>
          <w:szCs w:val="22"/>
        </w:rPr>
        <w:t>рачун</w:t>
      </w:r>
      <w:proofErr w:type="spellEnd"/>
      <w:r w:rsidR="00DA4C1F" w:rsidRPr="00DA4C1F">
        <w:rPr>
          <w:sz w:val="22"/>
          <w:szCs w:val="22"/>
        </w:rPr>
        <w:t xml:space="preserve"> </w:t>
      </w:r>
      <w:proofErr w:type="spellStart"/>
      <w:r w:rsidR="00DA4C1F" w:rsidRPr="00DA4C1F">
        <w:rPr>
          <w:sz w:val="22"/>
          <w:szCs w:val="22"/>
        </w:rPr>
        <w:t>ромске</w:t>
      </w:r>
      <w:proofErr w:type="spellEnd"/>
      <w:r w:rsidR="00DA4C1F" w:rsidRPr="00DA4C1F">
        <w:rPr>
          <w:sz w:val="22"/>
          <w:szCs w:val="22"/>
        </w:rPr>
        <w:t xml:space="preserve"> </w:t>
      </w:r>
      <w:proofErr w:type="spellStart"/>
      <w:r w:rsidR="00DA4C1F" w:rsidRPr="00DA4C1F">
        <w:rPr>
          <w:sz w:val="22"/>
          <w:szCs w:val="22"/>
        </w:rPr>
        <w:t>заједнице</w:t>
      </w:r>
      <w:proofErr w:type="spellEnd"/>
      <w:r w:rsidR="00DA4C1F" w:rsidRPr="00DA4C1F">
        <w:rPr>
          <w:sz w:val="22"/>
          <w:szCs w:val="22"/>
        </w:rPr>
        <w:t xml:space="preserve">, </w:t>
      </w:r>
      <w:proofErr w:type="spellStart"/>
      <w:r w:rsidR="00DA4C1F" w:rsidRPr="00DA4C1F">
        <w:rPr>
          <w:sz w:val="22"/>
          <w:szCs w:val="22"/>
        </w:rPr>
        <w:t>чиме</w:t>
      </w:r>
      <w:proofErr w:type="spellEnd"/>
      <w:r w:rsidR="00DA4C1F" w:rsidRPr="00DA4C1F">
        <w:rPr>
          <w:sz w:val="22"/>
          <w:szCs w:val="22"/>
        </w:rPr>
        <w:t xml:space="preserve"> </w:t>
      </w:r>
      <w:proofErr w:type="spellStart"/>
      <w:r w:rsidR="00DA4C1F" w:rsidRPr="00DA4C1F">
        <w:rPr>
          <w:sz w:val="22"/>
          <w:szCs w:val="22"/>
        </w:rPr>
        <w:t>се</w:t>
      </w:r>
      <w:proofErr w:type="spellEnd"/>
      <w:r w:rsidR="00DA4C1F" w:rsidRPr="00DA4C1F">
        <w:rPr>
          <w:sz w:val="22"/>
          <w:szCs w:val="22"/>
        </w:rPr>
        <w:t xml:space="preserve"> </w:t>
      </w:r>
      <w:proofErr w:type="spellStart"/>
      <w:r w:rsidR="00DA4C1F" w:rsidRPr="00DA4C1F">
        <w:rPr>
          <w:sz w:val="22"/>
          <w:szCs w:val="22"/>
        </w:rPr>
        <w:t>јачају</w:t>
      </w:r>
      <w:proofErr w:type="spellEnd"/>
      <w:r w:rsidR="00DA4C1F" w:rsidRPr="00DA4C1F">
        <w:rPr>
          <w:sz w:val="22"/>
          <w:szCs w:val="22"/>
        </w:rPr>
        <w:t xml:space="preserve"> </w:t>
      </w:r>
      <w:proofErr w:type="spellStart"/>
      <w:r w:rsidR="00DA4C1F" w:rsidRPr="00DA4C1F">
        <w:rPr>
          <w:sz w:val="22"/>
          <w:szCs w:val="22"/>
        </w:rPr>
        <w:t>стереотипи</w:t>
      </w:r>
      <w:proofErr w:type="spellEnd"/>
      <w:r w:rsidR="00DA4C1F" w:rsidRPr="00DA4C1F">
        <w:rPr>
          <w:sz w:val="22"/>
          <w:szCs w:val="22"/>
        </w:rPr>
        <w:t xml:space="preserve"> и </w:t>
      </w:r>
      <w:proofErr w:type="spellStart"/>
      <w:r w:rsidR="00DA4C1F" w:rsidRPr="00DA4C1F">
        <w:rPr>
          <w:sz w:val="22"/>
          <w:szCs w:val="22"/>
        </w:rPr>
        <w:t>омаловажава</w:t>
      </w:r>
      <w:proofErr w:type="spellEnd"/>
      <w:r w:rsidR="00DA4C1F" w:rsidRPr="00DA4C1F">
        <w:rPr>
          <w:sz w:val="22"/>
          <w:szCs w:val="22"/>
        </w:rPr>
        <w:t xml:space="preserve"> </w:t>
      </w:r>
      <w:proofErr w:type="spellStart"/>
      <w:r w:rsidR="00DA4C1F" w:rsidRPr="00DA4C1F">
        <w:rPr>
          <w:sz w:val="22"/>
          <w:szCs w:val="22"/>
        </w:rPr>
        <w:t>њихов</w:t>
      </w:r>
      <w:proofErr w:type="spellEnd"/>
      <w:r w:rsidR="00DA4C1F" w:rsidRPr="00DA4C1F">
        <w:rPr>
          <w:sz w:val="22"/>
          <w:szCs w:val="22"/>
        </w:rPr>
        <w:t xml:space="preserve"> </w:t>
      </w:r>
      <w:proofErr w:type="spellStart"/>
      <w:r w:rsidR="00DA4C1F" w:rsidRPr="00DA4C1F">
        <w:rPr>
          <w:sz w:val="22"/>
          <w:szCs w:val="22"/>
        </w:rPr>
        <w:t>друштвени</w:t>
      </w:r>
      <w:proofErr w:type="spellEnd"/>
      <w:r w:rsidR="00DA4C1F" w:rsidRPr="00DA4C1F">
        <w:rPr>
          <w:sz w:val="22"/>
          <w:szCs w:val="22"/>
        </w:rPr>
        <w:t xml:space="preserve"> </w:t>
      </w:r>
      <w:proofErr w:type="spellStart"/>
      <w:r w:rsidR="00DA4C1F" w:rsidRPr="00DA4C1F">
        <w:rPr>
          <w:sz w:val="22"/>
          <w:szCs w:val="22"/>
        </w:rPr>
        <w:t>статус</w:t>
      </w:r>
      <w:proofErr w:type="spellEnd"/>
      <w:r w:rsidR="00DA4C1F" w:rsidRPr="00DA4C1F">
        <w:rPr>
          <w:color w:val="FF0000"/>
          <w:sz w:val="22"/>
          <w:szCs w:val="22"/>
        </w:rPr>
        <w:t xml:space="preserve">. </w:t>
      </w:r>
      <w:proofErr w:type="spellStart"/>
      <w:r w:rsidR="00DA4C1F" w:rsidRPr="00DA4C1F">
        <w:rPr>
          <w:sz w:val="22"/>
          <w:szCs w:val="22"/>
        </w:rPr>
        <w:t>Медији</w:t>
      </w:r>
      <w:proofErr w:type="spellEnd"/>
      <w:r w:rsidR="00DA4C1F" w:rsidRPr="00DA4C1F">
        <w:rPr>
          <w:sz w:val="22"/>
          <w:szCs w:val="22"/>
        </w:rPr>
        <w:t xml:space="preserve"> </w:t>
      </w:r>
      <w:proofErr w:type="spellStart"/>
      <w:r w:rsidR="00DA4C1F" w:rsidRPr="00DA4C1F">
        <w:rPr>
          <w:sz w:val="22"/>
          <w:szCs w:val="22"/>
        </w:rPr>
        <w:t>ретко</w:t>
      </w:r>
      <w:proofErr w:type="spellEnd"/>
      <w:r w:rsidR="00DA4C1F" w:rsidRPr="00DA4C1F">
        <w:rPr>
          <w:sz w:val="22"/>
          <w:szCs w:val="22"/>
        </w:rPr>
        <w:t xml:space="preserve"> </w:t>
      </w:r>
      <w:proofErr w:type="spellStart"/>
      <w:r w:rsidR="00DA4C1F" w:rsidRPr="00DA4C1F">
        <w:rPr>
          <w:sz w:val="22"/>
          <w:szCs w:val="22"/>
        </w:rPr>
        <w:t>извештавају</w:t>
      </w:r>
      <w:proofErr w:type="spellEnd"/>
      <w:r w:rsidR="00DA4C1F" w:rsidRPr="00DA4C1F">
        <w:rPr>
          <w:sz w:val="22"/>
          <w:szCs w:val="22"/>
        </w:rPr>
        <w:t xml:space="preserve"> о </w:t>
      </w:r>
      <w:proofErr w:type="spellStart"/>
      <w:r w:rsidR="00DA4C1F" w:rsidRPr="00DA4C1F">
        <w:rPr>
          <w:sz w:val="22"/>
          <w:szCs w:val="22"/>
        </w:rPr>
        <w:t>стварним</w:t>
      </w:r>
      <w:proofErr w:type="spellEnd"/>
      <w:r w:rsidR="00DA4C1F" w:rsidRPr="00DA4C1F">
        <w:rPr>
          <w:sz w:val="22"/>
          <w:szCs w:val="22"/>
        </w:rPr>
        <w:t xml:space="preserve"> </w:t>
      </w:r>
      <w:proofErr w:type="spellStart"/>
      <w:r w:rsidR="00DA4C1F" w:rsidRPr="00DA4C1F">
        <w:rPr>
          <w:sz w:val="22"/>
          <w:szCs w:val="22"/>
        </w:rPr>
        <w:t>изазовима</w:t>
      </w:r>
      <w:proofErr w:type="spellEnd"/>
      <w:r w:rsidR="00DA4C1F" w:rsidRPr="00DA4C1F">
        <w:rPr>
          <w:sz w:val="22"/>
          <w:szCs w:val="22"/>
        </w:rPr>
        <w:t xml:space="preserve"> </w:t>
      </w:r>
      <w:proofErr w:type="spellStart"/>
      <w:r w:rsidR="00DA4C1F" w:rsidRPr="00DA4C1F">
        <w:rPr>
          <w:sz w:val="22"/>
          <w:szCs w:val="22"/>
        </w:rPr>
        <w:t>са</w:t>
      </w:r>
      <w:proofErr w:type="spellEnd"/>
      <w:r w:rsidR="00DA4C1F" w:rsidRPr="00DA4C1F">
        <w:rPr>
          <w:sz w:val="22"/>
          <w:szCs w:val="22"/>
        </w:rPr>
        <w:t xml:space="preserve"> </w:t>
      </w:r>
      <w:proofErr w:type="spellStart"/>
      <w:r w:rsidR="00DA4C1F" w:rsidRPr="00DA4C1F">
        <w:rPr>
          <w:sz w:val="22"/>
          <w:szCs w:val="22"/>
        </w:rPr>
        <w:t>којима</w:t>
      </w:r>
      <w:proofErr w:type="spellEnd"/>
      <w:r w:rsidR="00DA4C1F" w:rsidRPr="00DA4C1F">
        <w:rPr>
          <w:sz w:val="22"/>
          <w:szCs w:val="22"/>
        </w:rPr>
        <w:t xml:space="preserve"> </w:t>
      </w:r>
      <w:proofErr w:type="spellStart"/>
      <w:r w:rsidR="00DA4C1F" w:rsidRPr="00DA4C1F">
        <w:rPr>
          <w:sz w:val="22"/>
          <w:szCs w:val="22"/>
        </w:rPr>
        <w:t>се</w:t>
      </w:r>
      <w:proofErr w:type="spellEnd"/>
      <w:r w:rsidR="00DA4C1F" w:rsidRPr="00DA4C1F">
        <w:rPr>
          <w:sz w:val="22"/>
          <w:szCs w:val="22"/>
        </w:rPr>
        <w:t xml:space="preserve"> </w:t>
      </w:r>
      <w:proofErr w:type="spellStart"/>
      <w:r w:rsidR="00DA4C1F" w:rsidRPr="00DA4C1F">
        <w:rPr>
          <w:sz w:val="22"/>
          <w:szCs w:val="22"/>
        </w:rPr>
        <w:t>Роми</w:t>
      </w:r>
      <w:proofErr w:type="spellEnd"/>
      <w:r w:rsidR="00DA4C1F" w:rsidRPr="00DA4C1F">
        <w:rPr>
          <w:sz w:val="22"/>
          <w:szCs w:val="22"/>
        </w:rPr>
        <w:t xml:space="preserve"> </w:t>
      </w:r>
      <w:proofErr w:type="spellStart"/>
      <w:r w:rsidR="00DA4C1F" w:rsidRPr="00DA4C1F">
        <w:rPr>
          <w:sz w:val="22"/>
          <w:szCs w:val="22"/>
        </w:rPr>
        <w:t>суочавају</w:t>
      </w:r>
      <w:proofErr w:type="spellEnd"/>
      <w:r w:rsidR="00DA4C1F" w:rsidRPr="00DA4C1F">
        <w:rPr>
          <w:sz w:val="22"/>
          <w:szCs w:val="22"/>
        </w:rPr>
        <w:t xml:space="preserve">, </w:t>
      </w:r>
      <w:proofErr w:type="spellStart"/>
      <w:r w:rsidR="00DA4C1F" w:rsidRPr="00DA4C1F">
        <w:rPr>
          <w:sz w:val="22"/>
          <w:szCs w:val="22"/>
        </w:rPr>
        <w:t>попут</w:t>
      </w:r>
      <w:proofErr w:type="spellEnd"/>
      <w:r w:rsidR="00DA4C1F" w:rsidRPr="00DA4C1F">
        <w:rPr>
          <w:sz w:val="22"/>
          <w:szCs w:val="22"/>
        </w:rPr>
        <w:t xml:space="preserve"> </w:t>
      </w:r>
      <w:proofErr w:type="spellStart"/>
      <w:r w:rsidR="00DA4C1F" w:rsidRPr="00DA4C1F">
        <w:rPr>
          <w:sz w:val="22"/>
          <w:szCs w:val="22"/>
        </w:rPr>
        <w:t>сиромаштва</w:t>
      </w:r>
      <w:proofErr w:type="spellEnd"/>
      <w:r w:rsidR="00DA4C1F" w:rsidRPr="00DA4C1F">
        <w:rPr>
          <w:sz w:val="22"/>
          <w:szCs w:val="22"/>
        </w:rPr>
        <w:t xml:space="preserve">, </w:t>
      </w:r>
      <w:proofErr w:type="spellStart"/>
      <w:r w:rsidR="00DA4C1F" w:rsidRPr="00DA4C1F">
        <w:rPr>
          <w:sz w:val="22"/>
          <w:szCs w:val="22"/>
        </w:rPr>
        <w:t>недостатка</w:t>
      </w:r>
      <w:proofErr w:type="spellEnd"/>
      <w:r w:rsidR="00DA4C1F" w:rsidRPr="00DA4C1F">
        <w:rPr>
          <w:sz w:val="22"/>
          <w:szCs w:val="22"/>
        </w:rPr>
        <w:t xml:space="preserve"> </w:t>
      </w:r>
      <w:proofErr w:type="spellStart"/>
      <w:r w:rsidR="00DA4C1F" w:rsidRPr="00DA4C1F">
        <w:rPr>
          <w:sz w:val="22"/>
          <w:szCs w:val="22"/>
        </w:rPr>
        <w:t>приступа</w:t>
      </w:r>
      <w:proofErr w:type="spellEnd"/>
      <w:r w:rsidR="00DA4C1F" w:rsidRPr="00DA4C1F">
        <w:rPr>
          <w:sz w:val="22"/>
          <w:szCs w:val="22"/>
        </w:rPr>
        <w:t xml:space="preserve"> </w:t>
      </w:r>
      <w:proofErr w:type="spellStart"/>
      <w:r w:rsidR="00DA4C1F" w:rsidRPr="00DA4C1F">
        <w:rPr>
          <w:sz w:val="22"/>
          <w:szCs w:val="22"/>
        </w:rPr>
        <w:t>образовању</w:t>
      </w:r>
      <w:proofErr w:type="spellEnd"/>
      <w:r w:rsidR="00DA4C1F" w:rsidRPr="00DA4C1F">
        <w:rPr>
          <w:sz w:val="22"/>
          <w:szCs w:val="22"/>
        </w:rPr>
        <w:t xml:space="preserve"> и </w:t>
      </w:r>
      <w:proofErr w:type="spellStart"/>
      <w:r w:rsidR="00DA4C1F" w:rsidRPr="00DA4C1F">
        <w:rPr>
          <w:sz w:val="22"/>
          <w:szCs w:val="22"/>
        </w:rPr>
        <w:t>неусловних</w:t>
      </w:r>
      <w:proofErr w:type="spellEnd"/>
      <w:r w:rsidR="00DA4C1F" w:rsidRPr="00DA4C1F">
        <w:rPr>
          <w:sz w:val="22"/>
          <w:szCs w:val="22"/>
        </w:rPr>
        <w:t xml:space="preserve"> </w:t>
      </w:r>
      <w:proofErr w:type="spellStart"/>
      <w:r w:rsidR="00DA4C1F" w:rsidRPr="00DA4C1F">
        <w:rPr>
          <w:sz w:val="22"/>
          <w:szCs w:val="22"/>
        </w:rPr>
        <w:t>животних</w:t>
      </w:r>
      <w:proofErr w:type="spellEnd"/>
      <w:r w:rsidR="00DA4C1F" w:rsidRPr="00DA4C1F">
        <w:rPr>
          <w:sz w:val="22"/>
          <w:szCs w:val="22"/>
        </w:rPr>
        <w:t xml:space="preserve"> </w:t>
      </w:r>
      <w:proofErr w:type="spellStart"/>
      <w:r w:rsidR="00DA4C1F" w:rsidRPr="00DA4C1F">
        <w:rPr>
          <w:sz w:val="22"/>
          <w:szCs w:val="22"/>
        </w:rPr>
        <w:t>услова</w:t>
      </w:r>
      <w:proofErr w:type="spellEnd"/>
      <w:r w:rsidR="00DA4C1F" w:rsidRPr="00DA4C1F">
        <w:rPr>
          <w:sz w:val="22"/>
          <w:szCs w:val="22"/>
        </w:rPr>
        <w:t xml:space="preserve">. </w:t>
      </w:r>
      <w:proofErr w:type="spellStart"/>
      <w:r w:rsidR="00DA4C1F" w:rsidRPr="00DA4C1F">
        <w:rPr>
          <w:sz w:val="22"/>
          <w:szCs w:val="22"/>
        </w:rPr>
        <w:t>Медијски</w:t>
      </w:r>
      <w:proofErr w:type="spellEnd"/>
      <w:r w:rsidR="00DA4C1F" w:rsidRPr="00DA4C1F">
        <w:rPr>
          <w:sz w:val="22"/>
          <w:szCs w:val="22"/>
        </w:rPr>
        <w:t xml:space="preserve"> </w:t>
      </w:r>
      <w:proofErr w:type="spellStart"/>
      <w:r w:rsidR="00DA4C1F" w:rsidRPr="00DA4C1F">
        <w:rPr>
          <w:sz w:val="22"/>
          <w:szCs w:val="22"/>
        </w:rPr>
        <w:t>наративи</w:t>
      </w:r>
      <w:proofErr w:type="spellEnd"/>
      <w:r w:rsidR="00DA4C1F" w:rsidRPr="00DA4C1F">
        <w:rPr>
          <w:sz w:val="22"/>
          <w:szCs w:val="22"/>
        </w:rPr>
        <w:t xml:space="preserve"> о </w:t>
      </w:r>
      <w:proofErr w:type="spellStart"/>
      <w:r w:rsidR="00DA4C1F" w:rsidRPr="00DA4C1F">
        <w:rPr>
          <w:sz w:val="22"/>
          <w:szCs w:val="22"/>
        </w:rPr>
        <w:t>Ромима</w:t>
      </w:r>
      <w:proofErr w:type="spellEnd"/>
      <w:r w:rsidR="00DA4C1F" w:rsidRPr="00DA4C1F">
        <w:rPr>
          <w:sz w:val="22"/>
          <w:szCs w:val="22"/>
        </w:rPr>
        <w:t xml:space="preserve"> </w:t>
      </w:r>
      <w:proofErr w:type="spellStart"/>
      <w:r w:rsidR="00DA4C1F" w:rsidRPr="00DA4C1F">
        <w:rPr>
          <w:sz w:val="22"/>
          <w:szCs w:val="22"/>
        </w:rPr>
        <w:t>често</w:t>
      </w:r>
      <w:proofErr w:type="spellEnd"/>
      <w:r w:rsidR="00DA4C1F" w:rsidRPr="00DA4C1F">
        <w:rPr>
          <w:sz w:val="22"/>
          <w:szCs w:val="22"/>
        </w:rPr>
        <w:t xml:space="preserve"> </w:t>
      </w:r>
      <w:proofErr w:type="spellStart"/>
      <w:r w:rsidR="00DA4C1F" w:rsidRPr="00DA4C1F">
        <w:rPr>
          <w:sz w:val="22"/>
          <w:szCs w:val="22"/>
        </w:rPr>
        <w:t>укључују</w:t>
      </w:r>
      <w:proofErr w:type="spellEnd"/>
      <w:r w:rsidR="00DA4C1F" w:rsidRPr="00DA4C1F">
        <w:rPr>
          <w:sz w:val="22"/>
          <w:szCs w:val="22"/>
        </w:rPr>
        <w:t xml:space="preserve"> </w:t>
      </w:r>
      <w:proofErr w:type="spellStart"/>
      <w:r w:rsidR="00DA4C1F" w:rsidRPr="00DA4C1F">
        <w:rPr>
          <w:sz w:val="22"/>
          <w:szCs w:val="22"/>
        </w:rPr>
        <w:t>описе</w:t>
      </w:r>
      <w:proofErr w:type="spellEnd"/>
      <w:r w:rsidR="00DA4C1F" w:rsidRPr="00DA4C1F">
        <w:rPr>
          <w:sz w:val="22"/>
          <w:szCs w:val="22"/>
        </w:rPr>
        <w:t xml:space="preserve"> </w:t>
      </w:r>
      <w:proofErr w:type="spellStart"/>
      <w:r w:rsidR="00DA4C1F" w:rsidRPr="00DA4C1F">
        <w:rPr>
          <w:sz w:val="22"/>
          <w:szCs w:val="22"/>
        </w:rPr>
        <w:t>њихових</w:t>
      </w:r>
      <w:proofErr w:type="spellEnd"/>
      <w:r w:rsidR="00DA4C1F" w:rsidRPr="00DA4C1F">
        <w:rPr>
          <w:sz w:val="22"/>
          <w:szCs w:val="22"/>
        </w:rPr>
        <w:t xml:space="preserve"> </w:t>
      </w:r>
      <w:proofErr w:type="spellStart"/>
      <w:r w:rsidR="00DA4C1F" w:rsidRPr="00DA4C1F">
        <w:rPr>
          <w:sz w:val="22"/>
          <w:szCs w:val="22"/>
        </w:rPr>
        <w:t>насеља</w:t>
      </w:r>
      <w:proofErr w:type="spellEnd"/>
      <w:r w:rsidR="00DA4C1F" w:rsidRPr="00DA4C1F">
        <w:rPr>
          <w:sz w:val="22"/>
          <w:szCs w:val="22"/>
        </w:rPr>
        <w:t xml:space="preserve"> </w:t>
      </w:r>
      <w:proofErr w:type="spellStart"/>
      <w:r w:rsidR="00DA4C1F" w:rsidRPr="00DA4C1F">
        <w:rPr>
          <w:sz w:val="22"/>
          <w:szCs w:val="22"/>
        </w:rPr>
        <w:t>као</w:t>
      </w:r>
      <w:proofErr w:type="spellEnd"/>
      <w:r w:rsidR="00DA4C1F" w:rsidRPr="00DA4C1F">
        <w:rPr>
          <w:sz w:val="22"/>
          <w:szCs w:val="22"/>
        </w:rPr>
        <w:t xml:space="preserve"> </w:t>
      </w:r>
      <w:proofErr w:type="spellStart"/>
      <w:r w:rsidR="00DA4C1F" w:rsidRPr="00DA4C1F">
        <w:rPr>
          <w:sz w:val="22"/>
          <w:szCs w:val="22"/>
        </w:rPr>
        <w:t>нехигијенских</w:t>
      </w:r>
      <w:proofErr w:type="spellEnd"/>
      <w:r w:rsidR="00DA4C1F" w:rsidRPr="00DA4C1F">
        <w:rPr>
          <w:sz w:val="22"/>
          <w:szCs w:val="22"/>
        </w:rPr>
        <w:t xml:space="preserve"> и </w:t>
      </w:r>
      <w:proofErr w:type="spellStart"/>
      <w:r w:rsidR="00DA4C1F" w:rsidRPr="00DA4C1F">
        <w:rPr>
          <w:sz w:val="22"/>
          <w:szCs w:val="22"/>
        </w:rPr>
        <w:t>њиховог</w:t>
      </w:r>
      <w:proofErr w:type="spellEnd"/>
      <w:r w:rsidR="00DA4C1F" w:rsidRPr="00DA4C1F">
        <w:rPr>
          <w:sz w:val="22"/>
          <w:szCs w:val="22"/>
        </w:rPr>
        <w:t xml:space="preserve"> </w:t>
      </w:r>
      <w:proofErr w:type="spellStart"/>
      <w:r w:rsidR="00DA4C1F" w:rsidRPr="00DA4C1F">
        <w:rPr>
          <w:sz w:val="22"/>
          <w:szCs w:val="22"/>
        </w:rPr>
        <w:t>начина</w:t>
      </w:r>
      <w:proofErr w:type="spellEnd"/>
      <w:r w:rsidR="00DA4C1F" w:rsidRPr="00DA4C1F">
        <w:rPr>
          <w:sz w:val="22"/>
          <w:szCs w:val="22"/>
        </w:rPr>
        <w:t xml:space="preserve"> </w:t>
      </w:r>
      <w:proofErr w:type="spellStart"/>
      <w:r w:rsidR="00DA4C1F" w:rsidRPr="00DA4C1F">
        <w:rPr>
          <w:sz w:val="22"/>
          <w:szCs w:val="22"/>
        </w:rPr>
        <w:t>живота</w:t>
      </w:r>
      <w:proofErr w:type="spellEnd"/>
      <w:r w:rsidR="00DA4C1F" w:rsidRPr="00DA4C1F">
        <w:rPr>
          <w:sz w:val="22"/>
          <w:szCs w:val="22"/>
        </w:rPr>
        <w:t xml:space="preserve"> </w:t>
      </w:r>
      <w:proofErr w:type="spellStart"/>
      <w:r w:rsidR="00DA4C1F" w:rsidRPr="00DA4C1F">
        <w:rPr>
          <w:sz w:val="22"/>
          <w:szCs w:val="22"/>
        </w:rPr>
        <w:t>као</w:t>
      </w:r>
      <w:proofErr w:type="spellEnd"/>
      <w:r w:rsidR="00DA4C1F" w:rsidRPr="00DA4C1F">
        <w:rPr>
          <w:sz w:val="22"/>
          <w:szCs w:val="22"/>
        </w:rPr>
        <w:t xml:space="preserve"> </w:t>
      </w:r>
      <w:proofErr w:type="spellStart"/>
      <w:r w:rsidR="00DA4C1F" w:rsidRPr="00DA4C1F">
        <w:rPr>
          <w:sz w:val="22"/>
          <w:szCs w:val="22"/>
        </w:rPr>
        <w:t>проблематичног</w:t>
      </w:r>
      <w:proofErr w:type="spellEnd"/>
      <w:r w:rsidR="00DA4C1F" w:rsidRPr="00DA4C1F">
        <w:rPr>
          <w:sz w:val="22"/>
          <w:szCs w:val="22"/>
        </w:rPr>
        <w:t xml:space="preserve"> </w:t>
      </w:r>
      <w:proofErr w:type="spellStart"/>
      <w:r w:rsidR="00DA4C1F" w:rsidRPr="00DA4C1F">
        <w:rPr>
          <w:sz w:val="22"/>
          <w:szCs w:val="22"/>
        </w:rPr>
        <w:t>за</w:t>
      </w:r>
      <w:proofErr w:type="spellEnd"/>
      <w:r w:rsidR="00DA4C1F" w:rsidRPr="00DA4C1F">
        <w:rPr>
          <w:sz w:val="22"/>
          <w:szCs w:val="22"/>
        </w:rPr>
        <w:t xml:space="preserve"> </w:t>
      </w:r>
      <w:proofErr w:type="spellStart"/>
      <w:r w:rsidR="00DA4C1F" w:rsidRPr="00DA4C1F">
        <w:rPr>
          <w:sz w:val="22"/>
          <w:szCs w:val="22"/>
        </w:rPr>
        <w:t>друштво</w:t>
      </w:r>
      <w:proofErr w:type="spellEnd"/>
      <w:r w:rsidR="00DA4C1F" w:rsidRPr="00DA4C1F">
        <w:rPr>
          <w:sz w:val="22"/>
          <w:szCs w:val="22"/>
        </w:rPr>
        <w:t xml:space="preserve">. </w:t>
      </w:r>
      <w:proofErr w:type="spellStart"/>
      <w:r w:rsidR="00DA4C1F" w:rsidRPr="00DA4C1F">
        <w:rPr>
          <w:sz w:val="22"/>
          <w:szCs w:val="22"/>
        </w:rPr>
        <w:t>Ови</w:t>
      </w:r>
      <w:proofErr w:type="spellEnd"/>
      <w:r w:rsidR="00DA4C1F" w:rsidRPr="00DA4C1F">
        <w:rPr>
          <w:sz w:val="22"/>
          <w:szCs w:val="22"/>
        </w:rPr>
        <w:t xml:space="preserve"> </w:t>
      </w:r>
      <w:proofErr w:type="spellStart"/>
      <w:r w:rsidR="00DA4C1F" w:rsidRPr="00DA4C1F">
        <w:rPr>
          <w:sz w:val="22"/>
          <w:szCs w:val="22"/>
        </w:rPr>
        <w:t>садржаји</w:t>
      </w:r>
      <w:proofErr w:type="spellEnd"/>
      <w:r w:rsidR="00DA4C1F" w:rsidRPr="00DA4C1F">
        <w:rPr>
          <w:sz w:val="22"/>
          <w:szCs w:val="22"/>
        </w:rPr>
        <w:t xml:space="preserve"> </w:t>
      </w:r>
      <w:proofErr w:type="spellStart"/>
      <w:r w:rsidR="00DA4C1F" w:rsidRPr="00DA4C1F">
        <w:rPr>
          <w:sz w:val="22"/>
          <w:szCs w:val="22"/>
        </w:rPr>
        <w:t>често</w:t>
      </w:r>
      <w:proofErr w:type="spellEnd"/>
      <w:r w:rsidR="00DA4C1F" w:rsidRPr="00DA4C1F">
        <w:rPr>
          <w:sz w:val="22"/>
          <w:szCs w:val="22"/>
        </w:rPr>
        <w:t xml:space="preserve"> </w:t>
      </w:r>
      <w:proofErr w:type="spellStart"/>
      <w:r w:rsidR="00DA4C1F" w:rsidRPr="00DA4C1F">
        <w:rPr>
          <w:sz w:val="22"/>
          <w:szCs w:val="22"/>
        </w:rPr>
        <w:t>пролазе</w:t>
      </w:r>
      <w:proofErr w:type="spellEnd"/>
      <w:r w:rsidR="00DA4C1F" w:rsidRPr="00DA4C1F">
        <w:rPr>
          <w:sz w:val="22"/>
          <w:szCs w:val="22"/>
        </w:rPr>
        <w:t xml:space="preserve"> </w:t>
      </w:r>
      <w:proofErr w:type="spellStart"/>
      <w:r w:rsidR="00DA4C1F" w:rsidRPr="00DA4C1F">
        <w:rPr>
          <w:sz w:val="22"/>
          <w:szCs w:val="22"/>
        </w:rPr>
        <w:t>без</w:t>
      </w:r>
      <w:proofErr w:type="spellEnd"/>
      <w:r w:rsidR="00DA4C1F" w:rsidRPr="00DA4C1F">
        <w:rPr>
          <w:sz w:val="22"/>
          <w:szCs w:val="22"/>
        </w:rPr>
        <w:t xml:space="preserve"> </w:t>
      </w:r>
      <w:proofErr w:type="spellStart"/>
      <w:r w:rsidR="00DA4C1F" w:rsidRPr="00DA4C1F">
        <w:rPr>
          <w:sz w:val="22"/>
          <w:szCs w:val="22"/>
        </w:rPr>
        <w:t>критичког</w:t>
      </w:r>
      <w:proofErr w:type="spellEnd"/>
      <w:r w:rsidR="00DA4C1F" w:rsidRPr="00DA4C1F">
        <w:rPr>
          <w:sz w:val="22"/>
          <w:szCs w:val="22"/>
        </w:rPr>
        <w:t xml:space="preserve"> </w:t>
      </w:r>
      <w:proofErr w:type="spellStart"/>
      <w:r w:rsidR="00DA4C1F" w:rsidRPr="00DA4C1F">
        <w:rPr>
          <w:sz w:val="22"/>
          <w:szCs w:val="22"/>
        </w:rPr>
        <w:t>осврта</w:t>
      </w:r>
      <w:proofErr w:type="spellEnd"/>
      <w:r w:rsidR="00DA4C1F" w:rsidRPr="00DA4C1F">
        <w:rPr>
          <w:sz w:val="22"/>
          <w:szCs w:val="22"/>
        </w:rPr>
        <w:t xml:space="preserve"> у </w:t>
      </w:r>
      <w:proofErr w:type="spellStart"/>
      <w:r w:rsidR="00DA4C1F" w:rsidRPr="00DA4C1F">
        <w:rPr>
          <w:sz w:val="22"/>
          <w:szCs w:val="22"/>
        </w:rPr>
        <w:t>јавности</w:t>
      </w:r>
      <w:proofErr w:type="spellEnd"/>
      <w:r w:rsidR="00DA4C1F" w:rsidRPr="00DA4C1F">
        <w:rPr>
          <w:sz w:val="22"/>
          <w:szCs w:val="22"/>
        </w:rPr>
        <w:t xml:space="preserve"> </w:t>
      </w:r>
      <w:proofErr w:type="spellStart"/>
      <w:r w:rsidR="00DA4C1F" w:rsidRPr="00DA4C1F">
        <w:rPr>
          <w:sz w:val="22"/>
          <w:szCs w:val="22"/>
        </w:rPr>
        <w:t>или</w:t>
      </w:r>
      <w:proofErr w:type="spellEnd"/>
      <w:r w:rsidR="00DA4C1F" w:rsidRPr="00DA4C1F">
        <w:rPr>
          <w:sz w:val="22"/>
          <w:szCs w:val="22"/>
        </w:rPr>
        <w:t xml:space="preserve"> </w:t>
      </w:r>
      <w:proofErr w:type="spellStart"/>
      <w:r w:rsidR="00DA4C1F" w:rsidRPr="00DA4C1F">
        <w:rPr>
          <w:sz w:val="22"/>
          <w:szCs w:val="22"/>
        </w:rPr>
        <w:t>интервенције</w:t>
      </w:r>
      <w:proofErr w:type="spellEnd"/>
      <w:r w:rsidR="00DA4C1F" w:rsidRPr="00DA4C1F">
        <w:rPr>
          <w:sz w:val="22"/>
          <w:szCs w:val="22"/>
        </w:rPr>
        <w:t xml:space="preserve"> </w:t>
      </w:r>
      <w:proofErr w:type="spellStart"/>
      <w:r w:rsidR="00DA4C1F" w:rsidRPr="00DA4C1F">
        <w:rPr>
          <w:sz w:val="22"/>
          <w:szCs w:val="22"/>
        </w:rPr>
        <w:t>медијских</w:t>
      </w:r>
      <w:proofErr w:type="spellEnd"/>
      <w:r w:rsidR="00DA4C1F" w:rsidRPr="00DA4C1F">
        <w:rPr>
          <w:sz w:val="22"/>
          <w:szCs w:val="22"/>
        </w:rPr>
        <w:t xml:space="preserve"> </w:t>
      </w:r>
      <w:proofErr w:type="spellStart"/>
      <w:r w:rsidR="00DA4C1F" w:rsidRPr="00DA4C1F">
        <w:rPr>
          <w:sz w:val="22"/>
          <w:szCs w:val="22"/>
        </w:rPr>
        <w:t>регулатора</w:t>
      </w:r>
      <w:proofErr w:type="spellEnd"/>
      <w:r w:rsidR="00DA4C1F" w:rsidRPr="00DA4C1F">
        <w:rPr>
          <w:sz w:val="22"/>
          <w:szCs w:val="22"/>
        </w:rPr>
        <w:t xml:space="preserve">. </w:t>
      </w:r>
      <w:r w:rsidR="00DA4C1F">
        <w:rPr>
          <w:sz w:val="22"/>
          <w:szCs w:val="22"/>
          <w:lang w:val="sr-Cyrl-RS"/>
        </w:rPr>
        <w:t xml:space="preserve"> </w:t>
      </w:r>
      <w:proofErr w:type="spellStart"/>
      <w:r w:rsidRPr="00DA4C1F">
        <w:rPr>
          <w:sz w:val="22"/>
          <w:szCs w:val="22"/>
        </w:rPr>
        <w:t>Уочен</w:t>
      </w:r>
      <w:proofErr w:type="spellEnd"/>
      <w:r w:rsidRPr="00DA4C1F">
        <w:rPr>
          <w:sz w:val="22"/>
          <w:szCs w:val="22"/>
        </w:rPr>
        <w:t xml:space="preserve"> </w:t>
      </w:r>
      <w:proofErr w:type="spellStart"/>
      <w:r w:rsidRPr="00DA4C1F">
        <w:rPr>
          <w:sz w:val="22"/>
          <w:szCs w:val="22"/>
        </w:rPr>
        <w:t>је</w:t>
      </w:r>
      <w:proofErr w:type="spellEnd"/>
      <w:r w:rsidRPr="00DA4C1F">
        <w:rPr>
          <w:sz w:val="22"/>
          <w:szCs w:val="22"/>
        </w:rPr>
        <w:t xml:space="preserve"> </w:t>
      </w:r>
      <w:proofErr w:type="spellStart"/>
      <w:r w:rsidRPr="00DA4C1F">
        <w:rPr>
          <w:sz w:val="22"/>
          <w:szCs w:val="22"/>
        </w:rPr>
        <w:t>значајан</w:t>
      </w:r>
      <w:proofErr w:type="spellEnd"/>
      <w:r w:rsidRPr="00DA4C1F">
        <w:rPr>
          <w:sz w:val="22"/>
          <w:szCs w:val="22"/>
        </w:rPr>
        <w:t xml:space="preserve"> </w:t>
      </w:r>
      <w:proofErr w:type="spellStart"/>
      <w:r w:rsidRPr="00DA4C1F">
        <w:rPr>
          <w:sz w:val="22"/>
          <w:szCs w:val="22"/>
        </w:rPr>
        <w:t>пораст</w:t>
      </w:r>
      <w:proofErr w:type="spellEnd"/>
      <w:r w:rsidRPr="00DA4C1F">
        <w:rPr>
          <w:sz w:val="22"/>
          <w:szCs w:val="22"/>
        </w:rPr>
        <w:t xml:space="preserve"> </w:t>
      </w:r>
      <w:proofErr w:type="spellStart"/>
      <w:r w:rsidRPr="00DA4C1F">
        <w:rPr>
          <w:sz w:val="22"/>
          <w:szCs w:val="22"/>
        </w:rPr>
        <w:t>инцидената</w:t>
      </w:r>
      <w:proofErr w:type="spellEnd"/>
      <w:r w:rsidRPr="00DA4C1F">
        <w:rPr>
          <w:sz w:val="22"/>
          <w:szCs w:val="22"/>
        </w:rPr>
        <w:t xml:space="preserve"> </w:t>
      </w:r>
      <w:proofErr w:type="spellStart"/>
      <w:r w:rsidRPr="00DA4C1F">
        <w:rPr>
          <w:sz w:val="22"/>
          <w:szCs w:val="22"/>
        </w:rPr>
        <w:t>на</w:t>
      </w:r>
      <w:proofErr w:type="spellEnd"/>
      <w:r w:rsidRPr="00DA4C1F">
        <w:rPr>
          <w:sz w:val="22"/>
          <w:szCs w:val="22"/>
        </w:rPr>
        <w:t xml:space="preserve"> </w:t>
      </w:r>
      <w:proofErr w:type="spellStart"/>
      <w:r w:rsidRPr="00DA4C1F">
        <w:rPr>
          <w:sz w:val="22"/>
          <w:szCs w:val="22"/>
        </w:rPr>
        <w:t>друштвеним</w:t>
      </w:r>
      <w:proofErr w:type="spellEnd"/>
      <w:r w:rsidRPr="00DA4C1F">
        <w:rPr>
          <w:sz w:val="22"/>
          <w:szCs w:val="22"/>
        </w:rPr>
        <w:t xml:space="preserve"> </w:t>
      </w:r>
      <w:proofErr w:type="spellStart"/>
      <w:r w:rsidRPr="00DA4C1F">
        <w:rPr>
          <w:sz w:val="22"/>
          <w:szCs w:val="22"/>
        </w:rPr>
        <w:t>мрежама</w:t>
      </w:r>
      <w:proofErr w:type="spellEnd"/>
      <w:r w:rsidRPr="00DA4C1F">
        <w:rPr>
          <w:sz w:val="22"/>
          <w:szCs w:val="22"/>
        </w:rPr>
        <w:t xml:space="preserve">, </w:t>
      </w:r>
      <w:proofErr w:type="spellStart"/>
      <w:r w:rsidRPr="00DA4C1F">
        <w:rPr>
          <w:sz w:val="22"/>
          <w:szCs w:val="22"/>
        </w:rPr>
        <w:t>али</w:t>
      </w:r>
      <w:proofErr w:type="spellEnd"/>
      <w:r w:rsidRPr="00DA4C1F">
        <w:rPr>
          <w:sz w:val="22"/>
          <w:szCs w:val="22"/>
        </w:rPr>
        <w:t xml:space="preserve"> и у </w:t>
      </w:r>
      <w:proofErr w:type="spellStart"/>
      <w:r w:rsidRPr="00DA4C1F">
        <w:rPr>
          <w:sz w:val="22"/>
          <w:szCs w:val="22"/>
        </w:rPr>
        <w:t>мејнстрим</w:t>
      </w:r>
      <w:proofErr w:type="spellEnd"/>
      <w:r w:rsidRPr="00DA4C1F">
        <w:rPr>
          <w:sz w:val="22"/>
          <w:szCs w:val="22"/>
        </w:rPr>
        <w:t xml:space="preserve"> </w:t>
      </w:r>
      <w:proofErr w:type="spellStart"/>
      <w:r w:rsidRPr="00DA4C1F">
        <w:rPr>
          <w:sz w:val="22"/>
          <w:szCs w:val="22"/>
        </w:rPr>
        <w:t>медијима</w:t>
      </w:r>
      <w:proofErr w:type="spellEnd"/>
      <w:r w:rsidRPr="00DA4C1F">
        <w:rPr>
          <w:sz w:val="22"/>
          <w:szCs w:val="22"/>
        </w:rPr>
        <w:t xml:space="preserve">, </w:t>
      </w:r>
      <w:proofErr w:type="spellStart"/>
      <w:r w:rsidRPr="00DA4C1F">
        <w:rPr>
          <w:sz w:val="22"/>
          <w:szCs w:val="22"/>
        </w:rPr>
        <w:t>посебно</w:t>
      </w:r>
      <w:proofErr w:type="spellEnd"/>
      <w:r w:rsidRPr="00DA4C1F">
        <w:rPr>
          <w:sz w:val="22"/>
          <w:szCs w:val="22"/>
        </w:rPr>
        <w:t xml:space="preserve"> у </w:t>
      </w:r>
      <w:proofErr w:type="spellStart"/>
      <w:r w:rsidRPr="00DA4C1F">
        <w:rPr>
          <w:sz w:val="22"/>
          <w:szCs w:val="22"/>
        </w:rPr>
        <w:t>таблоидним</w:t>
      </w:r>
      <w:proofErr w:type="spellEnd"/>
      <w:r w:rsidRPr="00DA4C1F">
        <w:rPr>
          <w:sz w:val="22"/>
          <w:szCs w:val="22"/>
        </w:rPr>
        <w:t xml:space="preserve"> </w:t>
      </w:r>
      <w:proofErr w:type="spellStart"/>
      <w:r w:rsidRPr="00DA4C1F">
        <w:rPr>
          <w:sz w:val="22"/>
          <w:szCs w:val="22"/>
        </w:rPr>
        <w:t>публикацијама</w:t>
      </w:r>
      <w:proofErr w:type="spellEnd"/>
      <w:r w:rsidRPr="00DA4C1F">
        <w:rPr>
          <w:sz w:val="22"/>
          <w:szCs w:val="22"/>
        </w:rPr>
        <w:t xml:space="preserve"> и </w:t>
      </w:r>
      <w:proofErr w:type="spellStart"/>
      <w:r w:rsidRPr="00DA4C1F">
        <w:rPr>
          <w:sz w:val="22"/>
          <w:szCs w:val="22"/>
        </w:rPr>
        <w:t>на</w:t>
      </w:r>
      <w:proofErr w:type="spellEnd"/>
      <w:r w:rsidRPr="00DA4C1F">
        <w:rPr>
          <w:sz w:val="22"/>
          <w:szCs w:val="22"/>
        </w:rPr>
        <w:t xml:space="preserve"> </w:t>
      </w:r>
      <w:proofErr w:type="spellStart"/>
      <w:r w:rsidRPr="00DA4C1F">
        <w:rPr>
          <w:sz w:val="22"/>
          <w:szCs w:val="22"/>
        </w:rPr>
        <w:t>телевизијама</w:t>
      </w:r>
      <w:proofErr w:type="spellEnd"/>
      <w:r w:rsidRPr="00DA4C1F">
        <w:rPr>
          <w:sz w:val="22"/>
          <w:szCs w:val="22"/>
        </w:rPr>
        <w:t xml:space="preserve"> </w:t>
      </w:r>
      <w:proofErr w:type="spellStart"/>
      <w:r w:rsidRPr="00DA4C1F">
        <w:rPr>
          <w:sz w:val="22"/>
          <w:szCs w:val="22"/>
        </w:rPr>
        <w:t>са</w:t>
      </w:r>
      <w:proofErr w:type="spellEnd"/>
      <w:r w:rsidRPr="00DA4C1F">
        <w:rPr>
          <w:sz w:val="22"/>
          <w:szCs w:val="22"/>
        </w:rPr>
        <w:t xml:space="preserve"> </w:t>
      </w:r>
      <w:proofErr w:type="spellStart"/>
      <w:r w:rsidRPr="00DA4C1F">
        <w:rPr>
          <w:sz w:val="22"/>
          <w:szCs w:val="22"/>
        </w:rPr>
        <w:t>националном</w:t>
      </w:r>
      <w:proofErr w:type="spellEnd"/>
      <w:r w:rsidRPr="00DA4C1F">
        <w:rPr>
          <w:sz w:val="22"/>
          <w:szCs w:val="22"/>
        </w:rPr>
        <w:t xml:space="preserve"> </w:t>
      </w:r>
      <w:proofErr w:type="spellStart"/>
      <w:r w:rsidRPr="00DA4C1F">
        <w:rPr>
          <w:sz w:val="22"/>
          <w:szCs w:val="22"/>
        </w:rPr>
        <w:t>фреквенцијом</w:t>
      </w:r>
      <w:proofErr w:type="spellEnd"/>
      <w:r w:rsidRPr="00DA4C1F">
        <w:rPr>
          <w:sz w:val="22"/>
          <w:szCs w:val="22"/>
        </w:rPr>
        <w:t xml:space="preserve">. </w:t>
      </w:r>
      <w:proofErr w:type="spellStart"/>
      <w:r w:rsidRPr="00DA4C1F">
        <w:rPr>
          <w:sz w:val="22"/>
          <w:szCs w:val="22"/>
        </w:rPr>
        <w:t>Говор</w:t>
      </w:r>
      <w:proofErr w:type="spellEnd"/>
      <w:r w:rsidRPr="00DA4C1F">
        <w:rPr>
          <w:sz w:val="22"/>
          <w:szCs w:val="22"/>
        </w:rPr>
        <w:t xml:space="preserve"> </w:t>
      </w:r>
      <w:proofErr w:type="spellStart"/>
      <w:r w:rsidRPr="00DA4C1F">
        <w:rPr>
          <w:sz w:val="22"/>
          <w:szCs w:val="22"/>
        </w:rPr>
        <w:t>мржње</w:t>
      </w:r>
      <w:proofErr w:type="spellEnd"/>
      <w:r w:rsidRPr="00DA4C1F">
        <w:rPr>
          <w:sz w:val="22"/>
          <w:szCs w:val="22"/>
        </w:rPr>
        <w:t xml:space="preserve"> </w:t>
      </w:r>
      <w:proofErr w:type="spellStart"/>
      <w:r w:rsidRPr="00DA4C1F">
        <w:rPr>
          <w:sz w:val="22"/>
          <w:szCs w:val="22"/>
        </w:rPr>
        <w:t>све</w:t>
      </w:r>
      <w:proofErr w:type="spellEnd"/>
      <w:r w:rsidRPr="00DA4C1F">
        <w:rPr>
          <w:sz w:val="22"/>
          <w:szCs w:val="22"/>
        </w:rPr>
        <w:t xml:space="preserve"> </w:t>
      </w:r>
      <w:proofErr w:type="spellStart"/>
      <w:r w:rsidRPr="00DA4C1F">
        <w:rPr>
          <w:sz w:val="22"/>
          <w:szCs w:val="22"/>
        </w:rPr>
        <w:t>више</w:t>
      </w:r>
      <w:proofErr w:type="spellEnd"/>
      <w:r w:rsidRPr="00DA4C1F">
        <w:rPr>
          <w:sz w:val="22"/>
          <w:szCs w:val="22"/>
        </w:rPr>
        <w:t xml:space="preserve"> </w:t>
      </w:r>
      <w:proofErr w:type="spellStart"/>
      <w:r w:rsidRPr="00DA4C1F">
        <w:rPr>
          <w:sz w:val="22"/>
          <w:szCs w:val="22"/>
        </w:rPr>
        <w:t>укључује</w:t>
      </w:r>
      <w:proofErr w:type="spellEnd"/>
      <w:r w:rsidRPr="00DA4C1F">
        <w:rPr>
          <w:sz w:val="22"/>
          <w:szCs w:val="22"/>
        </w:rPr>
        <w:t xml:space="preserve"> </w:t>
      </w:r>
      <w:proofErr w:type="spellStart"/>
      <w:r w:rsidRPr="00DA4C1F">
        <w:rPr>
          <w:sz w:val="22"/>
          <w:szCs w:val="22"/>
        </w:rPr>
        <w:t>наративе</w:t>
      </w:r>
      <w:proofErr w:type="spellEnd"/>
      <w:r w:rsidRPr="00DA4C1F">
        <w:rPr>
          <w:sz w:val="22"/>
          <w:szCs w:val="22"/>
        </w:rPr>
        <w:t xml:space="preserve"> </w:t>
      </w:r>
      <w:proofErr w:type="spellStart"/>
      <w:r w:rsidRPr="00DA4C1F">
        <w:rPr>
          <w:sz w:val="22"/>
          <w:szCs w:val="22"/>
        </w:rPr>
        <w:t>који</w:t>
      </w:r>
      <w:proofErr w:type="spellEnd"/>
      <w:r w:rsidRPr="00DA4C1F">
        <w:rPr>
          <w:sz w:val="22"/>
          <w:szCs w:val="22"/>
        </w:rPr>
        <w:t xml:space="preserve"> </w:t>
      </w:r>
      <w:proofErr w:type="spellStart"/>
      <w:r w:rsidRPr="00DA4C1F">
        <w:rPr>
          <w:sz w:val="22"/>
          <w:szCs w:val="22"/>
        </w:rPr>
        <w:t>Роме</w:t>
      </w:r>
      <w:proofErr w:type="spellEnd"/>
      <w:r w:rsidRPr="00DA4C1F">
        <w:rPr>
          <w:sz w:val="22"/>
          <w:szCs w:val="22"/>
        </w:rPr>
        <w:t xml:space="preserve"> </w:t>
      </w:r>
      <w:proofErr w:type="spellStart"/>
      <w:r w:rsidRPr="00DA4C1F">
        <w:rPr>
          <w:sz w:val="22"/>
          <w:szCs w:val="22"/>
        </w:rPr>
        <w:t>приказују</w:t>
      </w:r>
      <w:proofErr w:type="spellEnd"/>
      <w:r w:rsidRPr="00DA4C1F">
        <w:rPr>
          <w:sz w:val="22"/>
          <w:szCs w:val="22"/>
        </w:rPr>
        <w:t xml:space="preserve"> </w:t>
      </w:r>
      <w:proofErr w:type="spellStart"/>
      <w:r w:rsidRPr="00DA4C1F">
        <w:rPr>
          <w:sz w:val="22"/>
          <w:szCs w:val="22"/>
        </w:rPr>
        <w:t>као</w:t>
      </w:r>
      <w:proofErr w:type="spellEnd"/>
      <w:r w:rsidRPr="00DA4C1F">
        <w:rPr>
          <w:sz w:val="22"/>
          <w:szCs w:val="22"/>
        </w:rPr>
        <w:t xml:space="preserve"> „</w:t>
      </w:r>
      <w:proofErr w:type="spellStart"/>
      <w:r w:rsidRPr="00DA4C1F">
        <w:rPr>
          <w:sz w:val="22"/>
          <w:szCs w:val="22"/>
        </w:rPr>
        <w:t>терет</w:t>
      </w:r>
      <w:proofErr w:type="spellEnd"/>
      <w:r w:rsidRPr="00DA4C1F">
        <w:rPr>
          <w:sz w:val="22"/>
          <w:szCs w:val="22"/>
        </w:rPr>
        <w:t xml:space="preserve"> </w:t>
      </w:r>
      <w:proofErr w:type="spellStart"/>
      <w:r w:rsidRPr="00DA4C1F">
        <w:rPr>
          <w:sz w:val="22"/>
          <w:szCs w:val="22"/>
        </w:rPr>
        <w:t>за</w:t>
      </w:r>
      <w:proofErr w:type="spellEnd"/>
      <w:r w:rsidRPr="00DA4C1F">
        <w:rPr>
          <w:sz w:val="22"/>
          <w:szCs w:val="22"/>
        </w:rPr>
        <w:t xml:space="preserve"> </w:t>
      </w:r>
      <w:proofErr w:type="spellStart"/>
      <w:r w:rsidRPr="00DA4C1F">
        <w:rPr>
          <w:sz w:val="22"/>
          <w:szCs w:val="22"/>
        </w:rPr>
        <w:t>друштво</w:t>
      </w:r>
      <w:proofErr w:type="spellEnd"/>
      <w:r w:rsidRPr="00DA4C1F">
        <w:rPr>
          <w:sz w:val="22"/>
          <w:szCs w:val="22"/>
        </w:rPr>
        <w:t xml:space="preserve">“ </w:t>
      </w:r>
      <w:proofErr w:type="spellStart"/>
      <w:r w:rsidRPr="00DA4C1F">
        <w:rPr>
          <w:sz w:val="22"/>
          <w:szCs w:val="22"/>
        </w:rPr>
        <w:t>или</w:t>
      </w:r>
      <w:proofErr w:type="spellEnd"/>
      <w:r w:rsidRPr="00DA4C1F">
        <w:rPr>
          <w:sz w:val="22"/>
          <w:szCs w:val="22"/>
        </w:rPr>
        <w:t xml:space="preserve"> </w:t>
      </w:r>
      <w:proofErr w:type="spellStart"/>
      <w:r w:rsidRPr="00DA4C1F">
        <w:rPr>
          <w:sz w:val="22"/>
          <w:szCs w:val="22"/>
        </w:rPr>
        <w:t>их</w:t>
      </w:r>
      <w:proofErr w:type="spellEnd"/>
      <w:r w:rsidRPr="00DA4C1F">
        <w:rPr>
          <w:sz w:val="22"/>
          <w:szCs w:val="22"/>
        </w:rPr>
        <w:t xml:space="preserve"> </w:t>
      </w:r>
      <w:proofErr w:type="spellStart"/>
      <w:r w:rsidRPr="00DA4C1F">
        <w:rPr>
          <w:sz w:val="22"/>
          <w:szCs w:val="22"/>
        </w:rPr>
        <w:t>криве</w:t>
      </w:r>
      <w:proofErr w:type="spellEnd"/>
      <w:r w:rsidRPr="00DA4C1F">
        <w:rPr>
          <w:sz w:val="22"/>
          <w:szCs w:val="22"/>
        </w:rPr>
        <w:t xml:space="preserve"> </w:t>
      </w:r>
      <w:proofErr w:type="spellStart"/>
      <w:r w:rsidRPr="00DA4C1F">
        <w:rPr>
          <w:sz w:val="22"/>
          <w:szCs w:val="22"/>
        </w:rPr>
        <w:t>за</w:t>
      </w:r>
      <w:proofErr w:type="spellEnd"/>
      <w:r w:rsidRPr="00DA4C1F">
        <w:rPr>
          <w:sz w:val="22"/>
          <w:szCs w:val="22"/>
        </w:rPr>
        <w:t xml:space="preserve"> </w:t>
      </w:r>
      <w:proofErr w:type="spellStart"/>
      <w:r w:rsidRPr="00DA4C1F">
        <w:rPr>
          <w:sz w:val="22"/>
          <w:szCs w:val="22"/>
        </w:rPr>
        <w:t>одређене</w:t>
      </w:r>
      <w:proofErr w:type="spellEnd"/>
      <w:r w:rsidRPr="00DA4C1F">
        <w:rPr>
          <w:sz w:val="22"/>
          <w:szCs w:val="22"/>
        </w:rPr>
        <w:t xml:space="preserve"> </w:t>
      </w:r>
      <w:proofErr w:type="spellStart"/>
      <w:r w:rsidRPr="00DA4C1F">
        <w:rPr>
          <w:sz w:val="22"/>
          <w:szCs w:val="22"/>
        </w:rPr>
        <w:t>социјалне</w:t>
      </w:r>
      <w:proofErr w:type="spellEnd"/>
      <w:r w:rsidRPr="00DA4C1F">
        <w:rPr>
          <w:sz w:val="22"/>
          <w:szCs w:val="22"/>
        </w:rPr>
        <w:t xml:space="preserve"> </w:t>
      </w:r>
      <w:proofErr w:type="spellStart"/>
      <w:r w:rsidRPr="00DA4C1F">
        <w:rPr>
          <w:sz w:val="22"/>
          <w:szCs w:val="22"/>
        </w:rPr>
        <w:t>проблеме</w:t>
      </w:r>
      <w:proofErr w:type="spellEnd"/>
      <w:r w:rsidRPr="00DA4C1F">
        <w:rPr>
          <w:sz w:val="22"/>
          <w:szCs w:val="22"/>
        </w:rPr>
        <w:t xml:space="preserve">, </w:t>
      </w:r>
      <w:proofErr w:type="spellStart"/>
      <w:r w:rsidRPr="00DA4C1F">
        <w:rPr>
          <w:sz w:val="22"/>
          <w:szCs w:val="22"/>
        </w:rPr>
        <w:t>што</w:t>
      </w:r>
      <w:proofErr w:type="spellEnd"/>
      <w:r w:rsidRPr="00DA4C1F">
        <w:rPr>
          <w:sz w:val="22"/>
          <w:szCs w:val="22"/>
        </w:rPr>
        <w:t xml:space="preserve"> </w:t>
      </w:r>
      <w:proofErr w:type="spellStart"/>
      <w:r w:rsidRPr="00DA4C1F">
        <w:rPr>
          <w:sz w:val="22"/>
          <w:szCs w:val="22"/>
        </w:rPr>
        <w:t>је</w:t>
      </w:r>
      <w:proofErr w:type="spellEnd"/>
      <w:r w:rsidRPr="00DA4C1F">
        <w:rPr>
          <w:sz w:val="22"/>
          <w:szCs w:val="22"/>
        </w:rPr>
        <w:t xml:space="preserve"> у 2023. </w:t>
      </w:r>
      <w:proofErr w:type="spellStart"/>
      <w:r w:rsidRPr="00DA4C1F">
        <w:rPr>
          <w:sz w:val="22"/>
          <w:szCs w:val="22"/>
        </w:rPr>
        <w:t>години</w:t>
      </w:r>
      <w:proofErr w:type="spellEnd"/>
      <w:r w:rsidRPr="00DA4C1F">
        <w:rPr>
          <w:sz w:val="22"/>
          <w:szCs w:val="22"/>
        </w:rPr>
        <w:t xml:space="preserve"> </w:t>
      </w:r>
      <w:proofErr w:type="spellStart"/>
      <w:r w:rsidRPr="00DA4C1F">
        <w:rPr>
          <w:sz w:val="22"/>
          <w:szCs w:val="22"/>
        </w:rPr>
        <w:t>постало</w:t>
      </w:r>
      <w:proofErr w:type="spellEnd"/>
      <w:r w:rsidRPr="00DA4C1F">
        <w:rPr>
          <w:sz w:val="22"/>
          <w:szCs w:val="22"/>
        </w:rPr>
        <w:t xml:space="preserve"> </w:t>
      </w:r>
      <w:proofErr w:type="spellStart"/>
      <w:r w:rsidRPr="00DA4C1F">
        <w:rPr>
          <w:sz w:val="22"/>
          <w:szCs w:val="22"/>
        </w:rPr>
        <w:t>један</w:t>
      </w:r>
      <w:proofErr w:type="spellEnd"/>
      <w:r w:rsidRPr="00DA4C1F">
        <w:rPr>
          <w:sz w:val="22"/>
          <w:szCs w:val="22"/>
        </w:rPr>
        <w:t xml:space="preserve"> </w:t>
      </w:r>
      <w:proofErr w:type="spellStart"/>
      <w:r w:rsidRPr="00DA4C1F">
        <w:rPr>
          <w:sz w:val="22"/>
          <w:szCs w:val="22"/>
        </w:rPr>
        <w:t>од</w:t>
      </w:r>
      <w:proofErr w:type="spellEnd"/>
      <w:r w:rsidRPr="00DA4C1F">
        <w:rPr>
          <w:sz w:val="22"/>
          <w:szCs w:val="22"/>
        </w:rPr>
        <w:t xml:space="preserve"> </w:t>
      </w:r>
      <w:proofErr w:type="spellStart"/>
      <w:r w:rsidRPr="00DA4C1F">
        <w:rPr>
          <w:sz w:val="22"/>
          <w:szCs w:val="22"/>
        </w:rPr>
        <w:t>доминантних</w:t>
      </w:r>
      <w:proofErr w:type="spellEnd"/>
      <w:r w:rsidRPr="00DA4C1F">
        <w:rPr>
          <w:sz w:val="22"/>
          <w:szCs w:val="22"/>
        </w:rPr>
        <w:t xml:space="preserve"> </w:t>
      </w:r>
      <w:proofErr w:type="spellStart"/>
      <w:r w:rsidRPr="00DA4C1F">
        <w:rPr>
          <w:sz w:val="22"/>
          <w:szCs w:val="22"/>
        </w:rPr>
        <w:t>облика</w:t>
      </w:r>
      <w:proofErr w:type="spellEnd"/>
      <w:r w:rsidRPr="00DA4C1F">
        <w:rPr>
          <w:sz w:val="22"/>
          <w:szCs w:val="22"/>
        </w:rPr>
        <w:t xml:space="preserve"> </w:t>
      </w:r>
      <w:proofErr w:type="spellStart"/>
      <w:r w:rsidRPr="00DA4C1F">
        <w:rPr>
          <w:sz w:val="22"/>
          <w:szCs w:val="22"/>
        </w:rPr>
        <w:t>дискриминаторног</w:t>
      </w:r>
      <w:proofErr w:type="spellEnd"/>
      <w:r w:rsidRPr="00DA4C1F">
        <w:rPr>
          <w:sz w:val="22"/>
          <w:szCs w:val="22"/>
        </w:rPr>
        <w:t xml:space="preserve"> </w:t>
      </w:r>
      <w:proofErr w:type="spellStart"/>
      <w:r w:rsidRPr="00DA4C1F">
        <w:rPr>
          <w:sz w:val="22"/>
          <w:szCs w:val="22"/>
        </w:rPr>
        <w:t>наратива</w:t>
      </w:r>
      <w:proofErr w:type="spellEnd"/>
      <w:r w:rsidRPr="001378F7">
        <w:t>​.</w:t>
      </w:r>
    </w:p>
    <w:p w14:paraId="54A108DC" w14:textId="17D8A53E" w:rsidR="00E17465" w:rsidRDefault="00E17465" w:rsidP="00EF1A4D">
      <w:pPr>
        <w:spacing w:before="240"/>
        <w:jc w:val="both"/>
        <w:rPr>
          <w:lang w:eastAsia="sr-Latn-RS"/>
        </w:rPr>
      </w:pPr>
      <w:r w:rsidRPr="00DD663A">
        <w:rPr>
          <w:lang w:val="sr-Cyrl-RS" w:eastAsia="sr-Latn-RS"/>
        </w:rPr>
        <w:lastRenderedPageBreak/>
        <w:t>Дакле, д</w:t>
      </w:r>
      <w:proofErr w:type="spellStart"/>
      <w:r w:rsidRPr="00DD663A">
        <w:rPr>
          <w:lang w:eastAsia="sr-Latn-RS"/>
        </w:rPr>
        <w:t>ок</w:t>
      </w:r>
      <w:proofErr w:type="spellEnd"/>
      <w:r w:rsidRPr="00DD663A">
        <w:rPr>
          <w:lang w:eastAsia="sr-Latn-RS"/>
        </w:rPr>
        <w:t xml:space="preserve"> </w:t>
      </w:r>
      <w:proofErr w:type="spellStart"/>
      <w:r w:rsidRPr="00DD663A">
        <w:rPr>
          <w:lang w:eastAsia="sr-Latn-RS"/>
        </w:rPr>
        <w:t>је</w:t>
      </w:r>
      <w:proofErr w:type="spellEnd"/>
      <w:r w:rsidRPr="00DD663A">
        <w:rPr>
          <w:lang w:eastAsia="sr-Latn-RS"/>
        </w:rPr>
        <w:t xml:space="preserve"> 2020. </w:t>
      </w:r>
      <w:proofErr w:type="spellStart"/>
      <w:r w:rsidRPr="00DD663A">
        <w:rPr>
          <w:lang w:eastAsia="sr-Latn-RS"/>
        </w:rPr>
        <w:t>година</w:t>
      </w:r>
      <w:proofErr w:type="spellEnd"/>
      <w:r w:rsidRPr="00DD663A">
        <w:rPr>
          <w:lang w:eastAsia="sr-Latn-RS"/>
        </w:rPr>
        <w:t xml:space="preserve"> </w:t>
      </w:r>
      <w:proofErr w:type="spellStart"/>
      <w:r w:rsidRPr="00DD663A">
        <w:rPr>
          <w:lang w:eastAsia="sr-Latn-RS"/>
        </w:rPr>
        <w:t>обележена</w:t>
      </w:r>
      <w:proofErr w:type="spellEnd"/>
      <w:r w:rsidRPr="00DD663A">
        <w:rPr>
          <w:lang w:eastAsia="sr-Latn-RS"/>
        </w:rPr>
        <w:t xml:space="preserve"> </w:t>
      </w:r>
      <w:proofErr w:type="spellStart"/>
      <w:r w:rsidRPr="00DD663A">
        <w:rPr>
          <w:lang w:eastAsia="sr-Latn-RS"/>
        </w:rPr>
        <w:t>говором</w:t>
      </w:r>
      <w:proofErr w:type="spellEnd"/>
      <w:r w:rsidRPr="00DD663A">
        <w:rPr>
          <w:lang w:eastAsia="sr-Latn-RS"/>
        </w:rPr>
        <w:t xml:space="preserve"> </w:t>
      </w:r>
      <w:proofErr w:type="spellStart"/>
      <w:r w:rsidRPr="00DD663A">
        <w:rPr>
          <w:lang w:eastAsia="sr-Latn-RS"/>
        </w:rPr>
        <w:t>мржње</w:t>
      </w:r>
      <w:proofErr w:type="spellEnd"/>
      <w:r w:rsidRPr="00DD663A">
        <w:rPr>
          <w:lang w:eastAsia="sr-Latn-RS"/>
        </w:rPr>
        <w:t xml:space="preserve"> </w:t>
      </w:r>
      <w:proofErr w:type="spellStart"/>
      <w:r w:rsidRPr="00DD663A">
        <w:rPr>
          <w:lang w:eastAsia="sr-Latn-RS"/>
        </w:rPr>
        <w:t>углавном</w:t>
      </w:r>
      <w:proofErr w:type="spellEnd"/>
      <w:r w:rsidRPr="00DD663A">
        <w:rPr>
          <w:lang w:eastAsia="sr-Latn-RS"/>
        </w:rPr>
        <w:t xml:space="preserve"> </w:t>
      </w:r>
      <w:proofErr w:type="spellStart"/>
      <w:r w:rsidRPr="00DD663A">
        <w:rPr>
          <w:lang w:eastAsia="sr-Latn-RS"/>
        </w:rPr>
        <w:t>кроз</w:t>
      </w:r>
      <w:proofErr w:type="spellEnd"/>
      <w:r w:rsidRPr="00DD663A">
        <w:rPr>
          <w:lang w:eastAsia="sr-Latn-RS"/>
        </w:rPr>
        <w:t xml:space="preserve"> </w:t>
      </w:r>
      <w:proofErr w:type="spellStart"/>
      <w:r w:rsidRPr="00DD663A">
        <w:rPr>
          <w:lang w:eastAsia="sr-Latn-RS"/>
        </w:rPr>
        <w:t>традиционалне</w:t>
      </w:r>
      <w:proofErr w:type="spellEnd"/>
      <w:r w:rsidRPr="00DD663A">
        <w:rPr>
          <w:lang w:eastAsia="sr-Latn-RS"/>
        </w:rPr>
        <w:t xml:space="preserve"> </w:t>
      </w:r>
      <w:proofErr w:type="spellStart"/>
      <w:r w:rsidRPr="00DD663A">
        <w:rPr>
          <w:lang w:eastAsia="sr-Latn-RS"/>
        </w:rPr>
        <w:t>медије</w:t>
      </w:r>
      <w:proofErr w:type="spellEnd"/>
      <w:r w:rsidRPr="00DD663A">
        <w:rPr>
          <w:lang w:eastAsia="sr-Latn-RS"/>
        </w:rPr>
        <w:t xml:space="preserve">, 2021–2022. и 2023. </w:t>
      </w:r>
      <w:proofErr w:type="spellStart"/>
      <w:r w:rsidRPr="00DD663A">
        <w:rPr>
          <w:lang w:eastAsia="sr-Latn-RS"/>
        </w:rPr>
        <w:t>година</w:t>
      </w:r>
      <w:proofErr w:type="spellEnd"/>
      <w:r w:rsidRPr="00DD663A">
        <w:rPr>
          <w:lang w:eastAsia="sr-Latn-RS"/>
        </w:rPr>
        <w:t xml:space="preserve"> </w:t>
      </w:r>
      <w:proofErr w:type="spellStart"/>
      <w:r w:rsidRPr="00DD663A">
        <w:rPr>
          <w:lang w:eastAsia="sr-Latn-RS"/>
        </w:rPr>
        <w:t>доносе</w:t>
      </w:r>
      <w:proofErr w:type="spellEnd"/>
      <w:r w:rsidRPr="00DD663A">
        <w:rPr>
          <w:lang w:eastAsia="sr-Latn-RS"/>
        </w:rPr>
        <w:t xml:space="preserve"> </w:t>
      </w:r>
      <w:proofErr w:type="spellStart"/>
      <w:r w:rsidRPr="00DD663A">
        <w:rPr>
          <w:lang w:eastAsia="sr-Latn-RS"/>
        </w:rPr>
        <w:t>све</w:t>
      </w:r>
      <w:proofErr w:type="spellEnd"/>
      <w:r w:rsidRPr="00DD663A">
        <w:rPr>
          <w:lang w:eastAsia="sr-Latn-RS"/>
        </w:rPr>
        <w:t xml:space="preserve"> </w:t>
      </w:r>
      <w:proofErr w:type="spellStart"/>
      <w:r w:rsidRPr="00DD663A">
        <w:rPr>
          <w:lang w:eastAsia="sr-Latn-RS"/>
        </w:rPr>
        <w:t>већи</w:t>
      </w:r>
      <w:proofErr w:type="spellEnd"/>
      <w:r w:rsidRPr="00DD663A">
        <w:rPr>
          <w:lang w:eastAsia="sr-Latn-RS"/>
        </w:rPr>
        <w:t xml:space="preserve"> </w:t>
      </w:r>
      <w:proofErr w:type="spellStart"/>
      <w:r w:rsidRPr="00DD663A">
        <w:rPr>
          <w:lang w:eastAsia="sr-Latn-RS"/>
        </w:rPr>
        <w:t>утицај</w:t>
      </w:r>
      <w:proofErr w:type="spellEnd"/>
      <w:r w:rsidRPr="00DD663A">
        <w:rPr>
          <w:lang w:eastAsia="sr-Latn-RS"/>
        </w:rPr>
        <w:t xml:space="preserve"> </w:t>
      </w:r>
      <w:proofErr w:type="spellStart"/>
      <w:r w:rsidRPr="00DD663A">
        <w:rPr>
          <w:lang w:eastAsia="sr-Latn-RS"/>
        </w:rPr>
        <w:t>друштвених</w:t>
      </w:r>
      <w:proofErr w:type="spellEnd"/>
      <w:r w:rsidRPr="00DD663A">
        <w:rPr>
          <w:lang w:eastAsia="sr-Latn-RS"/>
        </w:rPr>
        <w:t xml:space="preserve"> </w:t>
      </w:r>
      <w:proofErr w:type="spellStart"/>
      <w:r w:rsidRPr="00DD663A">
        <w:rPr>
          <w:lang w:eastAsia="sr-Latn-RS"/>
        </w:rPr>
        <w:t>мрежа</w:t>
      </w:r>
      <w:proofErr w:type="spellEnd"/>
      <w:r w:rsidRPr="00DD663A">
        <w:rPr>
          <w:lang w:eastAsia="sr-Latn-RS"/>
        </w:rPr>
        <w:t xml:space="preserve"> и </w:t>
      </w:r>
      <w:proofErr w:type="spellStart"/>
      <w:r w:rsidRPr="00DD663A">
        <w:rPr>
          <w:lang w:eastAsia="sr-Latn-RS"/>
        </w:rPr>
        <w:t>електронских</w:t>
      </w:r>
      <w:proofErr w:type="spellEnd"/>
      <w:r w:rsidRPr="00DD663A">
        <w:rPr>
          <w:lang w:eastAsia="sr-Latn-RS"/>
        </w:rPr>
        <w:t xml:space="preserve"> </w:t>
      </w:r>
      <w:proofErr w:type="spellStart"/>
      <w:r w:rsidRPr="00DD663A">
        <w:rPr>
          <w:lang w:eastAsia="sr-Latn-RS"/>
        </w:rPr>
        <w:t>медија</w:t>
      </w:r>
      <w:proofErr w:type="spellEnd"/>
      <w:r w:rsidRPr="00DD663A">
        <w:rPr>
          <w:i/>
          <w:lang w:eastAsia="sr-Latn-RS"/>
        </w:rPr>
        <w:t>,</w:t>
      </w:r>
      <w:r w:rsidRPr="00DD663A">
        <w:rPr>
          <w:lang w:eastAsia="sr-Latn-RS"/>
        </w:rPr>
        <w:t xml:space="preserve"> </w:t>
      </w:r>
      <w:proofErr w:type="spellStart"/>
      <w:r w:rsidRPr="00DD663A">
        <w:rPr>
          <w:lang w:eastAsia="sr-Latn-RS"/>
        </w:rPr>
        <w:t>који</w:t>
      </w:r>
      <w:proofErr w:type="spellEnd"/>
      <w:r w:rsidRPr="00DD663A">
        <w:rPr>
          <w:lang w:eastAsia="sr-Latn-RS"/>
        </w:rPr>
        <w:t xml:space="preserve"> </w:t>
      </w:r>
      <w:proofErr w:type="spellStart"/>
      <w:r w:rsidRPr="00DD663A">
        <w:rPr>
          <w:lang w:eastAsia="sr-Latn-RS"/>
        </w:rPr>
        <w:t>омогућавају</w:t>
      </w:r>
      <w:proofErr w:type="spellEnd"/>
      <w:r w:rsidRPr="00DD663A">
        <w:rPr>
          <w:lang w:eastAsia="sr-Latn-RS"/>
        </w:rPr>
        <w:t xml:space="preserve"> </w:t>
      </w:r>
      <w:proofErr w:type="spellStart"/>
      <w:r w:rsidRPr="00DD663A">
        <w:rPr>
          <w:lang w:eastAsia="sr-Latn-RS"/>
        </w:rPr>
        <w:t>брже</w:t>
      </w:r>
      <w:proofErr w:type="spellEnd"/>
      <w:r w:rsidRPr="00DD663A">
        <w:rPr>
          <w:lang w:eastAsia="sr-Latn-RS"/>
        </w:rPr>
        <w:t xml:space="preserve"> </w:t>
      </w:r>
      <w:proofErr w:type="spellStart"/>
      <w:r w:rsidRPr="00DD663A">
        <w:rPr>
          <w:lang w:eastAsia="sr-Latn-RS"/>
        </w:rPr>
        <w:t>ширење</w:t>
      </w:r>
      <w:proofErr w:type="spellEnd"/>
      <w:r w:rsidRPr="00DD663A">
        <w:rPr>
          <w:lang w:eastAsia="sr-Latn-RS"/>
        </w:rPr>
        <w:t xml:space="preserve"> </w:t>
      </w:r>
      <w:proofErr w:type="spellStart"/>
      <w:r w:rsidRPr="00DD663A">
        <w:rPr>
          <w:lang w:eastAsia="sr-Latn-RS"/>
        </w:rPr>
        <w:t>негативних</w:t>
      </w:r>
      <w:proofErr w:type="spellEnd"/>
      <w:r w:rsidRPr="00DD663A">
        <w:rPr>
          <w:lang w:eastAsia="sr-Latn-RS"/>
        </w:rPr>
        <w:t xml:space="preserve"> </w:t>
      </w:r>
      <w:proofErr w:type="spellStart"/>
      <w:r w:rsidRPr="00DD663A">
        <w:rPr>
          <w:lang w:eastAsia="sr-Latn-RS"/>
        </w:rPr>
        <w:t>стереотипа</w:t>
      </w:r>
      <w:proofErr w:type="spellEnd"/>
      <w:r w:rsidRPr="00DD663A">
        <w:rPr>
          <w:lang w:eastAsia="sr-Latn-RS"/>
        </w:rPr>
        <w:t xml:space="preserve"> и </w:t>
      </w:r>
      <w:proofErr w:type="spellStart"/>
      <w:r w:rsidRPr="00DD663A">
        <w:rPr>
          <w:lang w:eastAsia="sr-Latn-RS"/>
        </w:rPr>
        <w:t>предрасуда</w:t>
      </w:r>
      <w:proofErr w:type="spellEnd"/>
      <w:r w:rsidRPr="00DD663A">
        <w:rPr>
          <w:lang w:eastAsia="sr-Latn-RS"/>
        </w:rPr>
        <w:t xml:space="preserve">. </w:t>
      </w:r>
      <w:proofErr w:type="spellStart"/>
      <w:r w:rsidRPr="00DD663A">
        <w:rPr>
          <w:lang w:eastAsia="sr-Latn-RS"/>
        </w:rPr>
        <w:t>Присуство</w:t>
      </w:r>
      <w:proofErr w:type="spellEnd"/>
      <w:r w:rsidRPr="00DD663A">
        <w:rPr>
          <w:lang w:eastAsia="sr-Latn-RS"/>
        </w:rPr>
        <w:t xml:space="preserve"> </w:t>
      </w:r>
      <w:proofErr w:type="spellStart"/>
      <w:r w:rsidRPr="00DD663A">
        <w:rPr>
          <w:lang w:eastAsia="sr-Latn-RS"/>
        </w:rPr>
        <w:t>говора</w:t>
      </w:r>
      <w:proofErr w:type="spellEnd"/>
      <w:r w:rsidRPr="00DD663A">
        <w:rPr>
          <w:lang w:eastAsia="sr-Latn-RS"/>
        </w:rPr>
        <w:t xml:space="preserve"> </w:t>
      </w:r>
      <w:proofErr w:type="spellStart"/>
      <w:r w:rsidRPr="00DD663A">
        <w:rPr>
          <w:lang w:eastAsia="sr-Latn-RS"/>
        </w:rPr>
        <w:t>мржње</w:t>
      </w:r>
      <w:proofErr w:type="spellEnd"/>
      <w:r w:rsidRPr="00DD663A">
        <w:rPr>
          <w:lang w:eastAsia="sr-Latn-RS"/>
        </w:rPr>
        <w:t xml:space="preserve"> </w:t>
      </w:r>
      <w:proofErr w:type="spellStart"/>
      <w:r w:rsidRPr="00DD663A">
        <w:rPr>
          <w:lang w:eastAsia="sr-Latn-RS"/>
        </w:rPr>
        <w:t>према</w:t>
      </w:r>
      <w:proofErr w:type="spellEnd"/>
      <w:r w:rsidRPr="00DD663A">
        <w:rPr>
          <w:lang w:eastAsia="sr-Latn-RS"/>
        </w:rPr>
        <w:t xml:space="preserve"> </w:t>
      </w:r>
      <w:proofErr w:type="spellStart"/>
      <w:r w:rsidRPr="00DD663A">
        <w:rPr>
          <w:lang w:eastAsia="sr-Latn-RS"/>
        </w:rPr>
        <w:t>Ромима</w:t>
      </w:r>
      <w:proofErr w:type="spellEnd"/>
      <w:r w:rsidRPr="00DD663A">
        <w:rPr>
          <w:lang w:eastAsia="sr-Latn-RS"/>
        </w:rPr>
        <w:t xml:space="preserve"> </w:t>
      </w:r>
      <w:proofErr w:type="spellStart"/>
      <w:r w:rsidRPr="00DD663A">
        <w:rPr>
          <w:lang w:eastAsia="sr-Latn-RS"/>
        </w:rPr>
        <w:t>је</w:t>
      </w:r>
      <w:proofErr w:type="spellEnd"/>
      <w:r w:rsidRPr="00DD663A">
        <w:rPr>
          <w:lang w:eastAsia="sr-Latn-RS"/>
        </w:rPr>
        <w:t xml:space="preserve"> </w:t>
      </w:r>
      <w:proofErr w:type="spellStart"/>
      <w:r w:rsidRPr="00DD663A">
        <w:rPr>
          <w:lang w:eastAsia="sr-Latn-RS"/>
        </w:rPr>
        <w:t>стабилно</w:t>
      </w:r>
      <w:proofErr w:type="spellEnd"/>
      <w:r w:rsidRPr="00DD663A">
        <w:rPr>
          <w:lang w:eastAsia="sr-Latn-RS"/>
        </w:rPr>
        <w:t xml:space="preserve"> и </w:t>
      </w:r>
      <w:proofErr w:type="spellStart"/>
      <w:r w:rsidRPr="00DD663A">
        <w:rPr>
          <w:lang w:eastAsia="sr-Latn-RS"/>
        </w:rPr>
        <w:t>растуће</w:t>
      </w:r>
      <w:proofErr w:type="spellEnd"/>
      <w:r w:rsidRPr="00DD663A">
        <w:rPr>
          <w:lang w:eastAsia="sr-Latn-RS"/>
        </w:rPr>
        <w:t xml:space="preserve">, </w:t>
      </w:r>
      <w:proofErr w:type="spellStart"/>
      <w:r w:rsidRPr="00DD663A">
        <w:rPr>
          <w:lang w:eastAsia="sr-Latn-RS"/>
        </w:rPr>
        <w:t>са</w:t>
      </w:r>
      <w:proofErr w:type="spellEnd"/>
      <w:r w:rsidRPr="00DD663A">
        <w:rPr>
          <w:lang w:eastAsia="sr-Latn-RS"/>
        </w:rPr>
        <w:t xml:space="preserve"> </w:t>
      </w:r>
      <w:proofErr w:type="spellStart"/>
      <w:r w:rsidRPr="00DD663A">
        <w:rPr>
          <w:lang w:eastAsia="sr-Latn-RS"/>
        </w:rPr>
        <w:t>различитим</w:t>
      </w:r>
      <w:proofErr w:type="spellEnd"/>
      <w:r w:rsidRPr="00DD663A">
        <w:rPr>
          <w:lang w:eastAsia="sr-Latn-RS"/>
        </w:rPr>
        <w:t xml:space="preserve"> </w:t>
      </w:r>
      <w:proofErr w:type="spellStart"/>
      <w:r w:rsidRPr="00DD663A">
        <w:rPr>
          <w:lang w:eastAsia="sr-Latn-RS"/>
        </w:rPr>
        <w:t>облицима</w:t>
      </w:r>
      <w:proofErr w:type="spellEnd"/>
      <w:r w:rsidRPr="00DD663A">
        <w:rPr>
          <w:lang w:eastAsia="sr-Latn-RS"/>
        </w:rPr>
        <w:t xml:space="preserve"> </w:t>
      </w:r>
      <w:proofErr w:type="spellStart"/>
      <w:r w:rsidRPr="00DD663A">
        <w:rPr>
          <w:lang w:eastAsia="sr-Latn-RS"/>
        </w:rPr>
        <w:t>који</w:t>
      </w:r>
      <w:proofErr w:type="spellEnd"/>
      <w:r w:rsidRPr="00DD663A">
        <w:rPr>
          <w:lang w:eastAsia="sr-Latn-RS"/>
        </w:rPr>
        <w:t xml:space="preserve"> </w:t>
      </w:r>
      <w:proofErr w:type="spellStart"/>
      <w:r w:rsidRPr="00DD663A">
        <w:rPr>
          <w:lang w:eastAsia="sr-Latn-RS"/>
        </w:rPr>
        <w:t>се</w:t>
      </w:r>
      <w:proofErr w:type="spellEnd"/>
      <w:r w:rsidRPr="00DD663A">
        <w:rPr>
          <w:lang w:eastAsia="sr-Latn-RS"/>
        </w:rPr>
        <w:t xml:space="preserve"> </w:t>
      </w:r>
      <w:proofErr w:type="spellStart"/>
      <w:r w:rsidRPr="00DD663A">
        <w:rPr>
          <w:lang w:eastAsia="sr-Latn-RS"/>
        </w:rPr>
        <w:t>крећу</w:t>
      </w:r>
      <w:proofErr w:type="spellEnd"/>
      <w:r w:rsidRPr="00DD663A">
        <w:rPr>
          <w:lang w:eastAsia="sr-Latn-RS"/>
        </w:rPr>
        <w:t xml:space="preserve"> </w:t>
      </w:r>
      <w:proofErr w:type="spellStart"/>
      <w:r w:rsidRPr="00DD663A">
        <w:rPr>
          <w:lang w:eastAsia="sr-Latn-RS"/>
        </w:rPr>
        <w:t>од</w:t>
      </w:r>
      <w:proofErr w:type="spellEnd"/>
      <w:r w:rsidRPr="00DD663A">
        <w:rPr>
          <w:lang w:eastAsia="sr-Latn-RS"/>
        </w:rPr>
        <w:t xml:space="preserve"> </w:t>
      </w:r>
      <w:proofErr w:type="spellStart"/>
      <w:r w:rsidRPr="00DD663A">
        <w:rPr>
          <w:lang w:eastAsia="sr-Latn-RS"/>
        </w:rPr>
        <w:t>увреда</w:t>
      </w:r>
      <w:proofErr w:type="spellEnd"/>
      <w:r w:rsidRPr="00DD663A">
        <w:rPr>
          <w:lang w:eastAsia="sr-Latn-RS"/>
        </w:rPr>
        <w:t xml:space="preserve"> и </w:t>
      </w:r>
      <w:proofErr w:type="spellStart"/>
      <w:r w:rsidRPr="00DD663A">
        <w:rPr>
          <w:lang w:eastAsia="sr-Latn-RS"/>
        </w:rPr>
        <w:t>негативних</w:t>
      </w:r>
      <w:proofErr w:type="spellEnd"/>
      <w:r w:rsidRPr="00DD663A">
        <w:rPr>
          <w:lang w:eastAsia="sr-Latn-RS"/>
        </w:rPr>
        <w:t xml:space="preserve"> </w:t>
      </w:r>
      <w:proofErr w:type="spellStart"/>
      <w:r w:rsidRPr="00DD663A">
        <w:rPr>
          <w:lang w:eastAsia="sr-Latn-RS"/>
        </w:rPr>
        <w:t>етикета</w:t>
      </w:r>
      <w:proofErr w:type="spellEnd"/>
      <w:r w:rsidRPr="00DD663A">
        <w:rPr>
          <w:lang w:eastAsia="sr-Latn-RS"/>
        </w:rPr>
        <w:t xml:space="preserve"> </w:t>
      </w:r>
      <w:proofErr w:type="spellStart"/>
      <w:r w:rsidRPr="00DD663A">
        <w:rPr>
          <w:lang w:eastAsia="sr-Latn-RS"/>
        </w:rPr>
        <w:t>до</w:t>
      </w:r>
      <w:proofErr w:type="spellEnd"/>
      <w:r w:rsidRPr="00DD663A">
        <w:rPr>
          <w:lang w:eastAsia="sr-Latn-RS"/>
        </w:rPr>
        <w:t xml:space="preserve"> </w:t>
      </w:r>
      <w:proofErr w:type="spellStart"/>
      <w:r w:rsidRPr="00DD663A">
        <w:rPr>
          <w:lang w:eastAsia="sr-Latn-RS"/>
        </w:rPr>
        <w:t>представљања</w:t>
      </w:r>
      <w:proofErr w:type="spellEnd"/>
      <w:r w:rsidRPr="00DD663A">
        <w:rPr>
          <w:lang w:eastAsia="sr-Latn-RS"/>
        </w:rPr>
        <w:t xml:space="preserve"> </w:t>
      </w:r>
      <w:proofErr w:type="spellStart"/>
      <w:r w:rsidRPr="00DD663A">
        <w:rPr>
          <w:lang w:eastAsia="sr-Latn-RS"/>
        </w:rPr>
        <w:t>као</w:t>
      </w:r>
      <w:proofErr w:type="spellEnd"/>
      <w:r w:rsidRPr="00DD663A">
        <w:rPr>
          <w:lang w:eastAsia="sr-Latn-RS"/>
        </w:rPr>
        <w:t xml:space="preserve"> </w:t>
      </w:r>
      <w:proofErr w:type="spellStart"/>
      <w:r w:rsidRPr="00DD663A">
        <w:rPr>
          <w:lang w:eastAsia="sr-Latn-RS"/>
        </w:rPr>
        <w:t>друштвеног</w:t>
      </w:r>
      <w:proofErr w:type="spellEnd"/>
      <w:r w:rsidRPr="00DD663A">
        <w:rPr>
          <w:lang w:eastAsia="sr-Latn-RS"/>
        </w:rPr>
        <w:t xml:space="preserve"> </w:t>
      </w:r>
      <w:proofErr w:type="spellStart"/>
      <w:r w:rsidRPr="00DD663A">
        <w:rPr>
          <w:lang w:eastAsia="sr-Latn-RS"/>
        </w:rPr>
        <w:t>проблема</w:t>
      </w:r>
      <w:proofErr w:type="spellEnd"/>
      <w:r w:rsidRPr="00DD663A">
        <w:rPr>
          <w:lang w:eastAsia="sr-Latn-RS"/>
        </w:rPr>
        <w:t>.</w:t>
      </w:r>
    </w:p>
    <w:p w14:paraId="7934878A" w14:textId="77777777" w:rsidR="00DB556D" w:rsidRPr="00DD663A" w:rsidRDefault="00DB556D" w:rsidP="00EF1A4D">
      <w:pPr>
        <w:spacing w:before="240"/>
        <w:jc w:val="both"/>
        <w:rPr>
          <w:lang w:eastAsia="sr-Latn-RS"/>
        </w:rPr>
      </w:pPr>
    </w:p>
    <w:p w14:paraId="615BDB69" w14:textId="77777777" w:rsidR="00DA4C1F" w:rsidRPr="00DD663A" w:rsidRDefault="00DA4C1F" w:rsidP="00EF1A4D">
      <w:pPr>
        <w:pStyle w:val="NormalWeb"/>
        <w:spacing w:before="0" w:beforeAutospacing="0" w:after="0" w:afterAutospacing="0"/>
        <w:jc w:val="both"/>
        <w:rPr>
          <w:rStyle w:val="Strong"/>
          <w:b w:val="0"/>
          <w:sz w:val="22"/>
          <w:szCs w:val="22"/>
          <w:lang w:val="sr-Cyrl-RS"/>
        </w:rPr>
      </w:pPr>
    </w:p>
    <w:p w14:paraId="40DDD20A" w14:textId="368D2F49" w:rsidR="00E17465" w:rsidRPr="001378F7" w:rsidRDefault="00E17465" w:rsidP="00EF1A4D">
      <w:pPr>
        <w:pStyle w:val="NormalWeb"/>
        <w:spacing w:before="0" w:beforeAutospacing="0" w:after="0" w:afterAutospacing="0"/>
        <w:jc w:val="both"/>
        <w:rPr>
          <w:sz w:val="22"/>
          <w:szCs w:val="22"/>
        </w:rPr>
      </w:pPr>
      <w:r w:rsidRPr="00DD663A">
        <w:rPr>
          <w:rStyle w:val="Strong"/>
          <w:b w:val="0"/>
          <w:sz w:val="22"/>
          <w:szCs w:val="22"/>
          <w:lang w:val="sr-Cyrl-RS"/>
        </w:rPr>
        <w:t>Кад је у питању в</w:t>
      </w:r>
      <w:proofErr w:type="spellStart"/>
      <w:r w:rsidRPr="00DD663A">
        <w:rPr>
          <w:rStyle w:val="Strong"/>
          <w:b w:val="0"/>
          <w:sz w:val="22"/>
          <w:szCs w:val="22"/>
        </w:rPr>
        <w:t>ишеструка</w:t>
      </w:r>
      <w:proofErr w:type="spellEnd"/>
      <w:r w:rsidRPr="00DD663A">
        <w:rPr>
          <w:rStyle w:val="Strong"/>
          <w:b w:val="0"/>
          <w:sz w:val="22"/>
          <w:szCs w:val="22"/>
        </w:rPr>
        <w:t xml:space="preserve"> и </w:t>
      </w:r>
      <w:proofErr w:type="spellStart"/>
      <w:r w:rsidRPr="00DD663A">
        <w:rPr>
          <w:rStyle w:val="Strong"/>
          <w:b w:val="0"/>
          <w:sz w:val="22"/>
          <w:szCs w:val="22"/>
        </w:rPr>
        <w:t>интерсекцијска</w:t>
      </w:r>
      <w:proofErr w:type="spellEnd"/>
      <w:r w:rsidRPr="00DD663A">
        <w:rPr>
          <w:rStyle w:val="Strong"/>
          <w:b w:val="0"/>
          <w:sz w:val="22"/>
          <w:szCs w:val="22"/>
        </w:rPr>
        <w:t xml:space="preserve"> </w:t>
      </w:r>
      <w:proofErr w:type="spellStart"/>
      <w:r w:rsidRPr="00DD663A">
        <w:rPr>
          <w:rStyle w:val="Strong"/>
          <w:b w:val="0"/>
          <w:sz w:val="22"/>
          <w:szCs w:val="22"/>
        </w:rPr>
        <w:t>дискриминација</w:t>
      </w:r>
      <w:proofErr w:type="spellEnd"/>
      <w:r w:rsidRPr="00DD663A">
        <w:rPr>
          <w:rStyle w:val="Strong"/>
          <w:b w:val="0"/>
          <w:sz w:val="22"/>
          <w:szCs w:val="22"/>
          <w:lang w:val="sr-Cyrl-RS"/>
        </w:rPr>
        <w:t>,</w:t>
      </w:r>
      <w:r w:rsidRPr="00875D8E">
        <w:rPr>
          <w:rStyle w:val="Strong"/>
          <w:sz w:val="22"/>
          <w:szCs w:val="22"/>
          <w:lang w:val="sr-Cyrl-RS"/>
        </w:rPr>
        <w:t xml:space="preserve"> </w:t>
      </w:r>
      <w:r w:rsidRPr="00875D8E">
        <w:rPr>
          <w:rStyle w:val="Strong"/>
          <w:b w:val="0"/>
          <w:sz w:val="22"/>
          <w:szCs w:val="22"/>
          <w:lang w:val="sr-Cyrl-RS"/>
        </w:rPr>
        <w:t xml:space="preserve">годишњи извештаји Повереника за заштиту равноправности </w:t>
      </w:r>
      <w:proofErr w:type="spellStart"/>
      <w:r w:rsidRPr="00875D8E">
        <w:rPr>
          <w:bCs/>
          <w:sz w:val="22"/>
          <w:szCs w:val="22"/>
        </w:rPr>
        <w:t>указују</w:t>
      </w:r>
      <w:proofErr w:type="spellEnd"/>
      <w:r w:rsidRPr="00875D8E">
        <w:rPr>
          <w:bCs/>
          <w:sz w:val="22"/>
          <w:szCs w:val="22"/>
        </w:rPr>
        <w:t xml:space="preserve"> </w:t>
      </w:r>
      <w:proofErr w:type="spellStart"/>
      <w:r w:rsidRPr="00875D8E">
        <w:rPr>
          <w:bCs/>
          <w:sz w:val="22"/>
          <w:szCs w:val="22"/>
        </w:rPr>
        <w:t>да</w:t>
      </w:r>
      <w:proofErr w:type="spellEnd"/>
      <w:r w:rsidRPr="00875D8E">
        <w:rPr>
          <w:bCs/>
          <w:sz w:val="22"/>
          <w:szCs w:val="22"/>
        </w:rPr>
        <w:t xml:space="preserve"> </w:t>
      </w:r>
      <w:proofErr w:type="spellStart"/>
      <w:r w:rsidRPr="00875D8E">
        <w:rPr>
          <w:bCs/>
          <w:sz w:val="22"/>
          <w:szCs w:val="22"/>
        </w:rPr>
        <w:t>п</w:t>
      </w:r>
      <w:r w:rsidRPr="00875D8E">
        <w:rPr>
          <w:sz w:val="22"/>
          <w:szCs w:val="22"/>
        </w:rPr>
        <w:t>оред</w:t>
      </w:r>
      <w:proofErr w:type="spellEnd"/>
      <w:r w:rsidRPr="00875D8E">
        <w:rPr>
          <w:sz w:val="22"/>
          <w:szCs w:val="22"/>
        </w:rPr>
        <w:t xml:space="preserve"> </w:t>
      </w:r>
      <w:proofErr w:type="spellStart"/>
      <w:r w:rsidRPr="00875D8E">
        <w:rPr>
          <w:sz w:val="22"/>
          <w:szCs w:val="22"/>
        </w:rPr>
        <w:t>етничког</w:t>
      </w:r>
      <w:proofErr w:type="spellEnd"/>
      <w:r w:rsidRPr="00875D8E">
        <w:rPr>
          <w:sz w:val="22"/>
          <w:szCs w:val="22"/>
        </w:rPr>
        <w:t xml:space="preserve"> </w:t>
      </w:r>
      <w:proofErr w:type="spellStart"/>
      <w:r w:rsidRPr="00875D8E">
        <w:rPr>
          <w:sz w:val="22"/>
          <w:szCs w:val="22"/>
        </w:rPr>
        <w:t>порекла</w:t>
      </w:r>
      <w:proofErr w:type="spellEnd"/>
      <w:r w:rsidRPr="00875D8E">
        <w:rPr>
          <w:sz w:val="22"/>
          <w:szCs w:val="22"/>
        </w:rPr>
        <w:t xml:space="preserve">, </w:t>
      </w:r>
      <w:proofErr w:type="spellStart"/>
      <w:r w:rsidRPr="00875D8E">
        <w:rPr>
          <w:sz w:val="22"/>
          <w:szCs w:val="22"/>
        </w:rPr>
        <w:t>сиромаштво</w:t>
      </w:r>
      <w:proofErr w:type="spellEnd"/>
      <w:r w:rsidRPr="00875D8E">
        <w:rPr>
          <w:sz w:val="22"/>
          <w:szCs w:val="22"/>
        </w:rPr>
        <w:t xml:space="preserve">, </w:t>
      </w:r>
      <w:proofErr w:type="spellStart"/>
      <w:r w:rsidRPr="00875D8E">
        <w:rPr>
          <w:sz w:val="22"/>
          <w:szCs w:val="22"/>
        </w:rPr>
        <w:t>низак</w:t>
      </w:r>
      <w:proofErr w:type="spellEnd"/>
      <w:r w:rsidRPr="00875D8E">
        <w:rPr>
          <w:sz w:val="22"/>
          <w:szCs w:val="22"/>
        </w:rPr>
        <w:t xml:space="preserve"> </w:t>
      </w:r>
      <w:proofErr w:type="spellStart"/>
      <w:r w:rsidRPr="00875D8E">
        <w:rPr>
          <w:sz w:val="22"/>
          <w:szCs w:val="22"/>
        </w:rPr>
        <w:t>образовни</w:t>
      </w:r>
      <w:proofErr w:type="spellEnd"/>
      <w:r w:rsidRPr="00875D8E">
        <w:rPr>
          <w:sz w:val="22"/>
          <w:szCs w:val="22"/>
        </w:rPr>
        <w:t xml:space="preserve"> </w:t>
      </w:r>
      <w:proofErr w:type="spellStart"/>
      <w:r w:rsidRPr="00875D8E">
        <w:rPr>
          <w:sz w:val="22"/>
          <w:szCs w:val="22"/>
        </w:rPr>
        <w:t>ниво</w:t>
      </w:r>
      <w:proofErr w:type="spellEnd"/>
      <w:r w:rsidRPr="00875D8E">
        <w:rPr>
          <w:sz w:val="22"/>
          <w:szCs w:val="22"/>
        </w:rPr>
        <w:t xml:space="preserve"> и </w:t>
      </w:r>
      <w:proofErr w:type="spellStart"/>
      <w:r w:rsidRPr="00875D8E">
        <w:rPr>
          <w:sz w:val="22"/>
          <w:szCs w:val="22"/>
        </w:rPr>
        <w:t>социјална</w:t>
      </w:r>
      <w:proofErr w:type="spellEnd"/>
      <w:r w:rsidRPr="00875D8E">
        <w:rPr>
          <w:sz w:val="22"/>
          <w:szCs w:val="22"/>
        </w:rPr>
        <w:t xml:space="preserve"> </w:t>
      </w:r>
      <w:proofErr w:type="spellStart"/>
      <w:r w:rsidRPr="00875D8E">
        <w:rPr>
          <w:sz w:val="22"/>
          <w:szCs w:val="22"/>
        </w:rPr>
        <w:t>изолација</w:t>
      </w:r>
      <w:proofErr w:type="spellEnd"/>
      <w:r w:rsidRPr="00875D8E">
        <w:rPr>
          <w:sz w:val="22"/>
          <w:szCs w:val="22"/>
        </w:rPr>
        <w:t xml:space="preserve"> </w:t>
      </w:r>
      <w:proofErr w:type="spellStart"/>
      <w:r w:rsidRPr="00875D8E">
        <w:rPr>
          <w:sz w:val="22"/>
          <w:szCs w:val="22"/>
        </w:rPr>
        <w:t>додатно</w:t>
      </w:r>
      <w:proofErr w:type="spellEnd"/>
      <w:r w:rsidRPr="00875D8E">
        <w:rPr>
          <w:sz w:val="22"/>
          <w:szCs w:val="22"/>
        </w:rPr>
        <w:t xml:space="preserve"> </w:t>
      </w:r>
      <w:proofErr w:type="spellStart"/>
      <w:r w:rsidRPr="00875D8E">
        <w:rPr>
          <w:sz w:val="22"/>
          <w:szCs w:val="22"/>
        </w:rPr>
        <w:t>погоршавају</w:t>
      </w:r>
      <w:proofErr w:type="spellEnd"/>
      <w:r w:rsidRPr="00875D8E">
        <w:rPr>
          <w:sz w:val="22"/>
          <w:szCs w:val="22"/>
        </w:rPr>
        <w:t xml:space="preserve"> </w:t>
      </w:r>
      <w:proofErr w:type="spellStart"/>
      <w:r w:rsidRPr="00875D8E">
        <w:rPr>
          <w:sz w:val="22"/>
          <w:szCs w:val="22"/>
        </w:rPr>
        <w:t>положај</w:t>
      </w:r>
      <w:proofErr w:type="spellEnd"/>
      <w:r w:rsidRPr="00875D8E">
        <w:rPr>
          <w:sz w:val="22"/>
          <w:szCs w:val="22"/>
        </w:rPr>
        <w:t xml:space="preserve"> </w:t>
      </w:r>
      <w:proofErr w:type="spellStart"/>
      <w:r w:rsidRPr="00875D8E">
        <w:rPr>
          <w:sz w:val="22"/>
          <w:szCs w:val="22"/>
        </w:rPr>
        <w:t>Рома</w:t>
      </w:r>
      <w:proofErr w:type="spellEnd"/>
      <w:r w:rsidRPr="00875D8E">
        <w:rPr>
          <w:sz w:val="22"/>
          <w:szCs w:val="22"/>
        </w:rPr>
        <w:t xml:space="preserve"> у </w:t>
      </w:r>
      <w:proofErr w:type="spellStart"/>
      <w:r w:rsidRPr="00875D8E">
        <w:rPr>
          <w:sz w:val="22"/>
          <w:szCs w:val="22"/>
        </w:rPr>
        <w:t>Србији</w:t>
      </w:r>
      <w:proofErr w:type="spellEnd"/>
      <w:r w:rsidRPr="00875D8E">
        <w:rPr>
          <w:sz w:val="22"/>
          <w:szCs w:val="22"/>
        </w:rPr>
        <w:t xml:space="preserve">. </w:t>
      </w:r>
      <w:proofErr w:type="spellStart"/>
      <w:r w:rsidRPr="00875D8E">
        <w:rPr>
          <w:sz w:val="22"/>
          <w:szCs w:val="22"/>
        </w:rPr>
        <w:t>Ромкиње</w:t>
      </w:r>
      <w:proofErr w:type="spellEnd"/>
      <w:r w:rsidRPr="00875D8E">
        <w:rPr>
          <w:sz w:val="22"/>
          <w:szCs w:val="22"/>
        </w:rPr>
        <w:t xml:space="preserve"> </w:t>
      </w:r>
      <w:proofErr w:type="spellStart"/>
      <w:r w:rsidRPr="00875D8E">
        <w:rPr>
          <w:sz w:val="22"/>
          <w:szCs w:val="22"/>
        </w:rPr>
        <w:t>се</w:t>
      </w:r>
      <w:proofErr w:type="spellEnd"/>
      <w:r w:rsidRPr="00875D8E">
        <w:rPr>
          <w:sz w:val="22"/>
          <w:szCs w:val="22"/>
        </w:rPr>
        <w:t xml:space="preserve"> </w:t>
      </w:r>
      <w:proofErr w:type="spellStart"/>
      <w:r w:rsidRPr="00875D8E">
        <w:rPr>
          <w:sz w:val="22"/>
          <w:szCs w:val="22"/>
        </w:rPr>
        <w:t>суочавају</w:t>
      </w:r>
      <w:proofErr w:type="spellEnd"/>
      <w:r w:rsidRPr="00875D8E">
        <w:rPr>
          <w:sz w:val="22"/>
          <w:szCs w:val="22"/>
        </w:rPr>
        <w:t xml:space="preserve"> </w:t>
      </w:r>
      <w:proofErr w:type="spellStart"/>
      <w:r w:rsidRPr="00875D8E">
        <w:rPr>
          <w:sz w:val="22"/>
          <w:szCs w:val="22"/>
        </w:rPr>
        <w:t>са</w:t>
      </w:r>
      <w:proofErr w:type="spellEnd"/>
      <w:r w:rsidRPr="00875D8E">
        <w:rPr>
          <w:sz w:val="22"/>
          <w:szCs w:val="22"/>
        </w:rPr>
        <w:t xml:space="preserve"> </w:t>
      </w:r>
      <w:proofErr w:type="spellStart"/>
      <w:r w:rsidRPr="00875D8E">
        <w:rPr>
          <w:sz w:val="22"/>
          <w:szCs w:val="22"/>
        </w:rPr>
        <w:t>додатним</w:t>
      </w:r>
      <w:proofErr w:type="spellEnd"/>
      <w:r w:rsidRPr="00875D8E">
        <w:rPr>
          <w:sz w:val="22"/>
          <w:szCs w:val="22"/>
        </w:rPr>
        <w:t xml:space="preserve"> </w:t>
      </w:r>
      <w:proofErr w:type="spellStart"/>
      <w:r w:rsidRPr="00875D8E">
        <w:rPr>
          <w:sz w:val="22"/>
          <w:szCs w:val="22"/>
        </w:rPr>
        <w:t>нивоима</w:t>
      </w:r>
      <w:proofErr w:type="spellEnd"/>
      <w:r w:rsidRPr="00875D8E">
        <w:rPr>
          <w:sz w:val="22"/>
          <w:szCs w:val="22"/>
        </w:rPr>
        <w:t xml:space="preserve"> </w:t>
      </w:r>
      <w:proofErr w:type="spellStart"/>
      <w:r w:rsidRPr="00875D8E">
        <w:rPr>
          <w:sz w:val="22"/>
          <w:szCs w:val="22"/>
        </w:rPr>
        <w:t>дискриминације</w:t>
      </w:r>
      <w:proofErr w:type="spellEnd"/>
      <w:r w:rsidRPr="00875D8E">
        <w:rPr>
          <w:sz w:val="22"/>
          <w:szCs w:val="22"/>
        </w:rPr>
        <w:t xml:space="preserve"> </w:t>
      </w:r>
      <w:proofErr w:type="spellStart"/>
      <w:r w:rsidRPr="00875D8E">
        <w:rPr>
          <w:sz w:val="22"/>
          <w:szCs w:val="22"/>
        </w:rPr>
        <w:t>због</w:t>
      </w:r>
      <w:proofErr w:type="spellEnd"/>
      <w:r w:rsidRPr="00875D8E">
        <w:rPr>
          <w:sz w:val="22"/>
          <w:szCs w:val="22"/>
        </w:rPr>
        <w:t xml:space="preserve"> </w:t>
      </w:r>
      <w:proofErr w:type="spellStart"/>
      <w:r w:rsidRPr="00875D8E">
        <w:rPr>
          <w:sz w:val="22"/>
          <w:szCs w:val="22"/>
        </w:rPr>
        <w:t>пола</w:t>
      </w:r>
      <w:proofErr w:type="spellEnd"/>
      <w:r w:rsidRPr="00875D8E">
        <w:rPr>
          <w:sz w:val="22"/>
          <w:szCs w:val="22"/>
        </w:rPr>
        <w:t xml:space="preserve">, </w:t>
      </w:r>
      <w:proofErr w:type="spellStart"/>
      <w:r w:rsidRPr="00875D8E">
        <w:rPr>
          <w:sz w:val="22"/>
          <w:szCs w:val="22"/>
        </w:rPr>
        <w:t>што</w:t>
      </w:r>
      <w:proofErr w:type="spellEnd"/>
      <w:r w:rsidRPr="00875D8E">
        <w:rPr>
          <w:sz w:val="22"/>
          <w:szCs w:val="22"/>
        </w:rPr>
        <w:t xml:space="preserve"> </w:t>
      </w:r>
      <w:proofErr w:type="spellStart"/>
      <w:r w:rsidRPr="00875D8E">
        <w:rPr>
          <w:sz w:val="22"/>
          <w:szCs w:val="22"/>
        </w:rPr>
        <w:t>их</w:t>
      </w:r>
      <w:proofErr w:type="spellEnd"/>
      <w:r w:rsidRPr="00875D8E">
        <w:rPr>
          <w:sz w:val="22"/>
          <w:szCs w:val="22"/>
        </w:rPr>
        <w:t xml:space="preserve"> </w:t>
      </w:r>
      <w:proofErr w:type="spellStart"/>
      <w:r w:rsidRPr="00875D8E">
        <w:rPr>
          <w:sz w:val="22"/>
          <w:szCs w:val="22"/>
        </w:rPr>
        <w:t>чини</w:t>
      </w:r>
      <w:proofErr w:type="spellEnd"/>
      <w:r w:rsidRPr="00875D8E">
        <w:rPr>
          <w:sz w:val="22"/>
          <w:szCs w:val="22"/>
        </w:rPr>
        <w:t xml:space="preserve"> </w:t>
      </w:r>
      <w:proofErr w:type="spellStart"/>
      <w:r w:rsidRPr="00875D8E">
        <w:rPr>
          <w:sz w:val="22"/>
          <w:szCs w:val="22"/>
        </w:rPr>
        <w:t>једном</w:t>
      </w:r>
      <w:proofErr w:type="spellEnd"/>
      <w:r w:rsidRPr="00875D8E">
        <w:rPr>
          <w:sz w:val="22"/>
          <w:szCs w:val="22"/>
        </w:rPr>
        <w:t xml:space="preserve"> </w:t>
      </w:r>
      <w:proofErr w:type="spellStart"/>
      <w:r w:rsidRPr="00875D8E">
        <w:rPr>
          <w:sz w:val="22"/>
          <w:szCs w:val="22"/>
        </w:rPr>
        <w:t>од</w:t>
      </w:r>
      <w:proofErr w:type="spellEnd"/>
      <w:r w:rsidRPr="00875D8E">
        <w:rPr>
          <w:sz w:val="22"/>
          <w:szCs w:val="22"/>
        </w:rPr>
        <w:t xml:space="preserve"> </w:t>
      </w:r>
      <w:proofErr w:type="spellStart"/>
      <w:r w:rsidRPr="00875D8E">
        <w:rPr>
          <w:sz w:val="22"/>
          <w:szCs w:val="22"/>
        </w:rPr>
        <w:t>најрањивијих</w:t>
      </w:r>
      <w:proofErr w:type="spellEnd"/>
      <w:r w:rsidRPr="00875D8E">
        <w:rPr>
          <w:sz w:val="22"/>
          <w:szCs w:val="22"/>
        </w:rPr>
        <w:t xml:space="preserve"> </w:t>
      </w:r>
      <w:proofErr w:type="spellStart"/>
      <w:r w:rsidRPr="00875D8E">
        <w:rPr>
          <w:sz w:val="22"/>
          <w:szCs w:val="22"/>
        </w:rPr>
        <w:t>група</w:t>
      </w:r>
      <w:proofErr w:type="spellEnd"/>
      <w:r w:rsidRPr="00875D8E">
        <w:rPr>
          <w:sz w:val="22"/>
          <w:szCs w:val="22"/>
        </w:rPr>
        <w:t xml:space="preserve"> у </w:t>
      </w:r>
      <w:proofErr w:type="spellStart"/>
      <w:r w:rsidRPr="00875D8E">
        <w:rPr>
          <w:sz w:val="22"/>
          <w:szCs w:val="22"/>
        </w:rPr>
        <w:t>друштву</w:t>
      </w:r>
      <w:proofErr w:type="spellEnd"/>
      <w:r w:rsidRPr="00875D8E">
        <w:rPr>
          <w:sz w:val="22"/>
          <w:szCs w:val="22"/>
        </w:rPr>
        <w:t xml:space="preserve">. У 2022. </w:t>
      </w:r>
      <w:proofErr w:type="spellStart"/>
      <w:r w:rsidRPr="00875D8E">
        <w:rPr>
          <w:sz w:val="22"/>
          <w:szCs w:val="22"/>
        </w:rPr>
        <w:t>години</w:t>
      </w:r>
      <w:proofErr w:type="spellEnd"/>
      <w:r w:rsidRPr="00875D8E">
        <w:rPr>
          <w:sz w:val="22"/>
          <w:szCs w:val="22"/>
        </w:rPr>
        <w:t xml:space="preserve">, </w:t>
      </w:r>
      <w:proofErr w:type="spellStart"/>
      <w:r w:rsidRPr="00875D8E">
        <w:rPr>
          <w:sz w:val="22"/>
          <w:szCs w:val="22"/>
        </w:rPr>
        <w:t>институција</w:t>
      </w:r>
      <w:proofErr w:type="spellEnd"/>
      <w:r w:rsidRPr="00875D8E">
        <w:rPr>
          <w:sz w:val="22"/>
          <w:szCs w:val="22"/>
        </w:rPr>
        <w:t xml:space="preserve"> </w:t>
      </w:r>
      <w:proofErr w:type="spellStart"/>
      <w:r w:rsidRPr="00875D8E">
        <w:rPr>
          <w:sz w:val="22"/>
          <w:szCs w:val="22"/>
        </w:rPr>
        <w:t>Повереника</w:t>
      </w:r>
      <w:proofErr w:type="spellEnd"/>
      <w:r w:rsidRPr="00875D8E">
        <w:rPr>
          <w:sz w:val="22"/>
          <w:szCs w:val="22"/>
        </w:rPr>
        <w:t xml:space="preserve"> </w:t>
      </w:r>
      <w:proofErr w:type="spellStart"/>
      <w:r w:rsidRPr="00875D8E">
        <w:rPr>
          <w:sz w:val="22"/>
          <w:szCs w:val="22"/>
        </w:rPr>
        <w:t>забележила</w:t>
      </w:r>
      <w:proofErr w:type="spellEnd"/>
      <w:r w:rsidRPr="00875D8E">
        <w:rPr>
          <w:sz w:val="22"/>
          <w:szCs w:val="22"/>
        </w:rPr>
        <w:t xml:space="preserve"> </w:t>
      </w:r>
      <w:proofErr w:type="spellStart"/>
      <w:r w:rsidRPr="00875D8E">
        <w:rPr>
          <w:sz w:val="22"/>
          <w:szCs w:val="22"/>
        </w:rPr>
        <w:t>је</w:t>
      </w:r>
      <w:proofErr w:type="spellEnd"/>
      <w:r w:rsidRPr="00875D8E">
        <w:rPr>
          <w:sz w:val="22"/>
          <w:szCs w:val="22"/>
        </w:rPr>
        <w:t xml:space="preserve"> </w:t>
      </w:r>
      <w:proofErr w:type="spellStart"/>
      <w:r w:rsidRPr="00875D8E">
        <w:rPr>
          <w:sz w:val="22"/>
          <w:szCs w:val="22"/>
        </w:rPr>
        <w:t>низ</w:t>
      </w:r>
      <w:proofErr w:type="spellEnd"/>
      <w:r w:rsidRPr="00875D8E">
        <w:rPr>
          <w:sz w:val="22"/>
          <w:szCs w:val="22"/>
        </w:rPr>
        <w:t xml:space="preserve"> </w:t>
      </w:r>
      <w:proofErr w:type="spellStart"/>
      <w:r w:rsidRPr="00875D8E">
        <w:rPr>
          <w:sz w:val="22"/>
          <w:szCs w:val="22"/>
        </w:rPr>
        <w:t>случајева</w:t>
      </w:r>
      <w:proofErr w:type="spellEnd"/>
      <w:r w:rsidRPr="00875D8E">
        <w:rPr>
          <w:sz w:val="22"/>
          <w:szCs w:val="22"/>
        </w:rPr>
        <w:t xml:space="preserve"> </w:t>
      </w:r>
      <w:proofErr w:type="spellStart"/>
      <w:r w:rsidRPr="00875D8E">
        <w:rPr>
          <w:sz w:val="22"/>
          <w:szCs w:val="22"/>
        </w:rPr>
        <w:t>интерсекцијске</w:t>
      </w:r>
      <w:proofErr w:type="spellEnd"/>
      <w:r w:rsidRPr="00875D8E">
        <w:rPr>
          <w:sz w:val="22"/>
          <w:szCs w:val="22"/>
        </w:rPr>
        <w:t xml:space="preserve"> </w:t>
      </w:r>
      <w:proofErr w:type="spellStart"/>
      <w:r w:rsidRPr="00875D8E">
        <w:rPr>
          <w:sz w:val="22"/>
          <w:szCs w:val="22"/>
        </w:rPr>
        <w:t>дискриминације</w:t>
      </w:r>
      <w:proofErr w:type="spellEnd"/>
      <w:r w:rsidRPr="00875D8E">
        <w:rPr>
          <w:sz w:val="22"/>
          <w:szCs w:val="22"/>
        </w:rPr>
        <w:t xml:space="preserve">, </w:t>
      </w:r>
      <w:proofErr w:type="spellStart"/>
      <w:r w:rsidRPr="00875D8E">
        <w:rPr>
          <w:sz w:val="22"/>
          <w:szCs w:val="22"/>
        </w:rPr>
        <w:t>који</w:t>
      </w:r>
      <w:proofErr w:type="spellEnd"/>
      <w:r w:rsidRPr="00875D8E">
        <w:rPr>
          <w:sz w:val="22"/>
          <w:szCs w:val="22"/>
        </w:rPr>
        <w:t xml:space="preserve"> </w:t>
      </w:r>
      <w:proofErr w:type="spellStart"/>
      <w:r w:rsidRPr="00875D8E">
        <w:rPr>
          <w:sz w:val="22"/>
          <w:szCs w:val="22"/>
        </w:rPr>
        <w:t>укључују</w:t>
      </w:r>
      <w:proofErr w:type="spellEnd"/>
      <w:r w:rsidRPr="00875D8E">
        <w:rPr>
          <w:sz w:val="22"/>
          <w:szCs w:val="22"/>
        </w:rPr>
        <w:t xml:space="preserve"> </w:t>
      </w:r>
      <w:proofErr w:type="spellStart"/>
      <w:r w:rsidRPr="00875D8E">
        <w:rPr>
          <w:sz w:val="22"/>
          <w:szCs w:val="22"/>
        </w:rPr>
        <w:t>Ромкиње</w:t>
      </w:r>
      <w:proofErr w:type="spellEnd"/>
      <w:r w:rsidRPr="00875D8E">
        <w:rPr>
          <w:sz w:val="22"/>
          <w:szCs w:val="22"/>
        </w:rPr>
        <w:t xml:space="preserve">, </w:t>
      </w:r>
      <w:proofErr w:type="spellStart"/>
      <w:r w:rsidRPr="00875D8E">
        <w:rPr>
          <w:sz w:val="22"/>
          <w:szCs w:val="22"/>
        </w:rPr>
        <w:t>старије</w:t>
      </w:r>
      <w:proofErr w:type="spellEnd"/>
      <w:r w:rsidRPr="00875D8E">
        <w:rPr>
          <w:sz w:val="22"/>
          <w:szCs w:val="22"/>
        </w:rPr>
        <w:t xml:space="preserve"> </w:t>
      </w:r>
      <w:proofErr w:type="spellStart"/>
      <w:r w:rsidRPr="00875D8E">
        <w:rPr>
          <w:sz w:val="22"/>
          <w:szCs w:val="22"/>
        </w:rPr>
        <w:t>Роме</w:t>
      </w:r>
      <w:proofErr w:type="spellEnd"/>
      <w:r w:rsidRPr="00875D8E">
        <w:rPr>
          <w:sz w:val="22"/>
          <w:szCs w:val="22"/>
        </w:rPr>
        <w:t xml:space="preserve">, </w:t>
      </w:r>
      <w:proofErr w:type="spellStart"/>
      <w:r w:rsidRPr="00875D8E">
        <w:rPr>
          <w:sz w:val="22"/>
          <w:szCs w:val="22"/>
        </w:rPr>
        <w:t>особе</w:t>
      </w:r>
      <w:proofErr w:type="spellEnd"/>
      <w:r w:rsidRPr="00875D8E">
        <w:rPr>
          <w:sz w:val="22"/>
          <w:szCs w:val="22"/>
        </w:rPr>
        <w:t xml:space="preserve"> </w:t>
      </w:r>
      <w:proofErr w:type="spellStart"/>
      <w:r w:rsidRPr="00875D8E">
        <w:rPr>
          <w:sz w:val="22"/>
          <w:szCs w:val="22"/>
        </w:rPr>
        <w:t>са</w:t>
      </w:r>
      <w:proofErr w:type="spellEnd"/>
      <w:r w:rsidRPr="00875D8E">
        <w:rPr>
          <w:sz w:val="22"/>
          <w:szCs w:val="22"/>
        </w:rPr>
        <w:t xml:space="preserve"> </w:t>
      </w:r>
      <w:proofErr w:type="spellStart"/>
      <w:r w:rsidRPr="00875D8E">
        <w:rPr>
          <w:sz w:val="22"/>
          <w:szCs w:val="22"/>
        </w:rPr>
        <w:t>инвалидитетом</w:t>
      </w:r>
      <w:proofErr w:type="spellEnd"/>
      <w:r w:rsidRPr="00875D8E">
        <w:rPr>
          <w:sz w:val="22"/>
          <w:szCs w:val="22"/>
        </w:rPr>
        <w:t xml:space="preserve">, </w:t>
      </w:r>
      <w:proofErr w:type="spellStart"/>
      <w:r w:rsidRPr="00875D8E">
        <w:rPr>
          <w:sz w:val="22"/>
          <w:szCs w:val="22"/>
        </w:rPr>
        <w:t>као</w:t>
      </w:r>
      <w:proofErr w:type="spellEnd"/>
      <w:r w:rsidRPr="00875D8E">
        <w:rPr>
          <w:sz w:val="22"/>
          <w:szCs w:val="22"/>
        </w:rPr>
        <w:t xml:space="preserve"> и </w:t>
      </w:r>
      <w:proofErr w:type="spellStart"/>
      <w:r w:rsidRPr="00875D8E">
        <w:rPr>
          <w:sz w:val="22"/>
          <w:szCs w:val="22"/>
        </w:rPr>
        <w:t>припаднике</w:t>
      </w:r>
      <w:proofErr w:type="spellEnd"/>
      <w:r w:rsidRPr="00875D8E">
        <w:rPr>
          <w:sz w:val="22"/>
          <w:szCs w:val="22"/>
        </w:rPr>
        <w:t xml:space="preserve"> ЛГБТИ+ </w:t>
      </w:r>
      <w:proofErr w:type="spellStart"/>
      <w:r w:rsidRPr="00875D8E">
        <w:rPr>
          <w:sz w:val="22"/>
          <w:szCs w:val="22"/>
        </w:rPr>
        <w:t>заједнице</w:t>
      </w:r>
      <w:proofErr w:type="spellEnd"/>
      <w:r w:rsidRPr="00875D8E">
        <w:rPr>
          <w:sz w:val="22"/>
          <w:szCs w:val="22"/>
        </w:rPr>
        <w:t xml:space="preserve"> у </w:t>
      </w:r>
      <w:proofErr w:type="spellStart"/>
      <w:r w:rsidRPr="00875D8E">
        <w:rPr>
          <w:sz w:val="22"/>
          <w:szCs w:val="22"/>
        </w:rPr>
        <w:t>оквиру</w:t>
      </w:r>
      <w:proofErr w:type="spellEnd"/>
      <w:r w:rsidRPr="00875D8E">
        <w:rPr>
          <w:sz w:val="22"/>
          <w:szCs w:val="22"/>
        </w:rPr>
        <w:t xml:space="preserve"> </w:t>
      </w:r>
      <w:proofErr w:type="spellStart"/>
      <w:r w:rsidRPr="00875D8E">
        <w:rPr>
          <w:sz w:val="22"/>
          <w:szCs w:val="22"/>
        </w:rPr>
        <w:t>ромске</w:t>
      </w:r>
      <w:proofErr w:type="spellEnd"/>
      <w:r w:rsidRPr="00875D8E">
        <w:rPr>
          <w:sz w:val="22"/>
          <w:szCs w:val="22"/>
        </w:rPr>
        <w:t xml:space="preserve"> </w:t>
      </w:r>
      <w:proofErr w:type="spellStart"/>
      <w:r w:rsidRPr="00875D8E">
        <w:rPr>
          <w:sz w:val="22"/>
          <w:szCs w:val="22"/>
        </w:rPr>
        <w:t>популације</w:t>
      </w:r>
      <w:proofErr w:type="spellEnd"/>
      <w:r w:rsidRPr="00875D8E">
        <w:rPr>
          <w:sz w:val="22"/>
          <w:szCs w:val="22"/>
        </w:rPr>
        <w:t>​</w:t>
      </w:r>
      <w:r w:rsidRPr="00875D8E">
        <w:rPr>
          <w:rStyle w:val="FootnoteReference"/>
          <w:sz w:val="22"/>
          <w:szCs w:val="22"/>
        </w:rPr>
        <w:footnoteReference w:id="27"/>
      </w:r>
      <w:r w:rsidRPr="00875D8E">
        <w:rPr>
          <w:sz w:val="22"/>
          <w:szCs w:val="22"/>
        </w:rPr>
        <w:t>.</w:t>
      </w:r>
    </w:p>
    <w:p w14:paraId="5FD21D10" w14:textId="77777777" w:rsidR="00DA4C1F" w:rsidRDefault="00DA4C1F" w:rsidP="00EF1A4D">
      <w:pPr>
        <w:pStyle w:val="NormalWeb"/>
        <w:spacing w:before="0" w:beforeAutospacing="0" w:after="0" w:afterAutospacing="0"/>
        <w:jc w:val="both"/>
        <w:rPr>
          <w:sz w:val="22"/>
          <w:szCs w:val="22"/>
        </w:rPr>
      </w:pPr>
    </w:p>
    <w:p w14:paraId="54FACE55" w14:textId="77777777" w:rsidR="00E17465" w:rsidRPr="001378F7" w:rsidRDefault="00E17465" w:rsidP="00EF1A4D">
      <w:pPr>
        <w:pStyle w:val="NormalWeb"/>
        <w:spacing w:before="0" w:beforeAutospacing="0" w:after="0" w:afterAutospacing="0"/>
        <w:jc w:val="both"/>
        <w:rPr>
          <w:sz w:val="22"/>
          <w:szCs w:val="22"/>
        </w:rPr>
      </w:pPr>
      <w:proofErr w:type="spellStart"/>
      <w:r w:rsidRPr="001378F7">
        <w:rPr>
          <w:sz w:val="22"/>
          <w:szCs w:val="22"/>
        </w:rPr>
        <w:t>Анализа</w:t>
      </w:r>
      <w:proofErr w:type="spellEnd"/>
      <w:r w:rsidRPr="001378F7">
        <w:rPr>
          <w:sz w:val="22"/>
          <w:szCs w:val="22"/>
        </w:rPr>
        <w:t xml:space="preserve"> </w:t>
      </w:r>
      <w:proofErr w:type="spellStart"/>
      <w:r w:rsidRPr="001378F7">
        <w:rPr>
          <w:sz w:val="22"/>
          <w:szCs w:val="22"/>
        </w:rPr>
        <w:t>стања</w:t>
      </w:r>
      <w:proofErr w:type="spellEnd"/>
      <w:r w:rsidRPr="001378F7">
        <w:rPr>
          <w:sz w:val="22"/>
          <w:szCs w:val="22"/>
        </w:rPr>
        <w:t xml:space="preserve"> у </w:t>
      </w:r>
      <w:proofErr w:type="spellStart"/>
      <w:r w:rsidRPr="001378F7">
        <w:rPr>
          <w:sz w:val="22"/>
          <w:szCs w:val="22"/>
        </w:rPr>
        <w:t>области</w:t>
      </w:r>
      <w:proofErr w:type="spellEnd"/>
      <w:r w:rsidRPr="001378F7">
        <w:rPr>
          <w:sz w:val="22"/>
          <w:szCs w:val="22"/>
        </w:rPr>
        <w:t xml:space="preserve"> </w:t>
      </w:r>
      <w:proofErr w:type="spellStart"/>
      <w:r w:rsidRPr="001378F7">
        <w:rPr>
          <w:sz w:val="22"/>
          <w:szCs w:val="22"/>
        </w:rPr>
        <w:t>дискриминације</w:t>
      </w:r>
      <w:proofErr w:type="spellEnd"/>
      <w:r w:rsidRPr="001378F7">
        <w:rPr>
          <w:sz w:val="22"/>
          <w:szCs w:val="22"/>
        </w:rPr>
        <w:t xml:space="preserve"> </w:t>
      </w:r>
      <w:proofErr w:type="spellStart"/>
      <w:r w:rsidRPr="001378F7">
        <w:rPr>
          <w:sz w:val="22"/>
          <w:szCs w:val="22"/>
        </w:rPr>
        <w:t>према</w:t>
      </w:r>
      <w:proofErr w:type="spellEnd"/>
      <w:r w:rsidRPr="001378F7">
        <w:rPr>
          <w:sz w:val="22"/>
          <w:szCs w:val="22"/>
        </w:rPr>
        <w:t xml:space="preserve"> </w:t>
      </w:r>
      <w:proofErr w:type="spellStart"/>
      <w:r w:rsidRPr="001378F7">
        <w:rPr>
          <w:sz w:val="22"/>
          <w:szCs w:val="22"/>
        </w:rPr>
        <w:t>Ромима</w:t>
      </w:r>
      <w:proofErr w:type="spellEnd"/>
      <w:r w:rsidRPr="001378F7">
        <w:rPr>
          <w:sz w:val="22"/>
          <w:szCs w:val="22"/>
        </w:rPr>
        <w:t xml:space="preserve">, у </w:t>
      </w:r>
      <w:proofErr w:type="spellStart"/>
      <w:r w:rsidRPr="001378F7">
        <w:rPr>
          <w:sz w:val="22"/>
          <w:szCs w:val="22"/>
        </w:rPr>
        <w:t>поређењу</w:t>
      </w:r>
      <w:proofErr w:type="spellEnd"/>
      <w:r w:rsidRPr="001378F7">
        <w:rPr>
          <w:sz w:val="22"/>
          <w:szCs w:val="22"/>
        </w:rPr>
        <w:t xml:space="preserve"> </w:t>
      </w:r>
      <w:proofErr w:type="spellStart"/>
      <w:r w:rsidRPr="001378F7">
        <w:rPr>
          <w:sz w:val="22"/>
          <w:szCs w:val="22"/>
        </w:rPr>
        <w:t>између</w:t>
      </w:r>
      <w:proofErr w:type="spellEnd"/>
      <w:r w:rsidRPr="001378F7">
        <w:rPr>
          <w:sz w:val="22"/>
          <w:szCs w:val="22"/>
        </w:rPr>
        <w:t xml:space="preserve"> </w:t>
      </w:r>
      <w:proofErr w:type="spellStart"/>
      <w:r w:rsidRPr="001378F7">
        <w:rPr>
          <w:sz w:val="22"/>
          <w:szCs w:val="22"/>
        </w:rPr>
        <w:t>старијих</w:t>
      </w:r>
      <w:proofErr w:type="spellEnd"/>
      <w:r w:rsidRPr="001378F7">
        <w:rPr>
          <w:sz w:val="22"/>
          <w:szCs w:val="22"/>
        </w:rPr>
        <w:t xml:space="preserve"> </w:t>
      </w:r>
      <w:proofErr w:type="spellStart"/>
      <w:r w:rsidRPr="001378F7">
        <w:rPr>
          <w:sz w:val="22"/>
          <w:szCs w:val="22"/>
        </w:rPr>
        <w:t>истраживања</w:t>
      </w:r>
      <w:proofErr w:type="spellEnd"/>
      <w:r w:rsidRPr="001378F7">
        <w:rPr>
          <w:sz w:val="22"/>
          <w:szCs w:val="22"/>
        </w:rPr>
        <w:t xml:space="preserve"> (2019, 2020, 2021) и </w:t>
      </w:r>
      <w:proofErr w:type="spellStart"/>
      <w:r w:rsidRPr="001378F7">
        <w:rPr>
          <w:sz w:val="22"/>
          <w:szCs w:val="22"/>
        </w:rPr>
        <w:t>новијих</w:t>
      </w:r>
      <w:proofErr w:type="spellEnd"/>
      <w:r w:rsidRPr="001378F7">
        <w:rPr>
          <w:sz w:val="22"/>
          <w:szCs w:val="22"/>
        </w:rPr>
        <w:t xml:space="preserve"> (2024), </w:t>
      </w:r>
      <w:proofErr w:type="spellStart"/>
      <w:r w:rsidRPr="001378F7">
        <w:rPr>
          <w:sz w:val="22"/>
          <w:szCs w:val="22"/>
        </w:rPr>
        <w:t>показује</w:t>
      </w:r>
      <w:proofErr w:type="spellEnd"/>
      <w:r w:rsidRPr="001378F7">
        <w:rPr>
          <w:sz w:val="22"/>
          <w:szCs w:val="22"/>
        </w:rPr>
        <w:t xml:space="preserve"> </w:t>
      </w:r>
      <w:proofErr w:type="spellStart"/>
      <w:r w:rsidRPr="001378F7">
        <w:rPr>
          <w:sz w:val="22"/>
          <w:szCs w:val="22"/>
        </w:rPr>
        <w:t>како</w:t>
      </w:r>
      <w:proofErr w:type="spellEnd"/>
      <w:r w:rsidRPr="001378F7">
        <w:rPr>
          <w:sz w:val="22"/>
          <w:szCs w:val="22"/>
        </w:rPr>
        <w:t xml:space="preserve"> </w:t>
      </w:r>
      <w:proofErr w:type="spellStart"/>
      <w:r w:rsidRPr="001378F7">
        <w:rPr>
          <w:sz w:val="22"/>
          <w:szCs w:val="22"/>
        </w:rPr>
        <w:t>се</w:t>
      </w:r>
      <w:proofErr w:type="spellEnd"/>
      <w:r w:rsidRPr="001378F7">
        <w:rPr>
          <w:sz w:val="22"/>
          <w:szCs w:val="22"/>
        </w:rPr>
        <w:t xml:space="preserve"> </w:t>
      </w:r>
      <w:proofErr w:type="spellStart"/>
      <w:r w:rsidRPr="001378F7">
        <w:rPr>
          <w:sz w:val="22"/>
          <w:szCs w:val="22"/>
        </w:rPr>
        <w:t>однос</w:t>
      </w:r>
      <w:proofErr w:type="spellEnd"/>
      <w:r w:rsidRPr="001378F7">
        <w:rPr>
          <w:sz w:val="22"/>
          <w:szCs w:val="22"/>
        </w:rPr>
        <w:t xml:space="preserve"> </w:t>
      </w:r>
      <w:proofErr w:type="spellStart"/>
      <w:r w:rsidRPr="001378F7">
        <w:rPr>
          <w:sz w:val="22"/>
          <w:szCs w:val="22"/>
        </w:rPr>
        <w:t>друштва</w:t>
      </w:r>
      <w:proofErr w:type="spellEnd"/>
      <w:r w:rsidRPr="001378F7">
        <w:rPr>
          <w:sz w:val="22"/>
          <w:szCs w:val="22"/>
        </w:rPr>
        <w:t xml:space="preserve"> и </w:t>
      </w:r>
      <w:proofErr w:type="spellStart"/>
      <w:r w:rsidRPr="001378F7">
        <w:rPr>
          <w:sz w:val="22"/>
          <w:szCs w:val="22"/>
        </w:rPr>
        <w:t>институција</w:t>
      </w:r>
      <w:proofErr w:type="spellEnd"/>
      <w:r w:rsidRPr="001378F7">
        <w:rPr>
          <w:sz w:val="22"/>
          <w:szCs w:val="22"/>
        </w:rPr>
        <w:t xml:space="preserve"> </w:t>
      </w:r>
      <w:proofErr w:type="spellStart"/>
      <w:r w:rsidRPr="001378F7">
        <w:rPr>
          <w:sz w:val="22"/>
          <w:szCs w:val="22"/>
        </w:rPr>
        <w:t>према</w:t>
      </w:r>
      <w:proofErr w:type="spellEnd"/>
      <w:r w:rsidRPr="001378F7">
        <w:rPr>
          <w:sz w:val="22"/>
          <w:szCs w:val="22"/>
        </w:rPr>
        <w:t xml:space="preserve"> </w:t>
      </w:r>
      <w:proofErr w:type="spellStart"/>
      <w:r w:rsidRPr="001378F7">
        <w:rPr>
          <w:sz w:val="22"/>
          <w:szCs w:val="22"/>
        </w:rPr>
        <w:t>Ромима</w:t>
      </w:r>
      <w:proofErr w:type="spellEnd"/>
      <w:r w:rsidRPr="001378F7">
        <w:rPr>
          <w:sz w:val="22"/>
          <w:szCs w:val="22"/>
        </w:rPr>
        <w:t xml:space="preserve"> у </w:t>
      </w:r>
      <w:proofErr w:type="spellStart"/>
      <w:r w:rsidRPr="001378F7">
        <w:rPr>
          <w:sz w:val="22"/>
          <w:szCs w:val="22"/>
        </w:rPr>
        <w:t>Србији</w:t>
      </w:r>
      <w:proofErr w:type="spellEnd"/>
      <w:r w:rsidRPr="001378F7">
        <w:rPr>
          <w:sz w:val="22"/>
          <w:szCs w:val="22"/>
        </w:rPr>
        <w:t xml:space="preserve"> </w:t>
      </w:r>
      <w:proofErr w:type="spellStart"/>
      <w:r w:rsidRPr="001378F7">
        <w:rPr>
          <w:sz w:val="22"/>
          <w:szCs w:val="22"/>
        </w:rPr>
        <w:t>мења</w:t>
      </w:r>
      <w:proofErr w:type="spellEnd"/>
      <w:r w:rsidRPr="001378F7">
        <w:rPr>
          <w:sz w:val="22"/>
          <w:szCs w:val="22"/>
        </w:rPr>
        <w:t xml:space="preserve"> и </w:t>
      </w:r>
      <w:proofErr w:type="spellStart"/>
      <w:r w:rsidRPr="001378F7">
        <w:rPr>
          <w:sz w:val="22"/>
          <w:szCs w:val="22"/>
        </w:rPr>
        <w:t>који</w:t>
      </w:r>
      <w:proofErr w:type="spellEnd"/>
      <w:r w:rsidRPr="001378F7">
        <w:rPr>
          <w:sz w:val="22"/>
          <w:szCs w:val="22"/>
        </w:rPr>
        <w:t xml:space="preserve"> </w:t>
      </w:r>
      <w:proofErr w:type="spellStart"/>
      <w:r w:rsidRPr="001378F7">
        <w:rPr>
          <w:sz w:val="22"/>
          <w:szCs w:val="22"/>
        </w:rPr>
        <w:t>су</w:t>
      </w:r>
      <w:proofErr w:type="spellEnd"/>
      <w:r w:rsidRPr="001378F7">
        <w:rPr>
          <w:sz w:val="22"/>
          <w:szCs w:val="22"/>
        </w:rPr>
        <w:t xml:space="preserve"> </w:t>
      </w:r>
      <w:proofErr w:type="spellStart"/>
      <w:r w:rsidRPr="001378F7">
        <w:rPr>
          <w:sz w:val="22"/>
          <w:szCs w:val="22"/>
        </w:rPr>
        <w:t>кључни</w:t>
      </w:r>
      <w:proofErr w:type="spellEnd"/>
      <w:r w:rsidRPr="001378F7">
        <w:rPr>
          <w:sz w:val="22"/>
          <w:szCs w:val="22"/>
        </w:rPr>
        <w:t xml:space="preserve"> </w:t>
      </w:r>
      <w:proofErr w:type="spellStart"/>
      <w:r w:rsidRPr="001378F7">
        <w:rPr>
          <w:sz w:val="22"/>
          <w:szCs w:val="22"/>
        </w:rPr>
        <w:t>трендови</w:t>
      </w:r>
      <w:proofErr w:type="spellEnd"/>
      <w:r w:rsidRPr="001378F7">
        <w:rPr>
          <w:sz w:val="22"/>
          <w:szCs w:val="22"/>
        </w:rPr>
        <w:t xml:space="preserve"> у </w:t>
      </w:r>
      <w:proofErr w:type="spellStart"/>
      <w:r w:rsidRPr="001378F7">
        <w:rPr>
          <w:sz w:val="22"/>
          <w:szCs w:val="22"/>
        </w:rPr>
        <w:t>погледу</w:t>
      </w:r>
      <w:proofErr w:type="spellEnd"/>
      <w:r w:rsidRPr="001378F7">
        <w:rPr>
          <w:sz w:val="22"/>
          <w:szCs w:val="22"/>
        </w:rPr>
        <w:t xml:space="preserve"> </w:t>
      </w:r>
      <w:proofErr w:type="spellStart"/>
      <w:r w:rsidRPr="001378F7">
        <w:rPr>
          <w:sz w:val="22"/>
          <w:szCs w:val="22"/>
        </w:rPr>
        <w:t>перцепције</w:t>
      </w:r>
      <w:proofErr w:type="spellEnd"/>
      <w:r w:rsidRPr="001378F7">
        <w:rPr>
          <w:sz w:val="22"/>
          <w:szCs w:val="22"/>
        </w:rPr>
        <w:t xml:space="preserve"> </w:t>
      </w:r>
      <w:proofErr w:type="spellStart"/>
      <w:r w:rsidRPr="001378F7">
        <w:rPr>
          <w:sz w:val="22"/>
          <w:szCs w:val="22"/>
        </w:rPr>
        <w:t>дискриминације</w:t>
      </w:r>
      <w:proofErr w:type="spellEnd"/>
      <w:r w:rsidRPr="001378F7">
        <w:rPr>
          <w:sz w:val="22"/>
          <w:szCs w:val="22"/>
        </w:rPr>
        <w:t>.</w:t>
      </w:r>
    </w:p>
    <w:p w14:paraId="1B7D9AED" w14:textId="1F515928" w:rsidR="00E17465" w:rsidRDefault="00E17465" w:rsidP="00EF1A4D">
      <w:pPr>
        <w:pStyle w:val="NormalWeb"/>
        <w:spacing w:before="0" w:beforeAutospacing="0" w:after="0" w:afterAutospacing="0"/>
        <w:jc w:val="both"/>
        <w:rPr>
          <w:sz w:val="22"/>
          <w:szCs w:val="22"/>
          <w:lang w:val="sr-Cyrl-RS"/>
        </w:rPr>
      </w:pPr>
      <w:r w:rsidRPr="001378F7">
        <w:rPr>
          <w:sz w:val="22"/>
          <w:szCs w:val="22"/>
        </w:rPr>
        <w:t xml:space="preserve">У </w:t>
      </w:r>
      <w:proofErr w:type="spellStart"/>
      <w:r w:rsidRPr="001378F7">
        <w:rPr>
          <w:sz w:val="22"/>
          <w:szCs w:val="22"/>
        </w:rPr>
        <w:t>истраживањима</w:t>
      </w:r>
      <w:proofErr w:type="spellEnd"/>
      <w:r w:rsidRPr="001378F7">
        <w:rPr>
          <w:sz w:val="22"/>
          <w:szCs w:val="22"/>
        </w:rPr>
        <w:t xml:space="preserve"> </w:t>
      </w:r>
      <w:proofErr w:type="spellStart"/>
      <w:r w:rsidRPr="001378F7">
        <w:rPr>
          <w:sz w:val="22"/>
          <w:szCs w:val="22"/>
        </w:rPr>
        <w:t>спроведеним</w:t>
      </w:r>
      <w:proofErr w:type="spellEnd"/>
      <w:r w:rsidRPr="001378F7">
        <w:rPr>
          <w:sz w:val="22"/>
          <w:szCs w:val="22"/>
        </w:rPr>
        <w:t xml:space="preserve"> </w:t>
      </w:r>
      <w:proofErr w:type="spellStart"/>
      <w:r w:rsidRPr="001378F7">
        <w:rPr>
          <w:sz w:val="22"/>
          <w:szCs w:val="22"/>
        </w:rPr>
        <w:t>између</w:t>
      </w:r>
      <w:proofErr w:type="spellEnd"/>
      <w:r w:rsidRPr="001378F7">
        <w:rPr>
          <w:sz w:val="22"/>
          <w:szCs w:val="22"/>
        </w:rPr>
        <w:t xml:space="preserve"> 2019. и 2021. </w:t>
      </w:r>
      <w:proofErr w:type="spellStart"/>
      <w:r w:rsidRPr="001378F7">
        <w:rPr>
          <w:sz w:val="22"/>
          <w:szCs w:val="22"/>
        </w:rPr>
        <w:t>године</w:t>
      </w:r>
      <w:proofErr w:type="spellEnd"/>
      <w:r w:rsidRPr="001378F7">
        <w:rPr>
          <w:sz w:val="22"/>
          <w:szCs w:val="22"/>
        </w:rPr>
        <w:t xml:space="preserve">, </w:t>
      </w:r>
      <w:proofErr w:type="spellStart"/>
      <w:r w:rsidRPr="001378F7">
        <w:rPr>
          <w:sz w:val="22"/>
          <w:szCs w:val="22"/>
        </w:rPr>
        <w:t>дискриминација</w:t>
      </w:r>
      <w:proofErr w:type="spellEnd"/>
      <w:r w:rsidRPr="001378F7">
        <w:rPr>
          <w:sz w:val="22"/>
          <w:szCs w:val="22"/>
        </w:rPr>
        <w:t xml:space="preserve"> </w:t>
      </w:r>
      <w:proofErr w:type="spellStart"/>
      <w:r w:rsidRPr="001378F7">
        <w:rPr>
          <w:sz w:val="22"/>
          <w:szCs w:val="22"/>
        </w:rPr>
        <w:t>Рома</w:t>
      </w:r>
      <w:proofErr w:type="spellEnd"/>
      <w:r w:rsidRPr="001378F7">
        <w:rPr>
          <w:sz w:val="22"/>
          <w:szCs w:val="22"/>
        </w:rPr>
        <w:t xml:space="preserve"> </w:t>
      </w:r>
      <w:proofErr w:type="spellStart"/>
      <w:r w:rsidRPr="001378F7">
        <w:rPr>
          <w:sz w:val="22"/>
          <w:szCs w:val="22"/>
        </w:rPr>
        <w:t>се</w:t>
      </w:r>
      <w:proofErr w:type="spellEnd"/>
      <w:r w:rsidRPr="001378F7">
        <w:rPr>
          <w:sz w:val="22"/>
          <w:szCs w:val="22"/>
        </w:rPr>
        <w:t xml:space="preserve"> </w:t>
      </w:r>
      <w:proofErr w:type="spellStart"/>
      <w:r w:rsidRPr="001378F7">
        <w:rPr>
          <w:sz w:val="22"/>
          <w:szCs w:val="22"/>
        </w:rPr>
        <w:t>јавља</w:t>
      </w:r>
      <w:proofErr w:type="spellEnd"/>
      <w:r w:rsidRPr="001378F7">
        <w:rPr>
          <w:sz w:val="22"/>
          <w:szCs w:val="22"/>
        </w:rPr>
        <w:t xml:space="preserve"> </w:t>
      </w:r>
      <w:proofErr w:type="spellStart"/>
      <w:r w:rsidRPr="001378F7">
        <w:rPr>
          <w:sz w:val="22"/>
          <w:szCs w:val="22"/>
        </w:rPr>
        <w:t>као</w:t>
      </w:r>
      <w:proofErr w:type="spellEnd"/>
      <w:r w:rsidRPr="001378F7">
        <w:rPr>
          <w:sz w:val="22"/>
          <w:szCs w:val="22"/>
        </w:rPr>
        <w:t xml:space="preserve"> </w:t>
      </w:r>
      <w:proofErr w:type="spellStart"/>
      <w:r w:rsidRPr="001378F7">
        <w:rPr>
          <w:sz w:val="22"/>
          <w:szCs w:val="22"/>
        </w:rPr>
        <w:t>распрострањен</w:t>
      </w:r>
      <w:proofErr w:type="spellEnd"/>
      <w:r w:rsidRPr="001378F7">
        <w:rPr>
          <w:sz w:val="22"/>
          <w:szCs w:val="22"/>
        </w:rPr>
        <w:t xml:space="preserve"> и </w:t>
      </w:r>
      <w:proofErr w:type="spellStart"/>
      <w:r w:rsidRPr="001378F7">
        <w:rPr>
          <w:sz w:val="22"/>
          <w:szCs w:val="22"/>
        </w:rPr>
        <w:t>дубоко</w:t>
      </w:r>
      <w:proofErr w:type="spellEnd"/>
      <w:r w:rsidRPr="001378F7">
        <w:rPr>
          <w:sz w:val="22"/>
          <w:szCs w:val="22"/>
        </w:rPr>
        <w:t xml:space="preserve"> </w:t>
      </w:r>
      <w:proofErr w:type="spellStart"/>
      <w:r w:rsidRPr="001378F7">
        <w:rPr>
          <w:sz w:val="22"/>
          <w:szCs w:val="22"/>
        </w:rPr>
        <w:t>укорењен</w:t>
      </w:r>
      <w:proofErr w:type="spellEnd"/>
      <w:r w:rsidRPr="001378F7">
        <w:rPr>
          <w:sz w:val="22"/>
          <w:szCs w:val="22"/>
        </w:rPr>
        <w:t xml:space="preserve"> </w:t>
      </w:r>
      <w:proofErr w:type="spellStart"/>
      <w:r w:rsidRPr="001378F7">
        <w:rPr>
          <w:sz w:val="22"/>
          <w:szCs w:val="22"/>
        </w:rPr>
        <w:t>проблем</w:t>
      </w:r>
      <w:proofErr w:type="spellEnd"/>
      <w:r w:rsidRPr="001378F7">
        <w:rPr>
          <w:sz w:val="22"/>
          <w:szCs w:val="22"/>
        </w:rPr>
        <w:t xml:space="preserve">. </w:t>
      </w:r>
      <w:proofErr w:type="spellStart"/>
      <w:r w:rsidRPr="001378F7">
        <w:rPr>
          <w:sz w:val="22"/>
          <w:szCs w:val="22"/>
        </w:rPr>
        <w:t>На</w:t>
      </w:r>
      <w:proofErr w:type="spellEnd"/>
      <w:r w:rsidRPr="001378F7">
        <w:rPr>
          <w:sz w:val="22"/>
          <w:szCs w:val="22"/>
        </w:rPr>
        <w:t xml:space="preserve"> </w:t>
      </w:r>
      <w:proofErr w:type="spellStart"/>
      <w:r w:rsidRPr="001378F7">
        <w:rPr>
          <w:sz w:val="22"/>
          <w:szCs w:val="22"/>
        </w:rPr>
        <w:t>пример</w:t>
      </w:r>
      <w:proofErr w:type="spellEnd"/>
      <w:r w:rsidRPr="001378F7">
        <w:rPr>
          <w:sz w:val="22"/>
          <w:szCs w:val="22"/>
        </w:rPr>
        <w:t xml:space="preserve">, у </w:t>
      </w:r>
      <w:proofErr w:type="spellStart"/>
      <w:r w:rsidRPr="001378F7">
        <w:rPr>
          <w:sz w:val="22"/>
          <w:szCs w:val="22"/>
        </w:rPr>
        <w:t>истраживању</w:t>
      </w:r>
      <w:proofErr w:type="spellEnd"/>
      <w:r w:rsidRPr="001378F7">
        <w:rPr>
          <w:sz w:val="22"/>
          <w:szCs w:val="22"/>
        </w:rPr>
        <w:t xml:space="preserve"> о </w:t>
      </w:r>
      <w:proofErr w:type="spellStart"/>
      <w:r w:rsidRPr="001378F7">
        <w:rPr>
          <w:sz w:val="22"/>
          <w:szCs w:val="22"/>
        </w:rPr>
        <w:t>дискриминацији</w:t>
      </w:r>
      <w:proofErr w:type="spellEnd"/>
      <w:r w:rsidRPr="001378F7">
        <w:rPr>
          <w:sz w:val="22"/>
          <w:szCs w:val="22"/>
        </w:rPr>
        <w:t xml:space="preserve"> </w:t>
      </w:r>
      <w:proofErr w:type="spellStart"/>
      <w:r w:rsidRPr="001378F7">
        <w:rPr>
          <w:sz w:val="22"/>
          <w:szCs w:val="22"/>
        </w:rPr>
        <w:t>на</w:t>
      </w:r>
      <w:proofErr w:type="spellEnd"/>
      <w:r w:rsidRPr="001378F7">
        <w:rPr>
          <w:sz w:val="22"/>
          <w:szCs w:val="22"/>
        </w:rPr>
        <w:t xml:space="preserve"> </w:t>
      </w:r>
      <w:proofErr w:type="spellStart"/>
      <w:r w:rsidRPr="001378F7">
        <w:rPr>
          <w:sz w:val="22"/>
          <w:szCs w:val="22"/>
        </w:rPr>
        <w:t>тржишту</w:t>
      </w:r>
      <w:proofErr w:type="spellEnd"/>
      <w:r w:rsidRPr="001378F7">
        <w:rPr>
          <w:sz w:val="22"/>
          <w:szCs w:val="22"/>
        </w:rPr>
        <w:t xml:space="preserve"> </w:t>
      </w:r>
      <w:proofErr w:type="spellStart"/>
      <w:r w:rsidRPr="001378F7">
        <w:rPr>
          <w:sz w:val="22"/>
          <w:szCs w:val="22"/>
        </w:rPr>
        <w:t>рада</w:t>
      </w:r>
      <w:proofErr w:type="spellEnd"/>
      <w:r w:rsidRPr="001378F7">
        <w:rPr>
          <w:sz w:val="22"/>
          <w:szCs w:val="22"/>
        </w:rPr>
        <w:t xml:space="preserve"> </w:t>
      </w:r>
      <w:proofErr w:type="spellStart"/>
      <w:r w:rsidRPr="001378F7">
        <w:rPr>
          <w:sz w:val="22"/>
          <w:szCs w:val="22"/>
        </w:rPr>
        <w:t>из</w:t>
      </w:r>
      <w:proofErr w:type="spellEnd"/>
      <w:r w:rsidRPr="001378F7">
        <w:rPr>
          <w:sz w:val="22"/>
          <w:szCs w:val="22"/>
        </w:rPr>
        <w:t xml:space="preserve"> 2019. </w:t>
      </w:r>
      <w:proofErr w:type="spellStart"/>
      <w:r w:rsidRPr="001378F7">
        <w:rPr>
          <w:sz w:val="22"/>
          <w:szCs w:val="22"/>
        </w:rPr>
        <w:t>године</w:t>
      </w:r>
      <w:proofErr w:type="spellEnd"/>
      <w:r w:rsidRPr="001378F7">
        <w:rPr>
          <w:sz w:val="22"/>
          <w:szCs w:val="22"/>
        </w:rPr>
        <w:t xml:space="preserve">, </w:t>
      </w:r>
      <w:proofErr w:type="spellStart"/>
      <w:r w:rsidRPr="001378F7">
        <w:rPr>
          <w:sz w:val="22"/>
          <w:szCs w:val="22"/>
        </w:rPr>
        <w:t>Роми</w:t>
      </w:r>
      <w:proofErr w:type="spellEnd"/>
      <w:r w:rsidRPr="001378F7">
        <w:rPr>
          <w:sz w:val="22"/>
          <w:szCs w:val="22"/>
        </w:rPr>
        <w:t xml:space="preserve"> </w:t>
      </w:r>
      <w:proofErr w:type="spellStart"/>
      <w:r w:rsidRPr="001378F7">
        <w:rPr>
          <w:sz w:val="22"/>
          <w:szCs w:val="22"/>
        </w:rPr>
        <w:t>су</w:t>
      </w:r>
      <w:proofErr w:type="spellEnd"/>
      <w:r w:rsidRPr="001378F7">
        <w:rPr>
          <w:sz w:val="22"/>
          <w:szCs w:val="22"/>
        </w:rPr>
        <w:t xml:space="preserve"> </w:t>
      </w:r>
      <w:proofErr w:type="spellStart"/>
      <w:r w:rsidRPr="001378F7">
        <w:rPr>
          <w:sz w:val="22"/>
          <w:szCs w:val="22"/>
        </w:rPr>
        <w:t>идентификовани</w:t>
      </w:r>
      <w:proofErr w:type="spellEnd"/>
      <w:r w:rsidRPr="001378F7">
        <w:rPr>
          <w:sz w:val="22"/>
          <w:szCs w:val="22"/>
        </w:rPr>
        <w:t xml:space="preserve"> </w:t>
      </w:r>
      <w:proofErr w:type="spellStart"/>
      <w:r w:rsidRPr="001378F7">
        <w:rPr>
          <w:sz w:val="22"/>
          <w:szCs w:val="22"/>
        </w:rPr>
        <w:t>као</w:t>
      </w:r>
      <w:proofErr w:type="spellEnd"/>
      <w:r w:rsidRPr="001378F7">
        <w:rPr>
          <w:sz w:val="22"/>
          <w:szCs w:val="22"/>
        </w:rPr>
        <w:t xml:space="preserve"> </w:t>
      </w:r>
      <w:proofErr w:type="spellStart"/>
      <w:r w:rsidRPr="001378F7">
        <w:rPr>
          <w:sz w:val="22"/>
          <w:szCs w:val="22"/>
        </w:rPr>
        <w:t>једна</w:t>
      </w:r>
      <w:proofErr w:type="spellEnd"/>
      <w:r w:rsidRPr="001378F7">
        <w:rPr>
          <w:sz w:val="22"/>
          <w:szCs w:val="22"/>
        </w:rPr>
        <w:t xml:space="preserve"> </w:t>
      </w:r>
      <w:proofErr w:type="spellStart"/>
      <w:r w:rsidRPr="001378F7">
        <w:rPr>
          <w:sz w:val="22"/>
          <w:szCs w:val="22"/>
        </w:rPr>
        <w:t>од</w:t>
      </w:r>
      <w:proofErr w:type="spellEnd"/>
      <w:r w:rsidRPr="001378F7">
        <w:rPr>
          <w:sz w:val="22"/>
          <w:szCs w:val="22"/>
        </w:rPr>
        <w:t xml:space="preserve"> </w:t>
      </w:r>
      <w:proofErr w:type="spellStart"/>
      <w:r w:rsidRPr="001378F7">
        <w:rPr>
          <w:sz w:val="22"/>
          <w:szCs w:val="22"/>
        </w:rPr>
        <w:t>најугроженијих</w:t>
      </w:r>
      <w:proofErr w:type="spellEnd"/>
      <w:r w:rsidRPr="001378F7">
        <w:rPr>
          <w:sz w:val="22"/>
          <w:szCs w:val="22"/>
        </w:rPr>
        <w:t xml:space="preserve"> </w:t>
      </w:r>
      <w:proofErr w:type="spellStart"/>
      <w:r w:rsidRPr="001378F7">
        <w:rPr>
          <w:sz w:val="22"/>
          <w:szCs w:val="22"/>
        </w:rPr>
        <w:t>група</w:t>
      </w:r>
      <w:proofErr w:type="spellEnd"/>
      <w:r w:rsidRPr="001378F7">
        <w:rPr>
          <w:sz w:val="22"/>
          <w:szCs w:val="22"/>
        </w:rPr>
        <w:t xml:space="preserve">, </w:t>
      </w:r>
      <w:proofErr w:type="spellStart"/>
      <w:r w:rsidRPr="001378F7">
        <w:rPr>
          <w:sz w:val="22"/>
          <w:szCs w:val="22"/>
        </w:rPr>
        <w:t>посебно</w:t>
      </w:r>
      <w:proofErr w:type="spellEnd"/>
      <w:r w:rsidRPr="001378F7">
        <w:rPr>
          <w:sz w:val="22"/>
          <w:szCs w:val="22"/>
        </w:rPr>
        <w:t xml:space="preserve"> у </w:t>
      </w:r>
      <w:proofErr w:type="spellStart"/>
      <w:r w:rsidRPr="001378F7">
        <w:rPr>
          <w:sz w:val="22"/>
          <w:szCs w:val="22"/>
        </w:rPr>
        <w:t>процесу</w:t>
      </w:r>
      <w:proofErr w:type="spellEnd"/>
      <w:r w:rsidRPr="001378F7">
        <w:rPr>
          <w:sz w:val="22"/>
          <w:szCs w:val="22"/>
        </w:rPr>
        <w:t xml:space="preserve"> </w:t>
      </w:r>
      <w:proofErr w:type="spellStart"/>
      <w:r w:rsidRPr="001378F7">
        <w:rPr>
          <w:sz w:val="22"/>
          <w:szCs w:val="22"/>
        </w:rPr>
        <w:t>запошљавања</w:t>
      </w:r>
      <w:proofErr w:type="spellEnd"/>
      <w:r w:rsidRPr="001378F7">
        <w:rPr>
          <w:sz w:val="22"/>
          <w:szCs w:val="22"/>
        </w:rPr>
        <w:t xml:space="preserve"> и </w:t>
      </w:r>
      <w:proofErr w:type="spellStart"/>
      <w:r w:rsidRPr="001378F7">
        <w:rPr>
          <w:sz w:val="22"/>
          <w:szCs w:val="22"/>
        </w:rPr>
        <w:t>на</w:t>
      </w:r>
      <w:proofErr w:type="spellEnd"/>
      <w:r w:rsidRPr="001378F7">
        <w:rPr>
          <w:sz w:val="22"/>
          <w:szCs w:val="22"/>
        </w:rPr>
        <w:t xml:space="preserve"> </w:t>
      </w:r>
      <w:proofErr w:type="spellStart"/>
      <w:r w:rsidRPr="001378F7">
        <w:rPr>
          <w:sz w:val="22"/>
          <w:szCs w:val="22"/>
        </w:rPr>
        <w:t>радном</w:t>
      </w:r>
      <w:proofErr w:type="spellEnd"/>
      <w:r w:rsidRPr="001378F7">
        <w:rPr>
          <w:sz w:val="22"/>
          <w:szCs w:val="22"/>
        </w:rPr>
        <w:t xml:space="preserve"> </w:t>
      </w:r>
      <w:proofErr w:type="spellStart"/>
      <w:r w:rsidRPr="001378F7">
        <w:rPr>
          <w:sz w:val="22"/>
          <w:szCs w:val="22"/>
        </w:rPr>
        <w:t>месту</w:t>
      </w:r>
      <w:proofErr w:type="spellEnd"/>
      <w:r w:rsidR="00875D8E">
        <w:rPr>
          <w:sz w:val="22"/>
          <w:szCs w:val="22"/>
          <w:lang w:val="sr-Cyrl-RS"/>
        </w:rPr>
        <w:t>.</w:t>
      </w:r>
      <w:r w:rsidRPr="001378F7">
        <w:rPr>
          <w:sz w:val="22"/>
          <w:szCs w:val="22"/>
        </w:rPr>
        <w:t xml:space="preserve"> </w:t>
      </w:r>
      <w:proofErr w:type="spellStart"/>
      <w:r w:rsidRPr="001378F7">
        <w:rPr>
          <w:sz w:val="22"/>
          <w:szCs w:val="22"/>
        </w:rPr>
        <w:t>Перцепција</w:t>
      </w:r>
      <w:proofErr w:type="spellEnd"/>
      <w:r w:rsidRPr="001378F7">
        <w:rPr>
          <w:sz w:val="22"/>
          <w:szCs w:val="22"/>
        </w:rPr>
        <w:t xml:space="preserve"> </w:t>
      </w:r>
      <w:proofErr w:type="spellStart"/>
      <w:r w:rsidRPr="001378F7">
        <w:rPr>
          <w:sz w:val="22"/>
          <w:szCs w:val="22"/>
        </w:rPr>
        <w:t>јавности</w:t>
      </w:r>
      <w:proofErr w:type="spellEnd"/>
      <w:r w:rsidRPr="001378F7">
        <w:rPr>
          <w:sz w:val="22"/>
          <w:szCs w:val="22"/>
        </w:rPr>
        <w:t xml:space="preserve"> </w:t>
      </w:r>
      <w:proofErr w:type="spellStart"/>
      <w:r w:rsidRPr="001378F7">
        <w:rPr>
          <w:sz w:val="22"/>
          <w:szCs w:val="22"/>
        </w:rPr>
        <w:t>такође</w:t>
      </w:r>
      <w:proofErr w:type="spellEnd"/>
      <w:r w:rsidRPr="001378F7">
        <w:rPr>
          <w:sz w:val="22"/>
          <w:szCs w:val="22"/>
        </w:rPr>
        <w:t xml:space="preserve"> </w:t>
      </w:r>
      <w:proofErr w:type="spellStart"/>
      <w:r w:rsidRPr="001378F7">
        <w:rPr>
          <w:sz w:val="22"/>
          <w:szCs w:val="22"/>
        </w:rPr>
        <w:t>је</w:t>
      </w:r>
      <w:proofErr w:type="spellEnd"/>
      <w:r w:rsidRPr="001378F7">
        <w:rPr>
          <w:sz w:val="22"/>
          <w:szCs w:val="22"/>
        </w:rPr>
        <w:t xml:space="preserve"> </w:t>
      </w:r>
      <w:proofErr w:type="spellStart"/>
      <w:r w:rsidRPr="001378F7">
        <w:rPr>
          <w:sz w:val="22"/>
          <w:szCs w:val="22"/>
        </w:rPr>
        <w:t>указивала</w:t>
      </w:r>
      <w:proofErr w:type="spellEnd"/>
      <w:r w:rsidRPr="001378F7">
        <w:rPr>
          <w:sz w:val="22"/>
          <w:szCs w:val="22"/>
        </w:rPr>
        <w:t xml:space="preserve"> </w:t>
      </w:r>
      <w:proofErr w:type="spellStart"/>
      <w:r w:rsidRPr="001378F7">
        <w:rPr>
          <w:sz w:val="22"/>
          <w:szCs w:val="22"/>
        </w:rPr>
        <w:t>на</w:t>
      </w:r>
      <w:proofErr w:type="spellEnd"/>
      <w:r w:rsidRPr="001378F7">
        <w:rPr>
          <w:sz w:val="22"/>
          <w:szCs w:val="22"/>
        </w:rPr>
        <w:t xml:space="preserve"> </w:t>
      </w:r>
      <w:proofErr w:type="spellStart"/>
      <w:r w:rsidRPr="001378F7">
        <w:rPr>
          <w:sz w:val="22"/>
          <w:szCs w:val="22"/>
        </w:rPr>
        <w:t>јаку</w:t>
      </w:r>
      <w:proofErr w:type="spellEnd"/>
      <w:r w:rsidRPr="001378F7">
        <w:rPr>
          <w:sz w:val="22"/>
          <w:szCs w:val="22"/>
        </w:rPr>
        <w:t xml:space="preserve"> </w:t>
      </w:r>
      <w:proofErr w:type="spellStart"/>
      <w:r w:rsidRPr="001378F7">
        <w:rPr>
          <w:sz w:val="22"/>
          <w:szCs w:val="22"/>
        </w:rPr>
        <w:t>социјалну</w:t>
      </w:r>
      <w:proofErr w:type="spellEnd"/>
      <w:r w:rsidRPr="001378F7">
        <w:rPr>
          <w:sz w:val="22"/>
          <w:szCs w:val="22"/>
        </w:rPr>
        <w:t xml:space="preserve"> </w:t>
      </w:r>
      <w:proofErr w:type="spellStart"/>
      <w:r w:rsidRPr="001378F7">
        <w:rPr>
          <w:sz w:val="22"/>
          <w:szCs w:val="22"/>
        </w:rPr>
        <w:t>дистанцу</w:t>
      </w:r>
      <w:proofErr w:type="spellEnd"/>
      <w:r w:rsidRPr="001378F7">
        <w:rPr>
          <w:sz w:val="22"/>
          <w:szCs w:val="22"/>
        </w:rPr>
        <w:t xml:space="preserve"> </w:t>
      </w:r>
      <w:proofErr w:type="spellStart"/>
      <w:r w:rsidRPr="001378F7">
        <w:rPr>
          <w:sz w:val="22"/>
          <w:szCs w:val="22"/>
        </w:rPr>
        <w:t>према</w:t>
      </w:r>
      <w:proofErr w:type="spellEnd"/>
      <w:r w:rsidRPr="001378F7">
        <w:rPr>
          <w:sz w:val="22"/>
          <w:szCs w:val="22"/>
        </w:rPr>
        <w:t xml:space="preserve"> </w:t>
      </w:r>
      <w:proofErr w:type="spellStart"/>
      <w:r w:rsidRPr="001378F7">
        <w:rPr>
          <w:sz w:val="22"/>
          <w:szCs w:val="22"/>
        </w:rPr>
        <w:t>Ромима</w:t>
      </w:r>
      <w:proofErr w:type="spellEnd"/>
      <w:r w:rsidRPr="001378F7">
        <w:rPr>
          <w:sz w:val="22"/>
          <w:szCs w:val="22"/>
        </w:rPr>
        <w:t xml:space="preserve">, </w:t>
      </w:r>
      <w:proofErr w:type="spellStart"/>
      <w:r w:rsidRPr="001378F7">
        <w:rPr>
          <w:sz w:val="22"/>
          <w:szCs w:val="22"/>
        </w:rPr>
        <w:t>са</w:t>
      </w:r>
      <w:proofErr w:type="spellEnd"/>
      <w:r w:rsidRPr="001378F7">
        <w:rPr>
          <w:sz w:val="22"/>
          <w:szCs w:val="22"/>
        </w:rPr>
        <w:t xml:space="preserve"> </w:t>
      </w:r>
      <w:proofErr w:type="spellStart"/>
      <w:r w:rsidRPr="001378F7">
        <w:rPr>
          <w:sz w:val="22"/>
          <w:szCs w:val="22"/>
        </w:rPr>
        <w:t>значајним</w:t>
      </w:r>
      <w:proofErr w:type="spellEnd"/>
      <w:r w:rsidRPr="001378F7">
        <w:rPr>
          <w:sz w:val="22"/>
          <w:szCs w:val="22"/>
        </w:rPr>
        <w:t xml:space="preserve"> </w:t>
      </w:r>
      <w:proofErr w:type="spellStart"/>
      <w:r w:rsidRPr="001378F7">
        <w:rPr>
          <w:sz w:val="22"/>
          <w:szCs w:val="22"/>
        </w:rPr>
        <w:t>бројем</w:t>
      </w:r>
      <w:proofErr w:type="spellEnd"/>
      <w:r w:rsidRPr="001378F7">
        <w:rPr>
          <w:sz w:val="22"/>
          <w:szCs w:val="22"/>
        </w:rPr>
        <w:t xml:space="preserve"> </w:t>
      </w:r>
      <w:proofErr w:type="spellStart"/>
      <w:r w:rsidRPr="001378F7">
        <w:rPr>
          <w:sz w:val="22"/>
          <w:szCs w:val="22"/>
        </w:rPr>
        <w:t>грађана</w:t>
      </w:r>
      <w:proofErr w:type="spellEnd"/>
      <w:r w:rsidRPr="001378F7">
        <w:rPr>
          <w:sz w:val="22"/>
          <w:szCs w:val="22"/>
        </w:rPr>
        <w:t xml:space="preserve"> </w:t>
      </w:r>
      <w:proofErr w:type="spellStart"/>
      <w:r w:rsidRPr="001378F7">
        <w:rPr>
          <w:sz w:val="22"/>
          <w:szCs w:val="22"/>
        </w:rPr>
        <w:t>који</w:t>
      </w:r>
      <w:proofErr w:type="spellEnd"/>
      <w:r w:rsidRPr="001378F7">
        <w:rPr>
          <w:sz w:val="22"/>
          <w:szCs w:val="22"/>
        </w:rPr>
        <w:t xml:space="preserve"> </w:t>
      </w:r>
      <w:proofErr w:type="spellStart"/>
      <w:r w:rsidRPr="001378F7">
        <w:rPr>
          <w:sz w:val="22"/>
          <w:szCs w:val="22"/>
        </w:rPr>
        <w:t>сматрају</w:t>
      </w:r>
      <w:proofErr w:type="spellEnd"/>
      <w:r w:rsidRPr="001378F7">
        <w:rPr>
          <w:sz w:val="22"/>
          <w:szCs w:val="22"/>
        </w:rPr>
        <w:t xml:space="preserve"> </w:t>
      </w:r>
      <w:proofErr w:type="spellStart"/>
      <w:r w:rsidRPr="001378F7">
        <w:rPr>
          <w:sz w:val="22"/>
          <w:szCs w:val="22"/>
        </w:rPr>
        <w:t>да</w:t>
      </w:r>
      <w:proofErr w:type="spellEnd"/>
      <w:r w:rsidRPr="001378F7">
        <w:rPr>
          <w:sz w:val="22"/>
          <w:szCs w:val="22"/>
        </w:rPr>
        <w:t xml:space="preserve"> </w:t>
      </w:r>
      <w:proofErr w:type="spellStart"/>
      <w:r w:rsidRPr="001378F7">
        <w:rPr>
          <w:sz w:val="22"/>
          <w:szCs w:val="22"/>
        </w:rPr>
        <w:t>је</w:t>
      </w:r>
      <w:proofErr w:type="spellEnd"/>
      <w:r w:rsidRPr="001378F7">
        <w:rPr>
          <w:sz w:val="22"/>
          <w:szCs w:val="22"/>
        </w:rPr>
        <w:t xml:space="preserve"> </w:t>
      </w:r>
      <w:proofErr w:type="spellStart"/>
      <w:r w:rsidRPr="001378F7">
        <w:rPr>
          <w:sz w:val="22"/>
          <w:szCs w:val="22"/>
        </w:rPr>
        <w:t>дискриминација</w:t>
      </w:r>
      <w:proofErr w:type="spellEnd"/>
      <w:r w:rsidRPr="001378F7">
        <w:rPr>
          <w:sz w:val="22"/>
          <w:szCs w:val="22"/>
        </w:rPr>
        <w:t xml:space="preserve"> у </w:t>
      </w:r>
      <w:proofErr w:type="spellStart"/>
      <w:r w:rsidRPr="001378F7">
        <w:rPr>
          <w:sz w:val="22"/>
          <w:szCs w:val="22"/>
        </w:rPr>
        <w:t>Србији</w:t>
      </w:r>
      <w:proofErr w:type="spellEnd"/>
      <w:r w:rsidRPr="001378F7">
        <w:rPr>
          <w:sz w:val="22"/>
          <w:szCs w:val="22"/>
        </w:rPr>
        <w:t xml:space="preserve"> </w:t>
      </w:r>
      <w:proofErr w:type="spellStart"/>
      <w:r w:rsidRPr="001378F7">
        <w:rPr>
          <w:sz w:val="22"/>
          <w:szCs w:val="22"/>
        </w:rPr>
        <w:t>веома</w:t>
      </w:r>
      <w:proofErr w:type="spellEnd"/>
      <w:r w:rsidRPr="001378F7">
        <w:rPr>
          <w:sz w:val="22"/>
          <w:szCs w:val="22"/>
        </w:rPr>
        <w:t xml:space="preserve"> </w:t>
      </w:r>
      <w:proofErr w:type="spellStart"/>
      <w:r w:rsidRPr="001378F7">
        <w:rPr>
          <w:sz w:val="22"/>
          <w:szCs w:val="22"/>
        </w:rPr>
        <w:t>присутна</w:t>
      </w:r>
      <w:proofErr w:type="spellEnd"/>
      <w:r w:rsidRPr="001378F7">
        <w:rPr>
          <w:sz w:val="22"/>
          <w:szCs w:val="22"/>
        </w:rPr>
        <w:t xml:space="preserve">. У </w:t>
      </w:r>
      <w:proofErr w:type="spellStart"/>
      <w:r w:rsidRPr="001378F7">
        <w:rPr>
          <w:sz w:val="22"/>
          <w:szCs w:val="22"/>
        </w:rPr>
        <w:t>истраживању</w:t>
      </w:r>
      <w:proofErr w:type="spellEnd"/>
      <w:r w:rsidRPr="001378F7">
        <w:rPr>
          <w:sz w:val="22"/>
          <w:szCs w:val="22"/>
        </w:rPr>
        <w:t xml:space="preserve"> </w:t>
      </w:r>
      <w:proofErr w:type="spellStart"/>
      <w:r w:rsidRPr="001378F7">
        <w:rPr>
          <w:sz w:val="22"/>
          <w:szCs w:val="22"/>
        </w:rPr>
        <w:t>из</w:t>
      </w:r>
      <w:proofErr w:type="spellEnd"/>
      <w:r w:rsidRPr="001378F7">
        <w:rPr>
          <w:sz w:val="22"/>
          <w:szCs w:val="22"/>
        </w:rPr>
        <w:t xml:space="preserve"> 2021. </w:t>
      </w:r>
      <w:proofErr w:type="spellStart"/>
      <w:r w:rsidRPr="001378F7">
        <w:rPr>
          <w:sz w:val="22"/>
          <w:szCs w:val="22"/>
        </w:rPr>
        <w:t>године</w:t>
      </w:r>
      <w:proofErr w:type="spellEnd"/>
      <w:r w:rsidRPr="001378F7">
        <w:rPr>
          <w:sz w:val="22"/>
          <w:szCs w:val="22"/>
        </w:rPr>
        <w:t xml:space="preserve">, 61% </w:t>
      </w:r>
      <w:proofErr w:type="spellStart"/>
      <w:r w:rsidRPr="001378F7">
        <w:rPr>
          <w:sz w:val="22"/>
          <w:szCs w:val="22"/>
        </w:rPr>
        <w:t>испитаних</w:t>
      </w:r>
      <w:proofErr w:type="spellEnd"/>
      <w:r w:rsidRPr="001378F7">
        <w:rPr>
          <w:sz w:val="22"/>
          <w:szCs w:val="22"/>
        </w:rPr>
        <w:t xml:space="preserve"> </w:t>
      </w:r>
      <w:proofErr w:type="spellStart"/>
      <w:r w:rsidRPr="001378F7">
        <w:rPr>
          <w:sz w:val="22"/>
          <w:szCs w:val="22"/>
        </w:rPr>
        <w:t>грађана</w:t>
      </w:r>
      <w:proofErr w:type="spellEnd"/>
      <w:r w:rsidRPr="001378F7">
        <w:rPr>
          <w:sz w:val="22"/>
          <w:szCs w:val="22"/>
        </w:rPr>
        <w:t xml:space="preserve"> </w:t>
      </w:r>
      <w:proofErr w:type="spellStart"/>
      <w:r w:rsidRPr="001378F7">
        <w:rPr>
          <w:sz w:val="22"/>
          <w:szCs w:val="22"/>
        </w:rPr>
        <w:t>веровало</w:t>
      </w:r>
      <w:proofErr w:type="spellEnd"/>
      <w:r w:rsidRPr="001378F7">
        <w:rPr>
          <w:sz w:val="22"/>
          <w:szCs w:val="22"/>
        </w:rPr>
        <w:t xml:space="preserve"> </w:t>
      </w:r>
      <w:proofErr w:type="spellStart"/>
      <w:r w:rsidRPr="001378F7">
        <w:rPr>
          <w:sz w:val="22"/>
          <w:szCs w:val="22"/>
        </w:rPr>
        <w:t>је</w:t>
      </w:r>
      <w:proofErr w:type="spellEnd"/>
      <w:r w:rsidRPr="001378F7">
        <w:rPr>
          <w:sz w:val="22"/>
          <w:szCs w:val="22"/>
        </w:rPr>
        <w:t xml:space="preserve"> </w:t>
      </w:r>
      <w:proofErr w:type="spellStart"/>
      <w:r w:rsidRPr="001378F7">
        <w:rPr>
          <w:sz w:val="22"/>
          <w:szCs w:val="22"/>
        </w:rPr>
        <w:t>да</w:t>
      </w:r>
      <w:proofErr w:type="spellEnd"/>
      <w:r w:rsidRPr="001378F7">
        <w:rPr>
          <w:sz w:val="22"/>
          <w:szCs w:val="22"/>
        </w:rPr>
        <w:t xml:space="preserve"> </w:t>
      </w:r>
      <w:proofErr w:type="spellStart"/>
      <w:r w:rsidRPr="001378F7">
        <w:rPr>
          <w:sz w:val="22"/>
          <w:szCs w:val="22"/>
        </w:rPr>
        <w:t>су</w:t>
      </w:r>
      <w:proofErr w:type="spellEnd"/>
      <w:r w:rsidRPr="001378F7">
        <w:rPr>
          <w:sz w:val="22"/>
          <w:szCs w:val="22"/>
        </w:rPr>
        <w:t xml:space="preserve"> </w:t>
      </w:r>
      <w:proofErr w:type="spellStart"/>
      <w:r w:rsidRPr="001378F7">
        <w:rPr>
          <w:sz w:val="22"/>
          <w:szCs w:val="22"/>
        </w:rPr>
        <w:t>Роми</w:t>
      </w:r>
      <w:proofErr w:type="spellEnd"/>
      <w:r w:rsidRPr="001378F7">
        <w:rPr>
          <w:sz w:val="22"/>
          <w:szCs w:val="22"/>
        </w:rPr>
        <w:t xml:space="preserve"> </w:t>
      </w:r>
      <w:proofErr w:type="spellStart"/>
      <w:r w:rsidRPr="001378F7">
        <w:rPr>
          <w:sz w:val="22"/>
          <w:szCs w:val="22"/>
        </w:rPr>
        <w:t>најдискриминисанија</w:t>
      </w:r>
      <w:proofErr w:type="spellEnd"/>
      <w:r w:rsidRPr="001378F7">
        <w:rPr>
          <w:sz w:val="22"/>
          <w:szCs w:val="22"/>
        </w:rPr>
        <w:t xml:space="preserve"> </w:t>
      </w:r>
      <w:proofErr w:type="spellStart"/>
      <w:r w:rsidRPr="001378F7">
        <w:rPr>
          <w:sz w:val="22"/>
          <w:szCs w:val="22"/>
        </w:rPr>
        <w:t>група</w:t>
      </w:r>
      <w:proofErr w:type="spellEnd"/>
      <w:r w:rsidRPr="001378F7">
        <w:rPr>
          <w:sz w:val="22"/>
          <w:szCs w:val="22"/>
        </w:rPr>
        <w:t xml:space="preserve"> у </w:t>
      </w:r>
      <w:proofErr w:type="spellStart"/>
      <w:r w:rsidRPr="001378F7">
        <w:rPr>
          <w:sz w:val="22"/>
          <w:szCs w:val="22"/>
        </w:rPr>
        <w:t>Србији</w:t>
      </w:r>
      <w:proofErr w:type="spellEnd"/>
      <w:r w:rsidRPr="001378F7">
        <w:rPr>
          <w:sz w:val="22"/>
          <w:szCs w:val="22"/>
        </w:rPr>
        <w:t xml:space="preserve">, </w:t>
      </w:r>
      <w:proofErr w:type="spellStart"/>
      <w:r w:rsidRPr="001378F7">
        <w:rPr>
          <w:sz w:val="22"/>
          <w:szCs w:val="22"/>
        </w:rPr>
        <w:t>док</w:t>
      </w:r>
      <w:proofErr w:type="spellEnd"/>
      <w:r w:rsidRPr="001378F7">
        <w:rPr>
          <w:sz w:val="22"/>
          <w:szCs w:val="22"/>
        </w:rPr>
        <w:t xml:space="preserve"> </w:t>
      </w:r>
      <w:proofErr w:type="spellStart"/>
      <w:r w:rsidRPr="001378F7">
        <w:rPr>
          <w:sz w:val="22"/>
          <w:szCs w:val="22"/>
        </w:rPr>
        <w:t>је</w:t>
      </w:r>
      <w:proofErr w:type="spellEnd"/>
      <w:r w:rsidRPr="001378F7">
        <w:rPr>
          <w:sz w:val="22"/>
          <w:szCs w:val="22"/>
        </w:rPr>
        <w:t xml:space="preserve"> </w:t>
      </w:r>
      <w:proofErr w:type="spellStart"/>
      <w:r w:rsidRPr="001378F7">
        <w:rPr>
          <w:sz w:val="22"/>
          <w:szCs w:val="22"/>
        </w:rPr>
        <w:t>дискриминација</w:t>
      </w:r>
      <w:proofErr w:type="spellEnd"/>
      <w:r w:rsidRPr="001378F7">
        <w:rPr>
          <w:sz w:val="22"/>
          <w:szCs w:val="22"/>
        </w:rPr>
        <w:t xml:space="preserve"> </w:t>
      </w:r>
      <w:proofErr w:type="spellStart"/>
      <w:r w:rsidRPr="001378F7">
        <w:rPr>
          <w:sz w:val="22"/>
          <w:szCs w:val="22"/>
        </w:rPr>
        <w:t>била</w:t>
      </w:r>
      <w:proofErr w:type="spellEnd"/>
      <w:r w:rsidRPr="001378F7">
        <w:rPr>
          <w:sz w:val="22"/>
          <w:szCs w:val="22"/>
        </w:rPr>
        <w:t xml:space="preserve"> </w:t>
      </w:r>
      <w:proofErr w:type="spellStart"/>
      <w:r w:rsidRPr="001378F7">
        <w:rPr>
          <w:sz w:val="22"/>
          <w:szCs w:val="22"/>
        </w:rPr>
        <w:t>посебно</w:t>
      </w:r>
      <w:proofErr w:type="spellEnd"/>
      <w:r w:rsidRPr="001378F7">
        <w:rPr>
          <w:sz w:val="22"/>
          <w:szCs w:val="22"/>
        </w:rPr>
        <w:t xml:space="preserve"> </w:t>
      </w:r>
      <w:proofErr w:type="spellStart"/>
      <w:r w:rsidRPr="001378F7">
        <w:rPr>
          <w:sz w:val="22"/>
          <w:szCs w:val="22"/>
        </w:rPr>
        <w:t>видљива</w:t>
      </w:r>
      <w:proofErr w:type="spellEnd"/>
      <w:r w:rsidRPr="001378F7">
        <w:rPr>
          <w:sz w:val="22"/>
          <w:szCs w:val="22"/>
        </w:rPr>
        <w:t xml:space="preserve"> у </w:t>
      </w:r>
      <w:proofErr w:type="spellStart"/>
      <w:r w:rsidRPr="001378F7">
        <w:rPr>
          <w:sz w:val="22"/>
          <w:szCs w:val="22"/>
        </w:rPr>
        <w:t>областима</w:t>
      </w:r>
      <w:proofErr w:type="spellEnd"/>
      <w:r w:rsidRPr="001378F7">
        <w:rPr>
          <w:sz w:val="22"/>
          <w:szCs w:val="22"/>
        </w:rPr>
        <w:t xml:space="preserve"> </w:t>
      </w:r>
      <w:proofErr w:type="spellStart"/>
      <w:r w:rsidRPr="001378F7">
        <w:rPr>
          <w:sz w:val="22"/>
          <w:szCs w:val="22"/>
        </w:rPr>
        <w:t>образовања</w:t>
      </w:r>
      <w:proofErr w:type="spellEnd"/>
      <w:r w:rsidRPr="001378F7">
        <w:rPr>
          <w:sz w:val="22"/>
          <w:szCs w:val="22"/>
        </w:rPr>
        <w:t xml:space="preserve">, </w:t>
      </w:r>
      <w:proofErr w:type="spellStart"/>
      <w:r w:rsidRPr="001378F7">
        <w:rPr>
          <w:sz w:val="22"/>
          <w:szCs w:val="22"/>
        </w:rPr>
        <w:t>запошљавања</w:t>
      </w:r>
      <w:proofErr w:type="spellEnd"/>
      <w:r w:rsidRPr="001378F7">
        <w:rPr>
          <w:sz w:val="22"/>
          <w:szCs w:val="22"/>
        </w:rPr>
        <w:t xml:space="preserve"> и </w:t>
      </w:r>
      <w:proofErr w:type="spellStart"/>
      <w:r w:rsidRPr="001378F7">
        <w:rPr>
          <w:sz w:val="22"/>
          <w:szCs w:val="22"/>
        </w:rPr>
        <w:t>здравствене</w:t>
      </w:r>
      <w:proofErr w:type="spellEnd"/>
      <w:r w:rsidRPr="001378F7">
        <w:rPr>
          <w:sz w:val="22"/>
          <w:szCs w:val="22"/>
        </w:rPr>
        <w:t xml:space="preserve"> </w:t>
      </w:r>
      <w:proofErr w:type="spellStart"/>
      <w:r w:rsidRPr="00875D8E">
        <w:rPr>
          <w:sz w:val="22"/>
          <w:szCs w:val="22"/>
        </w:rPr>
        <w:t>заштите</w:t>
      </w:r>
      <w:proofErr w:type="spellEnd"/>
      <w:r w:rsidRPr="00875D8E">
        <w:rPr>
          <w:sz w:val="22"/>
          <w:szCs w:val="22"/>
        </w:rPr>
        <w:t>​</w:t>
      </w:r>
      <w:r w:rsidR="00875D8E" w:rsidRPr="00875D8E">
        <w:rPr>
          <w:sz w:val="22"/>
          <w:szCs w:val="22"/>
          <w:lang w:val="sr-Cyrl-RS"/>
        </w:rPr>
        <w:t xml:space="preserve">. </w:t>
      </w:r>
      <w:proofErr w:type="spellStart"/>
      <w:r w:rsidRPr="00875D8E">
        <w:rPr>
          <w:sz w:val="22"/>
          <w:szCs w:val="22"/>
        </w:rPr>
        <w:t>Перцепција</w:t>
      </w:r>
      <w:proofErr w:type="spellEnd"/>
      <w:r w:rsidRPr="001378F7">
        <w:rPr>
          <w:sz w:val="22"/>
          <w:szCs w:val="22"/>
        </w:rPr>
        <w:t xml:space="preserve"> </w:t>
      </w:r>
      <w:proofErr w:type="spellStart"/>
      <w:r w:rsidRPr="001378F7">
        <w:rPr>
          <w:sz w:val="22"/>
          <w:szCs w:val="22"/>
        </w:rPr>
        <w:t>ромске</w:t>
      </w:r>
      <w:proofErr w:type="spellEnd"/>
      <w:r w:rsidRPr="001378F7">
        <w:rPr>
          <w:sz w:val="22"/>
          <w:szCs w:val="22"/>
        </w:rPr>
        <w:t xml:space="preserve"> </w:t>
      </w:r>
      <w:proofErr w:type="spellStart"/>
      <w:r w:rsidRPr="001378F7">
        <w:rPr>
          <w:sz w:val="22"/>
          <w:szCs w:val="22"/>
        </w:rPr>
        <w:t>заједнице</w:t>
      </w:r>
      <w:proofErr w:type="spellEnd"/>
      <w:r w:rsidRPr="001378F7">
        <w:rPr>
          <w:sz w:val="22"/>
          <w:szCs w:val="22"/>
        </w:rPr>
        <w:t xml:space="preserve"> о </w:t>
      </w:r>
      <w:proofErr w:type="spellStart"/>
      <w:r w:rsidRPr="001378F7">
        <w:rPr>
          <w:sz w:val="22"/>
          <w:szCs w:val="22"/>
        </w:rPr>
        <w:t>дискриминацији</w:t>
      </w:r>
      <w:proofErr w:type="spellEnd"/>
      <w:r w:rsidRPr="001378F7">
        <w:rPr>
          <w:sz w:val="22"/>
          <w:szCs w:val="22"/>
        </w:rPr>
        <w:t xml:space="preserve"> у 2021. </w:t>
      </w:r>
      <w:proofErr w:type="spellStart"/>
      <w:r w:rsidRPr="001378F7">
        <w:rPr>
          <w:sz w:val="22"/>
          <w:szCs w:val="22"/>
        </w:rPr>
        <w:t>години</w:t>
      </w:r>
      <w:proofErr w:type="spellEnd"/>
      <w:r w:rsidRPr="001378F7">
        <w:rPr>
          <w:sz w:val="22"/>
          <w:szCs w:val="22"/>
        </w:rPr>
        <w:t xml:space="preserve"> </w:t>
      </w:r>
      <w:proofErr w:type="spellStart"/>
      <w:r w:rsidRPr="001378F7">
        <w:rPr>
          <w:sz w:val="22"/>
          <w:szCs w:val="22"/>
        </w:rPr>
        <w:t>потврђује</w:t>
      </w:r>
      <w:proofErr w:type="spellEnd"/>
      <w:r w:rsidRPr="001378F7">
        <w:rPr>
          <w:sz w:val="22"/>
          <w:szCs w:val="22"/>
        </w:rPr>
        <w:t xml:space="preserve"> </w:t>
      </w:r>
      <w:proofErr w:type="spellStart"/>
      <w:r w:rsidRPr="001378F7">
        <w:rPr>
          <w:sz w:val="22"/>
          <w:szCs w:val="22"/>
        </w:rPr>
        <w:t>ове</w:t>
      </w:r>
      <w:proofErr w:type="spellEnd"/>
      <w:r w:rsidRPr="001378F7">
        <w:rPr>
          <w:sz w:val="22"/>
          <w:szCs w:val="22"/>
        </w:rPr>
        <w:t xml:space="preserve"> </w:t>
      </w:r>
      <w:proofErr w:type="spellStart"/>
      <w:r w:rsidRPr="001378F7">
        <w:rPr>
          <w:sz w:val="22"/>
          <w:szCs w:val="22"/>
        </w:rPr>
        <w:t>налазе</w:t>
      </w:r>
      <w:proofErr w:type="spellEnd"/>
      <w:r w:rsidRPr="001378F7">
        <w:rPr>
          <w:sz w:val="22"/>
          <w:szCs w:val="22"/>
        </w:rPr>
        <w:t xml:space="preserve">, </w:t>
      </w:r>
      <w:proofErr w:type="spellStart"/>
      <w:r w:rsidRPr="001378F7">
        <w:rPr>
          <w:sz w:val="22"/>
          <w:szCs w:val="22"/>
        </w:rPr>
        <w:t>истичући</w:t>
      </w:r>
      <w:proofErr w:type="spellEnd"/>
      <w:r w:rsidRPr="001378F7">
        <w:rPr>
          <w:sz w:val="22"/>
          <w:szCs w:val="22"/>
        </w:rPr>
        <w:t xml:space="preserve"> </w:t>
      </w:r>
      <w:proofErr w:type="spellStart"/>
      <w:r w:rsidRPr="001378F7">
        <w:rPr>
          <w:sz w:val="22"/>
          <w:szCs w:val="22"/>
        </w:rPr>
        <w:t>да</w:t>
      </w:r>
      <w:proofErr w:type="spellEnd"/>
      <w:r w:rsidRPr="001378F7">
        <w:rPr>
          <w:sz w:val="22"/>
          <w:szCs w:val="22"/>
        </w:rPr>
        <w:t xml:space="preserve"> </w:t>
      </w:r>
      <w:proofErr w:type="spellStart"/>
      <w:r w:rsidRPr="001378F7">
        <w:rPr>
          <w:sz w:val="22"/>
          <w:szCs w:val="22"/>
        </w:rPr>
        <w:t>се</w:t>
      </w:r>
      <w:proofErr w:type="spellEnd"/>
      <w:r w:rsidRPr="001378F7">
        <w:rPr>
          <w:sz w:val="22"/>
          <w:szCs w:val="22"/>
        </w:rPr>
        <w:t xml:space="preserve"> </w:t>
      </w:r>
      <w:proofErr w:type="spellStart"/>
      <w:r w:rsidRPr="001378F7">
        <w:rPr>
          <w:sz w:val="22"/>
          <w:szCs w:val="22"/>
        </w:rPr>
        <w:t>Роми</w:t>
      </w:r>
      <w:proofErr w:type="spellEnd"/>
      <w:r w:rsidRPr="001378F7">
        <w:rPr>
          <w:sz w:val="22"/>
          <w:szCs w:val="22"/>
        </w:rPr>
        <w:t xml:space="preserve"> </w:t>
      </w:r>
      <w:proofErr w:type="spellStart"/>
      <w:r w:rsidRPr="001378F7">
        <w:rPr>
          <w:sz w:val="22"/>
          <w:szCs w:val="22"/>
        </w:rPr>
        <w:t>осећају</w:t>
      </w:r>
      <w:proofErr w:type="spellEnd"/>
      <w:r w:rsidRPr="001378F7">
        <w:rPr>
          <w:sz w:val="22"/>
          <w:szCs w:val="22"/>
        </w:rPr>
        <w:t xml:space="preserve"> </w:t>
      </w:r>
      <w:proofErr w:type="spellStart"/>
      <w:r w:rsidRPr="001378F7">
        <w:rPr>
          <w:sz w:val="22"/>
          <w:szCs w:val="22"/>
        </w:rPr>
        <w:t>угроженим</w:t>
      </w:r>
      <w:proofErr w:type="spellEnd"/>
      <w:r w:rsidRPr="001378F7">
        <w:rPr>
          <w:sz w:val="22"/>
          <w:szCs w:val="22"/>
        </w:rPr>
        <w:t xml:space="preserve"> и </w:t>
      </w:r>
      <w:proofErr w:type="spellStart"/>
      <w:r w:rsidRPr="001378F7">
        <w:rPr>
          <w:sz w:val="22"/>
          <w:szCs w:val="22"/>
        </w:rPr>
        <w:t>социјално</w:t>
      </w:r>
      <w:proofErr w:type="spellEnd"/>
      <w:r w:rsidRPr="001378F7">
        <w:rPr>
          <w:sz w:val="22"/>
          <w:szCs w:val="22"/>
        </w:rPr>
        <w:t xml:space="preserve"> </w:t>
      </w:r>
      <w:proofErr w:type="spellStart"/>
      <w:r w:rsidRPr="001378F7">
        <w:rPr>
          <w:sz w:val="22"/>
          <w:szCs w:val="22"/>
        </w:rPr>
        <w:t>изолованим</w:t>
      </w:r>
      <w:proofErr w:type="spellEnd"/>
      <w:r w:rsidRPr="001378F7">
        <w:rPr>
          <w:sz w:val="22"/>
          <w:szCs w:val="22"/>
        </w:rPr>
        <w:t xml:space="preserve">. </w:t>
      </w:r>
      <w:proofErr w:type="spellStart"/>
      <w:r w:rsidRPr="001378F7">
        <w:rPr>
          <w:sz w:val="22"/>
          <w:szCs w:val="22"/>
        </w:rPr>
        <w:t>Истраживање</w:t>
      </w:r>
      <w:proofErr w:type="spellEnd"/>
      <w:r w:rsidRPr="001378F7">
        <w:rPr>
          <w:sz w:val="22"/>
          <w:szCs w:val="22"/>
        </w:rPr>
        <w:t xml:space="preserve"> </w:t>
      </w:r>
      <w:proofErr w:type="spellStart"/>
      <w:r w:rsidRPr="001378F7">
        <w:rPr>
          <w:sz w:val="22"/>
          <w:szCs w:val="22"/>
        </w:rPr>
        <w:t>показује</w:t>
      </w:r>
      <w:proofErr w:type="spellEnd"/>
      <w:r w:rsidRPr="001378F7">
        <w:rPr>
          <w:sz w:val="22"/>
          <w:szCs w:val="22"/>
        </w:rPr>
        <w:t xml:space="preserve"> </w:t>
      </w:r>
      <w:proofErr w:type="spellStart"/>
      <w:r w:rsidRPr="001378F7">
        <w:rPr>
          <w:sz w:val="22"/>
          <w:szCs w:val="22"/>
        </w:rPr>
        <w:t>да</w:t>
      </w:r>
      <w:proofErr w:type="spellEnd"/>
      <w:r w:rsidRPr="001378F7">
        <w:rPr>
          <w:sz w:val="22"/>
          <w:szCs w:val="22"/>
        </w:rPr>
        <w:t xml:space="preserve"> </w:t>
      </w:r>
      <w:proofErr w:type="spellStart"/>
      <w:r w:rsidRPr="001378F7">
        <w:rPr>
          <w:sz w:val="22"/>
          <w:szCs w:val="22"/>
        </w:rPr>
        <w:t>ромска</w:t>
      </w:r>
      <w:proofErr w:type="spellEnd"/>
      <w:r w:rsidRPr="001378F7">
        <w:rPr>
          <w:sz w:val="22"/>
          <w:szCs w:val="22"/>
        </w:rPr>
        <w:t xml:space="preserve"> </w:t>
      </w:r>
      <w:proofErr w:type="spellStart"/>
      <w:r w:rsidRPr="001378F7">
        <w:rPr>
          <w:sz w:val="22"/>
          <w:szCs w:val="22"/>
        </w:rPr>
        <w:t>заједница</w:t>
      </w:r>
      <w:proofErr w:type="spellEnd"/>
      <w:r w:rsidRPr="001378F7">
        <w:rPr>
          <w:sz w:val="22"/>
          <w:szCs w:val="22"/>
        </w:rPr>
        <w:t xml:space="preserve"> у </w:t>
      </w:r>
      <w:proofErr w:type="spellStart"/>
      <w:r w:rsidRPr="001378F7">
        <w:rPr>
          <w:sz w:val="22"/>
          <w:szCs w:val="22"/>
        </w:rPr>
        <w:t>великој</w:t>
      </w:r>
      <w:proofErr w:type="spellEnd"/>
      <w:r w:rsidRPr="001378F7">
        <w:rPr>
          <w:sz w:val="22"/>
          <w:szCs w:val="22"/>
        </w:rPr>
        <w:t xml:space="preserve"> </w:t>
      </w:r>
      <w:proofErr w:type="spellStart"/>
      <w:r w:rsidRPr="001378F7">
        <w:rPr>
          <w:sz w:val="22"/>
          <w:szCs w:val="22"/>
        </w:rPr>
        <w:t>мери</w:t>
      </w:r>
      <w:proofErr w:type="spellEnd"/>
      <w:r w:rsidRPr="001378F7">
        <w:rPr>
          <w:sz w:val="22"/>
          <w:szCs w:val="22"/>
        </w:rPr>
        <w:t xml:space="preserve"> </w:t>
      </w:r>
      <w:proofErr w:type="spellStart"/>
      <w:r w:rsidRPr="001378F7">
        <w:rPr>
          <w:sz w:val="22"/>
          <w:szCs w:val="22"/>
        </w:rPr>
        <w:t>доживљава</w:t>
      </w:r>
      <w:proofErr w:type="spellEnd"/>
      <w:r w:rsidRPr="001378F7">
        <w:rPr>
          <w:sz w:val="22"/>
          <w:szCs w:val="22"/>
        </w:rPr>
        <w:t xml:space="preserve"> </w:t>
      </w:r>
      <w:proofErr w:type="spellStart"/>
      <w:r w:rsidRPr="001378F7">
        <w:rPr>
          <w:sz w:val="22"/>
          <w:szCs w:val="22"/>
        </w:rPr>
        <w:t>дискриминацију</w:t>
      </w:r>
      <w:proofErr w:type="spellEnd"/>
      <w:r w:rsidRPr="001378F7">
        <w:rPr>
          <w:sz w:val="22"/>
          <w:szCs w:val="22"/>
        </w:rPr>
        <w:t xml:space="preserve"> у </w:t>
      </w:r>
      <w:proofErr w:type="spellStart"/>
      <w:r w:rsidRPr="001378F7">
        <w:rPr>
          <w:sz w:val="22"/>
          <w:szCs w:val="22"/>
        </w:rPr>
        <w:t>свакодневном</w:t>
      </w:r>
      <w:proofErr w:type="spellEnd"/>
      <w:r w:rsidRPr="001378F7">
        <w:rPr>
          <w:sz w:val="22"/>
          <w:szCs w:val="22"/>
        </w:rPr>
        <w:t xml:space="preserve"> </w:t>
      </w:r>
      <w:proofErr w:type="spellStart"/>
      <w:r w:rsidRPr="001378F7">
        <w:rPr>
          <w:sz w:val="22"/>
          <w:szCs w:val="22"/>
        </w:rPr>
        <w:t>животу</w:t>
      </w:r>
      <w:proofErr w:type="spellEnd"/>
      <w:r w:rsidRPr="001378F7">
        <w:rPr>
          <w:sz w:val="22"/>
          <w:szCs w:val="22"/>
        </w:rPr>
        <w:t xml:space="preserve">, </w:t>
      </w:r>
      <w:proofErr w:type="spellStart"/>
      <w:r w:rsidRPr="001378F7">
        <w:rPr>
          <w:sz w:val="22"/>
          <w:szCs w:val="22"/>
        </w:rPr>
        <w:t>при</w:t>
      </w:r>
      <w:proofErr w:type="spellEnd"/>
      <w:r w:rsidRPr="001378F7">
        <w:rPr>
          <w:sz w:val="22"/>
          <w:szCs w:val="22"/>
        </w:rPr>
        <w:t xml:space="preserve"> </w:t>
      </w:r>
      <w:proofErr w:type="spellStart"/>
      <w:r w:rsidRPr="001378F7">
        <w:rPr>
          <w:sz w:val="22"/>
          <w:szCs w:val="22"/>
        </w:rPr>
        <w:t>чему</w:t>
      </w:r>
      <w:proofErr w:type="spellEnd"/>
      <w:r w:rsidRPr="001378F7">
        <w:rPr>
          <w:sz w:val="22"/>
          <w:szCs w:val="22"/>
        </w:rPr>
        <w:t xml:space="preserve"> </w:t>
      </w:r>
      <w:proofErr w:type="spellStart"/>
      <w:r w:rsidRPr="001378F7">
        <w:rPr>
          <w:sz w:val="22"/>
          <w:szCs w:val="22"/>
        </w:rPr>
        <w:t>је</w:t>
      </w:r>
      <w:proofErr w:type="spellEnd"/>
      <w:r w:rsidRPr="001378F7">
        <w:rPr>
          <w:sz w:val="22"/>
          <w:szCs w:val="22"/>
        </w:rPr>
        <w:t xml:space="preserve"> </w:t>
      </w:r>
      <w:proofErr w:type="spellStart"/>
      <w:r w:rsidRPr="001378F7">
        <w:rPr>
          <w:sz w:val="22"/>
          <w:szCs w:val="22"/>
        </w:rPr>
        <w:t>образовање</w:t>
      </w:r>
      <w:proofErr w:type="spellEnd"/>
      <w:r w:rsidRPr="001378F7">
        <w:rPr>
          <w:sz w:val="22"/>
          <w:szCs w:val="22"/>
        </w:rPr>
        <w:t xml:space="preserve"> </w:t>
      </w:r>
      <w:proofErr w:type="spellStart"/>
      <w:r w:rsidRPr="001378F7">
        <w:rPr>
          <w:sz w:val="22"/>
          <w:szCs w:val="22"/>
        </w:rPr>
        <w:t>једна</w:t>
      </w:r>
      <w:proofErr w:type="spellEnd"/>
      <w:r w:rsidRPr="001378F7">
        <w:rPr>
          <w:sz w:val="22"/>
          <w:szCs w:val="22"/>
        </w:rPr>
        <w:t xml:space="preserve"> </w:t>
      </w:r>
      <w:proofErr w:type="spellStart"/>
      <w:r w:rsidRPr="001378F7">
        <w:rPr>
          <w:sz w:val="22"/>
          <w:szCs w:val="22"/>
        </w:rPr>
        <w:t>од</w:t>
      </w:r>
      <w:proofErr w:type="spellEnd"/>
      <w:r w:rsidRPr="001378F7">
        <w:rPr>
          <w:sz w:val="22"/>
          <w:szCs w:val="22"/>
        </w:rPr>
        <w:t xml:space="preserve"> </w:t>
      </w:r>
      <w:proofErr w:type="spellStart"/>
      <w:r w:rsidRPr="001378F7">
        <w:rPr>
          <w:sz w:val="22"/>
          <w:szCs w:val="22"/>
        </w:rPr>
        <w:t>најпроблематичнијих</w:t>
      </w:r>
      <w:proofErr w:type="spellEnd"/>
      <w:r w:rsidRPr="001378F7">
        <w:rPr>
          <w:sz w:val="22"/>
          <w:szCs w:val="22"/>
        </w:rPr>
        <w:t xml:space="preserve"> </w:t>
      </w:r>
      <w:proofErr w:type="spellStart"/>
      <w:r w:rsidRPr="001378F7">
        <w:rPr>
          <w:sz w:val="22"/>
          <w:szCs w:val="22"/>
        </w:rPr>
        <w:t>области</w:t>
      </w:r>
      <w:proofErr w:type="spellEnd"/>
      <w:r w:rsidRPr="001378F7">
        <w:rPr>
          <w:sz w:val="22"/>
          <w:szCs w:val="22"/>
        </w:rPr>
        <w:t xml:space="preserve"> </w:t>
      </w:r>
      <w:proofErr w:type="spellStart"/>
      <w:r w:rsidRPr="001378F7">
        <w:rPr>
          <w:sz w:val="22"/>
          <w:szCs w:val="22"/>
        </w:rPr>
        <w:t>због</w:t>
      </w:r>
      <w:proofErr w:type="spellEnd"/>
      <w:r w:rsidRPr="001378F7">
        <w:rPr>
          <w:sz w:val="22"/>
          <w:szCs w:val="22"/>
        </w:rPr>
        <w:t xml:space="preserve"> </w:t>
      </w:r>
      <w:proofErr w:type="spellStart"/>
      <w:r w:rsidRPr="001378F7">
        <w:rPr>
          <w:sz w:val="22"/>
          <w:szCs w:val="22"/>
        </w:rPr>
        <w:t>високих</w:t>
      </w:r>
      <w:proofErr w:type="spellEnd"/>
      <w:r w:rsidRPr="001378F7">
        <w:rPr>
          <w:sz w:val="22"/>
          <w:szCs w:val="22"/>
        </w:rPr>
        <w:t xml:space="preserve"> </w:t>
      </w:r>
      <w:proofErr w:type="spellStart"/>
      <w:r w:rsidRPr="001378F7">
        <w:rPr>
          <w:sz w:val="22"/>
          <w:szCs w:val="22"/>
        </w:rPr>
        <w:t>стопа</w:t>
      </w:r>
      <w:proofErr w:type="spellEnd"/>
      <w:r w:rsidRPr="001378F7">
        <w:rPr>
          <w:sz w:val="22"/>
          <w:szCs w:val="22"/>
        </w:rPr>
        <w:t xml:space="preserve"> </w:t>
      </w:r>
      <w:proofErr w:type="spellStart"/>
      <w:r w:rsidRPr="001378F7">
        <w:rPr>
          <w:sz w:val="22"/>
          <w:szCs w:val="22"/>
        </w:rPr>
        <w:t>напуштања</w:t>
      </w:r>
      <w:proofErr w:type="spellEnd"/>
      <w:r w:rsidRPr="001378F7">
        <w:rPr>
          <w:sz w:val="22"/>
          <w:szCs w:val="22"/>
        </w:rPr>
        <w:t xml:space="preserve"> </w:t>
      </w:r>
      <w:proofErr w:type="spellStart"/>
      <w:r w:rsidRPr="001378F7">
        <w:rPr>
          <w:sz w:val="22"/>
          <w:szCs w:val="22"/>
        </w:rPr>
        <w:t>школовања</w:t>
      </w:r>
      <w:proofErr w:type="spellEnd"/>
      <w:r w:rsidRPr="001378F7">
        <w:rPr>
          <w:sz w:val="22"/>
          <w:szCs w:val="22"/>
        </w:rPr>
        <w:t xml:space="preserve">, </w:t>
      </w:r>
      <w:proofErr w:type="spellStart"/>
      <w:r w:rsidRPr="001378F7">
        <w:rPr>
          <w:sz w:val="22"/>
          <w:szCs w:val="22"/>
        </w:rPr>
        <w:t>нарочито</w:t>
      </w:r>
      <w:proofErr w:type="spellEnd"/>
      <w:r w:rsidRPr="001378F7">
        <w:rPr>
          <w:sz w:val="22"/>
          <w:szCs w:val="22"/>
        </w:rPr>
        <w:t xml:space="preserve"> </w:t>
      </w:r>
      <w:proofErr w:type="spellStart"/>
      <w:r w:rsidRPr="001378F7">
        <w:rPr>
          <w:sz w:val="22"/>
          <w:szCs w:val="22"/>
        </w:rPr>
        <w:t>међу</w:t>
      </w:r>
      <w:proofErr w:type="spellEnd"/>
      <w:r w:rsidRPr="001378F7">
        <w:rPr>
          <w:sz w:val="22"/>
          <w:szCs w:val="22"/>
        </w:rPr>
        <w:t xml:space="preserve"> </w:t>
      </w:r>
      <w:proofErr w:type="spellStart"/>
      <w:r w:rsidRPr="001378F7">
        <w:rPr>
          <w:sz w:val="22"/>
          <w:szCs w:val="22"/>
        </w:rPr>
        <w:t>девојчицама</w:t>
      </w:r>
      <w:proofErr w:type="spellEnd"/>
      <w:r w:rsidRPr="001378F7">
        <w:rPr>
          <w:sz w:val="22"/>
          <w:szCs w:val="22"/>
        </w:rPr>
        <w:t>​</w:t>
      </w:r>
      <w:r w:rsidR="006A70CF">
        <w:rPr>
          <w:sz w:val="22"/>
          <w:szCs w:val="22"/>
          <w:lang w:val="sr-Cyrl-RS"/>
        </w:rPr>
        <w:t xml:space="preserve">. </w:t>
      </w:r>
    </w:p>
    <w:p w14:paraId="689BA978" w14:textId="77777777" w:rsidR="003A51EA" w:rsidRDefault="003A51EA" w:rsidP="00EF1A4D">
      <w:pPr>
        <w:pStyle w:val="NormalWeb"/>
        <w:spacing w:before="0" w:beforeAutospacing="0" w:after="0" w:afterAutospacing="0"/>
        <w:jc w:val="both"/>
        <w:rPr>
          <w:rStyle w:val="Strong"/>
          <w:b w:val="0"/>
          <w:sz w:val="22"/>
          <w:szCs w:val="22"/>
        </w:rPr>
      </w:pPr>
    </w:p>
    <w:p w14:paraId="5CB5E054" w14:textId="42E6A36A" w:rsidR="00E17465" w:rsidRPr="00EF1A4D" w:rsidRDefault="00E17465" w:rsidP="00EF1A4D">
      <w:pPr>
        <w:pStyle w:val="NormalWeb"/>
        <w:spacing w:before="0" w:beforeAutospacing="0" w:after="0" w:afterAutospacing="0"/>
        <w:jc w:val="both"/>
        <w:rPr>
          <w:sz w:val="22"/>
          <w:szCs w:val="22"/>
        </w:rPr>
      </w:pPr>
      <w:proofErr w:type="spellStart"/>
      <w:r w:rsidRPr="006A70CF">
        <w:rPr>
          <w:rStyle w:val="Strong"/>
          <w:b w:val="0"/>
          <w:sz w:val="22"/>
          <w:szCs w:val="22"/>
        </w:rPr>
        <w:t>Новија</w:t>
      </w:r>
      <w:proofErr w:type="spellEnd"/>
      <w:r w:rsidRPr="006A70CF">
        <w:rPr>
          <w:rStyle w:val="Strong"/>
          <w:b w:val="0"/>
          <w:sz w:val="22"/>
          <w:szCs w:val="22"/>
        </w:rPr>
        <w:t xml:space="preserve"> </w:t>
      </w:r>
      <w:r w:rsidR="006A70CF" w:rsidRPr="006A70CF">
        <w:rPr>
          <w:rStyle w:val="Strong"/>
          <w:b w:val="0"/>
          <w:sz w:val="22"/>
          <w:szCs w:val="22"/>
          <w:lang w:val="sr-Cyrl-RS"/>
        </w:rPr>
        <w:t>и</w:t>
      </w:r>
      <w:proofErr w:type="spellStart"/>
      <w:r w:rsidRPr="001378F7">
        <w:rPr>
          <w:sz w:val="22"/>
          <w:szCs w:val="22"/>
        </w:rPr>
        <w:t>страживања</w:t>
      </w:r>
      <w:proofErr w:type="spellEnd"/>
      <w:r w:rsidRPr="001378F7">
        <w:rPr>
          <w:sz w:val="22"/>
          <w:szCs w:val="22"/>
        </w:rPr>
        <w:t xml:space="preserve"> </w:t>
      </w:r>
      <w:proofErr w:type="spellStart"/>
      <w:r w:rsidRPr="001378F7">
        <w:rPr>
          <w:sz w:val="22"/>
          <w:szCs w:val="22"/>
        </w:rPr>
        <w:t>из</w:t>
      </w:r>
      <w:proofErr w:type="spellEnd"/>
      <w:r w:rsidRPr="001378F7">
        <w:rPr>
          <w:sz w:val="22"/>
          <w:szCs w:val="22"/>
        </w:rPr>
        <w:t xml:space="preserve"> 2024. </w:t>
      </w:r>
      <w:proofErr w:type="spellStart"/>
      <w:r w:rsidRPr="001378F7">
        <w:rPr>
          <w:sz w:val="22"/>
          <w:szCs w:val="22"/>
        </w:rPr>
        <w:t>године</w:t>
      </w:r>
      <w:proofErr w:type="spellEnd"/>
      <w:r w:rsidRPr="001378F7">
        <w:rPr>
          <w:sz w:val="22"/>
          <w:szCs w:val="22"/>
        </w:rPr>
        <w:t xml:space="preserve"> </w:t>
      </w:r>
      <w:proofErr w:type="spellStart"/>
      <w:r w:rsidRPr="001378F7">
        <w:rPr>
          <w:sz w:val="22"/>
          <w:szCs w:val="22"/>
        </w:rPr>
        <w:t>показују</w:t>
      </w:r>
      <w:proofErr w:type="spellEnd"/>
      <w:r w:rsidRPr="001378F7">
        <w:rPr>
          <w:sz w:val="22"/>
          <w:szCs w:val="22"/>
        </w:rPr>
        <w:t xml:space="preserve"> </w:t>
      </w:r>
      <w:proofErr w:type="spellStart"/>
      <w:r w:rsidRPr="001378F7">
        <w:rPr>
          <w:sz w:val="22"/>
          <w:szCs w:val="22"/>
        </w:rPr>
        <w:t>да</w:t>
      </w:r>
      <w:proofErr w:type="spellEnd"/>
      <w:r w:rsidRPr="001378F7">
        <w:rPr>
          <w:sz w:val="22"/>
          <w:szCs w:val="22"/>
        </w:rPr>
        <w:t xml:space="preserve"> </w:t>
      </w:r>
      <w:proofErr w:type="spellStart"/>
      <w:r w:rsidRPr="001378F7">
        <w:rPr>
          <w:sz w:val="22"/>
          <w:szCs w:val="22"/>
        </w:rPr>
        <w:t>је</w:t>
      </w:r>
      <w:proofErr w:type="spellEnd"/>
      <w:r w:rsidRPr="001378F7">
        <w:rPr>
          <w:sz w:val="22"/>
          <w:szCs w:val="22"/>
        </w:rPr>
        <w:t xml:space="preserve"> </w:t>
      </w:r>
      <w:proofErr w:type="spellStart"/>
      <w:r w:rsidRPr="001378F7">
        <w:rPr>
          <w:sz w:val="22"/>
          <w:szCs w:val="22"/>
        </w:rPr>
        <w:t>перцепција</w:t>
      </w:r>
      <w:proofErr w:type="spellEnd"/>
      <w:r w:rsidRPr="001378F7">
        <w:rPr>
          <w:sz w:val="22"/>
          <w:szCs w:val="22"/>
        </w:rPr>
        <w:t xml:space="preserve"> </w:t>
      </w:r>
      <w:proofErr w:type="spellStart"/>
      <w:r w:rsidRPr="001378F7">
        <w:rPr>
          <w:sz w:val="22"/>
          <w:szCs w:val="22"/>
        </w:rPr>
        <w:t>дискриминације</w:t>
      </w:r>
      <w:proofErr w:type="spellEnd"/>
      <w:r w:rsidRPr="001378F7">
        <w:rPr>
          <w:sz w:val="22"/>
          <w:szCs w:val="22"/>
        </w:rPr>
        <w:t xml:space="preserve"> и </w:t>
      </w:r>
      <w:proofErr w:type="spellStart"/>
      <w:r w:rsidRPr="001378F7">
        <w:rPr>
          <w:sz w:val="22"/>
          <w:szCs w:val="22"/>
        </w:rPr>
        <w:t>даље</w:t>
      </w:r>
      <w:proofErr w:type="spellEnd"/>
      <w:r w:rsidRPr="001378F7">
        <w:rPr>
          <w:sz w:val="22"/>
          <w:szCs w:val="22"/>
        </w:rPr>
        <w:t xml:space="preserve"> </w:t>
      </w:r>
      <w:proofErr w:type="spellStart"/>
      <w:r w:rsidRPr="001378F7">
        <w:rPr>
          <w:sz w:val="22"/>
          <w:szCs w:val="22"/>
        </w:rPr>
        <w:t>веома</w:t>
      </w:r>
      <w:proofErr w:type="spellEnd"/>
      <w:r w:rsidRPr="001378F7">
        <w:rPr>
          <w:sz w:val="22"/>
          <w:szCs w:val="22"/>
        </w:rPr>
        <w:t xml:space="preserve"> </w:t>
      </w:r>
      <w:proofErr w:type="spellStart"/>
      <w:r w:rsidRPr="001378F7">
        <w:rPr>
          <w:sz w:val="22"/>
          <w:szCs w:val="22"/>
        </w:rPr>
        <w:t>висока</w:t>
      </w:r>
      <w:proofErr w:type="spellEnd"/>
      <w:r w:rsidRPr="001378F7">
        <w:rPr>
          <w:sz w:val="22"/>
          <w:szCs w:val="22"/>
        </w:rPr>
        <w:t xml:space="preserve">. У </w:t>
      </w:r>
      <w:proofErr w:type="spellStart"/>
      <w:r w:rsidRPr="001378F7">
        <w:rPr>
          <w:sz w:val="22"/>
          <w:szCs w:val="22"/>
        </w:rPr>
        <w:t>извештају</w:t>
      </w:r>
      <w:proofErr w:type="spellEnd"/>
      <w:r w:rsidRPr="001378F7">
        <w:rPr>
          <w:sz w:val="22"/>
          <w:szCs w:val="22"/>
        </w:rPr>
        <w:t xml:space="preserve"> </w:t>
      </w:r>
      <w:proofErr w:type="spellStart"/>
      <w:r w:rsidRPr="001378F7">
        <w:rPr>
          <w:sz w:val="22"/>
          <w:szCs w:val="22"/>
        </w:rPr>
        <w:t>Повереника</w:t>
      </w:r>
      <w:proofErr w:type="spellEnd"/>
      <w:r w:rsidRPr="001378F7">
        <w:rPr>
          <w:sz w:val="22"/>
          <w:szCs w:val="22"/>
        </w:rPr>
        <w:t xml:space="preserve"> </w:t>
      </w:r>
      <w:proofErr w:type="spellStart"/>
      <w:r w:rsidRPr="001378F7">
        <w:rPr>
          <w:sz w:val="22"/>
          <w:szCs w:val="22"/>
        </w:rPr>
        <w:t>за</w:t>
      </w:r>
      <w:proofErr w:type="spellEnd"/>
      <w:r w:rsidRPr="001378F7">
        <w:rPr>
          <w:sz w:val="22"/>
          <w:szCs w:val="22"/>
        </w:rPr>
        <w:t xml:space="preserve"> </w:t>
      </w:r>
      <w:proofErr w:type="spellStart"/>
      <w:r w:rsidRPr="001378F7">
        <w:rPr>
          <w:sz w:val="22"/>
          <w:szCs w:val="22"/>
        </w:rPr>
        <w:t>заштиту</w:t>
      </w:r>
      <w:proofErr w:type="spellEnd"/>
      <w:r w:rsidRPr="001378F7">
        <w:rPr>
          <w:sz w:val="22"/>
          <w:szCs w:val="22"/>
        </w:rPr>
        <w:t xml:space="preserve"> </w:t>
      </w:r>
      <w:proofErr w:type="spellStart"/>
      <w:r w:rsidRPr="001378F7">
        <w:rPr>
          <w:sz w:val="22"/>
          <w:szCs w:val="22"/>
        </w:rPr>
        <w:t>равноправности</w:t>
      </w:r>
      <w:proofErr w:type="spellEnd"/>
      <w:r w:rsidRPr="001378F7">
        <w:rPr>
          <w:sz w:val="22"/>
          <w:szCs w:val="22"/>
        </w:rPr>
        <w:t xml:space="preserve"> </w:t>
      </w:r>
      <w:proofErr w:type="spellStart"/>
      <w:r w:rsidRPr="001378F7">
        <w:rPr>
          <w:sz w:val="22"/>
          <w:szCs w:val="22"/>
        </w:rPr>
        <w:t>из</w:t>
      </w:r>
      <w:proofErr w:type="spellEnd"/>
      <w:r w:rsidRPr="001378F7">
        <w:rPr>
          <w:sz w:val="22"/>
          <w:szCs w:val="22"/>
        </w:rPr>
        <w:t xml:space="preserve"> 2024. </w:t>
      </w:r>
      <w:proofErr w:type="spellStart"/>
      <w:r w:rsidRPr="001378F7">
        <w:rPr>
          <w:sz w:val="22"/>
          <w:szCs w:val="22"/>
        </w:rPr>
        <w:t>године</w:t>
      </w:r>
      <w:proofErr w:type="spellEnd"/>
      <w:r w:rsidRPr="001378F7">
        <w:rPr>
          <w:sz w:val="22"/>
          <w:szCs w:val="22"/>
        </w:rPr>
        <w:t xml:space="preserve">, </w:t>
      </w:r>
      <w:proofErr w:type="spellStart"/>
      <w:r w:rsidRPr="001378F7">
        <w:rPr>
          <w:sz w:val="22"/>
          <w:szCs w:val="22"/>
        </w:rPr>
        <w:t>дискриминација</w:t>
      </w:r>
      <w:proofErr w:type="spellEnd"/>
      <w:r w:rsidRPr="001378F7">
        <w:rPr>
          <w:sz w:val="22"/>
          <w:szCs w:val="22"/>
        </w:rPr>
        <w:t xml:space="preserve"> </w:t>
      </w:r>
      <w:proofErr w:type="spellStart"/>
      <w:r w:rsidRPr="001378F7">
        <w:rPr>
          <w:sz w:val="22"/>
          <w:szCs w:val="22"/>
        </w:rPr>
        <w:t>према</w:t>
      </w:r>
      <w:proofErr w:type="spellEnd"/>
      <w:r w:rsidRPr="001378F7">
        <w:rPr>
          <w:sz w:val="22"/>
          <w:szCs w:val="22"/>
        </w:rPr>
        <w:t xml:space="preserve"> </w:t>
      </w:r>
      <w:proofErr w:type="spellStart"/>
      <w:r w:rsidRPr="001378F7">
        <w:rPr>
          <w:sz w:val="22"/>
          <w:szCs w:val="22"/>
        </w:rPr>
        <w:t>Ромима</w:t>
      </w:r>
      <w:proofErr w:type="spellEnd"/>
      <w:r w:rsidRPr="001378F7">
        <w:rPr>
          <w:sz w:val="22"/>
          <w:szCs w:val="22"/>
        </w:rPr>
        <w:t xml:space="preserve"> и </w:t>
      </w:r>
      <w:proofErr w:type="spellStart"/>
      <w:r w:rsidRPr="001378F7">
        <w:rPr>
          <w:sz w:val="22"/>
          <w:szCs w:val="22"/>
        </w:rPr>
        <w:t>даље</w:t>
      </w:r>
      <w:proofErr w:type="spellEnd"/>
      <w:r w:rsidRPr="001378F7">
        <w:rPr>
          <w:sz w:val="22"/>
          <w:szCs w:val="22"/>
        </w:rPr>
        <w:t xml:space="preserve"> </w:t>
      </w:r>
      <w:proofErr w:type="spellStart"/>
      <w:r w:rsidRPr="001378F7">
        <w:rPr>
          <w:sz w:val="22"/>
          <w:szCs w:val="22"/>
        </w:rPr>
        <w:t>се</w:t>
      </w:r>
      <w:proofErr w:type="spellEnd"/>
      <w:r w:rsidRPr="001378F7">
        <w:rPr>
          <w:sz w:val="22"/>
          <w:szCs w:val="22"/>
        </w:rPr>
        <w:t xml:space="preserve"> </w:t>
      </w:r>
      <w:proofErr w:type="spellStart"/>
      <w:r w:rsidRPr="001378F7">
        <w:rPr>
          <w:sz w:val="22"/>
          <w:szCs w:val="22"/>
        </w:rPr>
        <w:t>истиче</w:t>
      </w:r>
      <w:proofErr w:type="spellEnd"/>
      <w:r w:rsidRPr="001378F7">
        <w:rPr>
          <w:sz w:val="22"/>
          <w:szCs w:val="22"/>
        </w:rPr>
        <w:t xml:space="preserve"> </w:t>
      </w:r>
      <w:proofErr w:type="spellStart"/>
      <w:r w:rsidRPr="001378F7">
        <w:rPr>
          <w:sz w:val="22"/>
          <w:szCs w:val="22"/>
        </w:rPr>
        <w:t>као</w:t>
      </w:r>
      <w:proofErr w:type="spellEnd"/>
      <w:r w:rsidRPr="001378F7">
        <w:rPr>
          <w:sz w:val="22"/>
          <w:szCs w:val="22"/>
        </w:rPr>
        <w:t xml:space="preserve"> </w:t>
      </w:r>
      <w:proofErr w:type="spellStart"/>
      <w:r w:rsidRPr="001378F7">
        <w:rPr>
          <w:sz w:val="22"/>
          <w:szCs w:val="22"/>
        </w:rPr>
        <w:t>доминантна</w:t>
      </w:r>
      <w:proofErr w:type="spellEnd"/>
      <w:r w:rsidRPr="001378F7">
        <w:rPr>
          <w:sz w:val="22"/>
          <w:szCs w:val="22"/>
        </w:rPr>
        <w:t xml:space="preserve">. </w:t>
      </w:r>
      <w:proofErr w:type="spellStart"/>
      <w:r w:rsidRPr="007A730D">
        <w:rPr>
          <w:sz w:val="22"/>
          <w:szCs w:val="22"/>
        </w:rPr>
        <w:t>Перцепција</w:t>
      </w:r>
      <w:proofErr w:type="spellEnd"/>
      <w:r w:rsidRPr="007A730D">
        <w:rPr>
          <w:sz w:val="22"/>
          <w:szCs w:val="22"/>
        </w:rPr>
        <w:t xml:space="preserve"> </w:t>
      </w:r>
      <w:r w:rsidR="007A730D">
        <w:rPr>
          <w:sz w:val="22"/>
          <w:szCs w:val="22"/>
          <w:lang w:val="sr-Cyrl-RS"/>
        </w:rPr>
        <w:t xml:space="preserve">представника и представница </w:t>
      </w:r>
      <w:r w:rsidRPr="007A730D">
        <w:rPr>
          <w:sz w:val="22"/>
          <w:szCs w:val="22"/>
        </w:rPr>
        <w:t xml:space="preserve"> </w:t>
      </w:r>
      <w:proofErr w:type="spellStart"/>
      <w:r w:rsidRPr="007A730D">
        <w:rPr>
          <w:sz w:val="22"/>
          <w:szCs w:val="22"/>
        </w:rPr>
        <w:t>органа</w:t>
      </w:r>
      <w:proofErr w:type="spellEnd"/>
      <w:r w:rsidR="007A730D">
        <w:rPr>
          <w:sz w:val="22"/>
          <w:szCs w:val="22"/>
          <w:lang w:val="sr-Cyrl-RS"/>
        </w:rPr>
        <w:t xml:space="preserve"> јавне власти</w:t>
      </w:r>
      <w:r w:rsidR="006A70CF" w:rsidRPr="007A730D">
        <w:rPr>
          <w:rStyle w:val="FootnoteReference"/>
          <w:sz w:val="22"/>
          <w:szCs w:val="22"/>
        </w:rPr>
        <w:footnoteReference w:id="28"/>
      </w:r>
      <w:r w:rsidRPr="007A730D">
        <w:rPr>
          <w:sz w:val="22"/>
          <w:szCs w:val="22"/>
        </w:rPr>
        <w:t xml:space="preserve"> </w:t>
      </w:r>
      <w:proofErr w:type="spellStart"/>
      <w:r w:rsidRPr="00EF1A4D">
        <w:rPr>
          <w:sz w:val="22"/>
          <w:szCs w:val="22"/>
        </w:rPr>
        <w:t>такође</w:t>
      </w:r>
      <w:proofErr w:type="spellEnd"/>
      <w:r w:rsidRPr="00EF1A4D">
        <w:rPr>
          <w:sz w:val="22"/>
          <w:szCs w:val="22"/>
        </w:rPr>
        <w:t xml:space="preserve"> </w:t>
      </w:r>
      <w:proofErr w:type="spellStart"/>
      <w:r w:rsidRPr="00EF1A4D">
        <w:rPr>
          <w:sz w:val="22"/>
          <w:szCs w:val="22"/>
        </w:rPr>
        <w:t>показује</w:t>
      </w:r>
      <w:proofErr w:type="spellEnd"/>
      <w:r w:rsidRPr="00EF1A4D">
        <w:rPr>
          <w:sz w:val="22"/>
          <w:szCs w:val="22"/>
        </w:rPr>
        <w:t xml:space="preserve"> </w:t>
      </w:r>
      <w:proofErr w:type="spellStart"/>
      <w:r w:rsidRPr="00EF1A4D">
        <w:rPr>
          <w:sz w:val="22"/>
          <w:szCs w:val="22"/>
        </w:rPr>
        <w:t>одређену</w:t>
      </w:r>
      <w:proofErr w:type="spellEnd"/>
      <w:r w:rsidRPr="00EF1A4D">
        <w:rPr>
          <w:sz w:val="22"/>
          <w:szCs w:val="22"/>
        </w:rPr>
        <w:t xml:space="preserve"> </w:t>
      </w:r>
      <w:proofErr w:type="spellStart"/>
      <w:r w:rsidRPr="00EF1A4D">
        <w:rPr>
          <w:sz w:val="22"/>
          <w:szCs w:val="22"/>
        </w:rPr>
        <w:t>свест</w:t>
      </w:r>
      <w:proofErr w:type="spellEnd"/>
      <w:r w:rsidRPr="00EF1A4D">
        <w:rPr>
          <w:sz w:val="22"/>
          <w:szCs w:val="22"/>
        </w:rPr>
        <w:t xml:space="preserve"> о </w:t>
      </w:r>
      <w:proofErr w:type="spellStart"/>
      <w:r w:rsidRPr="00EF1A4D">
        <w:rPr>
          <w:sz w:val="22"/>
          <w:szCs w:val="22"/>
        </w:rPr>
        <w:t>дискриминацији</w:t>
      </w:r>
      <w:proofErr w:type="spellEnd"/>
      <w:r w:rsidRPr="00EF1A4D">
        <w:rPr>
          <w:sz w:val="22"/>
          <w:szCs w:val="22"/>
        </w:rPr>
        <w:t xml:space="preserve"> </w:t>
      </w:r>
      <w:proofErr w:type="spellStart"/>
      <w:r w:rsidRPr="00EF1A4D">
        <w:rPr>
          <w:sz w:val="22"/>
          <w:szCs w:val="22"/>
        </w:rPr>
        <w:t>према</w:t>
      </w:r>
      <w:proofErr w:type="spellEnd"/>
      <w:r w:rsidRPr="00EF1A4D">
        <w:rPr>
          <w:sz w:val="22"/>
          <w:szCs w:val="22"/>
        </w:rPr>
        <w:t xml:space="preserve"> </w:t>
      </w:r>
      <w:proofErr w:type="spellStart"/>
      <w:r w:rsidRPr="00EF1A4D">
        <w:rPr>
          <w:sz w:val="22"/>
          <w:szCs w:val="22"/>
        </w:rPr>
        <w:t>Ромима</w:t>
      </w:r>
      <w:proofErr w:type="spellEnd"/>
      <w:r w:rsidRPr="00EF1A4D">
        <w:rPr>
          <w:sz w:val="22"/>
          <w:szCs w:val="22"/>
        </w:rPr>
        <w:t xml:space="preserve">, </w:t>
      </w:r>
      <w:proofErr w:type="spellStart"/>
      <w:r w:rsidRPr="00EF1A4D">
        <w:rPr>
          <w:sz w:val="22"/>
          <w:szCs w:val="22"/>
        </w:rPr>
        <w:t>али</w:t>
      </w:r>
      <w:proofErr w:type="spellEnd"/>
      <w:r w:rsidRPr="00EF1A4D">
        <w:rPr>
          <w:sz w:val="22"/>
          <w:szCs w:val="22"/>
        </w:rPr>
        <w:t xml:space="preserve"> </w:t>
      </w:r>
      <w:proofErr w:type="spellStart"/>
      <w:r w:rsidRPr="00EF1A4D">
        <w:rPr>
          <w:sz w:val="22"/>
          <w:szCs w:val="22"/>
        </w:rPr>
        <w:t>представници</w:t>
      </w:r>
      <w:proofErr w:type="spellEnd"/>
      <w:r w:rsidRPr="00EF1A4D">
        <w:rPr>
          <w:sz w:val="22"/>
          <w:szCs w:val="22"/>
        </w:rPr>
        <w:t xml:space="preserve"> </w:t>
      </w:r>
      <w:proofErr w:type="spellStart"/>
      <w:r w:rsidRPr="00EF1A4D">
        <w:rPr>
          <w:sz w:val="22"/>
          <w:szCs w:val="22"/>
        </w:rPr>
        <w:t>органа</w:t>
      </w:r>
      <w:proofErr w:type="spellEnd"/>
      <w:r w:rsidRPr="00EF1A4D">
        <w:rPr>
          <w:sz w:val="22"/>
          <w:szCs w:val="22"/>
        </w:rPr>
        <w:t xml:space="preserve"> </w:t>
      </w:r>
      <w:proofErr w:type="spellStart"/>
      <w:r w:rsidRPr="00EF1A4D">
        <w:rPr>
          <w:sz w:val="22"/>
          <w:szCs w:val="22"/>
        </w:rPr>
        <w:t>јавне</w:t>
      </w:r>
      <w:proofErr w:type="spellEnd"/>
      <w:r w:rsidRPr="00EF1A4D">
        <w:rPr>
          <w:sz w:val="22"/>
          <w:szCs w:val="22"/>
        </w:rPr>
        <w:t xml:space="preserve"> </w:t>
      </w:r>
      <w:proofErr w:type="spellStart"/>
      <w:r w:rsidRPr="00EF1A4D">
        <w:rPr>
          <w:sz w:val="22"/>
          <w:szCs w:val="22"/>
        </w:rPr>
        <w:t>власти</w:t>
      </w:r>
      <w:proofErr w:type="spellEnd"/>
      <w:r w:rsidRPr="00EF1A4D">
        <w:rPr>
          <w:sz w:val="22"/>
          <w:szCs w:val="22"/>
        </w:rPr>
        <w:t xml:space="preserve"> и </w:t>
      </w:r>
      <w:proofErr w:type="spellStart"/>
      <w:r w:rsidRPr="00EF1A4D">
        <w:rPr>
          <w:sz w:val="22"/>
          <w:szCs w:val="22"/>
        </w:rPr>
        <w:t>даље</w:t>
      </w:r>
      <w:proofErr w:type="spellEnd"/>
      <w:r w:rsidRPr="00EF1A4D">
        <w:rPr>
          <w:sz w:val="22"/>
          <w:szCs w:val="22"/>
        </w:rPr>
        <w:t xml:space="preserve"> </w:t>
      </w:r>
      <w:proofErr w:type="spellStart"/>
      <w:r w:rsidRPr="00EF1A4D">
        <w:rPr>
          <w:sz w:val="22"/>
          <w:szCs w:val="22"/>
        </w:rPr>
        <w:t>сматрају</w:t>
      </w:r>
      <w:proofErr w:type="spellEnd"/>
      <w:r w:rsidRPr="00EF1A4D">
        <w:rPr>
          <w:sz w:val="22"/>
          <w:szCs w:val="22"/>
        </w:rPr>
        <w:t xml:space="preserve"> </w:t>
      </w:r>
      <w:proofErr w:type="spellStart"/>
      <w:r w:rsidRPr="00EF1A4D">
        <w:rPr>
          <w:sz w:val="22"/>
          <w:szCs w:val="22"/>
        </w:rPr>
        <w:t>да</w:t>
      </w:r>
      <w:proofErr w:type="spellEnd"/>
      <w:r w:rsidRPr="00EF1A4D">
        <w:rPr>
          <w:sz w:val="22"/>
          <w:szCs w:val="22"/>
        </w:rPr>
        <w:t xml:space="preserve"> </w:t>
      </w:r>
      <w:proofErr w:type="spellStart"/>
      <w:r w:rsidRPr="00EF1A4D">
        <w:rPr>
          <w:sz w:val="22"/>
          <w:szCs w:val="22"/>
        </w:rPr>
        <w:t>је</w:t>
      </w:r>
      <w:proofErr w:type="spellEnd"/>
      <w:r w:rsidRPr="00EF1A4D">
        <w:rPr>
          <w:sz w:val="22"/>
          <w:szCs w:val="22"/>
        </w:rPr>
        <w:t xml:space="preserve"> </w:t>
      </w:r>
      <w:proofErr w:type="spellStart"/>
      <w:r w:rsidRPr="00EF1A4D">
        <w:rPr>
          <w:sz w:val="22"/>
          <w:szCs w:val="22"/>
        </w:rPr>
        <w:t>дискриминација</w:t>
      </w:r>
      <w:proofErr w:type="spellEnd"/>
      <w:r w:rsidRPr="00EF1A4D">
        <w:rPr>
          <w:sz w:val="22"/>
          <w:szCs w:val="22"/>
        </w:rPr>
        <w:t xml:space="preserve"> у </w:t>
      </w:r>
      <w:proofErr w:type="spellStart"/>
      <w:r w:rsidRPr="00EF1A4D">
        <w:rPr>
          <w:sz w:val="22"/>
          <w:szCs w:val="22"/>
        </w:rPr>
        <w:t>опадању</w:t>
      </w:r>
      <w:proofErr w:type="spellEnd"/>
      <w:r w:rsidRPr="00EF1A4D">
        <w:rPr>
          <w:sz w:val="22"/>
          <w:szCs w:val="22"/>
        </w:rPr>
        <w:t xml:space="preserve"> </w:t>
      </w:r>
      <w:proofErr w:type="spellStart"/>
      <w:r w:rsidRPr="00EF1A4D">
        <w:rPr>
          <w:sz w:val="22"/>
          <w:szCs w:val="22"/>
        </w:rPr>
        <w:t>или</w:t>
      </w:r>
      <w:proofErr w:type="spellEnd"/>
      <w:r w:rsidRPr="00EF1A4D">
        <w:rPr>
          <w:sz w:val="22"/>
          <w:szCs w:val="22"/>
        </w:rPr>
        <w:t xml:space="preserve"> </w:t>
      </w:r>
      <w:proofErr w:type="spellStart"/>
      <w:r w:rsidRPr="00EF1A4D">
        <w:rPr>
          <w:sz w:val="22"/>
          <w:szCs w:val="22"/>
        </w:rPr>
        <w:t>да</w:t>
      </w:r>
      <w:proofErr w:type="spellEnd"/>
      <w:r w:rsidRPr="00EF1A4D">
        <w:rPr>
          <w:sz w:val="22"/>
          <w:szCs w:val="22"/>
        </w:rPr>
        <w:t xml:space="preserve"> </w:t>
      </w:r>
      <w:proofErr w:type="spellStart"/>
      <w:r w:rsidRPr="00EF1A4D">
        <w:rPr>
          <w:sz w:val="22"/>
          <w:szCs w:val="22"/>
        </w:rPr>
        <w:t>је</w:t>
      </w:r>
      <w:proofErr w:type="spellEnd"/>
      <w:r w:rsidRPr="00EF1A4D">
        <w:rPr>
          <w:sz w:val="22"/>
          <w:szCs w:val="22"/>
        </w:rPr>
        <w:t xml:space="preserve"> </w:t>
      </w:r>
      <w:proofErr w:type="spellStart"/>
      <w:r w:rsidRPr="00EF1A4D">
        <w:rPr>
          <w:sz w:val="22"/>
          <w:szCs w:val="22"/>
        </w:rPr>
        <w:t>мање</w:t>
      </w:r>
      <w:proofErr w:type="spellEnd"/>
      <w:r w:rsidRPr="00EF1A4D">
        <w:rPr>
          <w:sz w:val="22"/>
          <w:szCs w:val="22"/>
        </w:rPr>
        <w:t xml:space="preserve"> </w:t>
      </w:r>
      <w:proofErr w:type="spellStart"/>
      <w:r w:rsidRPr="00EF1A4D">
        <w:rPr>
          <w:sz w:val="22"/>
          <w:szCs w:val="22"/>
        </w:rPr>
        <w:t>присутна</w:t>
      </w:r>
      <w:proofErr w:type="spellEnd"/>
      <w:r w:rsidRPr="00EF1A4D">
        <w:rPr>
          <w:sz w:val="22"/>
          <w:szCs w:val="22"/>
        </w:rPr>
        <w:t xml:space="preserve"> </w:t>
      </w:r>
      <w:proofErr w:type="spellStart"/>
      <w:r w:rsidRPr="00EF1A4D">
        <w:rPr>
          <w:sz w:val="22"/>
          <w:szCs w:val="22"/>
        </w:rPr>
        <w:t>него</w:t>
      </w:r>
      <w:proofErr w:type="spellEnd"/>
      <w:r w:rsidRPr="00EF1A4D">
        <w:rPr>
          <w:sz w:val="22"/>
          <w:szCs w:val="22"/>
        </w:rPr>
        <w:t xml:space="preserve"> </w:t>
      </w:r>
      <w:proofErr w:type="spellStart"/>
      <w:r w:rsidRPr="00EF1A4D">
        <w:rPr>
          <w:sz w:val="22"/>
          <w:szCs w:val="22"/>
        </w:rPr>
        <w:t>раније</w:t>
      </w:r>
      <w:proofErr w:type="spellEnd"/>
      <w:r w:rsidR="005B68D7" w:rsidRPr="00EF1A4D">
        <w:rPr>
          <w:sz w:val="22"/>
          <w:szCs w:val="22"/>
          <w:lang w:val="sr-Cyrl-RS"/>
        </w:rPr>
        <w:t>.</w:t>
      </w:r>
      <w:r w:rsidR="006A70CF" w:rsidRPr="00EF1A4D">
        <w:rPr>
          <w:sz w:val="22"/>
          <w:szCs w:val="22"/>
          <w:lang w:val="sr-Cyrl-RS"/>
        </w:rPr>
        <w:t xml:space="preserve"> </w:t>
      </w:r>
    </w:p>
    <w:p w14:paraId="7ED7547B" w14:textId="77777777" w:rsidR="00BC4B5C" w:rsidRPr="00EF1A4D" w:rsidRDefault="00BC4B5C" w:rsidP="00EF1A4D">
      <w:pPr>
        <w:pStyle w:val="NormalWeb"/>
        <w:spacing w:before="0" w:beforeAutospacing="0" w:after="0" w:afterAutospacing="0"/>
        <w:jc w:val="both"/>
        <w:rPr>
          <w:sz w:val="22"/>
          <w:szCs w:val="22"/>
        </w:rPr>
      </w:pPr>
    </w:p>
    <w:p w14:paraId="486BDB25" w14:textId="42DAAFBE" w:rsidR="00E17465" w:rsidRPr="00EF1A4D" w:rsidRDefault="00E17465" w:rsidP="00EF1A4D">
      <w:pPr>
        <w:pStyle w:val="NormalWeb"/>
        <w:spacing w:before="0" w:beforeAutospacing="0" w:after="0" w:afterAutospacing="0"/>
        <w:jc w:val="both"/>
        <w:rPr>
          <w:sz w:val="22"/>
          <w:szCs w:val="22"/>
        </w:rPr>
      </w:pPr>
      <w:r w:rsidRPr="00EF1A4D">
        <w:rPr>
          <w:sz w:val="22"/>
          <w:szCs w:val="22"/>
        </w:rPr>
        <w:t xml:space="preserve">У </w:t>
      </w:r>
      <w:proofErr w:type="spellStart"/>
      <w:r w:rsidRPr="00EF1A4D">
        <w:rPr>
          <w:sz w:val="22"/>
          <w:szCs w:val="22"/>
        </w:rPr>
        <w:t>истраживању</w:t>
      </w:r>
      <w:proofErr w:type="spellEnd"/>
      <w:r w:rsidRPr="00EF1A4D">
        <w:rPr>
          <w:sz w:val="22"/>
          <w:szCs w:val="22"/>
        </w:rPr>
        <w:t xml:space="preserve"> о </w:t>
      </w:r>
      <w:proofErr w:type="spellStart"/>
      <w:r w:rsidRPr="00EF1A4D">
        <w:rPr>
          <w:sz w:val="22"/>
          <w:szCs w:val="22"/>
        </w:rPr>
        <w:t>перцепцији</w:t>
      </w:r>
      <w:proofErr w:type="spellEnd"/>
      <w:r w:rsidRPr="00EF1A4D">
        <w:rPr>
          <w:sz w:val="22"/>
          <w:szCs w:val="22"/>
        </w:rPr>
        <w:t xml:space="preserve"> </w:t>
      </w:r>
      <w:proofErr w:type="spellStart"/>
      <w:r w:rsidRPr="00EF1A4D">
        <w:rPr>
          <w:sz w:val="22"/>
          <w:szCs w:val="22"/>
        </w:rPr>
        <w:t>ромске</w:t>
      </w:r>
      <w:proofErr w:type="spellEnd"/>
      <w:r w:rsidRPr="00EF1A4D">
        <w:rPr>
          <w:sz w:val="22"/>
          <w:szCs w:val="22"/>
        </w:rPr>
        <w:t xml:space="preserve"> </w:t>
      </w:r>
      <w:proofErr w:type="spellStart"/>
      <w:r w:rsidRPr="00EF1A4D">
        <w:rPr>
          <w:sz w:val="22"/>
          <w:szCs w:val="22"/>
        </w:rPr>
        <w:t>заједнице</w:t>
      </w:r>
      <w:proofErr w:type="spellEnd"/>
      <w:r w:rsidRPr="00EF1A4D">
        <w:rPr>
          <w:sz w:val="22"/>
          <w:szCs w:val="22"/>
        </w:rPr>
        <w:t xml:space="preserve"> </w:t>
      </w:r>
      <w:proofErr w:type="spellStart"/>
      <w:r w:rsidRPr="00EF1A4D">
        <w:rPr>
          <w:sz w:val="22"/>
          <w:szCs w:val="22"/>
        </w:rPr>
        <w:t>из</w:t>
      </w:r>
      <w:proofErr w:type="spellEnd"/>
      <w:r w:rsidRPr="00EF1A4D">
        <w:rPr>
          <w:sz w:val="22"/>
          <w:szCs w:val="22"/>
        </w:rPr>
        <w:t xml:space="preserve"> 2024. </w:t>
      </w:r>
      <w:proofErr w:type="spellStart"/>
      <w:r w:rsidRPr="00EF1A4D">
        <w:rPr>
          <w:sz w:val="22"/>
          <w:szCs w:val="22"/>
        </w:rPr>
        <w:t>године</w:t>
      </w:r>
      <w:proofErr w:type="spellEnd"/>
      <w:r w:rsidRPr="00EF1A4D">
        <w:rPr>
          <w:sz w:val="22"/>
          <w:szCs w:val="22"/>
        </w:rPr>
        <w:t xml:space="preserve">, </w:t>
      </w:r>
      <w:proofErr w:type="spellStart"/>
      <w:r w:rsidRPr="00EF1A4D">
        <w:rPr>
          <w:sz w:val="22"/>
          <w:szCs w:val="22"/>
        </w:rPr>
        <w:t>види</w:t>
      </w:r>
      <w:proofErr w:type="spellEnd"/>
      <w:r w:rsidRPr="00EF1A4D">
        <w:rPr>
          <w:sz w:val="22"/>
          <w:szCs w:val="22"/>
        </w:rPr>
        <w:t xml:space="preserve"> </w:t>
      </w:r>
      <w:proofErr w:type="spellStart"/>
      <w:r w:rsidRPr="00EF1A4D">
        <w:rPr>
          <w:sz w:val="22"/>
          <w:szCs w:val="22"/>
        </w:rPr>
        <w:t>се</w:t>
      </w:r>
      <w:proofErr w:type="spellEnd"/>
      <w:r w:rsidRPr="00EF1A4D">
        <w:rPr>
          <w:sz w:val="22"/>
          <w:szCs w:val="22"/>
        </w:rPr>
        <w:t xml:space="preserve"> </w:t>
      </w:r>
      <w:proofErr w:type="spellStart"/>
      <w:r w:rsidRPr="00EF1A4D">
        <w:rPr>
          <w:sz w:val="22"/>
          <w:szCs w:val="22"/>
        </w:rPr>
        <w:t>континуирани</w:t>
      </w:r>
      <w:proofErr w:type="spellEnd"/>
      <w:r w:rsidRPr="00EF1A4D">
        <w:rPr>
          <w:sz w:val="22"/>
          <w:szCs w:val="22"/>
        </w:rPr>
        <w:t xml:space="preserve"> </w:t>
      </w:r>
      <w:proofErr w:type="spellStart"/>
      <w:r w:rsidRPr="00EF1A4D">
        <w:rPr>
          <w:sz w:val="22"/>
          <w:szCs w:val="22"/>
        </w:rPr>
        <w:t>осећај</w:t>
      </w:r>
      <w:proofErr w:type="spellEnd"/>
      <w:r w:rsidRPr="00EF1A4D">
        <w:rPr>
          <w:sz w:val="22"/>
          <w:szCs w:val="22"/>
        </w:rPr>
        <w:t xml:space="preserve"> </w:t>
      </w:r>
      <w:proofErr w:type="spellStart"/>
      <w:r w:rsidRPr="00EF1A4D">
        <w:rPr>
          <w:sz w:val="22"/>
          <w:szCs w:val="22"/>
        </w:rPr>
        <w:t>маргинализације</w:t>
      </w:r>
      <w:proofErr w:type="spellEnd"/>
      <w:r w:rsidRPr="00EF1A4D">
        <w:rPr>
          <w:sz w:val="22"/>
          <w:szCs w:val="22"/>
        </w:rPr>
        <w:t xml:space="preserve"> и </w:t>
      </w:r>
      <w:proofErr w:type="spellStart"/>
      <w:r w:rsidRPr="00EF1A4D">
        <w:rPr>
          <w:sz w:val="22"/>
          <w:szCs w:val="22"/>
        </w:rPr>
        <w:t>дискриминације</w:t>
      </w:r>
      <w:proofErr w:type="spellEnd"/>
      <w:r w:rsidRPr="00EF1A4D">
        <w:rPr>
          <w:sz w:val="22"/>
          <w:szCs w:val="22"/>
        </w:rPr>
        <w:t xml:space="preserve">, </w:t>
      </w:r>
      <w:proofErr w:type="spellStart"/>
      <w:r w:rsidRPr="00EF1A4D">
        <w:rPr>
          <w:sz w:val="22"/>
          <w:szCs w:val="22"/>
        </w:rPr>
        <w:t>при</w:t>
      </w:r>
      <w:proofErr w:type="spellEnd"/>
      <w:r w:rsidRPr="00EF1A4D">
        <w:rPr>
          <w:sz w:val="22"/>
          <w:szCs w:val="22"/>
        </w:rPr>
        <w:t xml:space="preserve"> </w:t>
      </w:r>
      <w:proofErr w:type="spellStart"/>
      <w:r w:rsidRPr="00EF1A4D">
        <w:rPr>
          <w:sz w:val="22"/>
          <w:szCs w:val="22"/>
        </w:rPr>
        <w:t>чему</w:t>
      </w:r>
      <w:proofErr w:type="spellEnd"/>
      <w:r w:rsidRPr="00EF1A4D">
        <w:rPr>
          <w:sz w:val="22"/>
          <w:szCs w:val="22"/>
        </w:rPr>
        <w:t xml:space="preserve"> </w:t>
      </w:r>
      <w:proofErr w:type="spellStart"/>
      <w:r w:rsidRPr="00EF1A4D">
        <w:rPr>
          <w:sz w:val="22"/>
          <w:szCs w:val="22"/>
        </w:rPr>
        <w:t>се</w:t>
      </w:r>
      <w:proofErr w:type="spellEnd"/>
      <w:r w:rsidRPr="00EF1A4D">
        <w:rPr>
          <w:sz w:val="22"/>
          <w:szCs w:val="22"/>
        </w:rPr>
        <w:t xml:space="preserve"> </w:t>
      </w:r>
      <w:proofErr w:type="spellStart"/>
      <w:r w:rsidRPr="00EF1A4D">
        <w:rPr>
          <w:sz w:val="22"/>
          <w:szCs w:val="22"/>
        </w:rPr>
        <w:t>посебно</w:t>
      </w:r>
      <w:proofErr w:type="spellEnd"/>
      <w:r w:rsidRPr="00EF1A4D">
        <w:rPr>
          <w:sz w:val="22"/>
          <w:szCs w:val="22"/>
        </w:rPr>
        <w:t xml:space="preserve"> </w:t>
      </w:r>
      <w:proofErr w:type="spellStart"/>
      <w:r w:rsidRPr="00EF1A4D">
        <w:rPr>
          <w:sz w:val="22"/>
          <w:szCs w:val="22"/>
        </w:rPr>
        <w:t>истиче</w:t>
      </w:r>
      <w:proofErr w:type="spellEnd"/>
      <w:r w:rsidRPr="00EF1A4D">
        <w:rPr>
          <w:sz w:val="22"/>
          <w:szCs w:val="22"/>
        </w:rPr>
        <w:t xml:space="preserve"> </w:t>
      </w:r>
      <w:proofErr w:type="spellStart"/>
      <w:r w:rsidRPr="00EF1A4D">
        <w:rPr>
          <w:sz w:val="22"/>
          <w:szCs w:val="22"/>
        </w:rPr>
        <w:t>проблем</w:t>
      </w:r>
      <w:proofErr w:type="spellEnd"/>
      <w:r w:rsidRPr="00EF1A4D">
        <w:rPr>
          <w:sz w:val="22"/>
          <w:szCs w:val="22"/>
        </w:rPr>
        <w:t xml:space="preserve"> "</w:t>
      </w:r>
      <w:proofErr w:type="spellStart"/>
      <w:r w:rsidRPr="00EF1A4D">
        <w:rPr>
          <w:sz w:val="22"/>
          <w:szCs w:val="22"/>
        </w:rPr>
        <w:t>циганизма</w:t>
      </w:r>
      <w:proofErr w:type="spellEnd"/>
      <w:r w:rsidRPr="00EF1A4D">
        <w:rPr>
          <w:sz w:val="22"/>
          <w:szCs w:val="22"/>
        </w:rPr>
        <w:t xml:space="preserve">" – </w:t>
      </w:r>
      <w:r w:rsidR="00847FE1">
        <w:rPr>
          <w:sz w:val="22"/>
          <w:szCs w:val="22"/>
          <w:lang w:val="sr-Cyrl-RS"/>
        </w:rPr>
        <w:t xml:space="preserve">као </w:t>
      </w:r>
      <w:proofErr w:type="spellStart"/>
      <w:r w:rsidRPr="00EF1A4D">
        <w:rPr>
          <w:sz w:val="22"/>
          <w:szCs w:val="22"/>
        </w:rPr>
        <w:t>облик</w:t>
      </w:r>
      <w:proofErr w:type="spellEnd"/>
      <w:r w:rsidR="00847FE1">
        <w:rPr>
          <w:sz w:val="22"/>
          <w:szCs w:val="22"/>
          <w:lang w:val="sr-Cyrl-RS"/>
        </w:rPr>
        <w:t>а</w:t>
      </w:r>
      <w:r w:rsidRPr="00EF1A4D">
        <w:rPr>
          <w:sz w:val="22"/>
          <w:szCs w:val="22"/>
        </w:rPr>
        <w:t xml:space="preserve"> </w:t>
      </w:r>
      <w:proofErr w:type="spellStart"/>
      <w:r w:rsidRPr="00EF1A4D">
        <w:rPr>
          <w:sz w:val="22"/>
          <w:szCs w:val="22"/>
        </w:rPr>
        <w:t>расизма</w:t>
      </w:r>
      <w:proofErr w:type="spellEnd"/>
      <w:r w:rsidRPr="00EF1A4D">
        <w:rPr>
          <w:sz w:val="22"/>
          <w:szCs w:val="22"/>
        </w:rPr>
        <w:t xml:space="preserve"> </w:t>
      </w:r>
      <w:proofErr w:type="spellStart"/>
      <w:r w:rsidRPr="00EF1A4D">
        <w:rPr>
          <w:sz w:val="22"/>
          <w:szCs w:val="22"/>
        </w:rPr>
        <w:t>који</w:t>
      </w:r>
      <w:proofErr w:type="spellEnd"/>
      <w:r w:rsidRPr="00EF1A4D">
        <w:rPr>
          <w:sz w:val="22"/>
          <w:szCs w:val="22"/>
        </w:rPr>
        <w:t xml:space="preserve"> </w:t>
      </w:r>
      <w:proofErr w:type="spellStart"/>
      <w:r w:rsidRPr="00EF1A4D">
        <w:rPr>
          <w:sz w:val="22"/>
          <w:szCs w:val="22"/>
        </w:rPr>
        <w:t>подразумева</w:t>
      </w:r>
      <w:proofErr w:type="spellEnd"/>
      <w:r w:rsidRPr="00EF1A4D">
        <w:rPr>
          <w:sz w:val="22"/>
          <w:szCs w:val="22"/>
        </w:rPr>
        <w:t xml:space="preserve"> </w:t>
      </w:r>
      <w:proofErr w:type="spellStart"/>
      <w:r w:rsidRPr="00EF1A4D">
        <w:rPr>
          <w:sz w:val="22"/>
          <w:szCs w:val="22"/>
        </w:rPr>
        <w:t>системску</w:t>
      </w:r>
      <w:proofErr w:type="spellEnd"/>
      <w:r w:rsidRPr="00EF1A4D">
        <w:rPr>
          <w:sz w:val="22"/>
          <w:szCs w:val="22"/>
        </w:rPr>
        <w:t xml:space="preserve"> </w:t>
      </w:r>
      <w:proofErr w:type="spellStart"/>
      <w:r w:rsidRPr="00EF1A4D">
        <w:rPr>
          <w:sz w:val="22"/>
          <w:szCs w:val="22"/>
        </w:rPr>
        <w:t>маргинализацију</w:t>
      </w:r>
      <w:proofErr w:type="spellEnd"/>
      <w:r w:rsidRPr="00EF1A4D">
        <w:rPr>
          <w:sz w:val="22"/>
          <w:szCs w:val="22"/>
        </w:rPr>
        <w:t xml:space="preserve"> </w:t>
      </w:r>
      <w:proofErr w:type="spellStart"/>
      <w:r w:rsidRPr="00EF1A4D">
        <w:rPr>
          <w:sz w:val="22"/>
          <w:szCs w:val="22"/>
        </w:rPr>
        <w:t>Рома</w:t>
      </w:r>
      <w:proofErr w:type="spellEnd"/>
      <w:r w:rsidRPr="00EF1A4D">
        <w:rPr>
          <w:sz w:val="22"/>
          <w:szCs w:val="22"/>
        </w:rPr>
        <w:t xml:space="preserve">, </w:t>
      </w:r>
      <w:proofErr w:type="spellStart"/>
      <w:r w:rsidRPr="00EF1A4D">
        <w:rPr>
          <w:sz w:val="22"/>
          <w:szCs w:val="22"/>
        </w:rPr>
        <w:t>са</w:t>
      </w:r>
      <w:proofErr w:type="spellEnd"/>
      <w:r w:rsidRPr="00EF1A4D">
        <w:rPr>
          <w:sz w:val="22"/>
          <w:szCs w:val="22"/>
        </w:rPr>
        <w:t xml:space="preserve"> </w:t>
      </w:r>
      <w:proofErr w:type="spellStart"/>
      <w:r w:rsidRPr="00EF1A4D">
        <w:rPr>
          <w:sz w:val="22"/>
          <w:szCs w:val="22"/>
        </w:rPr>
        <w:t>предрасудама</w:t>
      </w:r>
      <w:proofErr w:type="spellEnd"/>
      <w:r w:rsidRPr="00EF1A4D">
        <w:rPr>
          <w:sz w:val="22"/>
          <w:szCs w:val="22"/>
        </w:rPr>
        <w:t xml:space="preserve"> и </w:t>
      </w:r>
      <w:proofErr w:type="spellStart"/>
      <w:r w:rsidRPr="00EF1A4D">
        <w:rPr>
          <w:sz w:val="22"/>
          <w:szCs w:val="22"/>
        </w:rPr>
        <w:t>стереотипима</w:t>
      </w:r>
      <w:proofErr w:type="spellEnd"/>
      <w:r w:rsidRPr="00EF1A4D">
        <w:rPr>
          <w:sz w:val="22"/>
          <w:szCs w:val="22"/>
        </w:rPr>
        <w:t xml:space="preserve"> </w:t>
      </w:r>
      <w:proofErr w:type="spellStart"/>
      <w:r w:rsidRPr="00EF1A4D">
        <w:rPr>
          <w:sz w:val="22"/>
          <w:szCs w:val="22"/>
        </w:rPr>
        <w:t>који</w:t>
      </w:r>
      <w:proofErr w:type="spellEnd"/>
      <w:r w:rsidRPr="00EF1A4D">
        <w:rPr>
          <w:sz w:val="22"/>
          <w:szCs w:val="22"/>
        </w:rPr>
        <w:t xml:space="preserve"> </w:t>
      </w:r>
      <w:proofErr w:type="spellStart"/>
      <w:r w:rsidRPr="00EF1A4D">
        <w:rPr>
          <w:sz w:val="22"/>
          <w:szCs w:val="22"/>
        </w:rPr>
        <w:t>утичу</w:t>
      </w:r>
      <w:proofErr w:type="spellEnd"/>
      <w:r w:rsidRPr="00EF1A4D">
        <w:rPr>
          <w:sz w:val="22"/>
          <w:szCs w:val="22"/>
        </w:rPr>
        <w:t xml:space="preserve"> </w:t>
      </w:r>
      <w:proofErr w:type="spellStart"/>
      <w:r w:rsidRPr="00EF1A4D">
        <w:rPr>
          <w:sz w:val="22"/>
          <w:szCs w:val="22"/>
        </w:rPr>
        <w:t>на</w:t>
      </w:r>
      <w:proofErr w:type="spellEnd"/>
      <w:r w:rsidRPr="00EF1A4D">
        <w:rPr>
          <w:sz w:val="22"/>
          <w:szCs w:val="22"/>
        </w:rPr>
        <w:t xml:space="preserve"> </w:t>
      </w:r>
      <w:proofErr w:type="spellStart"/>
      <w:r w:rsidRPr="00EF1A4D">
        <w:rPr>
          <w:sz w:val="22"/>
          <w:szCs w:val="22"/>
        </w:rPr>
        <w:t>њихову</w:t>
      </w:r>
      <w:proofErr w:type="spellEnd"/>
      <w:r w:rsidRPr="00EF1A4D">
        <w:rPr>
          <w:sz w:val="22"/>
          <w:szCs w:val="22"/>
        </w:rPr>
        <w:t xml:space="preserve"> </w:t>
      </w:r>
      <w:proofErr w:type="spellStart"/>
      <w:r w:rsidRPr="00EF1A4D">
        <w:rPr>
          <w:sz w:val="22"/>
          <w:szCs w:val="22"/>
        </w:rPr>
        <w:t>социјалну</w:t>
      </w:r>
      <w:proofErr w:type="spellEnd"/>
      <w:r w:rsidRPr="00EF1A4D">
        <w:rPr>
          <w:sz w:val="22"/>
          <w:szCs w:val="22"/>
        </w:rPr>
        <w:t xml:space="preserve"> </w:t>
      </w:r>
      <w:proofErr w:type="spellStart"/>
      <w:r w:rsidRPr="00EF1A4D">
        <w:rPr>
          <w:sz w:val="22"/>
          <w:szCs w:val="22"/>
        </w:rPr>
        <w:t>укљученост</w:t>
      </w:r>
      <w:proofErr w:type="spellEnd"/>
      <w:r w:rsidR="001732C4" w:rsidRPr="00EF1A4D">
        <w:rPr>
          <w:sz w:val="22"/>
          <w:szCs w:val="22"/>
        </w:rPr>
        <w:t xml:space="preserve">. </w:t>
      </w:r>
      <w:proofErr w:type="spellStart"/>
      <w:r w:rsidR="001732C4" w:rsidRPr="00EF1A4D">
        <w:rPr>
          <w:sz w:val="22"/>
          <w:szCs w:val="22"/>
        </w:rPr>
        <w:t>Док</w:t>
      </w:r>
      <w:proofErr w:type="spellEnd"/>
      <w:r w:rsidR="001732C4" w:rsidRPr="00EF1A4D">
        <w:rPr>
          <w:sz w:val="22"/>
          <w:szCs w:val="22"/>
        </w:rPr>
        <w:t xml:space="preserve"> </w:t>
      </w:r>
      <w:proofErr w:type="spellStart"/>
      <w:r w:rsidR="001732C4" w:rsidRPr="00EF1A4D">
        <w:rPr>
          <w:sz w:val="22"/>
          <w:szCs w:val="22"/>
        </w:rPr>
        <w:t>се</w:t>
      </w:r>
      <w:proofErr w:type="spellEnd"/>
      <w:r w:rsidR="001732C4" w:rsidRPr="00EF1A4D">
        <w:rPr>
          <w:sz w:val="22"/>
          <w:szCs w:val="22"/>
        </w:rPr>
        <w:t xml:space="preserve"> </w:t>
      </w:r>
      <w:proofErr w:type="spellStart"/>
      <w:r w:rsidR="001732C4" w:rsidRPr="00EF1A4D">
        <w:rPr>
          <w:sz w:val="22"/>
          <w:szCs w:val="22"/>
        </w:rPr>
        <w:t>исти</w:t>
      </w:r>
      <w:r w:rsidR="001732C4" w:rsidRPr="00EF1A4D">
        <w:rPr>
          <w:sz w:val="22"/>
          <w:szCs w:val="22"/>
          <w:lang w:val="sr-Cyrl-RS"/>
        </w:rPr>
        <w:t>че</w:t>
      </w:r>
      <w:proofErr w:type="spellEnd"/>
      <w:r w:rsidR="001732C4" w:rsidRPr="00EF1A4D">
        <w:rPr>
          <w:sz w:val="22"/>
          <w:szCs w:val="22"/>
          <w:lang w:val="sr-Cyrl-RS"/>
        </w:rPr>
        <w:t xml:space="preserve"> мали</w:t>
      </w:r>
      <w:r w:rsidRPr="00EF1A4D">
        <w:rPr>
          <w:sz w:val="22"/>
          <w:szCs w:val="22"/>
        </w:rPr>
        <w:t xml:space="preserve"> </w:t>
      </w:r>
      <w:proofErr w:type="spellStart"/>
      <w:r w:rsidRPr="00EF1A4D">
        <w:rPr>
          <w:sz w:val="22"/>
          <w:szCs w:val="22"/>
        </w:rPr>
        <w:t>напред</w:t>
      </w:r>
      <w:r w:rsidR="001732C4" w:rsidRPr="00EF1A4D">
        <w:rPr>
          <w:sz w:val="22"/>
          <w:szCs w:val="22"/>
          <w:lang w:val="sr-Cyrl-RS"/>
        </w:rPr>
        <w:t>ак</w:t>
      </w:r>
      <w:proofErr w:type="spellEnd"/>
      <w:r w:rsidRPr="00EF1A4D">
        <w:rPr>
          <w:sz w:val="22"/>
          <w:szCs w:val="22"/>
        </w:rPr>
        <w:t xml:space="preserve"> у </w:t>
      </w:r>
      <w:proofErr w:type="spellStart"/>
      <w:r w:rsidRPr="00EF1A4D">
        <w:rPr>
          <w:sz w:val="22"/>
          <w:szCs w:val="22"/>
        </w:rPr>
        <w:t>погледу</w:t>
      </w:r>
      <w:proofErr w:type="spellEnd"/>
      <w:r w:rsidRPr="00EF1A4D">
        <w:rPr>
          <w:sz w:val="22"/>
          <w:szCs w:val="22"/>
        </w:rPr>
        <w:t xml:space="preserve"> </w:t>
      </w:r>
      <w:proofErr w:type="spellStart"/>
      <w:r w:rsidRPr="00EF1A4D">
        <w:rPr>
          <w:sz w:val="22"/>
          <w:szCs w:val="22"/>
        </w:rPr>
        <w:t>унапређених</w:t>
      </w:r>
      <w:proofErr w:type="spellEnd"/>
      <w:r w:rsidRPr="00EF1A4D">
        <w:rPr>
          <w:sz w:val="22"/>
          <w:szCs w:val="22"/>
        </w:rPr>
        <w:t xml:space="preserve"> </w:t>
      </w:r>
      <w:proofErr w:type="spellStart"/>
      <w:r w:rsidRPr="00EF1A4D">
        <w:rPr>
          <w:sz w:val="22"/>
          <w:szCs w:val="22"/>
        </w:rPr>
        <w:t>законских</w:t>
      </w:r>
      <w:proofErr w:type="spellEnd"/>
      <w:r w:rsidRPr="00EF1A4D">
        <w:rPr>
          <w:sz w:val="22"/>
          <w:szCs w:val="22"/>
        </w:rPr>
        <w:t xml:space="preserve"> </w:t>
      </w:r>
      <w:proofErr w:type="spellStart"/>
      <w:r w:rsidRPr="00EF1A4D">
        <w:rPr>
          <w:sz w:val="22"/>
          <w:szCs w:val="22"/>
        </w:rPr>
        <w:t>оквира</w:t>
      </w:r>
      <w:proofErr w:type="spellEnd"/>
      <w:r w:rsidRPr="00EF1A4D">
        <w:rPr>
          <w:sz w:val="22"/>
          <w:szCs w:val="22"/>
        </w:rPr>
        <w:t xml:space="preserve"> и </w:t>
      </w:r>
      <w:proofErr w:type="spellStart"/>
      <w:r w:rsidRPr="00EF1A4D">
        <w:rPr>
          <w:sz w:val="22"/>
          <w:szCs w:val="22"/>
        </w:rPr>
        <w:t>програма</w:t>
      </w:r>
      <w:proofErr w:type="spellEnd"/>
      <w:r w:rsidRPr="00EF1A4D">
        <w:rPr>
          <w:sz w:val="22"/>
          <w:szCs w:val="22"/>
        </w:rPr>
        <w:t xml:space="preserve"> </w:t>
      </w:r>
      <w:proofErr w:type="spellStart"/>
      <w:r w:rsidRPr="00EF1A4D">
        <w:rPr>
          <w:sz w:val="22"/>
          <w:szCs w:val="22"/>
        </w:rPr>
        <w:t>подршке</w:t>
      </w:r>
      <w:proofErr w:type="spellEnd"/>
      <w:r w:rsidRPr="00EF1A4D">
        <w:rPr>
          <w:sz w:val="22"/>
          <w:szCs w:val="22"/>
        </w:rPr>
        <w:t xml:space="preserve">, </w:t>
      </w:r>
      <w:proofErr w:type="spellStart"/>
      <w:r w:rsidRPr="00EF1A4D">
        <w:rPr>
          <w:sz w:val="22"/>
          <w:szCs w:val="22"/>
        </w:rPr>
        <w:t>ромска</w:t>
      </w:r>
      <w:proofErr w:type="spellEnd"/>
      <w:r w:rsidRPr="00EF1A4D">
        <w:rPr>
          <w:sz w:val="22"/>
          <w:szCs w:val="22"/>
        </w:rPr>
        <w:t xml:space="preserve"> </w:t>
      </w:r>
      <w:proofErr w:type="spellStart"/>
      <w:r w:rsidRPr="00EF1A4D">
        <w:rPr>
          <w:sz w:val="22"/>
          <w:szCs w:val="22"/>
        </w:rPr>
        <w:t>заједница</w:t>
      </w:r>
      <w:proofErr w:type="spellEnd"/>
      <w:r w:rsidRPr="00EF1A4D">
        <w:rPr>
          <w:sz w:val="22"/>
          <w:szCs w:val="22"/>
        </w:rPr>
        <w:t xml:space="preserve"> и </w:t>
      </w:r>
      <w:proofErr w:type="spellStart"/>
      <w:r w:rsidRPr="00EF1A4D">
        <w:rPr>
          <w:sz w:val="22"/>
          <w:szCs w:val="22"/>
        </w:rPr>
        <w:t>даље</w:t>
      </w:r>
      <w:proofErr w:type="spellEnd"/>
      <w:r w:rsidRPr="00EF1A4D">
        <w:rPr>
          <w:sz w:val="22"/>
          <w:szCs w:val="22"/>
        </w:rPr>
        <w:t xml:space="preserve"> </w:t>
      </w:r>
      <w:proofErr w:type="spellStart"/>
      <w:r w:rsidRPr="00EF1A4D">
        <w:rPr>
          <w:sz w:val="22"/>
          <w:szCs w:val="22"/>
        </w:rPr>
        <w:t>види</w:t>
      </w:r>
      <w:proofErr w:type="spellEnd"/>
      <w:r w:rsidRPr="00EF1A4D">
        <w:rPr>
          <w:sz w:val="22"/>
          <w:szCs w:val="22"/>
        </w:rPr>
        <w:t xml:space="preserve"> </w:t>
      </w:r>
      <w:proofErr w:type="spellStart"/>
      <w:r w:rsidRPr="00EF1A4D">
        <w:rPr>
          <w:sz w:val="22"/>
          <w:szCs w:val="22"/>
        </w:rPr>
        <w:t>многе</w:t>
      </w:r>
      <w:proofErr w:type="spellEnd"/>
      <w:r w:rsidRPr="00EF1A4D">
        <w:rPr>
          <w:sz w:val="22"/>
          <w:szCs w:val="22"/>
        </w:rPr>
        <w:t xml:space="preserve"> </w:t>
      </w:r>
      <w:proofErr w:type="spellStart"/>
      <w:r w:rsidRPr="00EF1A4D">
        <w:rPr>
          <w:sz w:val="22"/>
          <w:szCs w:val="22"/>
        </w:rPr>
        <w:t>области</w:t>
      </w:r>
      <w:proofErr w:type="spellEnd"/>
      <w:r w:rsidRPr="00EF1A4D">
        <w:rPr>
          <w:sz w:val="22"/>
          <w:szCs w:val="22"/>
        </w:rPr>
        <w:t xml:space="preserve"> у </w:t>
      </w:r>
      <w:proofErr w:type="spellStart"/>
      <w:r w:rsidRPr="00EF1A4D">
        <w:rPr>
          <w:sz w:val="22"/>
          <w:szCs w:val="22"/>
        </w:rPr>
        <w:t>којима</w:t>
      </w:r>
      <w:proofErr w:type="spellEnd"/>
      <w:r w:rsidRPr="00EF1A4D">
        <w:rPr>
          <w:sz w:val="22"/>
          <w:szCs w:val="22"/>
        </w:rPr>
        <w:t xml:space="preserve"> </w:t>
      </w:r>
      <w:proofErr w:type="spellStart"/>
      <w:r w:rsidRPr="00EF1A4D">
        <w:rPr>
          <w:sz w:val="22"/>
          <w:szCs w:val="22"/>
        </w:rPr>
        <w:t>су</w:t>
      </w:r>
      <w:proofErr w:type="spellEnd"/>
      <w:r w:rsidRPr="00EF1A4D">
        <w:rPr>
          <w:sz w:val="22"/>
          <w:szCs w:val="22"/>
        </w:rPr>
        <w:t xml:space="preserve"> </w:t>
      </w:r>
      <w:proofErr w:type="spellStart"/>
      <w:r w:rsidRPr="00EF1A4D">
        <w:rPr>
          <w:sz w:val="22"/>
          <w:szCs w:val="22"/>
        </w:rPr>
        <w:t>њихова</w:t>
      </w:r>
      <w:proofErr w:type="spellEnd"/>
      <w:r w:rsidRPr="00EF1A4D">
        <w:rPr>
          <w:sz w:val="22"/>
          <w:szCs w:val="22"/>
        </w:rPr>
        <w:t xml:space="preserve"> </w:t>
      </w:r>
      <w:proofErr w:type="spellStart"/>
      <w:r w:rsidRPr="00EF1A4D">
        <w:rPr>
          <w:sz w:val="22"/>
          <w:szCs w:val="22"/>
        </w:rPr>
        <w:t>права</w:t>
      </w:r>
      <w:proofErr w:type="spellEnd"/>
      <w:r w:rsidRPr="00EF1A4D">
        <w:rPr>
          <w:sz w:val="22"/>
          <w:szCs w:val="22"/>
        </w:rPr>
        <w:t xml:space="preserve"> </w:t>
      </w:r>
      <w:proofErr w:type="spellStart"/>
      <w:r w:rsidRPr="00EF1A4D">
        <w:rPr>
          <w:sz w:val="22"/>
          <w:szCs w:val="22"/>
        </w:rPr>
        <w:t>недовољно</w:t>
      </w:r>
      <w:proofErr w:type="spellEnd"/>
      <w:r w:rsidRPr="00EF1A4D">
        <w:rPr>
          <w:sz w:val="22"/>
          <w:szCs w:val="22"/>
        </w:rPr>
        <w:t xml:space="preserve"> </w:t>
      </w:r>
      <w:proofErr w:type="spellStart"/>
      <w:r w:rsidRPr="00EF1A4D">
        <w:rPr>
          <w:sz w:val="22"/>
          <w:szCs w:val="22"/>
        </w:rPr>
        <w:t>заштићена</w:t>
      </w:r>
      <w:proofErr w:type="spellEnd"/>
      <w:r w:rsidRPr="00EF1A4D">
        <w:rPr>
          <w:sz w:val="22"/>
          <w:szCs w:val="22"/>
        </w:rPr>
        <w:t>.</w:t>
      </w:r>
    </w:p>
    <w:p w14:paraId="3AE7199D" w14:textId="77E632AE" w:rsidR="00515DE5" w:rsidRPr="00EF1A4D" w:rsidRDefault="00515DE5" w:rsidP="00EF1A4D">
      <w:pPr>
        <w:pStyle w:val="NormalWeb"/>
        <w:spacing w:before="0" w:beforeAutospacing="0" w:after="0" w:afterAutospacing="0"/>
        <w:jc w:val="both"/>
        <w:rPr>
          <w:sz w:val="22"/>
          <w:szCs w:val="22"/>
        </w:rPr>
      </w:pPr>
    </w:p>
    <w:p w14:paraId="2E3AC285" w14:textId="1F034E60" w:rsidR="006A004C" w:rsidRPr="00DB556D" w:rsidRDefault="006A004C" w:rsidP="00EF1A4D">
      <w:pPr>
        <w:jc w:val="both"/>
        <w:rPr>
          <w:lang w:val="sr-Latn-RS"/>
        </w:rPr>
      </w:pPr>
      <w:proofErr w:type="spellStart"/>
      <w:r w:rsidRPr="00EF1A4D">
        <w:rPr>
          <w:lang w:val="ru-RU"/>
        </w:rPr>
        <w:t>Европска</w:t>
      </w:r>
      <w:proofErr w:type="spellEnd"/>
      <w:r w:rsidRPr="00EF1A4D">
        <w:rPr>
          <w:lang w:val="ru-RU"/>
        </w:rPr>
        <w:t xml:space="preserve"> </w:t>
      </w:r>
      <w:proofErr w:type="spellStart"/>
      <w:r w:rsidRPr="00EF1A4D">
        <w:rPr>
          <w:lang w:val="ru-RU"/>
        </w:rPr>
        <w:t>комисија</w:t>
      </w:r>
      <w:proofErr w:type="spellEnd"/>
      <w:r w:rsidRPr="00EF1A4D">
        <w:rPr>
          <w:lang w:val="ru-RU"/>
        </w:rPr>
        <w:t xml:space="preserve"> </w:t>
      </w:r>
      <w:proofErr w:type="spellStart"/>
      <w:r w:rsidRPr="00EF1A4D">
        <w:rPr>
          <w:lang w:val="ru-RU"/>
        </w:rPr>
        <w:t>је</w:t>
      </w:r>
      <w:proofErr w:type="spellEnd"/>
      <w:r w:rsidRPr="00EF1A4D">
        <w:rPr>
          <w:lang w:val="ru-RU"/>
        </w:rPr>
        <w:t xml:space="preserve"> у </w:t>
      </w:r>
      <w:proofErr w:type="spellStart"/>
      <w:r w:rsidRPr="00EF1A4D">
        <w:rPr>
          <w:lang w:val="ru-RU"/>
        </w:rPr>
        <w:t>анализи</w:t>
      </w:r>
      <w:proofErr w:type="spellEnd"/>
      <w:r w:rsidRPr="00EF1A4D">
        <w:rPr>
          <w:lang w:val="ru-RU"/>
        </w:rPr>
        <w:t xml:space="preserve"> мера </w:t>
      </w:r>
      <w:proofErr w:type="spellStart"/>
      <w:r w:rsidRPr="00EF1A4D">
        <w:rPr>
          <w:lang w:val="ru-RU"/>
        </w:rPr>
        <w:t>уврштених</w:t>
      </w:r>
      <w:proofErr w:type="spellEnd"/>
      <w:r w:rsidRPr="00EF1A4D">
        <w:rPr>
          <w:lang w:val="ru-RU"/>
        </w:rPr>
        <w:t xml:space="preserve"> у </w:t>
      </w:r>
      <w:proofErr w:type="spellStart"/>
      <w:r w:rsidRPr="00EF1A4D">
        <w:rPr>
          <w:lang w:val="ru-RU"/>
        </w:rPr>
        <w:t>Стратегију</w:t>
      </w:r>
      <w:proofErr w:type="spellEnd"/>
      <w:r w:rsidRPr="00EF1A4D">
        <w:rPr>
          <w:lang w:val="ru-RU"/>
        </w:rPr>
        <w:t xml:space="preserve"> и </w:t>
      </w:r>
      <w:proofErr w:type="spellStart"/>
      <w:r w:rsidRPr="00EF1A4D">
        <w:rPr>
          <w:lang w:val="ru-RU"/>
        </w:rPr>
        <w:t>Акциони</w:t>
      </w:r>
      <w:proofErr w:type="spellEnd"/>
      <w:r w:rsidRPr="00EF1A4D">
        <w:rPr>
          <w:lang w:val="ru-RU"/>
        </w:rPr>
        <w:t xml:space="preserve"> план</w:t>
      </w:r>
      <w:r w:rsidRPr="00EF1A4D">
        <w:rPr>
          <w:rStyle w:val="FootnoteReference"/>
          <w:lang w:val="ru-RU"/>
        </w:rPr>
        <w:footnoteReference w:id="29"/>
      </w:r>
      <w:r w:rsidRPr="00EF1A4D">
        <w:rPr>
          <w:lang w:val="ru-RU"/>
        </w:rPr>
        <w:t xml:space="preserve"> </w:t>
      </w:r>
      <w:proofErr w:type="spellStart"/>
      <w:proofErr w:type="gramStart"/>
      <w:r w:rsidRPr="00EF1A4D">
        <w:rPr>
          <w:lang w:val="ru-RU"/>
        </w:rPr>
        <w:t>констатује</w:t>
      </w:r>
      <w:proofErr w:type="spellEnd"/>
      <w:r w:rsidRPr="00EF1A4D">
        <w:rPr>
          <w:lang w:val="ru-RU"/>
        </w:rPr>
        <w:t xml:space="preserve">  да</w:t>
      </w:r>
      <w:proofErr w:type="gramEnd"/>
      <w:r w:rsidRPr="00EF1A4D">
        <w:rPr>
          <w:lang w:val="ru-RU"/>
        </w:rPr>
        <w:t xml:space="preserve"> </w:t>
      </w:r>
      <w:proofErr w:type="spellStart"/>
      <w:r w:rsidRPr="00EF1A4D">
        <w:rPr>
          <w:lang w:val="ru-RU"/>
        </w:rPr>
        <w:t>нису</w:t>
      </w:r>
      <w:proofErr w:type="spellEnd"/>
      <w:r w:rsidRPr="00EF1A4D">
        <w:rPr>
          <w:lang w:val="ru-RU"/>
        </w:rPr>
        <w:t xml:space="preserve"> </w:t>
      </w:r>
      <w:proofErr w:type="spellStart"/>
      <w:r w:rsidRPr="00EF1A4D">
        <w:rPr>
          <w:lang w:val="ru-RU"/>
        </w:rPr>
        <w:t>експлицитно</w:t>
      </w:r>
      <w:proofErr w:type="spellEnd"/>
      <w:r w:rsidRPr="00EF1A4D">
        <w:rPr>
          <w:lang w:val="ru-RU"/>
        </w:rPr>
        <w:t xml:space="preserve"> </w:t>
      </w:r>
      <w:proofErr w:type="spellStart"/>
      <w:r w:rsidRPr="00EF1A4D">
        <w:rPr>
          <w:lang w:val="ru-RU"/>
        </w:rPr>
        <w:t>укључене</w:t>
      </w:r>
      <w:proofErr w:type="spellEnd"/>
      <w:r w:rsidRPr="00EF1A4D">
        <w:rPr>
          <w:lang w:val="ru-RU"/>
        </w:rPr>
        <w:t xml:space="preserve"> мере </w:t>
      </w:r>
      <w:proofErr w:type="spellStart"/>
      <w:r w:rsidRPr="00EF1A4D">
        <w:rPr>
          <w:lang w:val="ru-RU"/>
        </w:rPr>
        <w:t>стратегије</w:t>
      </w:r>
      <w:proofErr w:type="spellEnd"/>
      <w:r w:rsidRPr="00EF1A4D">
        <w:rPr>
          <w:lang w:val="ru-RU"/>
        </w:rPr>
        <w:t xml:space="preserve"> </w:t>
      </w:r>
      <w:proofErr w:type="spellStart"/>
      <w:r w:rsidRPr="00EF1A4D">
        <w:rPr>
          <w:lang w:val="ru-RU"/>
        </w:rPr>
        <w:t>које</w:t>
      </w:r>
      <w:proofErr w:type="spellEnd"/>
      <w:r w:rsidRPr="00EF1A4D">
        <w:rPr>
          <w:lang w:val="ru-RU"/>
        </w:rPr>
        <w:t xml:space="preserve"> </w:t>
      </w:r>
      <w:proofErr w:type="spellStart"/>
      <w:r w:rsidRPr="00EF1A4D">
        <w:rPr>
          <w:lang w:val="ru-RU"/>
        </w:rPr>
        <w:t>препознају</w:t>
      </w:r>
      <w:proofErr w:type="spellEnd"/>
      <w:r w:rsidRPr="00EF1A4D">
        <w:rPr>
          <w:lang w:val="ru-RU"/>
        </w:rPr>
        <w:t xml:space="preserve"> </w:t>
      </w:r>
      <w:proofErr w:type="spellStart"/>
      <w:r w:rsidRPr="00EF1A4D">
        <w:rPr>
          <w:lang w:val="ru-RU"/>
        </w:rPr>
        <w:t>разлику</w:t>
      </w:r>
      <w:proofErr w:type="spellEnd"/>
      <w:r w:rsidRPr="00EF1A4D">
        <w:rPr>
          <w:lang w:val="ru-RU"/>
        </w:rPr>
        <w:t xml:space="preserve"> </w:t>
      </w:r>
      <w:proofErr w:type="spellStart"/>
      <w:r w:rsidRPr="00EF1A4D">
        <w:rPr>
          <w:lang w:val="ru-RU"/>
        </w:rPr>
        <w:t>између</w:t>
      </w:r>
      <w:proofErr w:type="spellEnd"/>
      <w:r w:rsidRPr="00EF1A4D">
        <w:rPr>
          <w:lang w:val="ru-RU"/>
        </w:rPr>
        <w:t xml:space="preserve"> „</w:t>
      </w:r>
      <w:proofErr w:type="spellStart"/>
      <w:r w:rsidRPr="00EF1A4D">
        <w:rPr>
          <w:lang w:val="ru-RU"/>
        </w:rPr>
        <w:t>онлајн</w:t>
      </w:r>
      <w:proofErr w:type="spellEnd"/>
      <w:r w:rsidRPr="00EF1A4D">
        <w:rPr>
          <w:lang w:val="ru-RU"/>
        </w:rPr>
        <w:t xml:space="preserve"> и </w:t>
      </w:r>
      <w:proofErr w:type="spellStart"/>
      <w:r w:rsidRPr="00EF1A4D">
        <w:rPr>
          <w:lang w:val="ru-RU"/>
        </w:rPr>
        <w:t>офлајн</w:t>
      </w:r>
      <w:proofErr w:type="spellEnd"/>
      <w:r w:rsidRPr="00EF1A4D">
        <w:rPr>
          <w:lang w:val="ru-RU"/>
        </w:rPr>
        <w:t xml:space="preserve">“ у </w:t>
      </w:r>
      <w:proofErr w:type="spellStart"/>
      <w:r w:rsidRPr="00EF1A4D">
        <w:rPr>
          <w:lang w:val="ru-RU"/>
        </w:rPr>
        <w:t>борби</w:t>
      </w:r>
      <w:proofErr w:type="spellEnd"/>
      <w:r w:rsidRPr="00EF1A4D">
        <w:rPr>
          <w:lang w:val="ru-RU"/>
        </w:rPr>
        <w:t xml:space="preserve"> против говора </w:t>
      </w:r>
      <w:proofErr w:type="spellStart"/>
      <w:r w:rsidRPr="00EF1A4D">
        <w:rPr>
          <w:lang w:val="ru-RU"/>
        </w:rPr>
        <w:t>мржње</w:t>
      </w:r>
      <w:proofErr w:type="spellEnd"/>
      <w:r w:rsidRPr="00EF1A4D">
        <w:rPr>
          <w:lang w:val="ru-RU"/>
        </w:rPr>
        <w:t xml:space="preserve">; </w:t>
      </w:r>
      <w:proofErr w:type="spellStart"/>
      <w:r w:rsidRPr="00EF1A4D">
        <w:rPr>
          <w:lang w:val="ru-RU"/>
        </w:rPr>
        <w:t>борбу</w:t>
      </w:r>
      <w:proofErr w:type="spellEnd"/>
      <w:r w:rsidRPr="00EF1A4D">
        <w:rPr>
          <w:lang w:val="ru-RU"/>
        </w:rPr>
        <w:t xml:space="preserve"> против </w:t>
      </w:r>
      <w:proofErr w:type="spellStart"/>
      <w:r w:rsidRPr="00EF1A4D">
        <w:rPr>
          <w:lang w:val="ru-RU"/>
        </w:rPr>
        <w:t>вишеструке</w:t>
      </w:r>
      <w:proofErr w:type="spellEnd"/>
      <w:r w:rsidRPr="00EF1A4D">
        <w:rPr>
          <w:lang w:val="ru-RU"/>
        </w:rPr>
        <w:t xml:space="preserve"> и </w:t>
      </w:r>
      <w:proofErr w:type="spellStart"/>
      <w:r w:rsidRPr="00EF1A4D">
        <w:rPr>
          <w:lang w:val="ru-RU"/>
        </w:rPr>
        <w:t>структурне</w:t>
      </w:r>
      <w:proofErr w:type="spellEnd"/>
      <w:r w:rsidRPr="00EF1A4D">
        <w:rPr>
          <w:lang w:val="ru-RU"/>
        </w:rPr>
        <w:t xml:space="preserve"> </w:t>
      </w:r>
      <w:proofErr w:type="spellStart"/>
      <w:r w:rsidRPr="00EF1A4D">
        <w:rPr>
          <w:lang w:val="ru-RU"/>
        </w:rPr>
        <w:t>дискриминације</w:t>
      </w:r>
      <w:proofErr w:type="spellEnd"/>
      <w:r w:rsidRPr="00EF1A4D">
        <w:rPr>
          <w:lang w:val="ru-RU"/>
        </w:rPr>
        <w:t xml:space="preserve"> Рома (</w:t>
      </w:r>
      <w:proofErr w:type="spellStart"/>
      <w:r w:rsidRPr="00EF1A4D">
        <w:rPr>
          <w:lang w:val="ru-RU"/>
        </w:rPr>
        <w:t>посебно</w:t>
      </w:r>
      <w:proofErr w:type="spellEnd"/>
      <w:r w:rsidRPr="00EF1A4D">
        <w:rPr>
          <w:lang w:val="ru-RU"/>
        </w:rPr>
        <w:t xml:space="preserve"> против </w:t>
      </w:r>
      <w:proofErr w:type="spellStart"/>
      <w:r w:rsidRPr="00EF1A4D">
        <w:rPr>
          <w:lang w:val="ru-RU"/>
        </w:rPr>
        <w:t>Ромкиња</w:t>
      </w:r>
      <w:proofErr w:type="spellEnd"/>
      <w:r w:rsidRPr="00EF1A4D">
        <w:rPr>
          <w:lang w:val="ru-RU"/>
        </w:rPr>
        <w:t xml:space="preserve">, </w:t>
      </w:r>
      <w:proofErr w:type="spellStart"/>
      <w:r w:rsidRPr="00EF1A4D">
        <w:rPr>
          <w:lang w:val="ru-RU"/>
        </w:rPr>
        <w:t>младих</w:t>
      </w:r>
      <w:proofErr w:type="spellEnd"/>
      <w:r w:rsidRPr="00EF1A4D">
        <w:rPr>
          <w:lang w:val="ru-RU"/>
        </w:rPr>
        <w:t xml:space="preserve"> Рома, </w:t>
      </w:r>
      <w:proofErr w:type="spellStart"/>
      <w:r w:rsidRPr="00EF1A4D">
        <w:rPr>
          <w:lang w:val="ru-RU"/>
        </w:rPr>
        <w:t>ромске</w:t>
      </w:r>
      <w:proofErr w:type="spellEnd"/>
      <w:r w:rsidRPr="00EF1A4D">
        <w:rPr>
          <w:lang w:val="ru-RU"/>
        </w:rPr>
        <w:t xml:space="preserve"> </w:t>
      </w:r>
      <w:proofErr w:type="spellStart"/>
      <w:r w:rsidRPr="00EF1A4D">
        <w:rPr>
          <w:lang w:val="ru-RU"/>
        </w:rPr>
        <w:t>деце</w:t>
      </w:r>
      <w:proofErr w:type="spellEnd"/>
      <w:r w:rsidRPr="00EF1A4D">
        <w:rPr>
          <w:lang w:val="ru-RU"/>
        </w:rPr>
        <w:t xml:space="preserve">, Рома </w:t>
      </w:r>
      <w:r w:rsidRPr="00440762">
        <w:rPr>
          <w:lang w:val="ru-RU"/>
        </w:rPr>
        <w:t>из ЛГБТ</w:t>
      </w:r>
      <w:r w:rsidR="00A04F11" w:rsidRPr="00440762">
        <w:rPr>
          <w:lang w:val="ru-RU"/>
        </w:rPr>
        <w:t>+</w:t>
      </w:r>
      <w:r w:rsidRPr="00440762">
        <w:rPr>
          <w:lang w:val="ru-RU"/>
        </w:rPr>
        <w:t xml:space="preserve"> </w:t>
      </w:r>
      <w:proofErr w:type="spellStart"/>
      <w:r w:rsidRPr="00440762">
        <w:rPr>
          <w:lang w:val="ru-RU"/>
        </w:rPr>
        <w:t>заједнице</w:t>
      </w:r>
      <w:proofErr w:type="spellEnd"/>
      <w:r w:rsidRPr="00EF1A4D">
        <w:rPr>
          <w:lang w:val="ru-RU"/>
        </w:rPr>
        <w:t xml:space="preserve">, </w:t>
      </w:r>
      <w:proofErr w:type="spellStart"/>
      <w:r w:rsidRPr="00EF1A4D">
        <w:rPr>
          <w:lang w:val="ru-RU"/>
        </w:rPr>
        <w:t>старијих</w:t>
      </w:r>
      <w:proofErr w:type="spellEnd"/>
      <w:r w:rsidRPr="00EF1A4D">
        <w:rPr>
          <w:lang w:val="ru-RU"/>
        </w:rPr>
        <w:t xml:space="preserve"> Рома, Рома </w:t>
      </w:r>
      <w:proofErr w:type="spellStart"/>
      <w:r w:rsidRPr="00EF1A4D">
        <w:rPr>
          <w:lang w:val="ru-RU"/>
        </w:rPr>
        <w:t>са</w:t>
      </w:r>
      <w:proofErr w:type="spellEnd"/>
      <w:r w:rsidRPr="00EF1A4D">
        <w:rPr>
          <w:lang w:val="ru-RU"/>
        </w:rPr>
        <w:t xml:space="preserve"> </w:t>
      </w:r>
      <w:proofErr w:type="spellStart"/>
      <w:r w:rsidRPr="00EF1A4D">
        <w:rPr>
          <w:lang w:val="ru-RU"/>
        </w:rPr>
        <w:t>инвалидитетом</w:t>
      </w:r>
      <w:proofErr w:type="spellEnd"/>
      <w:r w:rsidRPr="00EF1A4D">
        <w:rPr>
          <w:lang w:val="ru-RU"/>
        </w:rPr>
        <w:t xml:space="preserve">, Рома без </w:t>
      </w:r>
      <w:proofErr w:type="spellStart"/>
      <w:r w:rsidRPr="00EF1A4D">
        <w:rPr>
          <w:lang w:val="ru-RU"/>
        </w:rPr>
        <w:t>држављанства</w:t>
      </w:r>
      <w:proofErr w:type="spellEnd"/>
      <w:r w:rsidRPr="00EF1A4D">
        <w:rPr>
          <w:lang w:val="ru-RU"/>
        </w:rPr>
        <w:t xml:space="preserve"> и </w:t>
      </w:r>
      <w:proofErr w:type="spellStart"/>
      <w:r w:rsidRPr="00EF1A4D">
        <w:rPr>
          <w:lang w:val="ru-RU"/>
        </w:rPr>
        <w:t>мобилних</w:t>
      </w:r>
      <w:proofErr w:type="spellEnd"/>
      <w:r w:rsidRPr="00EF1A4D">
        <w:rPr>
          <w:lang w:val="ru-RU"/>
        </w:rPr>
        <w:t xml:space="preserve"> Рома из ЕУ)</w:t>
      </w:r>
      <w:r w:rsidR="00DB556D">
        <w:t>.</w:t>
      </w:r>
    </w:p>
    <w:p w14:paraId="01676F8F" w14:textId="77777777" w:rsidR="006A004C" w:rsidRPr="00EF1A4D" w:rsidRDefault="006A004C" w:rsidP="00EF1A4D">
      <w:pPr>
        <w:jc w:val="both"/>
      </w:pPr>
    </w:p>
    <w:p w14:paraId="55332CDA" w14:textId="23EF5C3C" w:rsidR="00515DE5" w:rsidRPr="005B68D7" w:rsidRDefault="00515DE5" w:rsidP="00EF1A4D">
      <w:pPr>
        <w:jc w:val="both"/>
        <w:rPr>
          <w:lang w:val="ru-RU"/>
        </w:rPr>
      </w:pPr>
      <w:proofErr w:type="spellStart"/>
      <w:r w:rsidRPr="00EF1A4D">
        <w:t>Ромима</w:t>
      </w:r>
      <w:proofErr w:type="spellEnd"/>
      <w:r w:rsidRPr="00EF1A4D">
        <w:t xml:space="preserve"> </w:t>
      </w:r>
      <w:r w:rsidRPr="00EF1A4D">
        <w:rPr>
          <w:lang w:val="sr-Cyrl-RS"/>
        </w:rPr>
        <w:t xml:space="preserve">и </w:t>
      </w:r>
      <w:proofErr w:type="spellStart"/>
      <w:r w:rsidRPr="00EF1A4D">
        <w:rPr>
          <w:lang w:val="sr-Cyrl-RS"/>
        </w:rPr>
        <w:t>Ромкињама</w:t>
      </w:r>
      <w:proofErr w:type="spellEnd"/>
      <w:r w:rsidRPr="00EF1A4D">
        <w:rPr>
          <w:lang w:val="sr-Cyrl-RS"/>
        </w:rPr>
        <w:t xml:space="preserve"> је у</w:t>
      </w:r>
      <w:r w:rsidRPr="00EF1A4D">
        <w:t xml:space="preserve"> </w:t>
      </w:r>
      <w:r w:rsidRPr="00EF1A4D">
        <w:rPr>
          <w:lang w:val="sr-Cyrl-RS"/>
        </w:rPr>
        <w:t xml:space="preserve">Републици </w:t>
      </w:r>
      <w:proofErr w:type="spellStart"/>
      <w:r w:rsidRPr="00EF1A4D">
        <w:t>Србији</w:t>
      </w:r>
      <w:proofErr w:type="spellEnd"/>
      <w:r w:rsidRPr="00EF1A4D">
        <w:t xml:space="preserve"> 2002.</w:t>
      </w:r>
      <w:r w:rsidRPr="00EF1A4D">
        <w:rPr>
          <w:lang w:val="sr-Cyrl-RS"/>
        </w:rPr>
        <w:t xml:space="preserve"> године</w:t>
      </w:r>
      <w:r w:rsidRPr="00EF1A4D">
        <w:t xml:space="preserve"> </w:t>
      </w:r>
      <w:proofErr w:type="spellStart"/>
      <w:r w:rsidRPr="00EF1A4D">
        <w:t>Законом</w:t>
      </w:r>
      <w:proofErr w:type="spellEnd"/>
      <w:r w:rsidRPr="00EF1A4D">
        <w:t xml:space="preserve"> о </w:t>
      </w:r>
      <w:proofErr w:type="spellStart"/>
      <w:r w:rsidRPr="00EF1A4D">
        <w:t>заштити</w:t>
      </w:r>
      <w:proofErr w:type="spellEnd"/>
      <w:r w:rsidRPr="00EF1A4D">
        <w:t xml:space="preserve"> </w:t>
      </w:r>
      <w:proofErr w:type="spellStart"/>
      <w:r w:rsidRPr="00EF1A4D">
        <w:t>права</w:t>
      </w:r>
      <w:proofErr w:type="spellEnd"/>
      <w:r w:rsidRPr="00EF1A4D">
        <w:t xml:space="preserve"> и </w:t>
      </w:r>
      <w:proofErr w:type="spellStart"/>
      <w:r w:rsidRPr="00EF1A4D">
        <w:t>слобода</w:t>
      </w:r>
      <w:proofErr w:type="spellEnd"/>
      <w:r w:rsidRPr="00EF1A4D">
        <w:t xml:space="preserve"> </w:t>
      </w:r>
      <w:proofErr w:type="spellStart"/>
      <w:r w:rsidRPr="00EF1A4D">
        <w:t>националних</w:t>
      </w:r>
      <w:proofErr w:type="spellEnd"/>
      <w:r w:rsidRPr="00EF1A4D">
        <w:t xml:space="preserve"> </w:t>
      </w:r>
      <w:proofErr w:type="spellStart"/>
      <w:r w:rsidRPr="00EF1A4D">
        <w:t>мањина</w:t>
      </w:r>
      <w:proofErr w:type="spellEnd"/>
      <w:r w:rsidRPr="00EF1A4D">
        <w:t xml:space="preserve"> </w:t>
      </w:r>
      <w:proofErr w:type="spellStart"/>
      <w:r w:rsidRPr="00EF1A4D">
        <w:t>формално</w:t>
      </w:r>
      <w:proofErr w:type="spellEnd"/>
      <w:r w:rsidRPr="00EF1A4D">
        <w:t xml:space="preserve"> </w:t>
      </w:r>
      <w:proofErr w:type="spellStart"/>
      <w:r w:rsidRPr="00EF1A4D">
        <w:t>признат</w:t>
      </w:r>
      <w:proofErr w:type="spellEnd"/>
      <w:r w:rsidRPr="00EF1A4D">
        <w:t xml:space="preserve"> </w:t>
      </w:r>
      <w:proofErr w:type="spellStart"/>
      <w:r w:rsidRPr="00EF1A4D">
        <w:t>статус</w:t>
      </w:r>
      <w:proofErr w:type="spellEnd"/>
      <w:r w:rsidRPr="00EF1A4D">
        <w:t xml:space="preserve"> </w:t>
      </w:r>
      <w:proofErr w:type="spellStart"/>
      <w:r w:rsidRPr="00EF1A4D">
        <w:t>националне</w:t>
      </w:r>
      <w:proofErr w:type="spellEnd"/>
      <w:r w:rsidRPr="00EF1A4D">
        <w:t xml:space="preserve"> </w:t>
      </w:r>
      <w:proofErr w:type="spellStart"/>
      <w:r w:rsidRPr="00EF1A4D">
        <w:t>мањине</w:t>
      </w:r>
      <w:proofErr w:type="spellEnd"/>
      <w:r w:rsidRPr="00EF1A4D">
        <w:t xml:space="preserve"> – </w:t>
      </w:r>
      <w:proofErr w:type="spellStart"/>
      <w:r w:rsidRPr="00EF1A4D">
        <w:t>претежно</w:t>
      </w:r>
      <w:proofErr w:type="spellEnd"/>
      <w:r w:rsidRPr="00EF1A4D">
        <w:t xml:space="preserve"> </w:t>
      </w:r>
      <w:proofErr w:type="spellStart"/>
      <w:r w:rsidRPr="00EF1A4D">
        <w:t>усмерен</w:t>
      </w:r>
      <w:proofErr w:type="spellEnd"/>
      <w:r w:rsidRPr="00EF1A4D">
        <w:t xml:space="preserve"> </w:t>
      </w:r>
      <w:proofErr w:type="spellStart"/>
      <w:r w:rsidRPr="00EF1A4D">
        <w:t>ка</w:t>
      </w:r>
      <w:proofErr w:type="spellEnd"/>
      <w:r w:rsidRPr="00EF1A4D">
        <w:t xml:space="preserve"> </w:t>
      </w:r>
      <w:proofErr w:type="spellStart"/>
      <w:r w:rsidRPr="00EF1A4D">
        <w:t>културној</w:t>
      </w:r>
      <w:proofErr w:type="spellEnd"/>
      <w:r w:rsidRPr="00EF1A4D">
        <w:rPr>
          <w:lang w:val="sr-Cyrl-RS"/>
        </w:rPr>
        <w:t xml:space="preserve"> самоуправи</w:t>
      </w:r>
      <w:r w:rsidRPr="00EF1A4D">
        <w:t xml:space="preserve">. </w:t>
      </w:r>
      <w:proofErr w:type="spellStart"/>
      <w:r w:rsidRPr="00EF1A4D">
        <w:t>Закон</w:t>
      </w:r>
      <w:proofErr w:type="spellEnd"/>
      <w:r w:rsidRPr="00EF1A4D">
        <w:t xml:space="preserve"> </w:t>
      </w:r>
      <w:proofErr w:type="spellStart"/>
      <w:r w:rsidRPr="00EF1A4D">
        <w:t>највише</w:t>
      </w:r>
      <w:proofErr w:type="spellEnd"/>
      <w:r w:rsidRPr="00EF1A4D">
        <w:t xml:space="preserve"> </w:t>
      </w:r>
      <w:proofErr w:type="spellStart"/>
      <w:r w:rsidRPr="00EF1A4D">
        <w:t>пружа</w:t>
      </w:r>
      <w:proofErr w:type="spellEnd"/>
      <w:r w:rsidRPr="00EF1A4D">
        <w:t xml:space="preserve"> </w:t>
      </w:r>
      <w:proofErr w:type="spellStart"/>
      <w:r w:rsidRPr="00EF1A4D">
        <w:t>могућности</w:t>
      </w:r>
      <w:proofErr w:type="spellEnd"/>
      <w:r w:rsidRPr="00EF1A4D">
        <w:t xml:space="preserve"> </w:t>
      </w:r>
      <w:proofErr w:type="spellStart"/>
      <w:r w:rsidRPr="00EF1A4D">
        <w:t>за</w:t>
      </w:r>
      <w:proofErr w:type="spellEnd"/>
      <w:r w:rsidRPr="00EF1A4D">
        <w:t xml:space="preserve"> </w:t>
      </w:r>
      <w:proofErr w:type="spellStart"/>
      <w:r w:rsidRPr="00EF1A4D">
        <w:t>развој</w:t>
      </w:r>
      <w:proofErr w:type="spellEnd"/>
      <w:r w:rsidRPr="00EF1A4D">
        <w:t xml:space="preserve"> </w:t>
      </w:r>
      <w:proofErr w:type="spellStart"/>
      <w:r w:rsidRPr="00EF1A4D">
        <w:t>културе</w:t>
      </w:r>
      <w:proofErr w:type="spellEnd"/>
      <w:r w:rsidRPr="00EF1A4D">
        <w:t xml:space="preserve">, </w:t>
      </w:r>
      <w:proofErr w:type="spellStart"/>
      <w:r w:rsidRPr="00EF1A4D">
        <w:t>образовања</w:t>
      </w:r>
      <w:proofErr w:type="spellEnd"/>
      <w:r w:rsidRPr="00EF1A4D">
        <w:t xml:space="preserve">, </w:t>
      </w:r>
      <w:proofErr w:type="spellStart"/>
      <w:r w:rsidRPr="00EF1A4D">
        <w:t>информисања</w:t>
      </w:r>
      <w:proofErr w:type="spellEnd"/>
      <w:r w:rsidRPr="00EF1A4D">
        <w:t xml:space="preserve"> и </w:t>
      </w:r>
      <w:proofErr w:type="spellStart"/>
      <w:r w:rsidRPr="00EF1A4D">
        <w:t>службене</w:t>
      </w:r>
      <w:proofErr w:type="spellEnd"/>
      <w:r w:rsidRPr="00EF1A4D">
        <w:t xml:space="preserve"> </w:t>
      </w:r>
      <w:proofErr w:type="spellStart"/>
      <w:r w:rsidRPr="00EF1A4D">
        <w:t>употребе</w:t>
      </w:r>
      <w:proofErr w:type="spellEnd"/>
      <w:r w:rsidRPr="00EF1A4D">
        <w:t xml:space="preserve"> </w:t>
      </w:r>
      <w:proofErr w:type="spellStart"/>
      <w:r w:rsidRPr="00EF1A4D">
        <w:t>језика</w:t>
      </w:r>
      <w:proofErr w:type="spellEnd"/>
      <w:r w:rsidRPr="00EF1A4D">
        <w:t xml:space="preserve"> </w:t>
      </w:r>
      <w:proofErr w:type="spellStart"/>
      <w:r w:rsidRPr="00EF1A4D">
        <w:t>мањина</w:t>
      </w:r>
      <w:proofErr w:type="spellEnd"/>
      <w:r w:rsidRPr="00EF1A4D">
        <w:t xml:space="preserve">. </w:t>
      </w:r>
      <w:proofErr w:type="spellStart"/>
      <w:r w:rsidRPr="00EF1A4D">
        <w:t>Међутим</w:t>
      </w:r>
      <w:proofErr w:type="spellEnd"/>
      <w:r w:rsidRPr="00EF1A4D">
        <w:t xml:space="preserve">, </w:t>
      </w:r>
      <w:proofErr w:type="spellStart"/>
      <w:r w:rsidRPr="00EF1A4D">
        <w:t>неке</w:t>
      </w:r>
      <w:proofErr w:type="spellEnd"/>
      <w:r w:rsidRPr="00EF1A4D">
        <w:t xml:space="preserve"> </w:t>
      </w:r>
      <w:proofErr w:type="spellStart"/>
      <w:r w:rsidRPr="00EF1A4D">
        <w:t>од</w:t>
      </w:r>
      <w:proofErr w:type="spellEnd"/>
      <w:r w:rsidRPr="00EF1A4D">
        <w:t xml:space="preserve"> </w:t>
      </w:r>
      <w:proofErr w:type="spellStart"/>
      <w:r w:rsidRPr="00EF1A4D">
        <w:t>одредби</w:t>
      </w:r>
      <w:proofErr w:type="spellEnd"/>
      <w:r w:rsidRPr="00EF1A4D">
        <w:t xml:space="preserve"> </w:t>
      </w:r>
      <w:proofErr w:type="spellStart"/>
      <w:r w:rsidRPr="00EF1A4D">
        <w:t>су</w:t>
      </w:r>
      <w:proofErr w:type="spellEnd"/>
      <w:r w:rsidRPr="00EF1A4D">
        <w:t xml:space="preserve"> </w:t>
      </w:r>
      <w:proofErr w:type="spellStart"/>
      <w:r w:rsidRPr="00EF1A4D">
        <w:t>тешко</w:t>
      </w:r>
      <w:proofErr w:type="spellEnd"/>
      <w:r w:rsidRPr="00EF1A4D">
        <w:t xml:space="preserve"> </w:t>
      </w:r>
      <w:proofErr w:type="spellStart"/>
      <w:r w:rsidRPr="00EF1A4D">
        <w:t>примењиве</w:t>
      </w:r>
      <w:proofErr w:type="spellEnd"/>
      <w:r w:rsidRPr="00EF1A4D">
        <w:t xml:space="preserve"> </w:t>
      </w:r>
      <w:proofErr w:type="spellStart"/>
      <w:r w:rsidRPr="00EF1A4D">
        <w:t>када</w:t>
      </w:r>
      <w:proofErr w:type="spellEnd"/>
      <w:r w:rsidRPr="00EF1A4D">
        <w:t xml:space="preserve"> </w:t>
      </w:r>
      <w:proofErr w:type="spellStart"/>
      <w:r w:rsidRPr="00EF1A4D">
        <w:t>су</w:t>
      </w:r>
      <w:proofErr w:type="spellEnd"/>
      <w:r w:rsidRPr="00EF1A4D">
        <w:t xml:space="preserve"> </w:t>
      </w:r>
      <w:proofErr w:type="spellStart"/>
      <w:r w:rsidRPr="00EF1A4D">
        <w:t>Роми</w:t>
      </w:r>
      <w:proofErr w:type="spellEnd"/>
      <w:r w:rsidRPr="00EF1A4D">
        <w:t xml:space="preserve"> </w:t>
      </w:r>
      <w:r w:rsidRPr="00EF1A4D">
        <w:rPr>
          <w:lang w:val="sr-Cyrl-RS"/>
        </w:rPr>
        <w:t xml:space="preserve">и </w:t>
      </w:r>
      <w:proofErr w:type="spellStart"/>
      <w:r w:rsidRPr="00EF1A4D">
        <w:rPr>
          <w:lang w:val="sr-Cyrl-RS"/>
        </w:rPr>
        <w:t>Ромкиње</w:t>
      </w:r>
      <w:proofErr w:type="spellEnd"/>
      <w:r w:rsidRPr="00EF1A4D">
        <w:rPr>
          <w:lang w:val="sr-Cyrl-RS"/>
        </w:rPr>
        <w:t xml:space="preserve"> </w:t>
      </w:r>
      <w:r w:rsidRPr="00EF1A4D">
        <w:t xml:space="preserve">у </w:t>
      </w:r>
      <w:proofErr w:type="spellStart"/>
      <w:r w:rsidRPr="00EF1A4D">
        <w:t>питању</w:t>
      </w:r>
      <w:proofErr w:type="spellEnd"/>
      <w:r w:rsidRPr="00EF1A4D">
        <w:t xml:space="preserve">. </w:t>
      </w:r>
      <w:proofErr w:type="spellStart"/>
      <w:r w:rsidR="000221FF" w:rsidRPr="00EF1A4D">
        <w:rPr>
          <w:lang w:val="ru-RU"/>
        </w:rPr>
        <w:t>Европска</w:t>
      </w:r>
      <w:proofErr w:type="spellEnd"/>
      <w:r w:rsidR="000221FF" w:rsidRPr="00EF1A4D">
        <w:rPr>
          <w:lang w:val="ru-RU"/>
        </w:rPr>
        <w:t xml:space="preserve"> </w:t>
      </w:r>
      <w:proofErr w:type="spellStart"/>
      <w:r w:rsidR="000221FF" w:rsidRPr="00EF1A4D">
        <w:rPr>
          <w:lang w:val="ru-RU"/>
        </w:rPr>
        <w:t>комисија</w:t>
      </w:r>
      <w:proofErr w:type="spellEnd"/>
      <w:r w:rsidR="000221FF" w:rsidRPr="00EF1A4D">
        <w:rPr>
          <w:lang w:val="ru-RU"/>
        </w:rPr>
        <w:t xml:space="preserve"> </w:t>
      </w:r>
      <w:proofErr w:type="spellStart"/>
      <w:r w:rsidR="000221FF" w:rsidRPr="00EF1A4D">
        <w:rPr>
          <w:lang w:val="ru-RU"/>
        </w:rPr>
        <w:t>је</w:t>
      </w:r>
      <w:proofErr w:type="spellEnd"/>
      <w:r w:rsidR="000221FF" w:rsidRPr="00EF1A4D">
        <w:rPr>
          <w:lang w:val="ru-RU"/>
        </w:rPr>
        <w:t xml:space="preserve"> у </w:t>
      </w:r>
      <w:proofErr w:type="spellStart"/>
      <w:r w:rsidR="000221FF" w:rsidRPr="00EF1A4D">
        <w:rPr>
          <w:lang w:val="ru-RU"/>
        </w:rPr>
        <w:t>анализи</w:t>
      </w:r>
      <w:proofErr w:type="spellEnd"/>
      <w:r w:rsidR="000221FF" w:rsidRPr="00EF1A4D">
        <w:rPr>
          <w:lang w:val="ru-RU"/>
        </w:rPr>
        <w:t xml:space="preserve"> мера </w:t>
      </w:r>
      <w:proofErr w:type="spellStart"/>
      <w:r w:rsidR="000221FF" w:rsidRPr="00EF1A4D">
        <w:rPr>
          <w:lang w:val="ru-RU"/>
        </w:rPr>
        <w:t>уврштених</w:t>
      </w:r>
      <w:proofErr w:type="spellEnd"/>
      <w:r w:rsidR="000221FF" w:rsidRPr="00EF1A4D">
        <w:rPr>
          <w:lang w:val="ru-RU"/>
        </w:rPr>
        <w:t xml:space="preserve"> у </w:t>
      </w:r>
      <w:proofErr w:type="spellStart"/>
      <w:r w:rsidR="000221FF" w:rsidRPr="00EF1A4D">
        <w:rPr>
          <w:lang w:val="ru-RU"/>
        </w:rPr>
        <w:t>Стратегију</w:t>
      </w:r>
      <w:proofErr w:type="spellEnd"/>
      <w:r w:rsidR="000221FF" w:rsidRPr="00EF1A4D">
        <w:rPr>
          <w:lang w:val="ru-RU"/>
        </w:rPr>
        <w:t xml:space="preserve"> и </w:t>
      </w:r>
      <w:proofErr w:type="spellStart"/>
      <w:r w:rsidR="000221FF" w:rsidRPr="00EF1A4D">
        <w:rPr>
          <w:lang w:val="ru-RU"/>
        </w:rPr>
        <w:t>Акциони</w:t>
      </w:r>
      <w:proofErr w:type="spellEnd"/>
      <w:r w:rsidR="000221FF" w:rsidRPr="00EF1A4D">
        <w:rPr>
          <w:lang w:val="ru-RU"/>
        </w:rPr>
        <w:t xml:space="preserve"> план</w:t>
      </w:r>
      <w:r w:rsidR="000221FF" w:rsidRPr="00EF1A4D">
        <w:rPr>
          <w:rStyle w:val="FootnoteReference"/>
          <w:lang w:val="ru-RU"/>
        </w:rPr>
        <w:footnoteReference w:id="30"/>
      </w:r>
      <w:r w:rsidR="000221FF" w:rsidRPr="00EF1A4D">
        <w:rPr>
          <w:lang w:val="ru-RU"/>
        </w:rPr>
        <w:t xml:space="preserve"> </w:t>
      </w:r>
      <w:proofErr w:type="spellStart"/>
      <w:proofErr w:type="gramStart"/>
      <w:r w:rsidR="000221FF" w:rsidRPr="00EF1A4D">
        <w:rPr>
          <w:lang w:val="ru-RU"/>
        </w:rPr>
        <w:t>констатује</w:t>
      </w:r>
      <w:proofErr w:type="spellEnd"/>
      <w:r w:rsidR="000221FF" w:rsidRPr="00EF1A4D">
        <w:rPr>
          <w:lang w:val="ru-RU"/>
        </w:rPr>
        <w:t xml:space="preserve">  да</w:t>
      </w:r>
      <w:proofErr w:type="gramEnd"/>
      <w:r w:rsidR="000221FF" w:rsidRPr="00EF1A4D">
        <w:rPr>
          <w:lang w:val="ru-RU"/>
        </w:rPr>
        <w:t xml:space="preserve"> мере </w:t>
      </w:r>
      <w:proofErr w:type="spellStart"/>
      <w:r w:rsidR="000221FF" w:rsidRPr="00EF1A4D">
        <w:rPr>
          <w:lang w:val="ru-RU"/>
        </w:rPr>
        <w:t>Стратегије</w:t>
      </w:r>
      <w:proofErr w:type="spellEnd"/>
      <w:r w:rsidR="000221FF" w:rsidRPr="00EF1A4D">
        <w:rPr>
          <w:lang w:val="ru-RU"/>
        </w:rPr>
        <w:t xml:space="preserve"> не </w:t>
      </w:r>
      <w:proofErr w:type="spellStart"/>
      <w:r w:rsidR="000221FF" w:rsidRPr="00EF1A4D">
        <w:rPr>
          <w:lang w:val="ru-RU"/>
        </w:rPr>
        <w:t>укључују</w:t>
      </w:r>
      <w:proofErr w:type="spellEnd"/>
      <w:r w:rsidR="000221FF" w:rsidRPr="00EF1A4D">
        <w:rPr>
          <w:lang w:val="ru-RU"/>
        </w:rPr>
        <w:t xml:space="preserve"> </w:t>
      </w:r>
      <w:proofErr w:type="spellStart"/>
      <w:r w:rsidR="000221FF" w:rsidRPr="00EF1A4D">
        <w:rPr>
          <w:lang w:val="ru-RU"/>
        </w:rPr>
        <w:t>експлицитно</w:t>
      </w:r>
      <w:proofErr w:type="spellEnd"/>
      <w:r w:rsidR="000221FF" w:rsidRPr="00EF1A4D">
        <w:rPr>
          <w:lang w:val="ru-RU"/>
        </w:rPr>
        <w:t xml:space="preserve"> </w:t>
      </w:r>
      <w:proofErr w:type="spellStart"/>
      <w:r w:rsidR="000221FF" w:rsidRPr="00EF1A4D">
        <w:rPr>
          <w:lang w:val="ru-RU"/>
        </w:rPr>
        <w:t>промоцију</w:t>
      </w:r>
      <w:proofErr w:type="spellEnd"/>
      <w:r w:rsidR="000221FF" w:rsidRPr="00EF1A4D">
        <w:rPr>
          <w:lang w:val="ru-RU"/>
        </w:rPr>
        <w:t xml:space="preserve"> </w:t>
      </w:r>
      <w:proofErr w:type="spellStart"/>
      <w:r w:rsidR="000221FF" w:rsidRPr="00EF1A4D">
        <w:rPr>
          <w:lang w:val="ru-RU"/>
        </w:rPr>
        <w:t>процеса</w:t>
      </w:r>
      <w:proofErr w:type="spellEnd"/>
      <w:r w:rsidR="000221FF" w:rsidRPr="00EF1A4D">
        <w:rPr>
          <w:lang w:val="ru-RU"/>
        </w:rPr>
        <w:t xml:space="preserve"> </w:t>
      </w:r>
      <w:proofErr w:type="spellStart"/>
      <w:r w:rsidR="000221FF" w:rsidRPr="00EF1A4D">
        <w:rPr>
          <w:lang w:val="ru-RU"/>
        </w:rPr>
        <w:t>помирења</w:t>
      </w:r>
      <w:proofErr w:type="spellEnd"/>
      <w:r w:rsidR="000221FF" w:rsidRPr="00EF1A4D">
        <w:rPr>
          <w:lang w:val="ru-RU"/>
        </w:rPr>
        <w:t xml:space="preserve"> у </w:t>
      </w:r>
      <w:proofErr w:type="spellStart"/>
      <w:r w:rsidR="000221FF" w:rsidRPr="00EF1A4D">
        <w:rPr>
          <w:lang w:val="ru-RU"/>
        </w:rPr>
        <w:t>друштву</w:t>
      </w:r>
      <w:proofErr w:type="spellEnd"/>
      <w:r w:rsidR="000221FF" w:rsidRPr="00EF1A4D">
        <w:rPr>
          <w:lang w:val="ru-RU"/>
        </w:rPr>
        <w:t xml:space="preserve">; </w:t>
      </w:r>
      <w:proofErr w:type="spellStart"/>
      <w:r w:rsidR="000221FF" w:rsidRPr="00EF1A4D">
        <w:rPr>
          <w:lang w:val="ru-RU"/>
        </w:rPr>
        <w:t>међусобне</w:t>
      </w:r>
      <w:proofErr w:type="spellEnd"/>
      <w:r w:rsidR="000221FF" w:rsidRPr="00EF1A4D">
        <w:rPr>
          <w:lang w:val="ru-RU"/>
        </w:rPr>
        <w:t xml:space="preserve"> </w:t>
      </w:r>
      <w:proofErr w:type="spellStart"/>
      <w:r w:rsidR="000221FF" w:rsidRPr="00EF1A4D">
        <w:rPr>
          <w:lang w:val="ru-RU"/>
        </w:rPr>
        <w:t>сусрете</w:t>
      </w:r>
      <w:proofErr w:type="spellEnd"/>
      <w:r w:rsidR="000221FF" w:rsidRPr="00EF1A4D">
        <w:rPr>
          <w:lang w:val="ru-RU"/>
        </w:rPr>
        <w:t xml:space="preserve"> </w:t>
      </w:r>
      <w:proofErr w:type="spellStart"/>
      <w:r w:rsidR="000221FF" w:rsidRPr="00EF1A4D">
        <w:rPr>
          <w:lang w:val="ru-RU"/>
        </w:rPr>
        <w:t>заједница</w:t>
      </w:r>
      <w:proofErr w:type="spellEnd"/>
      <w:r w:rsidR="000221FF" w:rsidRPr="00EF1A4D">
        <w:rPr>
          <w:lang w:val="ru-RU"/>
        </w:rPr>
        <w:t xml:space="preserve"> и </w:t>
      </w:r>
      <w:proofErr w:type="spellStart"/>
      <w:r w:rsidR="000221FF" w:rsidRPr="00EF1A4D">
        <w:rPr>
          <w:lang w:val="ru-RU"/>
        </w:rPr>
        <w:t>интеркултурално</w:t>
      </w:r>
      <w:proofErr w:type="spellEnd"/>
      <w:r w:rsidR="000221FF" w:rsidRPr="00EF1A4D">
        <w:rPr>
          <w:lang w:val="ru-RU"/>
        </w:rPr>
        <w:t xml:space="preserve"> </w:t>
      </w:r>
      <w:proofErr w:type="spellStart"/>
      <w:r w:rsidR="000221FF" w:rsidRPr="00EF1A4D">
        <w:rPr>
          <w:lang w:val="ru-RU"/>
        </w:rPr>
        <w:t>учење</w:t>
      </w:r>
      <w:proofErr w:type="spellEnd"/>
      <w:r w:rsidR="000221FF" w:rsidRPr="00EF1A4D">
        <w:rPr>
          <w:lang w:val="ru-RU"/>
        </w:rPr>
        <w:t>.</w:t>
      </w:r>
      <w:r w:rsidR="000221FF" w:rsidRPr="005B68D7">
        <w:rPr>
          <w:lang w:val="ru-RU"/>
        </w:rPr>
        <w:t xml:space="preserve"> </w:t>
      </w:r>
    </w:p>
    <w:p w14:paraId="30B22165" w14:textId="77777777" w:rsidR="009D7786" w:rsidRPr="009D7786" w:rsidRDefault="009D7786" w:rsidP="00EF1A4D">
      <w:pPr>
        <w:jc w:val="both"/>
        <w:rPr>
          <w:color w:val="FF0000"/>
        </w:rPr>
      </w:pPr>
    </w:p>
    <w:p w14:paraId="5B4E844D" w14:textId="5D5CC299" w:rsidR="00D444C1" w:rsidRPr="00EF1A4D" w:rsidRDefault="00105F8A" w:rsidP="00EF1A4D">
      <w:pPr>
        <w:pStyle w:val="NormalWeb"/>
        <w:shd w:val="clear" w:color="auto" w:fill="DEEAF6" w:themeFill="accent1" w:themeFillTint="33"/>
        <w:spacing w:before="0" w:beforeAutospacing="0" w:after="0" w:afterAutospacing="0"/>
        <w:jc w:val="both"/>
        <w:rPr>
          <w:sz w:val="22"/>
          <w:szCs w:val="22"/>
          <w:lang w:val="sr-Cyrl-RS"/>
        </w:rPr>
      </w:pPr>
      <w:proofErr w:type="spellStart"/>
      <w:r>
        <w:rPr>
          <w:rStyle w:val="Strong"/>
          <w:sz w:val="22"/>
          <w:szCs w:val="22"/>
        </w:rPr>
        <w:t>Закљу</w:t>
      </w:r>
      <w:proofErr w:type="spellEnd"/>
      <w:r>
        <w:rPr>
          <w:rStyle w:val="Strong"/>
          <w:sz w:val="22"/>
          <w:szCs w:val="22"/>
          <w:lang w:val="sr-Cyrl-RS"/>
        </w:rPr>
        <w:t xml:space="preserve">чак: </w:t>
      </w:r>
      <w:r w:rsidR="00D444C1" w:rsidRPr="006A004C">
        <w:rPr>
          <w:sz w:val="22"/>
          <w:szCs w:val="22"/>
          <w:lang w:val="sr-Cyrl-RS"/>
        </w:rPr>
        <w:t>И</w:t>
      </w:r>
      <w:proofErr w:type="spellStart"/>
      <w:r w:rsidR="00E17465" w:rsidRPr="006A004C">
        <w:rPr>
          <w:sz w:val="22"/>
          <w:szCs w:val="22"/>
        </w:rPr>
        <w:t>ако</w:t>
      </w:r>
      <w:proofErr w:type="spellEnd"/>
      <w:r w:rsidR="00E17465" w:rsidRPr="006A004C">
        <w:rPr>
          <w:sz w:val="22"/>
          <w:szCs w:val="22"/>
        </w:rPr>
        <w:t xml:space="preserve"> </w:t>
      </w:r>
      <w:proofErr w:type="spellStart"/>
      <w:r w:rsidR="00E17465" w:rsidRPr="006A004C">
        <w:rPr>
          <w:sz w:val="22"/>
          <w:szCs w:val="22"/>
        </w:rPr>
        <w:t>постоје</w:t>
      </w:r>
      <w:proofErr w:type="spellEnd"/>
      <w:r w:rsidR="00E17465" w:rsidRPr="006A004C">
        <w:rPr>
          <w:sz w:val="22"/>
          <w:szCs w:val="22"/>
        </w:rPr>
        <w:t xml:space="preserve"> </w:t>
      </w:r>
      <w:proofErr w:type="spellStart"/>
      <w:r w:rsidR="00E17465" w:rsidRPr="006A004C">
        <w:rPr>
          <w:sz w:val="22"/>
          <w:szCs w:val="22"/>
        </w:rPr>
        <w:t>законски</w:t>
      </w:r>
      <w:proofErr w:type="spellEnd"/>
      <w:r w:rsidR="00E17465" w:rsidRPr="006A004C">
        <w:rPr>
          <w:sz w:val="22"/>
          <w:szCs w:val="22"/>
        </w:rPr>
        <w:t xml:space="preserve"> </w:t>
      </w:r>
      <w:proofErr w:type="spellStart"/>
      <w:r w:rsidR="00E17465" w:rsidRPr="006A004C">
        <w:rPr>
          <w:sz w:val="22"/>
          <w:szCs w:val="22"/>
        </w:rPr>
        <w:t>оквири</w:t>
      </w:r>
      <w:proofErr w:type="spellEnd"/>
      <w:r w:rsidR="00E17465" w:rsidRPr="006A004C">
        <w:rPr>
          <w:sz w:val="22"/>
          <w:szCs w:val="22"/>
        </w:rPr>
        <w:t xml:space="preserve"> и </w:t>
      </w:r>
      <w:proofErr w:type="spellStart"/>
      <w:r w:rsidR="00E17465" w:rsidRPr="006A004C">
        <w:rPr>
          <w:sz w:val="22"/>
          <w:szCs w:val="22"/>
        </w:rPr>
        <w:t>активности</w:t>
      </w:r>
      <w:proofErr w:type="spellEnd"/>
      <w:r w:rsidR="00E17465" w:rsidRPr="006A004C">
        <w:rPr>
          <w:sz w:val="22"/>
          <w:szCs w:val="22"/>
        </w:rPr>
        <w:t xml:space="preserve"> </w:t>
      </w:r>
      <w:proofErr w:type="spellStart"/>
      <w:r w:rsidR="00E17465" w:rsidRPr="006A004C">
        <w:rPr>
          <w:sz w:val="22"/>
          <w:szCs w:val="22"/>
        </w:rPr>
        <w:t>које</w:t>
      </w:r>
      <w:proofErr w:type="spellEnd"/>
      <w:r w:rsidR="00E17465" w:rsidRPr="006A004C">
        <w:rPr>
          <w:sz w:val="22"/>
          <w:szCs w:val="22"/>
        </w:rPr>
        <w:t xml:space="preserve"> </w:t>
      </w:r>
      <w:proofErr w:type="spellStart"/>
      <w:r w:rsidR="00E17465" w:rsidRPr="006A004C">
        <w:rPr>
          <w:sz w:val="22"/>
          <w:szCs w:val="22"/>
        </w:rPr>
        <w:t>имају</w:t>
      </w:r>
      <w:proofErr w:type="spellEnd"/>
      <w:r w:rsidR="00E17465" w:rsidRPr="006A004C">
        <w:rPr>
          <w:sz w:val="22"/>
          <w:szCs w:val="22"/>
        </w:rPr>
        <w:t xml:space="preserve"> </w:t>
      </w:r>
      <w:proofErr w:type="spellStart"/>
      <w:r w:rsidR="00E17465" w:rsidRPr="006A004C">
        <w:rPr>
          <w:sz w:val="22"/>
          <w:szCs w:val="22"/>
        </w:rPr>
        <w:t>за</w:t>
      </w:r>
      <w:proofErr w:type="spellEnd"/>
      <w:r w:rsidR="00E17465" w:rsidRPr="006A004C">
        <w:rPr>
          <w:sz w:val="22"/>
          <w:szCs w:val="22"/>
        </w:rPr>
        <w:t xml:space="preserve"> </w:t>
      </w:r>
      <w:proofErr w:type="spellStart"/>
      <w:r w:rsidR="00E17465" w:rsidRPr="006A004C">
        <w:rPr>
          <w:sz w:val="22"/>
          <w:szCs w:val="22"/>
        </w:rPr>
        <w:t>циљ</w:t>
      </w:r>
      <w:proofErr w:type="spellEnd"/>
      <w:r w:rsidR="00E17465" w:rsidRPr="006A004C">
        <w:rPr>
          <w:sz w:val="22"/>
          <w:szCs w:val="22"/>
        </w:rPr>
        <w:t xml:space="preserve"> </w:t>
      </w:r>
      <w:proofErr w:type="spellStart"/>
      <w:r w:rsidR="00E17465" w:rsidRPr="006A004C">
        <w:rPr>
          <w:sz w:val="22"/>
          <w:szCs w:val="22"/>
        </w:rPr>
        <w:t>смањење</w:t>
      </w:r>
      <w:proofErr w:type="spellEnd"/>
      <w:r w:rsidR="00E17465" w:rsidRPr="006A004C">
        <w:rPr>
          <w:sz w:val="22"/>
          <w:szCs w:val="22"/>
        </w:rPr>
        <w:t xml:space="preserve"> </w:t>
      </w:r>
      <w:proofErr w:type="spellStart"/>
      <w:r w:rsidR="00E17465" w:rsidRPr="006A004C">
        <w:rPr>
          <w:sz w:val="22"/>
          <w:szCs w:val="22"/>
        </w:rPr>
        <w:t>дискриминације</w:t>
      </w:r>
      <w:proofErr w:type="spellEnd"/>
      <w:r w:rsidR="00E17465" w:rsidRPr="006A004C">
        <w:rPr>
          <w:sz w:val="22"/>
          <w:szCs w:val="22"/>
        </w:rPr>
        <w:t xml:space="preserve">, </w:t>
      </w:r>
      <w:proofErr w:type="spellStart"/>
      <w:r w:rsidR="00E17465" w:rsidRPr="006A004C">
        <w:rPr>
          <w:sz w:val="22"/>
          <w:szCs w:val="22"/>
        </w:rPr>
        <w:t>перцепција</w:t>
      </w:r>
      <w:proofErr w:type="spellEnd"/>
      <w:r w:rsidR="00E17465" w:rsidRPr="006A004C">
        <w:rPr>
          <w:sz w:val="22"/>
          <w:szCs w:val="22"/>
        </w:rPr>
        <w:t xml:space="preserve"> </w:t>
      </w:r>
      <w:proofErr w:type="spellStart"/>
      <w:r w:rsidR="00E17465" w:rsidRPr="006A004C">
        <w:rPr>
          <w:sz w:val="22"/>
          <w:szCs w:val="22"/>
        </w:rPr>
        <w:t>Рома</w:t>
      </w:r>
      <w:proofErr w:type="spellEnd"/>
      <w:r w:rsidR="00E17465" w:rsidRPr="006A004C">
        <w:rPr>
          <w:sz w:val="22"/>
          <w:szCs w:val="22"/>
        </w:rPr>
        <w:t xml:space="preserve"> </w:t>
      </w:r>
      <w:proofErr w:type="spellStart"/>
      <w:r w:rsidR="00E17465" w:rsidRPr="006A004C">
        <w:rPr>
          <w:sz w:val="22"/>
          <w:szCs w:val="22"/>
        </w:rPr>
        <w:t>као</w:t>
      </w:r>
      <w:proofErr w:type="spellEnd"/>
      <w:r w:rsidR="00E17465" w:rsidRPr="006A004C">
        <w:rPr>
          <w:sz w:val="22"/>
          <w:szCs w:val="22"/>
        </w:rPr>
        <w:t xml:space="preserve"> </w:t>
      </w:r>
      <w:proofErr w:type="spellStart"/>
      <w:r w:rsidR="00E17465" w:rsidRPr="006A004C">
        <w:rPr>
          <w:sz w:val="22"/>
          <w:szCs w:val="22"/>
        </w:rPr>
        <w:t>веома</w:t>
      </w:r>
      <w:proofErr w:type="spellEnd"/>
      <w:r w:rsidR="00E17465" w:rsidRPr="006A004C">
        <w:rPr>
          <w:sz w:val="22"/>
          <w:szCs w:val="22"/>
        </w:rPr>
        <w:t xml:space="preserve"> </w:t>
      </w:r>
      <w:proofErr w:type="spellStart"/>
      <w:r w:rsidR="00E17465" w:rsidRPr="006A004C">
        <w:rPr>
          <w:sz w:val="22"/>
          <w:szCs w:val="22"/>
        </w:rPr>
        <w:t>дискриминисане</w:t>
      </w:r>
      <w:proofErr w:type="spellEnd"/>
      <w:r w:rsidR="00E17465" w:rsidRPr="006A004C">
        <w:rPr>
          <w:sz w:val="22"/>
          <w:szCs w:val="22"/>
        </w:rPr>
        <w:t xml:space="preserve"> </w:t>
      </w:r>
      <w:proofErr w:type="spellStart"/>
      <w:r w:rsidR="00E17465" w:rsidRPr="006A004C">
        <w:rPr>
          <w:sz w:val="22"/>
          <w:szCs w:val="22"/>
        </w:rPr>
        <w:t>групе</w:t>
      </w:r>
      <w:proofErr w:type="spellEnd"/>
      <w:r w:rsidR="00E17465" w:rsidRPr="006A004C">
        <w:rPr>
          <w:sz w:val="22"/>
          <w:szCs w:val="22"/>
        </w:rPr>
        <w:t xml:space="preserve"> </w:t>
      </w:r>
      <w:proofErr w:type="spellStart"/>
      <w:r w:rsidR="00E17465" w:rsidRPr="006A004C">
        <w:rPr>
          <w:sz w:val="22"/>
          <w:szCs w:val="22"/>
        </w:rPr>
        <w:t>остаје</w:t>
      </w:r>
      <w:proofErr w:type="spellEnd"/>
      <w:r w:rsidR="00E17465" w:rsidRPr="006A004C">
        <w:rPr>
          <w:sz w:val="22"/>
          <w:szCs w:val="22"/>
        </w:rPr>
        <w:t xml:space="preserve"> </w:t>
      </w:r>
      <w:proofErr w:type="spellStart"/>
      <w:r w:rsidR="00E17465" w:rsidRPr="006A004C">
        <w:rPr>
          <w:sz w:val="22"/>
          <w:szCs w:val="22"/>
        </w:rPr>
        <w:t>готово</w:t>
      </w:r>
      <w:proofErr w:type="spellEnd"/>
      <w:r w:rsidR="00E17465" w:rsidRPr="006A004C">
        <w:rPr>
          <w:sz w:val="22"/>
          <w:szCs w:val="22"/>
        </w:rPr>
        <w:t xml:space="preserve"> </w:t>
      </w:r>
      <w:proofErr w:type="spellStart"/>
      <w:r w:rsidR="00E17465" w:rsidRPr="006A004C">
        <w:rPr>
          <w:sz w:val="22"/>
          <w:szCs w:val="22"/>
        </w:rPr>
        <w:t>непромењена</w:t>
      </w:r>
      <w:proofErr w:type="spellEnd"/>
      <w:r w:rsidR="00E17465" w:rsidRPr="006A004C">
        <w:rPr>
          <w:sz w:val="22"/>
          <w:szCs w:val="22"/>
        </w:rPr>
        <w:t xml:space="preserve">. </w:t>
      </w:r>
      <w:proofErr w:type="spellStart"/>
      <w:r w:rsidR="00E17465" w:rsidRPr="006A004C">
        <w:rPr>
          <w:sz w:val="22"/>
          <w:szCs w:val="22"/>
        </w:rPr>
        <w:t>Јавност</w:t>
      </w:r>
      <w:proofErr w:type="spellEnd"/>
      <w:r w:rsidR="00E17465" w:rsidRPr="006A004C">
        <w:rPr>
          <w:sz w:val="22"/>
          <w:szCs w:val="22"/>
        </w:rPr>
        <w:t xml:space="preserve"> и </w:t>
      </w:r>
      <w:proofErr w:type="spellStart"/>
      <w:r w:rsidR="00E17465" w:rsidRPr="006A004C">
        <w:rPr>
          <w:sz w:val="22"/>
          <w:szCs w:val="22"/>
        </w:rPr>
        <w:t>ромска</w:t>
      </w:r>
      <w:proofErr w:type="spellEnd"/>
      <w:r w:rsidR="00E17465" w:rsidRPr="006A004C">
        <w:rPr>
          <w:sz w:val="22"/>
          <w:szCs w:val="22"/>
        </w:rPr>
        <w:t xml:space="preserve"> </w:t>
      </w:r>
      <w:proofErr w:type="spellStart"/>
      <w:r w:rsidR="00E17465" w:rsidRPr="006A004C">
        <w:rPr>
          <w:sz w:val="22"/>
          <w:szCs w:val="22"/>
        </w:rPr>
        <w:t>заједница</w:t>
      </w:r>
      <w:proofErr w:type="spellEnd"/>
      <w:r w:rsidR="00E17465" w:rsidRPr="006A004C">
        <w:rPr>
          <w:sz w:val="22"/>
          <w:szCs w:val="22"/>
        </w:rPr>
        <w:t xml:space="preserve"> и </w:t>
      </w:r>
      <w:proofErr w:type="spellStart"/>
      <w:r w:rsidR="00E17465" w:rsidRPr="006A004C">
        <w:rPr>
          <w:sz w:val="22"/>
          <w:szCs w:val="22"/>
        </w:rPr>
        <w:t>даље</w:t>
      </w:r>
      <w:proofErr w:type="spellEnd"/>
      <w:r w:rsidR="00E17465" w:rsidRPr="006A004C">
        <w:rPr>
          <w:sz w:val="22"/>
          <w:szCs w:val="22"/>
        </w:rPr>
        <w:t xml:space="preserve"> </w:t>
      </w:r>
      <w:proofErr w:type="spellStart"/>
      <w:r w:rsidR="00E17465" w:rsidRPr="006A004C">
        <w:rPr>
          <w:sz w:val="22"/>
          <w:szCs w:val="22"/>
        </w:rPr>
        <w:t>указују</w:t>
      </w:r>
      <w:proofErr w:type="spellEnd"/>
      <w:r w:rsidR="00E17465" w:rsidRPr="006A004C">
        <w:rPr>
          <w:sz w:val="22"/>
          <w:szCs w:val="22"/>
        </w:rPr>
        <w:t xml:space="preserve"> </w:t>
      </w:r>
      <w:proofErr w:type="spellStart"/>
      <w:r w:rsidR="00E17465" w:rsidRPr="006A004C">
        <w:rPr>
          <w:sz w:val="22"/>
          <w:szCs w:val="22"/>
        </w:rPr>
        <w:t>на</w:t>
      </w:r>
      <w:proofErr w:type="spellEnd"/>
      <w:r w:rsidR="00E17465" w:rsidRPr="006A004C">
        <w:rPr>
          <w:sz w:val="22"/>
          <w:szCs w:val="22"/>
        </w:rPr>
        <w:t xml:space="preserve"> </w:t>
      </w:r>
      <w:proofErr w:type="spellStart"/>
      <w:r w:rsidR="00E17465" w:rsidRPr="006A004C">
        <w:rPr>
          <w:sz w:val="22"/>
          <w:szCs w:val="22"/>
        </w:rPr>
        <w:t>велике</w:t>
      </w:r>
      <w:proofErr w:type="spellEnd"/>
      <w:r w:rsidR="00E17465" w:rsidRPr="006A004C">
        <w:rPr>
          <w:sz w:val="22"/>
          <w:szCs w:val="22"/>
        </w:rPr>
        <w:t xml:space="preserve"> </w:t>
      </w:r>
      <w:proofErr w:type="spellStart"/>
      <w:r w:rsidR="00E17465" w:rsidRPr="006A004C">
        <w:rPr>
          <w:sz w:val="22"/>
          <w:szCs w:val="22"/>
        </w:rPr>
        <w:t>изазове</w:t>
      </w:r>
      <w:proofErr w:type="spellEnd"/>
      <w:r w:rsidR="00E17465" w:rsidRPr="006A004C">
        <w:rPr>
          <w:sz w:val="22"/>
          <w:szCs w:val="22"/>
        </w:rPr>
        <w:t xml:space="preserve"> у </w:t>
      </w:r>
      <w:proofErr w:type="spellStart"/>
      <w:r w:rsidR="00E17465" w:rsidRPr="006A004C">
        <w:rPr>
          <w:sz w:val="22"/>
          <w:szCs w:val="22"/>
        </w:rPr>
        <w:t>об</w:t>
      </w:r>
      <w:proofErr w:type="spellEnd"/>
      <w:r w:rsidR="00E17465" w:rsidRPr="006A004C">
        <w:rPr>
          <w:sz w:val="22"/>
          <w:szCs w:val="22"/>
          <w:lang w:val="sr-Cyrl-RS"/>
        </w:rPr>
        <w:t>л</w:t>
      </w:r>
      <w:proofErr w:type="spellStart"/>
      <w:r w:rsidR="00E17465" w:rsidRPr="006A004C">
        <w:rPr>
          <w:sz w:val="22"/>
          <w:szCs w:val="22"/>
        </w:rPr>
        <w:t>астима</w:t>
      </w:r>
      <w:proofErr w:type="spellEnd"/>
      <w:r w:rsidR="00E17465" w:rsidRPr="006A004C">
        <w:rPr>
          <w:sz w:val="22"/>
          <w:szCs w:val="22"/>
        </w:rPr>
        <w:t xml:space="preserve"> </w:t>
      </w:r>
      <w:proofErr w:type="spellStart"/>
      <w:r w:rsidR="00E17465" w:rsidRPr="006A004C">
        <w:rPr>
          <w:sz w:val="22"/>
          <w:szCs w:val="22"/>
        </w:rPr>
        <w:t>образовања</w:t>
      </w:r>
      <w:proofErr w:type="spellEnd"/>
      <w:r w:rsidR="00E17465" w:rsidRPr="006A004C">
        <w:rPr>
          <w:sz w:val="22"/>
          <w:szCs w:val="22"/>
        </w:rPr>
        <w:t xml:space="preserve">, </w:t>
      </w:r>
      <w:proofErr w:type="spellStart"/>
      <w:r w:rsidR="00E17465" w:rsidRPr="006A004C">
        <w:rPr>
          <w:sz w:val="22"/>
          <w:szCs w:val="22"/>
        </w:rPr>
        <w:t>запошљавања</w:t>
      </w:r>
      <w:proofErr w:type="spellEnd"/>
      <w:r w:rsidR="00E17465" w:rsidRPr="006A004C">
        <w:rPr>
          <w:sz w:val="22"/>
          <w:szCs w:val="22"/>
        </w:rPr>
        <w:t xml:space="preserve"> и </w:t>
      </w:r>
      <w:proofErr w:type="spellStart"/>
      <w:r w:rsidR="00E17465" w:rsidRPr="006A004C">
        <w:rPr>
          <w:sz w:val="22"/>
          <w:szCs w:val="22"/>
        </w:rPr>
        <w:t>социјалне</w:t>
      </w:r>
      <w:proofErr w:type="spellEnd"/>
      <w:r w:rsidR="00E17465" w:rsidRPr="006A004C">
        <w:rPr>
          <w:sz w:val="22"/>
          <w:szCs w:val="22"/>
        </w:rPr>
        <w:t xml:space="preserve"> </w:t>
      </w:r>
      <w:proofErr w:type="spellStart"/>
      <w:r w:rsidR="00E17465" w:rsidRPr="006A004C">
        <w:rPr>
          <w:sz w:val="22"/>
          <w:szCs w:val="22"/>
        </w:rPr>
        <w:t>укључености</w:t>
      </w:r>
      <w:proofErr w:type="spellEnd"/>
      <w:r w:rsidR="00E17465" w:rsidRPr="006A004C">
        <w:rPr>
          <w:sz w:val="22"/>
          <w:szCs w:val="22"/>
        </w:rPr>
        <w:t>.</w:t>
      </w:r>
      <w:r>
        <w:rPr>
          <w:sz w:val="22"/>
          <w:szCs w:val="22"/>
          <w:lang w:val="sr-Cyrl-RS"/>
        </w:rPr>
        <w:t xml:space="preserve"> </w:t>
      </w:r>
      <w:proofErr w:type="spellStart"/>
      <w:r w:rsidR="00D444C1" w:rsidRPr="006A004C">
        <w:rPr>
          <w:sz w:val="22"/>
          <w:szCs w:val="22"/>
        </w:rPr>
        <w:t>Повереник</w:t>
      </w:r>
      <w:proofErr w:type="spellEnd"/>
      <w:r w:rsidR="00D444C1" w:rsidRPr="006A004C">
        <w:rPr>
          <w:sz w:val="22"/>
          <w:szCs w:val="22"/>
        </w:rPr>
        <w:t xml:space="preserve"> </w:t>
      </w:r>
      <w:proofErr w:type="spellStart"/>
      <w:r w:rsidR="00D444C1" w:rsidRPr="006A004C">
        <w:rPr>
          <w:sz w:val="22"/>
          <w:szCs w:val="22"/>
        </w:rPr>
        <w:t>за</w:t>
      </w:r>
      <w:proofErr w:type="spellEnd"/>
      <w:r w:rsidR="00D444C1" w:rsidRPr="006A004C">
        <w:rPr>
          <w:sz w:val="22"/>
          <w:szCs w:val="22"/>
        </w:rPr>
        <w:t xml:space="preserve"> </w:t>
      </w:r>
      <w:proofErr w:type="spellStart"/>
      <w:r w:rsidR="00D444C1" w:rsidRPr="006A004C">
        <w:rPr>
          <w:sz w:val="22"/>
          <w:szCs w:val="22"/>
        </w:rPr>
        <w:t>заштиту</w:t>
      </w:r>
      <w:proofErr w:type="spellEnd"/>
      <w:r w:rsidR="00D444C1" w:rsidRPr="006A004C">
        <w:rPr>
          <w:sz w:val="22"/>
          <w:szCs w:val="22"/>
        </w:rPr>
        <w:t xml:space="preserve"> </w:t>
      </w:r>
      <w:proofErr w:type="spellStart"/>
      <w:r w:rsidR="00D444C1" w:rsidRPr="006A004C">
        <w:rPr>
          <w:sz w:val="22"/>
          <w:szCs w:val="22"/>
        </w:rPr>
        <w:t>равноправности</w:t>
      </w:r>
      <w:proofErr w:type="spellEnd"/>
      <w:r w:rsidR="00D444C1" w:rsidRPr="006A004C">
        <w:rPr>
          <w:sz w:val="22"/>
          <w:szCs w:val="22"/>
        </w:rPr>
        <w:t xml:space="preserve"> </w:t>
      </w:r>
      <w:proofErr w:type="spellStart"/>
      <w:r w:rsidR="00D444C1" w:rsidRPr="006A004C">
        <w:rPr>
          <w:sz w:val="22"/>
          <w:szCs w:val="22"/>
        </w:rPr>
        <w:t>препоручује</w:t>
      </w:r>
      <w:proofErr w:type="spellEnd"/>
      <w:r w:rsidR="00D444C1" w:rsidRPr="006A004C">
        <w:rPr>
          <w:sz w:val="22"/>
          <w:szCs w:val="22"/>
        </w:rPr>
        <w:t xml:space="preserve"> </w:t>
      </w:r>
      <w:proofErr w:type="spellStart"/>
      <w:r w:rsidR="00D444C1" w:rsidRPr="006A004C">
        <w:rPr>
          <w:sz w:val="22"/>
          <w:szCs w:val="22"/>
        </w:rPr>
        <w:t>низ</w:t>
      </w:r>
      <w:proofErr w:type="spellEnd"/>
      <w:r w:rsidR="00D444C1" w:rsidRPr="006A004C">
        <w:rPr>
          <w:sz w:val="22"/>
          <w:szCs w:val="22"/>
        </w:rPr>
        <w:t xml:space="preserve"> </w:t>
      </w:r>
      <w:proofErr w:type="spellStart"/>
      <w:r w:rsidR="00D444C1" w:rsidRPr="006A004C">
        <w:rPr>
          <w:sz w:val="22"/>
          <w:szCs w:val="22"/>
        </w:rPr>
        <w:t>мера</w:t>
      </w:r>
      <w:proofErr w:type="spellEnd"/>
      <w:r w:rsidR="00D444C1" w:rsidRPr="006A004C">
        <w:rPr>
          <w:sz w:val="22"/>
          <w:szCs w:val="22"/>
        </w:rPr>
        <w:t xml:space="preserve"> </w:t>
      </w:r>
      <w:proofErr w:type="spellStart"/>
      <w:r w:rsidR="00D444C1" w:rsidRPr="006A004C">
        <w:rPr>
          <w:sz w:val="22"/>
          <w:szCs w:val="22"/>
        </w:rPr>
        <w:t>како</w:t>
      </w:r>
      <w:proofErr w:type="spellEnd"/>
      <w:r w:rsidR="00D444C1" w:rsidRPr="006A004C">
        <w:rPr>
          <w:sz w:val="22"/>
          <w:szCs w:val="22"/>
        </w:rPr>
        <w:t xml:space="preserve"> </w:t>
      </w:r>
      <w:proofErr w:type="spellStart"/>
      <w:r w:rsidR="00D444C1" w:rsidRPr="006A004C">
        <w:rPr>
          <w:sz w:val="22"/>
          <w:szCs w:val="22"/>
        </w:rPr>
        <w:t>би</w:t>
      </w:r>
      <w:proofErr w:type="spellEnd"/>
      <w:r w:rsidR="00D444C1" w:rsidRPr="006A004C">
        <w:rPr>
          <w:sz w:val="22"/>
          <w:szCs w:val="22"/>
        </w:rPr>
        <w:t xml:space="preserve"> </w:t>
      </w:r>
      <w:proofErr w:type="spellStart"/>
      <w:r w:rsidR="00D444C1" w:rsidRPr="006A004C">
        <w:rPr>
          <w:sz w:val="22"/>
          <w:szCs w:val="22"/>
        </w:rPr>
        <w:t>се</w:t>
      </w:r>
      <w:proofErr w:type="spellEnd"/>
      <w:r w:rsidR="00D444C1" w:rsidRPr="006A004C">
        <w:rPr>
          <w:sz w:val="22"/>
          <w:szCs w:val="22"/>
        </w:rPr>
        <w:t xml:space="preserve"> </w:t>
      </w:r>
      <w:proofErr w:type="spellStart"/>
      <w:r w:rsidR="00D444C1" w:rsidRPr="006A004C">
        <w:rPr>
          <w:sz w:val="22"/>
          <w:szCs w:val="22"/>
        </w:rPr>
        <w:t>смањила</w:t>
      </w:r>
      <w:proofErr w:type="spellEnd"/>
      <w:r w:rsidR="00D444C1" w:rsidRPr="006A004C">
        <w:rPr>
          <w:sz w:val="22"/>
          <w:szCs w:val="22"/>
        </w:rPr>
        <w:t xml:space="preserve"> </w:t>
      </w:r>
      <w:proofErr w:type="spellStart"/>
      <w:r w:rsidR="00D444C1" w:rsidRPr="006A004C">
        <w:rPr>
          <w:sz w:val="22"/>
          <w:szCs w:val="22"/>
        </w:rPr>
        <w:t>дискриминација</w:t>
      </w:r>
      <w:proofErr w:type="spellEnd"/>
      <w:r w:rsidR="00D444C1" w:rsidRPr="006A004C">
        <w:rPr>
          <w:sz w:val="22"/>
          <w:szCs w:val="22"/>
        </w:rPr>
        <w:t xml:space="preserve"> и </w:t>
      </w:r>
      <w:proofErr w:type="spellStart"/>
      <w:r w:rsidR="00D444C1" w:rsidRPr="006A004C">
        <w:rPr>
          <w:sz w:val="22"/>
          <w:szCs w:val="22"/>
        </w:rPr>
        <w:t>унапредио</w:t>
      </w:r>
      <w:proofErr w:type="spellEnd"/>
      <w:r w:rsidR="00D444C1" w:rsidRPr="006A004C">
        <w:rPr>
          <w:sz w:val="22"/>
          <w:szCs w:val="22"/>
        </w:rPr>
        <w:t xml:space="preserve"> </w:t>
      </w:r>
      <w:proofErr w:type="spellStart"/>
      <w:r w:rsidR="00D444C1" w:rsidRPr="006A004C">
        <w:rPr>
          <w:sz w:val="22"/>
          <w:szCs w:val="22"/>
        </w:rPr>
        <w:t>положај</w:t>
      </w:r>
      <w:proofErr w:type="spellEnd"/>
      <w:r w:rsidR="00D444C1" w:rsidRPr="006A004C">
        <w:rPr>
          <w:sz w:val="22"/>
          <w:szCs w:val="22"/>
        </w:rPr>
        <w:t xml:space="preserve"> </w:t>
      </w:r>
      <w:proofErr w:type="spellStart"/>
      <w:r w:rsidR="00D444C1" w:rsidRPr="006A004C">
        <w:rPr>
          <w:sz w:val="22"/>
          <w:szCs w:val="22"/>
        </w:rPr>
        <w:t>Рома</w:t>
      </w:r>
      <w:proofErr w:type="spellEnd"/>
      <w:r w:rsidR="00D444C1" w:rsidRPr="006A004C">
        <w:rPr>
          <w:sz w:val="22"/>
          <w:szCs w:val="22"/>
        </w:rPr>
        <w:t xml:space="preserve"> у </w:t>
      </w:r>
      <w:proofErr w:type="spellStart"/>
      <w:r w:rsidR="00D444C1" w:rsidRPr="006A004C">
        <w:rPr>
          <w:sz w:val="22"/>
          <w:szCs w:val="22"/>
        </w:rPr>
        <w:t>Србији</w:t>
      </w:r>
      <w:proofErr w:type="spellEnd"/>
      <w:r w:rsidR="00D444C1" w:rsidRPr="006A004C">
        <w:rPr>
          <w:sz w:val="22"/>
          <w:szCs w:val="22"/>
        </w:rPr>
        <w:t xml:space="preserve">. </w:t>
      </w:r>
      <w:proofErr w:type="spellStart"/>
      <w:r w:rsidR="00D444C1" w:rsidRPr="006A004C">
        <w:rPr>
          <w:sz w:val="22"/>
          <w:szCs w:val="22"/>
        </w:rPr>
        <w:t>Ове</w:t>
      </w:r>
      <w:proofErr w:type="spellEnd"/>
      <w:r w:rsidR="00D444C1" w:rsidRPr="006A004C">
        <w:rPr>
          <w:sz w:val="22"/>
          <w:szCs w:val="22"/>
        </w:rPr>
        <w:t xml:space="preserve"> </w:t>
      </w:r>
      <w:proofErr w:type="spellStart"/>
      <w:r w:rsidR="00D444C1" w:rsidRPr="006A004C">
        <w:rPr>
          <w:sz w:val="22"/>
          <w:szCs w:val="22"/>
        </w:rPr>
        <w:t>мере</w:t>
      </w:r>
      <w:proofErr w:type="spellEnd"/>
      <w:r w:rsidR="00D444C1" w:rsidRPr="006A004C">
        <w:rPr>
          <w:sz w:val="22"/>
          <w:szCs w:val="22"/>
        </w:rPr>
        <w:t xml:space="preserve"> </w:t>
      </w:r>
      <w:proofErr w:type="spellStart"/>
      <w:r w:rsidR="00D444C1" w:rsidRPr="006A004C">
        <w:rPr>
          <w:sz w:val="22"/>
          <w:szCs w:val="22"/>
        </w:rPr>
        <w:t>укључују</w:t>
      </w:r>
      <w:proofErr w:type="spellEnd"/>
      <w:r w:rsidR="00D444C1" w:rsidRPr="006A004C">
        <w:rPr>
          <w:sz w:val="22"/>
          <w:szCs w:val="22"/>
        </w:rPr>
        <w:t xml:space="preserve"> </w:t>
      </w:r>
      <w:proofErr w:type="spellStart"/>
      <w:r w:rsidR="00D444C1" w:rsidRPr="006A004C">
        <w:rPr>
          <w:sz w:val="22"/>
          <w:szCs w:val="22"/>
        </w:rPr>
        <w:t>подстицање</w:t>
      </w:r>
      <w:proofErr w:type="spellEnd"/>
      <w:r w:rsidR="00D444C1" w:rsidRPr="006A004C">
        <w:rPr>
          <w:sz w:val="22"/>
          <w:szCs w:val="22"/>
        </w:rPr>
        <w:t xml:space="preserve"> </w:t>
      </w:r>
      <w:proofErr w:type="spellStart"/>
      <w:r w:rsidR="00D444C1" w:rsidRPr="006A004C">
        <w:rPr>
          <w:sz w:val="22"/>
          <w:szCs w:val="22"/>
        </w:rPr>
        <w:t>образовања</w:t>
      </w:r>
      <w:proofErr w:type="spellEnd"/>
      <w:r w:rsidR="00D444C1" w:rsidRPr="006A004C">
        <w:rPr>
          <w:sz w:val="22"/>
          <w:szCs w:val="22"/>
        </w:rPr>
        <w:t xml:space="preserve">, </w:t>
      </w:r>
      <w:proofErr w:type="spellStart"/>
      <w:r w:rsidR="00D444C1" w:rsidRPr="006A004C">
        <w:rPr>
          <w:sz w:val="22"/>
          <w:szCs w:val="22"/>
        </w:rPr>
        <w:t>посебно</w:t>
      </w:r>
      <w:proofErr w:type="spellEnd"/>
      <w:r w:rsidR="00D444C1" w:rsidRPr="006A004C">
        <w:rPr>
          <w:sz w:val="22"/>
          <w:szCs w:val="22"/>
        </w:rPr>
        <w:t xml:space="preserve"> </w:t>
      </w:r>
      <w:proofErr w:type="spellStart"/>
      <w:r w:rsidR="00D444C1" w:rsidRPr="006A004C">
        <w:rPr>
          <w:sz w:val="22"/>
          <w:szCs w:val="22"/>
        </w:rPr>
        <w:t>за</w:t>
      </w:r>
      <w:proofErr w:type="spellEnd"/>
      <w:r w:rsidR="00D444C1" w:rsidRPr="006A004C">
        <w:rPr>
          <w:sz w:val="22"/>
          <w:szCs w:val="22"/>
        </w:rPr>
        <w:t xml:space="preserve"> </w:t>
      </w:r>
      <w:proofErr w:type="spellStart"/>
      <w:r w:rsidR="00D444C1" w:rsidRPr="006A004C">
        <w:rPr>
          <w:sz w:val="22"/>
          <w:szCs w:val="22"/>
        </w:rPr>
        <w:t>ромску</w:t>
      </w:r>
      <w:proofErr w:type="spellEnd"/>
      <w:r w:rsidR="00D444C1" w:rsidRPr="006A004C">
        <w:rPr>
          <w:sz w:val="22"/>
          <w:szCs w:val="22"/>
        </w:rPr>
        <w:t xml:space="preserve"> </w:t>
      </w:r>
      <w:proofErr w:type="spellStart"/>
      <w:r w:rsidR="00D444C1" w:rsidRPr="006A004C">
        <w:rPr>
          <w:sz w:val="22"/>
          <w:szCs w:val="22"/>
        </w:rPr>
        <w:t>децу</w:t>
      </w:r>
      <w:proofErr w:type="spellEnd"/>
      <w:r w:rsidR="00D444C1" w:rsidRPr="006A004C">
        <w:rPr>
          <w:sz w:val="22"/>
          <w:szCs w:val="22"/>
        </w:rPr>
        <w:t xml:space="preserve">, </w:t>
      </w:r>
      <w:proofErr w:type="spellStart"/>
      <w:r w:rsidR="00D444C1" w:rsidRPr="006A004C">
        <w:rPr>
          <w:sz w:val="22"/>
          <w:szCs w:val="22"/>
        </w:rPr>
        <w:t>боље</w:t>
      </w:r>
      <w:proofErr w:type="spellEnd"/>
      <w:r w:rsidR="00D444C1" w:rsidRPr="006A004C">
        <w:rPr>
          <w:sz w:val="22"/>
          <w:szCs w:val="22"/>
        </w:rPr>
        <w:t xml:space="preserve"> </w:t>
      </w:r>
      <w:proofErr w:type="spellStart"/>
      <w:r w:rsidR="00D444C1" w:rsidRPr="006A004C">
        <w:rPr>
          <w:sz w:val="22"/>
          <w:szCs w:val="22"/>
        </w:rPr>
        <w:t>укључивање</w:t>
      </w:r>
      <w:proofErr w:type="spellEnd"/>
      <w:r w:rsidR="00D444C1" w:rsidRPr="006A004C">
        <w:rPr>
          <w:sz w:val="22"/>
          <w:szCs w:val="22"/>
        </w:rPr>
        <w:t xml:space="preserve"> у </w:t>
      </w:r>
      <w:proofErr w:type="spellStart"/>
      <w:r w:rsidR="00D444C1" w:rsidRPr="006A004C">
        <w:rPr>
          <w:sz w:val="22"/>
          <w:szCs w:val="22"/>
        </w:rPr>
        <w:t>тржиште</w:t>
      </w:r>
      <w:proofErr w:type="spellEnd"/>
      <w:r w:rsidR="00D444C1" w:rsidRPr="006A004C">
        <w:rPr>
          <w:sz w:val="22"/>
          <w:szCs w:val="22"/>
        </w:rPr>
        <w:t xml:space="preserve"> </w:t>
      </w:r>
      <w:proofErr w:type="spellStart"/>
      <w:r w:rsidR="00D444C1" w:rsidRPr="006A004C">
        <w:rPr>
          <w:sz w:val="22"/>
          <w:szCs w:val="22"/>
        </w:rPr>
        <w:t>рада</w:t>
      </w:r>
      <w:proofErr w:type="spellEnd"/>
      <w:r w:rsidR="00D444C1" w:rsidRPr="006A004C">
        <w:rPr>
          <w:sz w:val="22"/>
          <w:szCs w:val="22"/>
        </w:rPr>
        <w:t xml:space="preserve">, и </w:t>
      </w:r>
      <w:proofErr w:type="spellStart"/>
      <w:r w:rsidR="00D444C1" w:rsidRPr="006A004C">
        <w:rPr>
          <w:sz w:val="22"/>
          <w:szCs w:val="22"/>
        </w:rPr>
        <w:t>обезбеђивање</w:t>
      </w:r>
      <w:proofErr w:type="spellEnd"/>
      <w:r w:rsidR="00D444C1" w:rsidRPr="006A004C">
        <w:rPr>
          <w:sz w:val="22"/>
          <w:szCs w:val="22"/>
        </w:rPr>
        <w:t xml:space="preserve"> </w:t>
      </w:r>
      <w:proofErr w:type="spellStart"/>
      <w:r w:rsidR="00D444C1" w:rsidRPr="006A004C">
        <w:rPr>
          <w:sz w:val="22"/>
          <w:szCs w:val="22"/>
        </w:rPr>
        <w:t>услова</w:t>
      </w:r>
      <w:proofErr w:type="spellEnd"/>
      <w:r w:rsidR="00D444C1" w:rsidRPr="006A004C">
        <w:rPr>
          <w:sz w:val="22"/>
          <w:szCs w:val="22"/>
        </w:rPr>
        <w:t xml:space="preserve"> </w:t>
      </w:r>
      <w:proofErr w:type="spellStart"/>
      <w:r w:rsidR="00D444C1" w:rsidRPr="006A004C">
        <w:rPr>
          <w:sz w:val="22"/>
          <w:szCs w:val="22"/>
        </w:rPr>
        <w:t>за</w:t>
      </w:r>
      <w:proofErr w:type="spellEnd"/>
      <w:r w:rsidR="00D444C1" w:rsidRPr="006A004C">
        <w:rPr>
          <w:sz w:val="22"/>
          <w:szCs w:val="22"/>
        </w:rPr>
        <w:t xml:space="preserve"> </w:t>
      </w:r>
      <w:proofErr w:type="spellStart"/>
      <w:r w:rsidR="00D444C1" w:rsidRPr="006A004C">
        <w:rPr>
          <w:sz w:val="22"/>
          <w:szCs w:val="22"/>
        </w:rPr>
        <w:t>достојанствено</w:t>
      </w:r>
      <w:proofErr w:type="spellEnd"/>
      <w:r w:rsidR="00D444C1" w:rsidRPr="006A004C">
        <w:rPr>
          <w:sz w:val="22"/>
          <w:szCs w:val="22"/>
        </w:rPr>
        <w:t xml:space="preserve"> </w:t>
      </w:r>
      <w:proofErr w:type="spellStart"/>
      <w:r w:rsidR="00D444C1" w:rsidRPr="006A004C">
        <w:rPr>
          <w:sz w:val="22"/>
          <w:szCs w:val="22"/>
        </w:rPr>
        <w:t>становање</w:t>
      </w:r>
      <w:proofErr w:type="spellEnd"/>
      <w:r w:rsidR="00D444C1" w:rsidRPr="006A004C">
        <w:rPr>
          <w:sz w:val="22"/>
          <w:szCs w:val="22"/>
        </w:rPr>
        <w:t xml:space="preserve">. </w:t>
      </w:r>
      <w:proofErr w:type="spellStart"/>
      <w:r w:rsidR="00D444C1" w:rsidRPr="006A004C">
        <w:rPr>
          <w:sz w:val="22"/>
          <w:szCs w:val="22"/>
        </w:rPr>
        <w:t>Поред</w:t>
      </w:r>
      <w:proofErr w:type="spellEnd"/>
      <w:r w:rsidR="00D444C1" w:rsidRPr="006A004C">
        <w:rPr>
          <w:sz w:val="22"/>
          <w:szCs w:val="22"/>
        </w:rPr>
        <w:t xml:space="preserve"> </w:t>
      </w:r>
      <w:proofErr w:type="spellStart"/>
      <w:r w:rsidR="00D444C1" w:rsidRPr="006A004C">
        <w:rPr>
          <w:sz w:val="22"/>
          <w:szCs w:val="22"/>
        </w:rPr>
        <w:t>тога</w:t>
      </w:r>
      <w:proofErr w:type="spellEnd"/>
      <w:r w:rsidR="00D444C1" w:rsidRPr="006A004C">
        <w:rPr>
          <w:sz w:val="22"/>
          <w:szCs w:val="22"/>
        </w:rPr>
        <w:t xml:space="preserve">, </w:t>
      </w:r>
      <w:proofErr w:type="spellStart"/>
      <w:r w:rsidR="00D444C1" w:rsidRPr="006A004C">
        <w:rPr>
          <w:sz w:val="22"/>
          <w:szCs w:val="22"/>
        </w:rPr>
        <w:t>препоручује</w:t>
      </w:r>
      <w:proofErr w:type="spellEnd"/>
      <w:r w:rsidR="00D444C1" w:rsidRPr="006A004C">
        <w:rPr>
          <w:sz w:val="22"/>
          <w:szCs w:val="22"/>
        </w:rPr>
        <w:t xml:space="preserve"> </w:t>
      </w:r>
      <w:proofErr w:type="spellStart"/>
      <w:r w:rsidR="00D444C1" w:rsidRPr="006A004C">
        <w:rPr>
          <w:sz w:val="22"/>
          <w:szCs w:val="22"/>
        </w:rPr>
        <w:t>се</w:t>
      </w:r>
      <w:proofErr w:type="spellEnd"/>
      <w:r w:rsidR="00D444C1" w:rsidRPr="006A004C">
        <w:rPr>
          <w:sz w:val="22"/>
          <w:szCs w:val="22"/>
        </w:rPr>
        <w:t xml:space="preserve"> и </w:t>
      </w:r>
      <w:proofErr w:type="spellStart"/>
      <w:r w:rsidR="00D444C1" w:rsidRPr="006A004C">
        <w:rPr>
          <w:sz w:val="22"/>
          <w:szCs w:val="22"/>
        </w:rPr>
        <w:t>јачање</w:t>
      </w:r>
      <w:proofErr w:type="spellEnd"/>
      <w:r w:rsidR="00D444C1" w:rsidRPr="006A004C">
        <w:rPr>
          <w:sz w:val="22"/>
          <w:szCs w:val="22"/>
        </w:rPr>
        <w:t xml:space="preserve"> </w:t>
      </w:r>
      <w:proofErr w:type="spellStart"/>
      <w:r w:rsidR="00D444C1" w:rsidRPr="006A004C">
        <w:rPr>
          <w:sz w:val="22"/>
          <w:szCs w:val="22"/>
        </w:rPr>
        <w:t>јавне</w:t>
      </w:r>
      <w:proofErr w:type="spellEnd"/>
      <w:r w:rsidR="00D444C1" w:rsidRPr="006A004C">
        <w:rPr>
          <w:sz w:val="22"/>
          <w:szCs w:val="22"/>
        </w:rPr>
        <w:t xml:space="preserve"> </w:t>
      </w:r>
      <w:proofErr w:type="spellStart"/>
      <w:r w:rsidR="00D444C1" w:rsidRPr="006A004C">
        <w:rPr>
          <w:sz w:val="22"/>
          <w:szCs w:val="22"/>
        </w:rPr>
        <w:t>свести</w:t>
      </w:r>
      <w:proofErr w:type="spellEnd"/>
      <w:r w:rsidR="00D444C1" w:rsidRPr="006A004C">
        <w:rPr>
          <w:sz w:val="22"/>
          <w:szCs w:val="22"/>
        </w:rPr>
        <w:t xml:space="preserve"> о </w:t>
      </w:r>
      <w:proofErr w:type="spellStart"/>
      <w:r w:rsidR="00D444C1" w:rsidRPr="006A004C">
        <w:rPr>
          <w:sz w:val="22"/>
          <w:szCs w:val="22"/>
        </w:rPr>
        <w:t>значају</w:t>
      </w:r>
      <w:proofErr w:type="spellEnd"/>
      <w:r w:rsidR="00D444C1" w:rsidRPr="006A004C">
        <w:rPr>
          <w:sz w:val="22"/>
          <w:szCs w:val="22"/>
        </w:rPr>
        <w:t xml:space="preserve"> </w:t>
      </w:r>
      <w:proofErr w:type="spellStart"/>
      <w:r w:rsidR="00D444C1" w:rsidRPr="006A004C">
        <w:rPr>
          <w:sz w:val="22"/>
          <w:szCs w:val="22"/>
        </w:rPr>
        <w:t>поштовања</w:t>
      </w:r>
      <w:proofErr w:type="spellEnd"/>
      <w:r w:rsidR="00D444C1" w:rsidRPr="006A004C">
        <w:rPr>
          <w:sz w:val="22"/>
          <w:szCs w:val="22"/>
        </w:rPr>
        <w:t xml:space="preserve"> </w:t>
      </w:r>
      <w:proofErr w:type="spellStart"/>
      <w:r w:rsidR="00D444C1" w:rsidRPr="006A004C">
        <w:rPr>
          <w:sz w:val="22"/>
          <w:szCs w:val="22"/>
        </w:rPr>
        <w:t>различитости</w:t>
      </w:r>
      <w:proofErr w:type="spellEnd"/>
      <w:r w:rsidR="00D444C1" w:rsidRPr="006A004C">
        <w:rPr>
          <w:sz w:val="22"/>
          <w:szCs w:val="22"/>
        </w:rPr>
        <w:t xml:space="preserve"> и </w:t>
      </w:r>
      <w:proofErr w:type="spellStart"/>
      <w:r w:rsidR="00D444C1" w:rsidRPr="006A004C">
        <w:rPr>
          <w:sz w:val="22"/>
          <w:szCs w:val="22"/>
        </w:rPr>
        <w:t>увођење</w:t>
      </w:r>
      <w:proofErr w:type="spellEnd"/>
      <w:r w:rsidR="00D444C1" w:rsidRPr="006A004C">
        <w:rPr>
          <w:sz w:val="22"/>
          <w:szCs w:val="22"/>
        </w:rPr>
        <w:t xml:space="preserve"> </w:t>
      </w:r>
      <w:proofErr w:type="spellStart"/>
      <w:r w:rsidR="00D444C1" w:rsidRPr="006A004C">
        <w:rPr>
          <w:sz w:val="22"/>
          <w:szCs w:val="22"/>
        </w:rPr>
        <w:t>обука</w:t>
      </w:r>
      <w:proofErr w:type="spellEnd"/>
      <w:r w:rsidR="00D444C1" w:rsidRPr="006A004C">
        <w:rPr>
          <w:sz w:val="22"/>
          <w:szCs w:val="22"/>
        </w:rPr>
        <w:t xml:space="preserve"> </w:t>
      </w:r>
      <w:proofErr w:type="spellStart"/>
      <w:r w:rsidR="00D444C1" w:rsidRPr="006A004C">
        <w:rPr>
          <w:sz w:val="22"/>
          <w:szCs w:val="22"/>
        </w:rPr>
        <w:t>за</w:t>
      </w:r>
      <w:proofErr w:type="spellEnd"/>
      <w:r w:rsidR="00D444C1" w:rsidRPr="006A004C">
        <w:rPr>
          <w:sz w:val="22"/>
          <w:szCs w:val="22"/>
        </w:rPr>
        <w:t xml:space="preserve"> </w:t>
      </w:r>
      <w:proofErr w:type="spellStart"/>
      <w:r w:rsidR="00D444C1" w:rsidRPr="006A004C">
        <w:rPr>
          <w:sz w:val="22"/>
          <w:szCs w:val="22"/>
        </w:rPr>
        <w:t>јавне</w:t>
      </w:r>
      <w:proofErr w:type="spellEnd"/>
      <w:r w:rsidR="00D444C1" w:rsidRPr="006A004C">
        <w:rPr>
          <w:sz w:val="22"/>
          <w:szCs w:val="22"/>
        </w:rPr>
        <w:t xml:space="preserve"> </w:t>
      </w:r>
      <w:proofErr w:type="spellStart"/>
      <w:r w:rsidR="00D444C1" w:rsidRPr="006A004C">
        <w:rPr>
          <w:sz w:val="22"/>
          <w:szCs w:val="22"/>
        </w:rPr>
        <w:t>службенике</w:t>
      </w:r>
      <w:proofErr w:type="spellEnd"/>
      <w:r w:rsidR="00D444C1" w:rsidRPr="006A004C">
        <w:rPr>
          <w:sz w:val="22"/>
          <w:szCs w:val="22"/>
        </w:rPr>
        <w:t xml:space="preserve"> </w:t>
      </w:r>
      <w:proofErr w:type="spellStart"/>
      <w:r w:rsidR="00D444C1" w:rsidRPr="006A004C">
        <w:rPr>
          <w:sz w:val="22"/>
          <w:szCs w:val="22"/>
        </w:rPr>
        <w:t>како</w:t>
      </w:r>
      <w:proofErr w:type="spellEnd"/>
      <w:r w:rsidR="00D444C1" w:rsidRPr="006A004C">
        <w:rPr>
          <w:sz w:val="22"/>
          <w:szCs w:val="22"/>
        </w:rPr>
        <w:t xml:space="preserve"> </w:t>
      </w:r>
      <w:proofErr w:type="spellStart"/>
      <w:r w:rsidR="00D444C1" w:rsidRPr="006A004C">
        <w:rPr>
          <w:sz w:val="22"/>
          <w:szCs w:val="22"/>
        </w:rPr>
        <w:t>би</w:t>
      </w:r>
      <w:proofErr w:type="spellEnd"/>
      <w:r w:rsidR="00D444C1" w:rsidRPr="006A004C">
        <w:rPr>
          <w:sz w:val="22"/>
          <w:szCs w:val="22"/>
        </w:rPr>
        <w:t xml:space="preserve"> </w:t>
      </w:r>
      <w:proofErr w:type="spellStart"/>
      <w:r w:rsidR="00D444C1" w:rsidRPr="006A004C">
        <w:rPr>
          <w:sz w:val="22"/>
          <w:szCs w:val="22"/>
        </w:rPr>
        <w:t>се</w:t>
      </w:r>
      <w:proofErr w:type="spellEnd"/>
      <w:r w:rsidR="00D444C1" w:rsidRPr="006A004C">
        <w:rPr>
          <w:sz w:val="22"/>
          <w:szCs w:val="22"/>
        </w:rPr>
        <w:t xml:space="preserve"> </w:t>
      </w:r>
      <w:proofErr w:type="spellStart"/>
      <w:r w:rsidR="00D444C1" w:rsidRPr="006A004C">
        <w:rPr>
          <w:sz w:val="22"/>
          <w:szCs w:val="22"/>
        </w:rPr>
        <w:t>смањила</w:t>
      </w:r>
      <w:proofErr w:type="spellEnd"/>
      <w:r w:rsidR="00D444C1" w:rsidRPr="006A004C">
        <w:rPr>
          <w:sz w:val="22"/>
          <w:szCs w:val="22"/>
        </w:rPr>
        <w:t xml:space="preserve"> </w:t>
      </w:r>
      <w:proofErr w:type="spellStart"/>
      <w:r w:rsidR="00D444C1" w:rsidRPr="006A004C">
        <w:rPr>
          <w:sz w:val="22"/>
          <w:szCs w:val="22"/>
        </w:rPr>
        <w:t>социјална</w:t>
      </w:r>
      <w:proofErr w:type="spellEnd"/>
      <w:r w:rsidR="00D444C1" w:rsidRPr="006A004C">
        <w:rPr>
          <w:sz w:val="22"/>
          <w:szCs w:val="22"/>
        </w:rPr>
        <w:t xml:space="preserve"> </w:t>
      </w:r>
      <w:proofErr w:type="spellStart"/>
      <w:r w:rsidR="00D444C1" w:rsidRPr="006A004C">
        <w:rPr>
          <w:sz w:val="22"/>
          <w:szCs w:val="22"/>
        </w:rPr>
        <w:t>дистанца</w:t>
      </w:r>
      <w:proofErr w:type="spellEnd"/>
      <w:r w:rsidR="00D444C1" w:rsidRPr="006A004C">
        <w:rPr>
          <w:sz w:val="22"/>
          <w:szCs w:val="22"/>
        </w:rPr>
        <w:t xml:space="preserve"> и </w:t>
      </w:r>
      <w:proofErr w:type="spellStart"/>
      <w:r w:rsidR="00D444C1" w:rsidRPr="006A004C">
        <w:rPr>
          <w:sz w:val="22"/>
          <w:szCs w:val="22"/>
        </w:rPr>
        <w:t>унапредила</w:t>
      </w:r>
      <w:proofErr w:type="spellEnd"/>
      <w:r w:rsidR="00D444C1" w:rsidRPr="006A004C">
        <w:rPr>
          <w:sz w:val="22"/>
          <w:szCs w:val="22"/>
        </w:rPr>
        <w:t xml:space="preserve"> </w:t>
      </w:r>
      <w:proofErr w:type="spellStart"/>
      <w:r w:rsidR="00D444C1" w:rsidRPr="006A004C">
        <w:rPr>
          <w:sz w:val="22"/>
          <w:szCs w:val="22"/>
        </w:rPr>
        <w:t>свест</w:t>
      </w:r>
      <w:proofErr w:type="spellEnd"/>
      <w:r w:rsidR="00D444C1" w:rsidRPr="006A004C">
        <w:rPr>
          <w:sz w:val="22"/>
          <w:szCs w:val="22"/>
        </w:rPr>
        <w:t xml:space="preserve"> о </w:t>
      </w:r>
      <w:proofErr w:type="spellStart"/>
      <w:r w:rsidR="00D444C1" w:rsidRPr="006A004C">
        <w:rPr>
          <w:sz w:val="22"/>
          <w:szCs w:val="22"/>
        </w:rPr>
        <w:t>специфичним</w:t>
      </w:r>
      <w:proofErr w:type="spellEnd"/>
      <w:r w:rsidR="00D444C1" w:rsidRPr="006A004C">
        <w:rPr>
          <w:sz w:val="22"/>
          <w:szCs w:val="22"/>
        </w:rPr>
        <w:t xml:space="preserve"> </w:t>
      </w:r>
      <w:proofErr w:type="spellStart"/>
      <w:r w:rsidR="00D444C1" w:rsidRPr="006A004C">
        <w:rPr>
          <w:sz w:val="22"/>
          <w:szCs w:val="22"/>
        </w:rPr>
        <w:t>потребама</w:t>
      </w:r>
      <w:proofErr w:type="spellEnd"/>
      <w:r w:rsidR="00D444C1" w:rsidRPr="006A004C">
        <w:rPr>
          <w:sz w:val="22"/>
          <w:szCs w:val="22"/>
        </w:rPr>
        <w:t xml:space="preserve"> </w:t>
      </w:r>
      <w:proofErr w:type="spellStart"/>
      <w:r w:rsidR="00D444C1" w:rsidRPr="006A004C">
        <w:rPr>
          <w:sz w:val="22"/>
          <w:szCs w:val="22"/>
        </w:rPr>
        <w:t>ромске</w:t>
      </w:r>
      <w:proofErr w:type="spellEnd"/>
      <w:r w:rsidR="00D444C1" w:rsidRPr="006A004C">
        <w:rPr>
          <w:sz w:val="22"/>
          <w:szCs w:val="22"/>
        </w:rPr>
        <w:t xml:space="preserve"> </w:t>
      </w:r>
      <w:proofErr w:type="spellStart"/>
      <w:r w:rsidR="00D444C1" w:rsidRPr="006A004C">
        <w:rPr>
          <w:sz w:val="22"/>
          <w:szCs w:val="22"/>
        </w:rPr>
        <w:t>популације</w:t>
      </w:r>
      <w:proofErr w:type="spellEnd"/>
      <w:r w:rsidR="00EF1A4D">
        <w:rPr>
          <w:sz w:val="22"/>
          <w:szCs w:val="22"/>
          <w:lang w:val="sr-Cyrl-RS"/>
        </w:rPr>
        <w:t>.</w:t>
      </w:r>
    </w:p>
    <w:p w14:paraId="65C60E96" w14:textId="25C9E419" w:rsidR="000221FF" w:rsidRPr="000221FF" w:rsidRDefault="006A004C" w:rsidP="00EF1A4D">
      <w:pPr>
        <w:shd w:val="clear" w:color="auto" w:fill="DEEAF6" w:themeFill="accent1" w:themeFillTint="33"/>
        <w:jc w:val="both"/>
        <w:rPr>
          <w:lang w:val="sr-Cyrl-RS"/>
        </w:rPr>
      </w:pPr>
      <w:r w:rsidRPr="006A004C">
        <w:rPr>
          <w:lang w:val="ru-RU"/>
        </w:rPr>
        <w:t xml:space="preserve">Потребно </w:t>
      </w:r>
      <w:proofErr w:type="spellStart"/>
      <w:r w:rsidRPr="006A004C">
        <w:rPr>
          <w:lang w:val="ru-RU"/>
        </w:rPr>
        <w:t>је</w:t>
      </w:r>
      <w:proofErr w:type="spellEnd"/>
      <w:r w:rsidRPr="006A004C">
        <w:rPr>
          <w:lang w:val="ru-RU"/>
        </w:rPr>
        <w:t xml:space="preserve"> </w:t>
      </w:r>
      <w:proofErr w:type="spellStart"/>
      <w:r w:rsidRPr="006A004C">
        <w:rPr>
          <w:lang w:val="ru-RU"/>
        </w:rPr>
        <w:t>узети</w:t>
      </w:r>
      <w:proofErr w:type="spellEnd"/>
      <w:r w:rsidRPr="006A004C">
        <w:rPr>
          <w:lang w:val="ru-RU"/>
        </w:rPr>
        <w:t xml:space="preserve"> у </w:t>
      </w:r>
      <w:proofErr w:type="spellStart"/>
      <w:r w:rsidRPr="006A004C">
        <w:rPr>
          <w:lang w:val="ru-RU"/>
        </w:rPr>
        <w:t>обзир</w:t>
      </w:r>
      <w:proofErr w:type="spellEnd"/>
      <w:r w:rsidRPr="006A004C">
        <w:rPr>
          <w:lang w:val="ru-RU"/>
        </w:rPr>
        <w:t xml:space="preserve"> и </w:t>
      </w:r>
      <w:proofErr w:type="spellStart"/>
      <w:r w:rsidRPr="006A004C">
        <w:rPr>
          <w:lang w:val="ru-RU"/>
        </w:rPr>
        <w:t>коментаре</w:t>
      </w:r>
      <w:proofErr w:type="spellEnd"/>
      <w:r w:rsidRPr="006A004C">
        <w:rPr>
          <w:lang w:val="ru-RU"/>
        </w:rPr>
        <w:t xml:space="preserve"> </w:t>
      </w:r>
      <w:proofErr w:type="spellStart"/>
      <w:r w:rsidRPr="006A004C">
        <w:rPr>
          <w:lang w:val="ru-RU"/>
        </w:rPr>
        <w:t>Европске</w:t>
      </w:r>
      <w:proofErr w:type="spellEnd"/>
      <w:r w:rsidR="00D444C1" w:rsidRPr="006A004C">
        <w:rPr>
          <w:lang w:val="ru-RU"/>
        </w:rPr>
        <w:t xml:space="preserve"> </w:t>
      </w:r>
      <w:proofErr w:type="spellStart"/>
      <w:r w:rsidR="00D444C1" w:rsidRPr="006A004C">
        <w:rPr>
          <w:lang w:val="ru-RU"/>
        </w:rPr>
        <w:t>комисиј</w:t>
      </w:r>
      <w:r w:rsidRPr="006A004C">
        <w:rPr>
          <w:lang w:val="ru-RU"/>
        </w:rPr>
        <w:t>е</w:t>
      </w:r>
      <w:proofErr w:type="spellEnd"/>
      <w:r w:rsidR="00D444C1" w:rsidRPr="006A004C">
        <w:rPr>
          <w:lang w:val="ru-RU"/>
        </w:rPr>
        <w:t xml:space="preserve"> </w:t>
      </w:r>
      <w:r w:rsidRPr="006A004C">
        <w:rPr>
          <w:lang w:val="ru-RU"/>
        </w:rPr>
        <w:t xml:space="preserve">у вези </w:t>
      </w:r>
      <w:proofErr w:type="spellStart"/>
      <w:r w:rsidRPr="006A004C">
        <w:rPr>
          <w:lang w:val="ru-RU"/>
        </w:rPr>
        <w:t>са</w:t>
      </w:r>
      <w:proofErr w:type="spellEnd"/>
      <w:r w:rsidRPr="006A004C">
        <w:rPr>
          <w:lang w:val="ru-RU"/>
        </w:rPr>
        <w:t xml:space="preserve"> </w:t>
      </w:r>
      <w:proofErr w:type="spellStart"/>
      <w:r w:rsidRPr="006A004C">
        <w:rPr>
          <w:lang w:val="ru-RU"/>
        </w:rPr>
        <w:t>укључивањем</w:t>
      </w:r>
      <w:proofErr w:type="spellEnd"/>
      <w:r w:rsidRPr="006A004C">
        <w:rPr>
          <w:lang w:val="ru-RU"/>
        </w:rPr>
        <w:t xml:space="preserve"> мера </w:t>
      </w:r>
      <w:r w:rsidR="00D444C1" w:rsidRPr="006A004C">
        <w:rPr>
          <w:lang w:val="ru-RU"/>
        </w:rPr>
        <w:t xml:space="preserve"> </w:t>
      </w:r>
      <w:proofErr w:type="spellStart"/>
      <w:r w:rsidR="00D444C1" w:rsidRPr="006A004C">
        <w:rPr>
          <w:lang w:val="ru-RU"/>
        </w:rPr>
        <w:t>које</w:t>
      </w:r>
      <w:proofErr w:type="spellEnd"/>
      <w:r w:rsidR="00D444C1" w:rsidRPr="006A004C">
        <w:rPr>
          <w:lang w:val="ru-RU"/>
        </w:rPr>
        <w:t xml:space="preserve"> </w:t>
      </w:r>
      <w:proofErr w:type="spellStart"/>
      <w:r w:rsidR="00D444C1" w:rsidRPr="006A004C">
        <w:rPr>
          <w:lang w:val="ru-RU"/>
        </w:rPr>
        <w:t>препознају</w:t>
      </w:r>
      <w:proofErr w:type="spellEnd"/>
      <w:r w:rsidR="00D444C1" w:rsidRPr="006A004C">
        <w:rPr>
          <w:lang w:val="ru-RU"/>
        </w:rPr>
        <w:t xml:space="preserve"> </w:t>
      </w:r>
      <w:proofErr w:type="spellStart"/>
      <w:r w:rsidR="00D444C1" w:rsidRPr="006A004C">
        <w:rPr>
          <w:lang w:val="ru-RU"/>
        </w:rPr>
        <w:t>разлику</w:t>
      </w:r>
      <w:proofErr w:type="spellEnd"/>
      <w:r w:rsidR="00D444C1" w:rsidRPr="006A004C">
        <w:rPr>
          <w:lang w:val="ru-RU"/>
        </w:rPr>
        <w:t xml:space="preserve"> </w:t>
      </w:r>
      <w:proofErr w:type="spellStart"/>
      <w:r w:rsidR="00D444C1" w:rsidRPr="006A004C">
        <w:rPr>
          <w:lang w:val="ru-RU"/>
        </w:rPr>
        <w:t>између</w:t>
      </w:r>
      <w:proofErr w:type="spellEnd"/>
      <w:r w:rsidR="00D444C1" w:rsidRPr="006A004C">
        <w:rPr>
          <w:lang w:val="ru-RU"/>
        </w:rPr>
        <w:t xml:space="preserve"> „</w:t>
      </w:r>
      <w:proofErr w:type="spellStart"/>
      <w:r w:rsidR="00D444C1" w:rsidRPr="006A004C">
        <w:rPr>
          <w:lang w:val="ru-RU"/>
        </w:rPr>
        <w:t>онлајн</w:t>
      </w:r>
      <w:proofErr w:type="spellEnd"/>
      <w:r w:rsidR="00D444C1" w:rsidRPr="006A004C">
        <w:rPr>
          <w:lang w:val="ru-RU"/>
        </w:rPr>
        <w:t xml:space="preserve"> и </w:t>
      </w:r>
      <w:proofErr w:type="spellStart"/>
      <w:r w:rsidR="00D444C1" w:rsidRPr="006A004C">
        <w:rPr>
          <w:lang w:val="ru-RU"/>
        </w:rPr>
        <w:t>офлајн</w:t>
      </w:r>
      <w:proofErr w:type="spellEnd"/>
      <w:r w:rsidR="00D444C1" w:rsidRPr="006A004C">
        <w:rPr>
          <w:lang w:val="ru-RU"/>
        </w:rPr>
        <w:t xml:space="preserve">“ у </w:t>
      </w:r>
      <w:proofErr w:type="spellStart"/>
      <w:r w:rsidR="00D444C1" w:rsidRPr="006A004C">
        <w:rPr>
          <w:lang w:val="ru-RU"/>
        </w:rPr>
        <w:t>борби</w:t>
      </w:r>
      <w:proofErr w:type="spellEnd"/>
      <w:r w:rsidR="00D444C1" w:rsidRPr="006A004C">
        <w:rPr>
          <w:lang w:val="ru-RU"/>
        </w:rPr>
        <w:t xml:space="preserve"> против говора </w:t>
      </w:r>
      <w:proofErr w:type="spellStart"/>
      <w:r w:rsidR="00D444C1" w:rsidRPr="006A004C">
        <w:rPr>
          <w:lang w:val="ru-RU"/>
        </w:rPr>
        <w:t>мржње</w:t>
      </w:r>
      <w:proofErr w:type="spellEnd"/>
      <w:r w:rsidR="00D444C1" w:rsidRPr="006A004C">
        <w:rPr>
          <w:lang w:val="ru-RU"/>
        </w:rPr>
        <w:t xml:space="preserve">; </w:t>
      </w:r>
      <w:proofErr w:type="spellStart"/>
      <w:r w:rsidR="00D444C1" w:rsidRPr="006A004C">
        <w:rPr>
          <w:lang w:val="ru-RU"/>
        </w:rPr>
        <w:t>борбу</w:t>
      </w:r>
      <w:proofErr w:type="spellEnd"/>
      <w:r w:rsidR="00D444C1" w:rsidRPr="006A004C">
        <w:rPr>
          <w:lang w:val="ru-RU"/>
        </w:rPr>
        <w:t xml:space="preserve"> против </w:t>
      </w:r>
      <w:proofErr w:type="spellStart"/>
      <w:r w:rsidR="00D444C1" w:rsidRPr="006A004C">
        <w:rPr>
          <w:lang w:val="ru-RU"/>
        </w:rPr>
        <w:t>вишеструке</w:t>
      </w:r>
      <w:proofErr w:type="spellEnd"/>
      <w:r w:rsidR="00D444C1" w:rsidRPr="006A004C">
        <w:rPr>
          <w:lang w:val="ru-RU"/>
        </w:rPr>
        <w:t xml:space="preserve"> и </w:t>
      </w:r>
      <w:proofErr w:type="spellStart"/>
      <w:r w:rsidR="00D444C1" w:rsidRPr="006A004C">
        <w:rPr>
          <w:lang w:val="ru-RU"/>
        </w:rPr>
        <w:t>структурне</w:t>
      </w:r>
      <w:proofErr w:type="spellEnd"/>
      <w:r w:rsidR="00D444C1" w:rsidRPr="006A004C">
        <w:rPr>
          <w:lang w:val="ru-RU"/>
        </w:rPr>
        <w:t xml:space="preserve"> </w:t>
      </w:r>
      <w:proofErr w:type="spellStart"/>
      <w:r w:rsidR="00D444C1" w:rsidRPr="006A004C">
        <w:rPr>
          <w:lang w:val="ru-RU"/>
        </w:rPr>
        <w:t>дискриминације</w:t>
      </w:r>
      <w:proofErr w:type="spellEnd"/>
      <w:r w:rsidR="00D444C1" w:rsidRPr="006A004C">
        <w:rPr>
          <w:lang w:val="ru-RU"/>
        </w:rPr>
        <w:t xml:space="preserve"> Рома (</w:t>
      </w:r>
      <w:proofErr w:type="spellStart"/>
      <w:r w:rsidR="00D444C1" w:rsidRPr="006A004C">
        <w:rPr>
          <w:lang w:val="ru-RU"/>
        </w:rPr>
        <w:t>посебно</w:t>
      </w:r>
      <w:proofErr w:type="spellEnd"/>
      <w:r w:rsidR="00D444C1" w:rsidRPr="006A004C">
        <w:rPr>
          <w:lang w:val="ru-RU"/>
        </w:rPr>
        <w:t xml:space="preserve"> против </w:t>
      </w:r>
      <w:proofErr w:type="spellStart"/>
      <w:r w:rsidR="00D444C1" w:rsidRPr="006A004C">
        <w:rPr>
          <w:lang w:val="ru-RU"/>
        </w:rPr>
        <w:t>Ромкиња</w:t>
      </w:r>
      <w:proofErr w:type="spellEnd"/>
      <w:r w:rsidR="00D444C1" w:rsidRPr="006A004C">
        <w:rPr>
          <w:lang w:val="ru-RU"/>
        </w:rPr>
        <w:t xml:space="preserve">, </w:t>
      </w:r>
      <w:proofErr w:type="spellStart"/>
      <w:r w:rsidR="00D444C1" w:rsidRPr="006A004C">
        <w:rPr>
          <w:lang w:val="ru-RU"/>
        </w:rPr>
        <w:t>младих</w:t>
      </w:r>
      <w:proofErr w:type="spellEnd"/>
      <w:r w:rsidR="00D444C1" w:rsidRPr="006A004C">
        <w:rPr>
          <w:lang w:val="ru-RU"/>
        </w:rPr>
        <w:t xml:space="preserve"> Рома, </w:t>
      </w:r>
      <w:proofErr w:type="spellStart"/>
      <w:r w:rsidR="00D444C1" w:rsidRPr="006A004C">
        <w:rPr>
          <w:lang w:val="ru-RU"/>
        </w:rPr>
        <w:t>ромске</w:t>
      </w:r>
      <w:proofErr w:type="spellEnd"/>
      <w:r w:rsidR="00D444C1" w:rsidRPr="006A004C">
        <w:rPr>
          <w:lang w:val="ru-RU"/>
        </w:rPr>
        <w:t xml:space="preserve"> </w:t>
      </w:r>
      <w:proofErr w:type="spellStart"/>
      <w:r w:rsidR="00D444C1" w:rsidRPr="006A004C">
        <w:rPr>
          <w:lang w:val="ru-RU"/>
        </w:rPr>
        <w:t>деце</w:t>
      </w:r>
      <w:proofErr w:type="spellEnd"/>
      <w:r w:rsidR="00D444C1" w:rsidRPr="006A004C">
        <w:rPr>
          <w:lang w:val="ru-RU"/>
        </w:rPr>
        <w:t>, Рома из ЛГБТ</w:t>
      </w:r>
      <w:r w:rsidR="00A04F11">
        <w:rPr>
          <w:lang w:val="ru-RU"/>
        </w:rPr>
        <w:t>+</w:t>
      </w:r>
      <w:r w:rsidR="00D444C1" w:rsidRPr="006A004C">
        <w:rPr>
          <w:lang w:val="ru-RU"/>
        </w:rPr>
        <w:t xml:space="preserve"> </w:t>
      </w:r>
      <w:proofErr w:type="spellStart"/>
      <w:r w:rsidR="00D444C1" w:rsidRPr="006A004C">
        <w:rPr>
          <w:lang w:val="ru-RU"/>
        </w:rPr>
        <w:t>заједнице</w:t>
      </w:r>
      <w:proofErr w:type="spellEnd"/>
      <w:r w:rsidR="00D444C1" w:rsidRPr="006A004C">
        <w:rPr>
          <w:lang w:val="ru-RU"/>
        </w:rPr>
        <w:t xml:space="preserve">, </w:t>
      </w:r>
      <w:proofErr w:type="spellStart"/>
      <w:r w:rsidR="00D444C1" w:rsidRPr="006A004C">
        <w:rPr>
          <w:lang w:val="ru-RU"/>
        </w:rPr>
        <w:t>старијих</w:t>
      </w:r>
      <w:proofErr w:type="spellEnd"/>
      <w:r w:rsidR="00D444C1" w:rsidRPr="006A004C">
        <w:rPr>
          <w:lang w:val="ru-RU"/>
        </w:rPr>
        <w:t xml:space="preserve"> Рома, Рома </w:t>
      </w:r>
      <w:proofErr w:type="spellStart"/>
      <w:r w:rsidR="00D444C1" w:rsidRPr="006A004C">
        <w:rPr>
          <w:lang w:val="ru-RU"/>
        </w:rPr>
        <w:t>са</w:t>
      </w:r>
      <w:proofErr w:type="spellEnd"/>
      <w:r w:rsidR="00D444C1" w:rsidRPr="006A004C">
        <w:rPr>
          <w:lang w:val="ru-RU"/>
        </w:rPr>
        <w:t xml:space="preserve"> </w:t>
      </w:r>
      <w:proofErr w:type="spellStart"/>
      <w:r w:rsidR="00D444C1" w:rsidRPr="006A004C">
        <w:rPr>
          <w:lang w:val="ru-RU"/>
        </w:rPr>
        <w:t>инвалидитетом</w:t>
      </w:r>
      <w:proofErr w:type="spellEnd"/>
      <w:r w:rsidR="00D444C1" w:rsidRPr="006A004C">
        <w:rPr>
          <w:lang w:val="ru-RU"/>
        </w:rPr>
        <w:t xml:space="preserve">, Рома без </w:t>
      </w:r>
      <w:proofErr w:type="spellStart"/>
      <w:r w:rsidR="00D444C1" w:rsidRPr="006A004C">
        <w:rPr>
          <w:lang w:val="ru-RU"/>
        </w:rPr>
        <w:t>држављанства</w:t>
      </w:r>
      <w:proofErr w:type="spellEnd"/>
      <w:r w:rsidR="00D444C1" w:rsidRPr="006A004C">
        <w:rPr>
          <w:lang w:val="ru-RU"/>
        </w:rPr>
        <w:t xml:space="preserve"> и </w:t>
      </w:r>
      <w:proofErr w:type="spellStart"/>
      <w:r w:rsidR="00D444C1" w:rsidRPr="006A004C">
        <w:rPr>
          <w:lang w:val="ru-RU"/>
        </w:rPr>
        <w:t>мобилних</w:t>
      </w:r>
      <w:proofErr w:type="spellEnd"/>
      <w:r w:rsidR="00D444C1" w:rsidRPr="006A004C">
        <w:rPr>
          <w:lang w:val="ru-RU"/>
        </w:rPr>
        <w:t xml:space="preserve"> Рома из ЕУ</w:t>
      </w:r>
      <w:r w:rsidRPr="006A004C">
        <w:rPr>
          <w:lang w:val="ru-RU"/>
        </w:rPr>
        <w:t xml:space="preserve">, </w:t>
      </w:r>
      <w:proofErr w:type="spellStart"/>
      <w:r w:rsidRPr="006A004C">
        <w:rPr>
          <w:lang w:val="ru-RU"/>
        </w:rPr>
        <w:t>као</w:t>
      </w:r>
      <w:proofErr w:type="spellEnd"/>
      <w:r w:rsidRPr="006A004C">
        <w:rPr>
          <w:lang w:val="ru-RU"/>
        </w:rPr>
        <w:t xml:space="preserve"> и </w:t>
      </w:r>
      <w:r>
        <w:rPr>
          <w:lang w:val="ru-RU"/>
        </w:rPr>
        <w:t xml:space="preserve">мера </w:t>
      </w:r>
      <w:proofErr w:type="spellStart"/>
      <w:r>
        <w:rPr>
          <w:lang w:val="ru-RU"/>
        </w:rPr>
        <w:t>које</w:t>
      </w:r>
      <w:proofErr w:type="spellEnd"/>
      <w:r>
        <w:rPr>
          <w:lang w:val="ru-RU"/>
        </w:rPr>
        <w:t xml:space="preserve"> </w:t>
      </w:r>
      <w:proofErr w:type="spellStart"/>
      <w:r w:rsidRPr="006A004C">
        <w:rPr>
          <w:lang w:val="ru-RU"/>
        </w:rPr>
        <w:t>експлицитно</w:t>
      </w:r>
      <w:proofErr w:type="spellEnd"/>
      <w:r w:rsidRPr="006A004C">
        <w:rPr>
          <w:lang w:val="ru-RU"/>
        </w:rPr>
        <w:t xml:space="preserve"> </w:t>
      </w:r>
      <w:proofErr w:type="spellStart"/>
      <w:r w:rsidRPr="006A004C">
        <w:rPr>
          <w:lang w:val="ru-RU"/>
        </w:rPr>
        <w:t>промо</w:t>
      </w:r>
      <w:r>
        <w:rPr>
          <w:lang w:val="ru-RU"/>
        </w:rPr>
        <w:t>вишу</w:t>
      </w:r>
      <w:proofErr w:type="spellEnd"/>
      <w:r>
        <w:rPr>
          <w:lang w:val="ru-RU"/>
        </w:rPr>
        <w:t xml:space="preserve"> </w:t>
      </w:r>
      <w:proofErr w:type="spellStart"/>
      <w:r w:rsidRPr="006A004C">
        <w:rPr>
          <w:lang w:val="ru-RU"/>
        </w:rPr>
        <w:t>процес</w:t>
      </w:r>
      <w:r>
        <w:rPr>
          <w:lang w:val="ru-RU"/>
        </w:rPr>
        <w:t>е</w:t>
      </w:r>
      <w:proofErr w:type="spellEnd"/>
      <w:r w:rsidRPr="006A004C">
        <w:rPr>
          <w:lang w:val="ru-RU"/>
        </w:rPr>
        <w:t xml:space="preserve"> </w:t>
      </w:r>
      <w:proofErr w:type="spellStart"/>
      <w:r w:rsidRPr="006A004C">
        <w:rPr>
          <w:lang w:val="ru-RU"/>
        </w:rPr>
        <w:t>помирења</w:t>
      </w:r>
      <w:proofErr w:type="spellEnd"/>
      <w:r w:rsidRPr="006A004C">
        <w:rPr>
          <w:lang w:val="ru-RU"/>
        </w:rPr>
        <w:t xml:space="preserve"> у </w:t>
      </w:r>
      <w:proofErr w:type="spellStart"/>
      <w:r w:rsidRPr="006A004C">
        <w:rPr>
          <w:lang w:val="ru-RU"/>
        </w:rPr>
        <w:t>друштву</w:t>
      </w:r>
      <w:proofErr w:type="spellEnd"/>
      <w:r w:rsidRPr="005B68D7">
        <w:rPr>
          <w:lang w:val="ru-RU"/>
        </w:rPr>
        <w:t xml:space="preserve">; </w:t>
      </w:r>
      <w:proofErr w:type="spellStart"/>
      <w:r w:rsidRPr="005B68D7">
        <w:rPr>
          <w:lang w:val="ru-RU"/>
        </w:rPr>
        <w:t>међусобне</w:t>
      </w:r>
      <w:proofErr w:type="spellEnd"/>
      <w:r w:rsidRPr="005B68D7">
        <w:rPr>
          <w:lang w:val="ru-RU"/>
        </w:rPr>
        <w:t xml:space="preserve"> </w:t>
      </w:r>
      <w:proofErr w:type="spellStart"/>
      <w:r w:rsidRPr="005B68D7">
        <w:rPr>
          <w:lang w:val="ru-RU"/>
        </w:rPr>
        <w:t>сусрете</w:t>
      </w:r>
      <w:proofErr w:type="spellEnd"/>
      <w:r w:rsidRPr="005B68D7">
        <w:rPr>
          <w:lang w:val="ru-RU"/>
        </w:rPr>
        <w:t xml:space="preserve"> </w:t>
      </w:r>
      <w:proofErr w:type="spellStart"/>
      <w:r w:rsidRPr="005B68D7">
        <w:rPr>
          <w:lang w:val="ru-RU"/>
        </w:rPr>
        <w:t>заједница</w:t>
      </w:r>
      <w:proofErr w:type="spellEnd"/>
      <w:r w:rsidRPr="005B68D7">
        <w:rPr>
          <w:lang w:val="ru-RU"/>
        </w:rPr>
        <w:t xml:space="preserve"> и </w:t>
      </w:r>
      <w:proofErr w:type="spellStart"/>
      <w:r w:rsidRPr="005B68D7">
        <w:rPr>
          <w:lang w:val="ru-RU"/>
        </w:rPr>
        <w:t>интеркултурално</w:t>
      </w:r>
      <w:proofErr w:type="spellEnd"/>
      <w:r w:rsidRPr="005B68D7">
        <w:rPr>
          <w:lang w:val="ru-RU"/>
        </w:rPr>
        <w:t xml:space="preserve"> </w:t>
      </w:r>
      <w:proofErr w:type="spellStart"/>
      <w:r w:rsidRPr="005B68D7">
        <w:rPr>
          <w:lang w:val="ru-RU"/>
        </w:rPr>
        <w:t>учење</w:t>
      </w:r>
      <w:proofErr w:type="spellEnd"/>
      <w:r w:rsidRPr="005B68D7">
        <w:rPr>
          <w:lang w:val="ru-RU"/>
        </w:rPr>
        <w:t>.</w:t>
      </w:r>
      <w:r w:rsidR="000221FF" w:rsidRPr="005B68D7">
        <w:rPr>
          <w:lang w:val="ru-RU"/>
        </w:rPr>
        <w:t xml:space="preserve"> Зато и </w:t>
      </w:r>
      <w:proofErr w:type="spellStart"/>
      <w:r w:rsidR="000221FF" w:rsidRPr="005B68D7">
        <w:rPr>
          <w:lang w:val="ru-RU"/>
        </w:rPr>
        <w:t>даље</w:t>
      </w:r>
      <w:proofErr w:type="spellEnd"/>
      <w:r w:rsidR="000221FF" w:rsidRPr="005B68D7">
        <w:rPr>
          <w:lang w:val="ru-RU"/>
        </w:rPr>
        <w:t xml:space="preserve"> </w:t>
      </w:r>
      <w:proofErr w:type="spellStart"/>
      <w:r w:rsidR="000221FF" w:rsidRPr="005B68D7">
        <w:rPr>
          <w:lang w:val="ru-RU"/>
        </w:rPr>
        <w:t>остају</w:t>
      </w:r>
      <w:proofErr w:type="spellEnd"/>
      <w:r w:rsidR="000221FF" w:rsidRPr="005B68D7">
        <w:rPr>
          <w:lang w:val="ru-RU"/>
        </w:rPr>
        <w:t xml:space="preserve"> </w:t>
      </w:r>
      <w:proofErr w:type="spellStart"/>
      <w:r w:rsidR="000221FF" w:rsidRPr="005B68D7">
        <w:rPr>
          <w:lang w:val="ru-RU"/>
        </w:rPr>
        <w:t>актуелне</w:t>
      </w:r>
      <w:proofErr w:type="spellEnd"/>
      <w:r w:rsidR="000221FF" w:rsidRPr="005B68D7">
        <w:rPr>
          <w:lang w:val="ru-RU"/>
        </w:rPr>
        <w:t xml:space="preserve"> </w:t>
      </w:r>
      <w:proofErr w:type="spellStart"/>
      <w:r w:rsidR="000221FF" w:rsidRPr="005B68D7">
        <w:rPr>
          <w:lang w:val="ru-RU"/>
        </w:rPr>
        <w:t>констатације</w:t>
      </w:r>
      <w:proofErr w:type="spellEnd"/>
      <w:r w:rsidR="000221FF" w:rsidRPr="005B68D7">
        <w:rPr>
          <w:lang w:val="ru-RU"/>
        </w:rPr>
        <w:t xml:space="preserve"> из </w:t>
      </w:r>
      <w:proofErr w:type="spellStart"/>
      <w:r w:rsidR="000221FF" w:rsidRPr="005B68D7">
        <w:rPr>
          <w:lang w:val="ru-RU"/>
        </w:rPr>
        <w:t>Стратегије</w:t>
      </w:r>
      <w:proofErr w:type="spellEnd"/>
      <w:r w:rsidR="000221FF" w:rsidRPr="005B68D7">
        <w:rPr>
          <w:lang w:val="ru-RU"/>
        </w:rPr>
        <w:t xml:space="preserve"> да </w:t>
      </w:r>
      <w:proofErr w:type="spellStart"/>
      <w:r w:rsidR="000221FF" w:rsidRPr="005B68D7">
        <w:rPr>
          <w:lang w:val="ru-RU"/>
        </w:rPr>
        <w:t>је</w:t>
      </w:r>
      <w:proofErr w:type="spellEnd"/>
      <w:r w:rsidR="000221FF" w:rsidRPr="005B68D7">
        <w:rPr>
          <w:lang w:val="ru-RU"/>
        </w:rPr>
        <w:t xml:space="preserve"> п</w:t>
      </w:r>
      <w:proofErr w:type="spellStart"/>
      <w:r w:rsidR="000221FF" w:rsidRPr="005B68D7">
        <w:t>отребно</w:t>
      </w:r>
      <w:proofErr w:type="spellEnd"/>
      <w:r w:rsidR="000221FF" w:rsidRPr="005B68D7">
        <w:t xml:space="preserve"> </w:t>
      </w:r>
      <w:proofErr w:type="spellStart"/>
      <w:r w:rsidR="000221FF" w:rsidRPr="00AC7676">
        <w:t>унапред</w:t>
      </w:r>
      <w:r w:rsidR="000221FF" w:rsidRPr="00AC7676">
        <w:rPr>
          <w:lang w:val="sr-Cyrl-RS"/>
        </w:rPr>
        <w:t>ити</w:t>
      </w:r>
      <w:proofErr w:type="spellEnd"/>
      <w:r w:rsidR="000221FF" w:rsidRPr="00AC7676">
        <w:t xml:space="preserve"> </w:t>
      </w:r>
      <w:r w:rsidR="000221FF" w:rsidRPr="00AC7676">
        <w:rPr>
          <w:lang w:val="sr-Cyrl-RS"/>
        </w:rPr>
        <w:t>мере борбе прот</w:t>
      </w:r>
      <w:r w:rsidR="000221FF">
        <w:rPr>
          <w:lang w:val="sr-Cyrl-RS"/>
        </w:rPr>
        <w:t>и</w:t>
      </w:r>
      <w:r w:rsidR="000221FF" w:rsidRPr="00AC7676">
        <w:rPr>
          <w:lang w:val="sr-Cyrl-RS"/>
        </w:rPr>
        <w:t xml:space="preserve">в </w:t>
      </w:r>
      <w:proofErr w:type="spellStart"/>
      <w:r w:rsidR="000221FF" w:rsidRPr="00AC7676">
        <w:rPr>
          <w:lang w:val="sr-Cyrl-RS"/>
        </w:rPr>
        <w:t>циганизма</w:t>
      </w:r>
      <w:proofErr w:type="spellEnd"/>
      <w:r w:rsidR="000221FF" w:rsidRPr="00AC7676">
        <w:rPr>
          <w:lang w:val="sr-Cyrl-RS"/>
        </w:rPr>
        <w:t xml:space="preserve">, као облика расизма и дискриминације према Ромима и </w:t>
      </w:r>
      <w:proofErr w:type="spellStart"/>
      <w:r w:rsidR="000221FF" w:rsidRPr="00AC7676">
        <w:rPr>
          <w:lang w:val="sr-Cyrl-RS"/>
        </w:rPr>
        <w:t>Ромкињама</w:t>
      </w:r>
      <w:proofErr w:type="spellEnd"/>
      <w:r w:rsidR="000221FF" w:rsidRPr="00AC7676">
        <w:rPr>
          <w:lang w:val="sr-Cyrl-RS"/>
        </w:rPr>
        <w:t xml:space="preserve">, као и да се осмисле политике </w:t>
      </w:r>
      <w:proofErr w:type="spellStart"/>
      <w:r w:rsidR="000221FF" w:rsidRPr="00AC7676">
        <w:t>интегративне</w:t>
      </w:r>
      <w:proofErr w:type="spellEnd"/>
      <w:r w:rsidR="000221FF" w:rsidRPr="00AC7676">
        <w:t xml:space="preserve"> </w:t>
      </w:r>
      <w:proofErr w:type="spellStart"/>
      <w:r w:rsidR="000221FF" w:rsidRPr="00AC7676">
        <w:t>мултикултуралности</w:t>
      </w:r>
      <w:proofErr w:type="spellEnd"/>
      <w:r w:rsidR="000221FF" w:rsidRPr="00AC7676">
        <w:t xml:space="preserve"> и </w:t>
      </w:r>
      <w:proofErr w:type="spellStart"/>
      <w:r w:rsidR="000221FF" w:rsidRPr="00AC7676">
        <w:t>интеркултуралног</w:t>
      </w:r>
      <w:proofErr w:type="spellEnd"/>
      <w:r w:rsidR="000221FF" w:rsidRPr="00AC7676">
        <w:t xml:space="preserve"> </w:t>
      </w:r>
      <w:proofErr w:type="spellStart"/>
      <w:r w:rsidR="000221FF" w:rsidRPr="00AC7676">
        <w:t>дијалога</w:t>
      </w:r>
      <w:proofErr w:type="spellEnd"/>
      <w:r w:rsidR="000221FF" w:rsidRPr="00AC7676">
        <w:t xml:space="preserve">. </w:t>
      </w:r>
      <w:proofErr w:type="spellStart"/>
      <w:r w:rsidR="000221FF" w:rsidRPr="00AC7676">
        <w:t>Реч</w:t>
      </w:r>
      <w:proofErr w:type="spellEnd"/>
      <w:r w:rsidR="000221FF" w:rsidRPr="00AC7676">
        <w:t xml:space="preserve"> </w:t>
      </w:r>
      <w:proofErr w:type="spellStart"/>
      <w:r w:rsidR="000221FF" w:rsidRPr="00AC7676">
        <w:t>је</w:t>
      </w:r>
      <w:proofErr w:type="spellEnd"/>
      <w:r w:rsidR="000221FF" w:rsidRPr="00AC7676">
        <w:t xml:space="preserve"> о </w:t>
      </w:r>
      <w:proofErr w:type="spellStart"/>
      <w:r w:rsidR="000221FF" w:rsidRPr="00AC7676">
        <w:t>политикама</w:t>
      </w:r>
      <w:proofErr w:type="spellEnd"/>
      <w:r w:rsidR="000221FF" w:rsidRPr="00AC7676">
        <w:t xml:space="preserve"> </w:t>
      </w:r>
      <w:proofErr w:type="spellStart"/>
      <w:r w:rsidR="000221FF" w:rsidRPr="00AC7676">
        <w:t>које</w:t>
      </w:r>
      <w:proofErr w:type="spellEnd"/>
      <w:r w:rsidR="000221FF" w:rsidRPr="00AC7676">
        <w:t xml:space="preserve"> </w:t>
      </w:r>
      <w:proofErr w:type="spellStart"/>
      <w:r w:rsidR="000221FF" w:rsidRPr="00AC7676">
        <w:t>би</w:t>
      </w:r>
      <w:proofErr w:type="spellEnd"/>
      <w:r w:rsidR="000221FF" w:rsidRPr="00AC7676">
        <w:t xml:space="preserve"> </w:t>
      </w:r>
      <w:proofErr w:type="spellStart"/>
      <w:r w:rsidR="000221FF" w:rsidRPr="00AC7676">
        <w:t>требало</w:t>
      </w:r>
      <w:proofErr w:type="spellEnd"/>
      <w:r w:rsidR="000221FF" w:rsidRPr="00AC7676">
        <w:t xml:space="preserve"> </w:t>
      </w:r>
      <w:proofErr w:type="spellStart"/>
      <w:r w:rsidR="000221FF" w:rsidRPr="00AC7676">
        <w:t>да</w:t>
      </w:r>
      <w:proofErr w:type="spellEnd"/>
      <w:r w:rsidR="000221FF" w:rsidRPr="00AC7676">
        <w:t xml:space="preserve"> </w:t>
      </w:r>
      <w:proofErr w:type="spellStart"/>
      <w:r w:rsidR="000221FF" w:rsidRPr="00AC7676">
        <w:t>се</w:t>
      </w:r>
      <w:proofErr w:type="spellEnd"/>
      <w:r w:rsidR="000221FF" w:rsidRPr="00AC7676">
        <w:t xml:space="preserve"> </w:t>
      </w:r>
      <w:proofErr w:type="spellStart"/>
      <w:r w:rsidR="000221FF" w:rsidRPr="00AC7676">
        <w:t>спроводе</w:t>
      </w:r>
      <w:proofErr w:type="spellEnd"/>
      <w:r w:rsidR="000221FF" w:rsidRPr="00AC7676">
        <w:t xml:space="preserve"> у </w:t>
      </w:r>
      <w:proofErr w:type="spellStart"/>
      <w:r w:rsidR="000221FF" w:rsidRPr="00AC7676">
        <w:t>свим</w:t>
      </w:r>
      <w:proofErr w:type="spellEnd"/>
      <w:r w:rsidR="000221FF" w:rsidRPr="00AC7676">
        <w:t xml:space="preserve"> </w:t>
      </w:r>
      <w:proofErr w:type="spellStart"/>
      <w:r w:rsidR="000221FF" w:rsidRPr="00AC7676">
        <w:t>деловима</w:t>
      </w:r>
      <w:proofErr w:type="spellEnd"/>
      <w:r w:rsidR="000221FF" w:rsidRPr="00AC7676">
        <w:t xml:space="preserve"> </w:t>
      </w:r>
      <w:proofErr w:type="spellStart"/>
      <w:r w:rsidR="000221FF" w:rsidRPr="00AC7676">
        <w:t>друштва</w:t>
      </w:r>
      <w:proofErr w:type="spellEnd"/>
      <w:r w:rsidR="000221FF" w:rsidRPr="00AC7676">
        <w:t xml:space="preserve"> </w:t>
      </w:r>
      <w:r w:rsidR="000221FF" w:rsidRPr="00AC7676">
        <w:rPr>
          <w:lang w:val="sr-Cyrl-RS"/>
        </w:rPr>
        <w:t>у</w:t>
      </w:r>
      <w:r w:rsidR="000221FF" w:rsidRPr="00AC7676">
        <w:t xml:space="preserve"> </w:t>
      </w:r>
      <w:proofErr w:type="spellStart"/>
      <w:r w:rsidR="000221FF" w:rsidRPr="00AC7676">
        <w:t>којима</w:t>
      </w:r>
      <w:proofErr w:type="spellEnd"/>
      <w:r w:rsidR="000221FF" w:rsidRPr="00AC7676">
        <w:t xml:space="preserve"> </w:t>
      </w:r>
      <w:proofErr w:type="spellStart"/>
      <w:r w:rsidR="000221FF" w:rsidRPr="00AC7676">
        <w:t>се</w:t>
      </w:r>
      <w:proofErr w:type="spellEnd"/>
      <w:r w:rsidR="000221FF" w:rsidRPr="00AC7676">
        <w:t xml:space="preserve"> </w:t>
      </w:r>
      <w:proofErr w:type="spellStart"/>
      <w:r w:rsidR="000221FF" w:rsidRPr="00AC7676">
        <w:t>инклузија</w:t>
      </w:r>
      <w:proofErr w:type="spellEnd"/>
      <w:r w:rsidR="000221FF" w:rsidRPr="00AC7676">
        <w:t xml:space="preserve"> и </w:t>
      </w:r>
      <w:proofErr w:type="spellStart"/>
      <w:r w:rsidR="000221FF" w:rsidRPr="00AC7676">
        <w:t>грађанска</w:t>
      </w:r>
      <w:proofErr w:type="spellEnd"/>
      <w:r w:rsidR="000221FF" w:rsidRPr="00AC7676">
        <w:t xml:space="preserve"> </w:t>
      </w:r>
      <w:proofErr w:type="spellStart"/>
      <w:r w:rsidR="000221FF" w:rsidRPr="00AC7676">
        <w:t>равноправност</w:t>
      </w:r>
      <w:proofErr w:type="spellEnd"/>
      <w:r w:rsidR="000221FF" w:rsidRPr="00AC7676">
        <w:t xml:space="preserve"> </w:t>
      </w:r>
      <w:proofErr w:type="spellStart"/>
      <w:r w:rsidR="000221FF" w:rsidRPr="00AC7676">
        <w:t>третирају</w:t>
      </w:r>
      <w:proofErr w:type="spellEnd"/>
      <w:r w:rsidR="000221FF" w:rsidRPr="00AC7676">
        <w:t xml:space="preserve"> </w:t>
      </w:r>
      <w:proofErr w:type="spellStart"/>
      <w:r w:rsidR="000221FF" w:rsidRPr="00AC7676">
        <w:t>као</w:t>
      </w:r>
      <w:proofErr w:type="spellEnd"/>
      <w:r w:rsidR="000221FF" w:rsidRPr="00AC7676">
        <w:t xml:space="preserve"> </w:t>
      </w:r>
      <w:proofErr w:type="spellStart"/>
      <w:r w:rsidR="000221FF" w:rsidRPr="00AC7676">
        <w:t>кључни</w:t>
      </w:r>
      <w:proofErr w:type="spellEnd"/>
      <w:r w:rsidR="000221FF" w:rsidRPr="00AC7676">
        <w:t xml:space="preserve"> </w:t>
      </w:r>
      <w:proofErr w:type="spellStart"/>
      <w:r w:rsidR="000221FF" w:rsidRPr="00AC7676">
        <w:t>вредносни</w:t>
      </w:r>
      <w:proofErr w:type="spellEnd"/>
      <w:r w:rsidR="000221FF" w:rsidRPr="00AC7676">
        <w:t xml:space="preserve"> </w:t>
      </w:r>
      <w:proofErr w:type="spellStart"/>
      <w:r w:rsidR="000221FF" w:rsidRPr="00AC7676">
        <w:t>принципи</w:t>
      </w:r>
      <w:proofErr w:type="spellEnd"/>
      <w:r w:rsidR="000221FF" w:rsidRPr="00AC7676">
        <w:t xml:space="preserve">. </w:t>
      </w:r>
      <w:proofErr w:type="spellStart"/>
      <w:r w:rsidR="000221FF" w:rsidRPr="00AC7676">
        <w:t>Како</w:t>
      </w:r>
      <w:proofErr w:type="spellEnd"/>
      <w:r w:rsidR="000221FF" w:rsidRPr="00AC7676">
        <w:t xml:space="preserve"> </w:t>
      </w:r>
      <w:proofErr w:type="spellStart"/>
      <w:r w:rsidR="000221FF" w:rsidRPr="00AC7676">
        <w:t>би</w:t>
      </w:r>
      <w:proofErr w:type="spellEnd"/>
      <w:r w:rsidR="000221FF" w:rsidRPr="00AC7676">
        <w:t xml:space="preserve"> </w:t>
      </w:r>
      <w:proofErr w:type="spellStart"/>
      <w:r w:rsidR="000221FF" w:rsidRPr="00AC7676">
        <w:t>се</w:t>
      </w:r>
      <w:proofErr w:type="spellEnd"/>
      <w:r w:rsidR="000221FF" w:rsidRPr="00AC7676">
        <w:t xml:space="preserve"> </w:t>
      </w:r>
      <w:proofErr w:type="spellStart"/>
      <w:r w:rsidR="000221FF" w:rsidRPr="00AC7676">
        <w:t>подстакла</w:t>
      </w:r>
      <w:proofErr w:type="spellEnd"/>
      <w:r w:rsidR="000221FF" w:rsidRPr="00AC7676">
        <w:t xml:space="preserve"> </w:t>
      </w:r>
      <w:proofErr w:type="spellStart"/>
      <w:r w:rsidR="000221FF" w:rsidRPr="00AC7676">
        <w:t>друштвена</w:t>
      </w:r>
      <w:proofErr w:type="spellEnd"/>
      <w:r w:rsidR="000221FF" w:rsidRPr="00AC7676">
        <w:t xml:space="preserve"> </w:t>
      </w:r>
      <w:proofErr w:type="spellStart"/>
      <w:r w:rsidR="000221FF" w:rsidRPr="00AC7676">
        <w:t>подршка</w:t>
      </w:r>
      <w:proofErr w:type="spellEnd"/>
      <w:r w:rsidR="000221FF" w:rsidRPr="00AC7676">
        <w:t xml:space="preserve"> </w:t>
      </w:r>
      <w:proofErr w:type="spellStart"/>
      <w:r w:rsidR="000221FF" w:rsidRPr="00AC7676">
        <w:t>мерама</w:t>
      </w:r>
      <w:proofErr w:type="spellEnd"/>
      <w:r w:rsidR="000221FF" w:rsidRPr="00AC7676">
        <w:t xml:space="preserve"> </w:t>
      </w:r>
      <w:proofErr w:type="spellStart"/>
      <w:r w:rsidR="000221FF" w:rsidRPr="00AC7676">
        <w:t>инклузије</w:t>
      </w:r>
      <w:proofErr w:type="spellEnd"/>
      <w:r w:rsidR="000221FF" w:rsidRPr="00AC7676">
        <w:t xml:space="preserve"> </w:t>
      </w:r>
      <w:proofErr w:type="spellStart"/>
      <w:r w:rsidR="000221FF" w:rsidRPr="00AC7676">
        <w:t>Рома</w:t>
      </w:r>
      <w:proofErr w:type="spellEnd"/>
      <w:r w:rsidR="000221FF" w:rsidRPr="00AC7676">
        <w:t xml:space="preserve"> и </w:t>
      </w:r>
      <w:proofErr w:type="spellStart"/>
      <w:r w:rsidR="000221FF" w:rsidRPr="00AC7676">
        <w:t>Ромкиња</w:t>
      </w:r>
      <w:proofErr w:type="spellEnd"/>
      <w:r w:rsidR="000221FF" w:rsidRPr="00AC7676">
        <w:t xml:space="preserve">, </w:t>
      </w:r>
      <w:proofErr w:type="spellStart"/>
      <w:r w:rsidR="000221FF" w:rsidRPr="00AC7676">
        <w:t>потребно</w:t>
      </w:r>
      <w:proofErr w:type="spellEnd"/>
      <w:r w:rsidR="000221FF" w:rsidRPr="00AC7676">
        <w:t xml:space="preserve"> </w:t>
      </w:r>
      <w:proofErr w:type="spellStart"/>
      <w:r w:rsidR="000221FF" w:rsidRPr="00AC7676">
        <w:t>је</w:t>
      </w:r>
      <w:proofErr w:type="spellEnd"/>
      <w:r w:rsidR="000221FF" w:rsidRPr="00AC7676">
        <w:t xml:space="preserve"> </w:t>
      </w:r>
      <w:proofErr w:type="spellStart"/>
      <w:r w:rsidR="000221FF" w:rsidRPr="00AC7676">
        <w:t>да</w:t>
      </w:r>
      <w:proofErr w:type="spellEnd"/>
      <w:r w:rsidR="000221FF" w:rsidRPr="00AC7676">
        <w:t xml:space="preserve"> </w:t>
      </w:r>
      <w:proofErr w:type="spellStart"/>
      <w:r w:rsidR="000221FF" w:rsidRPr="00AC7676">
        <w:t>се</w:t>
      </w:r>
      <w:proofErr w:type="spellEnd"/>
      <w:r w:rsidR="000221FF" w:rsidRPr="00AC7676">
        <w:t xml:space="preserve"> </w:t>
      </w:r>
      <w:r w:rsidR="000221FF" w:rsidRPr="00AC7676">
        <w:rPr>
          <w:bCs/>
        </w:rPr>
        <w:t xml:space="preserve">у </w:t>
      </w:r>
      <w:proofErr w:type="spellStart"/>
      <w:r w:rsidR="000221FF" w:rsidRPr="00AC7676">
        <w:rPr>
          <w:bCs/>
        </w:rPr>
        <w:t>јавним</w:t>
      </w:r>
      <w:proofErr w:type="spellEnd"/>
      <w:r w:rsidR="000221FF" w:rsidRPr="00AC7676">
        <w:rPr>
          <w:bCs/>
        </w:rPr>
        <w:t xml:space="preserve"> </w:t>
      </w:r>
      <w:proofErr w:type="spellStart"/>
      <w:r w:rsidR="000221FF" w:rsidRPr="00AC7676">
        <w:rPr>
          <w:bCs/>
        </w:rPr>
        <w:t>политикама</w:t>
      </w:r>
      <w:proofErr w:type="spellEnd"/>
      <w:r w:rsidR="000221FF" w:rsidRPr="00AC7676">
        <w:rPr>
          <w:bCs/>
        </w:rPr>
        <w:t xml:space="preserve"> </w:t>
      </w:r>
      <w:proofErr w:type="spellStart"/>
      <w:r w:rsidR="000221FF" w:rsidRPr="00AC7676">
        <w:rPr>
          <w:bCs/>
        </w:rPr>
        <w:t>образовања</w:t>
      </w:r>
      <w:proofErr w:type="spellEnd"/>
      <w:r w:rsidR="000221FF" w:rsidRPr="00AC7676">
        <w:rPr>
          <w:bCs/>
        </w:rPr>
        <w:t xml:space="preserve">, </w:t>
      </w:r>
      <w:proofErr w:type="spellStart"/>
      <w:r w:rsidR="000221FF" w:rsidRPr="00AC7676">
        <w:rPr>
          <w:bCs/>
        </w:rPr>
        <w:t>културе</w:t>
      </w:r>
      <w:proofErr w:type="spellEnd"/>
      <w:r w:rsidR="000221FF" w:rsidRPr="00AC7676">
        <w:rPr>
          <w:bCs/>
        </w:rPr>
        <w:t xml:space="preserve"> и </w:t>
      </w:r>
      <w:proofErr w:type="spellStart"/>
      <w:r w:rsidR="000221FF" w:rsidRPr="00AC7676">
        <w:rPr>
          <w:bCs/>
        </w:rPr>
        <w:t>информисања</w:t>
      </w:r>
      <w:proofErr w:type="spellEnd"/>
      <w:r w:rsidR="000221FF" w:rsidRPr="00AC7676">
        <w:rPr>
          <w:bCs/>
        </w:rPr>
        <w:t xml:space="preserve"> </w:t>
      </w:r>
      <w:proofErr w:type="spellStart"/>
      <w:r w:rsidR="000221FF" w:rsidRPr="00AC7676">
        <w:rPr>
          <w:bCs/>
        </w:rPr>
        <w:t>развију</w:t>
      </w:r>
      <w:proofErr w:type="spellEnd"/>
      <w:r w:rsidR="000221FF" w:rsidRPr="00AC7676">
        <w:rPr>
          <w:bCs/>
        </w:rPr>
        <w:t xml:space="preserve"> </w:t>
      </w:r>
      <w:proofErr w:type="spellStart"/>
      <w:r w:rsidR="000221FF" w:rsidRPr="00AC7676">
        <w:rPr>
          <w:bCs/>
        </w:rPr>
        <w:t>програми</w:t>
      </w:r>
      <w:proofErr w:type="spellEnd"/>
      <w:r w:rsidR="000221FF" w:rsidRPr="00AC7676">
        <w:rPr>
          <w:bCs/>
        </w:rPr>
        <w:t xml:space="preserve"> и </w:t>
      </w:r>
      <w:proofErr w:type="spellStart"/>
      <w:r w:rsidR="000221FF" w:rsidRPr="00AC7676">
        <w:rPr>
          <w:bCs/>
        </w:rPr>
        <w:t>активности</w:t>
      </w:r>
      <w:proofErr w:type="spellEnd"/>
      <w:r w:rsidR="000221FF" w:rsidRPr="00AC7676">
        <w:rPr>
          <w:bCs/>
        </w:rPr>
        <w:t xml:space="preserve"> </w:t>
      </w:r>
      <w:proofErr w:type="spellStart"/>
      <w:r w:rsidR="000221FF" w:rsidRPr="00AC7676">
        <w:rPr>
          <w:bCs/>
        </w:rPr>
        <w:t>на</w:t>
      </w:r>
      <w:proofErr w:type="spellEnd"/>
      <w:r w:rsidR="000221FF" w:rsidRPr="00AC7676">
        <w:rPr>
          <w:bCs/>
        </w:rPr>
        <w:t xml:space="preserve"> </w:t>
      </w:r>
      <w:proofErr w:type="spellStart"/>
      <w:r w:rsidR="000221FF" w:rsidRPr="00AC7676">
        <w:rPr>
          <w:bCs/>
        </w:rPr>
        <w:t>основу</w:t>
      </w:r>
      <w:proofErr w:type="spellEnd"/>
      <w:r w:rsidR="000221FF" w:rsidRPr="00AC7676">
        <w:rPr>
          <w:bCs/>
        </w:rPr>
        <w:t xml:space="preserve"> </w:t>
      </w:r>
      <w:proofErr w:type="spellStart"/>
      <w:r w:rsidR="000221FF" w:rsidRPr="00AC7676">
        <w:rPr>
          <w:bCs/>
        </w:rPr>
        <w:t>којих</w:t>
      </w:r>
      <w:proofErr w:type="spellEnd"/>
      <w:r w:rsidR="000221FF" w:rsidRPr="00AC7676">
        <w:rPr>
          <w:bCs/>
        </w:rPr>
        <w:t xml:space="preserve"> </w:t>
      </w:r>
      <w:proofErr w:type="spellStart"/>
      <w:r w:rsidR="000221FF" w:rsidRPr="00AC7676">
        <w:rPr>
          <w:bCs/>
        </w:rPr>
        <w:t>би</w:t>
      </w:r>
      <w:proofErr w:type="spellEnd"/>
      <w:r w:rsidR="000221FF" w:rsidRPr="00AC7676">
        <w:rPr>
          <w:bCs/>
        </w:rPr>
        <w:t xml:space="preserve"> </w:t>
      </w:r>
      <w:proofErr w:type="spellStart"/>
      <w:r w:rsidR="000221FF" w:rsidRPr="00AC7676">
        <w:rPr>
          <w:bCs/>
        </w:rPr>
        <w:t>се</w:t>
      </w:r>
      <w:proofErr w:type="spellEnd"/>
      <w:r w:rsidR="000221FF" w:rsidRPr="00AC7676">
        <w:rPr>
          <w:bCs/>
        </w:rPr>
        <w:t xml:space="preserve"> </w:t>
      </w:r>
      <w:proofErr w:type="spellStart"/>
      <w:r w:rsidR="000221FF" w:rsidRPr="00AC7676">
        <w:rPr>
          <w:bCs/>
        </w:rPr>
        <w:t>формирали</w:t>
      </w:r>
      <w:proofErr w:type="spellEnd"/>
      <w:r w:rsidR="000221FF" w:rsidRPr="00AC7676">
        <w:rPr>
          <w:bCs/>
        </w:rPr>
        <w:t xml:space="preserve"> </w:t>
      </w:r>
      <w:proofErr w:type="spellStart"/>
      <w:r w:rsidR="000221FF" w:rsidRPr="00AC7676">
        <w:rPr>
          <w:bCs/>
        </w:rPr>
        <w:t>позитивнији</w:t>
      </w:r>
      <w:proofErr w:type="spellEnd"/>
      <w:r w:rsidR="000221FF" w:rsidRPr="00AC7676">
        <w:rPr>
          <w:bCs/>
        </w:rPr>
        <w:t xml:space="preserve"> </w:t>
      </w:r>
      <w:proofErr w:type="spellStart"/>
      <w:r w:rsidR="000221FF" w:rsidRPr="00AC7676">
        <w:rPr>
          <w:bCs/>
        </w:rPr>
        <w:t>друштвени</w:t>
      </w:r>
      <w:proofErr w:type="spellEnd"/>
      <w:r w:rsidR="000221FF" w:rsidRPr="00AC7676">
        <w:rPr>
          <w:bCs/>
        </w:rPr>
        <w:t xml:space="preserve"> </w:t>
      </w:r>
      <w:proofErr w:type="spellStart"/>
      <w:r w:rsidR="000221FF" w:rsidRPr="00AC7676">
        <w:rPr>
          <w:bCs/>
        </w:rPr>
        <w:t>ставови</w:t>
      </w:r>
      <w:proofErr w:type="spellEnd"/>
      <w:r w:rsidR="000221FF" w:rsidRPr="00AC7676">
        <w:rPr>
          <w:bCs/>
        </w:rPr>
        <w:t xml:space="preserve"> у </w:t>
      </w:r>
      <w:proofErr w:type="spellStart"/>
      <w:r w:rsidR="000221FF" w:rsidRPr="00AC7676">
        <w:rPr>
          <w:bCs/>
        </w:rPr>
        <w:t>односу</w:t>
      </w:r>
      <w:proofErr w:type="spellEnd"/>
      <w:r w:rsidR="000221FF" w:rsidRPr="00AC7676">
        <w:rPr>
          <w:bCs/>
        </w:rPr>
        <w:t xml:space="preserve"> </w:t>
      </w:r>
      <w:proofErr w:type="spellStart"/>
      <w:r w:rsidR="000221FF" w:rsidRPr="00AC7676">
        <w:rPr>
          <w:bCs/>
        </w:rPr>
        <w:t>на</w:t>
      </w:r>
      <w:proofErr w:type="spellEnd"/>
      <w:r w:rsidR="000221FF" w:rsidRPr="00AC7676">
        <w:rPr>
          <w:bCs/>
        </w:rPr>
        <w:t xml:space="preserve"> </w:t>
      </w:r>
      <w:proofErr w:type="spellStart"/>
      <w:r w:rsidR="000221FF" w:rsidRPr="00AC7676">
        <w:rPr>
          <w:bCs/>
        </w:rPr>
        <w:t>заштиту</w:t>
      </w:r>
      <w:proofErr w:type="spellEnd"/>
      <w:r w:rsidR="000221FF" w:rsidRPr="00AC7676">
        <w:rPr>
          <w:bCs/>
        </w:rPr>
        <w:t xml:space="preserve"> </w:t>
      </w:r>
      <w:proofErr w:type="spellStart"/>
      <w:r w:rsidR="000221FF" w:rsidRPr="00AC7676">
        <w:rPr>
          <w:bCs/>
        </w:rPr>
        <w:t>људских</w:t>
      </w:r>
      <w:proofErr w:type="spellEnd"/>
      <w:r w:rsidR="000221FF" w:rsidRPr="00AC7676">
        <w:rPr>
          <w:bCs/>
        </w:rPr>
        <w:t xml:space="preserve"> </w:t>
      </w:r>
      <w:proofErr w:type="spellStart"/>
      <w:r w:rsidR="000221FF" w:rsidRPr="00AC7676">
        <w:rPr>
          <w:bCs/>
        </w:rPr>
        <w:t>права</w:t>
      </w:r>
      <w:proofErr w:type="spellEnd"/>
      <w:r w:rsidR="000221FF" w:rsidRPr="00AC7676">
        <w:rPr>
          <w:bCs/>
        </w:rPr>
        <w:t xml:space="preserve">, </w:t>
      </w:r>
      <w:proofErr w:type="spellStart"/>
      <w:r w:rsidR="000221FF" w:rsidRPr="00AC7676">
        <w:rPr>
          <w:bCs/>
        </w:rPr>
        <w:t>различитост</w:t>
      </w:r>
      <w:proofErr w:type="spellEnd"/>
      <w:r w:rsidR="000221FF" w:rsidRPr="00AC7676">
        <w:rPr>
          <w:bCs/>
        </w:rPr>
        <w:t xml:space="preserve"> и </w:t>
      </w:r>
      <w:proofErr w:type="spellStart"/>
      <w:r w:rsidR="000221FF" w:rsidRPr="00AC7676">
        <w:rPr>
          <w:bCs/>
        </w:rPr>
        <w:t>интеркултуралност</w:t>
      </w:r>
      <w:proofErr w:type="spellEnd"/>
      <w:r w:rsidR="000221FF">
        <w:rPr>
          <w:bCs/>
          <w:lang w:val="sr-Cyrl-RS"/>
        </w:rPr>
        <w:t xml:space="preserve">. </w:t>
      </w:r>
    </w:p>
    <w:p w14:paraId="3A9F1E90" w14:textId="184BF9C6" w:rsidR="006A004C" w:rsidRPr="000221FF" w:rsidRDefault="006A004C" w:rsidP="00EF1A4D">
      <w:pPr>
        <w:jc w:val="both"/>
      </w:pPr>
    </w:p>
    <w:p w14:paraId="1BC366B7" w14:textId="77777777" w:rsidR="002C4DF9" w:rsidRPr="00867C31" w:rsidRDefault="002C4DF9" w:rsidP="00EF1A4D">
      <w:pPr>
        <w:jc w:val="both"/>
        <w:rPr>
          <w:b/>
          <w:bCs/>
          <w:color w:val="FF0000"/>
          <w:lang w:val="sr-Cyrl-RS"/>
        </w:rPr>
      </w:pPr>
    </w:p>
    <w:p w14:paraId="54B5BEAB" w14:textId="6A87B9BD" w:rsidR="004A0DD4" w:rsidRPr="00380B79" w:rsidRDefault="00C7458D" w:rsidP="00EF1A4D">
      <w:pPr>
        <w:pStyle w:val="ListParagraph"/>
        <w:numPr>
          <w:ilvl w:val="2"/>
          <w:numId w:val="5"/>
        </w:numPr>
        <w:spacing w:before="100" w:beforeAutospacing="1" w:after="100" w:afterAutospacing="1" w:line="240" w:lineRule="auto"/>
        <w:outlineLvl w:val="2"/>
        <w:rPr>
          <w:rFonts w:ascii="Times New Roman" w:eastAsia="Times New Roman" w:hAnsi="Times New Roman" w:cs="Times New Roman"/>
          <w:b/>
          <w:bCs/>
          <w:color w:val="4472C4" w:themeColor="accent5"/>
          <w:sz w:val="26"/>
          <w:szCs w:val="26"/>
          <w:lang w:val="sr-Cyrl-RS" w:eastAsia="sr-Latn-RS"/>
        </w:rPr>
      </w:pPr>
      <w:bookmarkStart w:id="27" w:name="_Toc180869244"/>
      <w:bookmarkStart w:id="28" w:name="_Toc180879996"/>
      <w:bookmarkStart w:id="29" w:name="_Toc180880062"/>
      <w:bookmarkEnd w:id="27"/>
      <w:bookmarkEnd w:id="28"/>
      <w:bookmarkEnd w:id="29"/>
      <w:r w:rsidRPr="00380B79">
        <w:rPr>
          <w:rFonts w:ascii="Times New Roman" w:eastAsia="Times New Roman" w:hAnsi="Times New Roman" w:cs="Times New Roman"/>
          <w:b/>
          <w:bCs/>
          <w:color w:val="4472C4" w:themeColor="accent5"/>
          <w:sz w:val="26"/>
          <w:szCs w:val="26"/>
          <w:lang w:val="sr-Cyrl-RS" w:eastAsia="sr-Latn-RS"/>
        </w:rPr>
        <w:lastRenderedPageBreak/>
        <w:t xml:space="preserve"> </w:t>
      </w:r>
      <w:bookmarkStart w:id="30" w:name="_Toc180869245"/>
      <w:bookmarkStart w:id="31" w:name="_Toc180879997"/>
      <w:bookmarkStart w:id="32" w:name="_Toc180880063"/>
      <w:bookmarkStart w:id="33" w:name="_Toc180869246"/>
      <w:bookmarkStart w:id="34" w:name="_Toc180879998"/>
      <w:bookmarkStart w:id="35" w:name="_Toc180880064"/>
      <w:bookmarkStart w:id="36" w:name="_Toc180869247"/>
      <w:bookmarkStart w:id="37" w:name="_Toc180879999"/>
      <w:bookmarkStart w:id="38" w:name="_Toc180880065"/>
      <w:bookmarkStart w:id="39" w:name="_Toc180869248"/>
      <w:bookmarkStart w:id="40" w:name="_Toc180880000"/>
      <w:bookmarkStart w:id="41" w:name="_Toc180880066"/>
      <w:bookmarkStart w:id="42" w:name="_Toc180869249"/>
      <w:bookmarkStart w:id="43" w:name="_Toc180880001"/>
      <w:bookmarkStart w:id="44" w:name="_Toc180880067"/>
      <w:bookmarkStart w:id="45" w:name="_Toc180869250"/>
      <w:bookmarkStart w:id="46" w:name="_Toc180880002"/>
      <w:bookmarkStart w:id="47" w:name="_Toc180880068"/>
      <w:bookmarkStart w:id="48" w:name="_Toc180869251"/>
      <w:bookmarkStart w:id="49" w:name="_Toc180880003"/>
      <w:bookmarkStart w:id="50" w:name="_Toc180880069"/>
      <w:bookmarkStart w:id="51" w:name="_Toc180869252"/>
      <w:bookmarkStart w:id="52" w:name="_Toc180880004"/>
      <w:bookmarkStart w:id="53" w:name="_Toc180880070"/>
      <w:bookmarkStart w:id="54" w:name="_Toc186463691"/>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004A0DD4" w:rsidRPr="00380B79">
        <w:rPr>
          <w:rFonts w:ascii="Times New Roman" w:eastAsia="Times New Roman" w:hAnsi="Times New Roman" w:cs="Times New Roman"/>
          <w:b/>
          <w:bCs/>
          <w:color w:val="4472C4" w:themeColor="accent5"/>
          <w:sz w:val="26"/>
          <w:szCs w:val="26"/>
          <w:lang w:val="sr-Cyrl-RS" w:eastAsia="sr-Latn-RS"/>
        </w:rPr>
        <w:t>Сиромаштво и социјална искљученост</w:t>
      </w:r>
      <w:bookmarkEnd w:id="54"/>
    </w:p>
    <w:p w14:paraId="3CFB8000" w14:textId="116E4526" w:rsidR="008A1C5A" w:rsidRDefault="00867C31" w:rsidP="00EF1A4D">
      <w:pPr>
        <w:pStyle w:val="NormalWeb"/>
        <w:jc w:val="both"/>
        <w:rPr>
          <w:bCs/>
          <w:sz w:val="22"/>
          <w:lang w:val="sr-Cyrl-RS"/>
        </w:rPr>
      </w:pPr>
      <w:r w:rsidRPr="003630F8">
        <w:rPr>
          <w:sz w:val="22"/>
          <w:lang w:val="sr-Cyrl-RS"/>
        </w:rPr>
        <w:t xml:space="preserve">Сиромаштво и социјална искљученост су препознати као важна хоризонтална питања у оквиру Стратегије , у складу са препорукама из </w:t>
      </w:r>
      <w:r w:rsidRPr="003630F8">
        <w:rPr>
          <w:bCs/>
          <w:sz w:val="22"/>
        </w:rPr>
        <w:t xml:space="preserve">ЕУ </w:t>
      </w:r>
      <w:proofErr w:type="spellStart"/>
      <w:r w:rsidRPr="003630F8">
        <w:rPr>
          <w:bCs/>
          <w:sz w:val="22"/>
        </w:rPr>
        <w:t>Стратешк</w:t>
      </w:r>
      <w:r w:rsidRPr="003630F8">
        <w:rPr>
          <w:bCs/>
          <w:sz w:val="22"/>
          <w:lang w:val="sr-Cyrl-RS"/>
        </w:rPr>
        <w:t>ог</w:t>
      </w:r>
      <w:proofErr w:type="spellEnd"/>
      <w:r w:rsidRPr="003630F8">
        <w:rPr>
          <w:bCs/>
          <w:sz w:val="22"/>
        </w:rPr>
        <w:t xml:space="preserve"> </w:t>
      </w:r>
      <w:proofErr w:type="spellStart"/>
      <w:r w:rsidRPr="003630F8">
        <w:rPr>
          <w:bCs/>
          <w:sz w:val="22"/>
        </w:rPr>
        <w:t>оквир</w:t>
      </w:r>
      <w:proofErr w:type="spellEnd"/>
      <w:r w:rsidRPr="003630F8">
        <w:rPr>
          <w:bCs/>
          <w:sz w:val="22"/>
          <w:lang w:val="sr-Cyrl-RS"/>
        </w:rPr>
        <w:t>а</w:t>
      </w:r>
      <w:r w:rsidRPr="003630F8">
        <w:rPr>
          <w:bCs/>
          <w:sz w:val="22"/>
        </w:rPr>
        <w:t xml:space="preserve"> </w:t>
      </w:r>
      <w:proofErr w:type="spellStart"/>
      <w:r w:rsidRPr="003630F8">
        <w:rPr>
          <w:bCs/>
          <w:sz w:val="22"/>
        </w:rPr>
        <w:t>за</w:t>
      </w:r>
      <w:proofErr w:type="spellEnd"/>
      <w:r w:rsidRPr="003630F8">
        <w:rPr>
          <w:bCs/>
          <w:sz w:val="22"/>
        </w:rPr>
        <w:t xml:space="preserve"> </w:t>
      </w:r>
      <w:proofErr w:type="spellStart"/>
      <w:r w:rsidRPr="003630F8">
        <w:rPr>
          <w:bCs/>
          <w:sz w:val="22"/>
        </w:rPr>
        <w:t>једнакост</w:t>
      </w:r>
      <w:proofErr w:type="spellEnd"/>
      <w:r w:rsidRPr="003630F8">
        <w:rPr>
          <w:bCs/>
          <w:sz w:val="22"/>
        </w:rPr>
        <w:t xml:space="preserve">, </w:t>
      </w:r>
      <w:proofErr w:type="spellStart"/>
      <w:r w:rsidRPr="003630F8">
        <w:rPr>
          <w:bCs/>
          <w:sz w:val="22"/>
        </w:rPr>
        <w:t>укључивање</w:t>
      </w:r>
      <w:proofErr w:type="spellEnd"/>
      <w:r w:rsidRPr="003630F8">
        <w:rPr>
          <w:bCs/>
          <w:sz w:val="22"/>
        </w:rPr>
        <w:t xml:space="preserve"> и </w:t>
      </w:r>
      <w:proofErr w:type="spellStart"/>
      <w:r w:rsidRPr="003630F8">
        <w:rPr>
          <w:bCs/>
          <w:sz w:val="22"/>
        </w:rPr>
        <w:t>учешће</w:t>
      </w:r>
      <w:proofErr w:type="spellEnd"/>
      <w:r w:rsidRPr="003630F8">
        <w:rPr>
          <w:bCs/>
          <w:sz w:val="22"/>
        </w:rPr>
        <w:t xml:space="preserve"> </w:t>
      </w:r>
      <w:proofErr w:type="spellStart"/>
      <w:r w:rsidRPr="003630F8">
        <w:rPr>
          <w:bCs/>
          <w:sz w:val="22"/>
        </w:rPr>
        <w:t>Рома</w:t>
      </w:r>
      <w:proofErr w:type="spellEnd"/>
      <w:r w:rsidRPr="003630F8">
        <w:rPr>
          <w:bCs/>
          <w:sz w:val="22"/>
        </w:rPr>
        <w:t xml:space="preserve"> </w:t>
      </w:r>
      <w:proofErr w:type="spellStart"/>
      <w:r w:rsidRPr="003630F8">
        <w:rPr>
          <w:bCs/>
          <w:sz w:val="22"/>
        </w:rPr>
        <w:t>до</w:t>
      </w:r>
      <w:proofErr w:type="spellEnd"/>
      <w:r w:rsidRPr="003630F8">
        <w:rPr>
          <w:bCs/>
          <w:sz w:val="22"/>
        </w:rPr>
        <w:t xml:space="preserve"> 2030. </w:t>
      </w:r>
      <w:proofErr w:type="spellStart"/>
      <w:r w:rsidRPr="003630F8">
        <w:rPr>
          <w:bCs/>
          <w:sz w:val="22"/>
        </w:rPr>
        <w:t>године</w:t>
      </w:r>
      <w:proofErr w:type="spellEnd"/>
      <w:r w:rsidRPr="003630F8">
        <w:rPr>
          <w:bCs/>
          <w:sz w:val="22"/>
          <w:lang w:val="sr-Cyrl-RS"/>
        </w:rPr>
        <w:t xml:space="preserve">. </w:t>
      </w:r>
      <w:r w:rsidR="008A1C5A">
        <w:rPr>
          <w:bCs/>
          <w:sz w:val="22"/>
          <w:lang w:val="sr-Cyrl-RS"/>
        </w:rPr>
        <w:t xml:space="preserve">За ову област не постоји посебан циљ Стратегије него су релевантне активности и мере укључене у сва поглавља Акционог плана. </w:t>
      </w:r>
    </w:p>
    <w:p w14:paraId="25376068" w14:textId="4C0F1470" w:rsidR="007A730D" w:rsidRPr="00EF1A4D" w:rsidRDefault="00867C31" w:rsidP="00EF1A4D">
      <w:pPr>
        <w:pStyle w:val="NormalWeb"/>
        <w:jc w:val="both"/>
        <w:rPr>
          <w:bCs/>
          <w:sz w:val="22"/>
          <w:lang w:val="sr-Cyrl-RS"/>
        </w:rPr>
      </w:pPr>
      <w:r w:rsidRPr="003630F8">
        <w:rPr>
          <w:sz w:val="22"/>
          <w:lang w:val="sr-Cyrl-RS"/>
        </w:rPr>
        <w:t xml:space="preserve">Како би се појачала социјална укљученост у свим областима и на свим нивоима у Републици Србији, неопходна је посвећеност борби против упорне дискриминације, укључујући борбу против </w:t>
      </w:r>
      <w:proofErr w:type="spellStart"/>
      <w:r w:rsidRPr="003630F8">
        <w:rPr>
          <w:sz w:val="22"/>
          <w:lang w:val="sr-Cyrl-RS"/>
        </w:rPr>
        <w:t>циганизма</w:t>
      </w:r>
      <w:proofErr w:type="spellEnd"/>
      <w:r w:rsidRPr="003630F8">
        <w:rPr>
          <w:sz w:val="22"/>
          <w:lang w:val="sr-Cyrl-RS"/>
        </w:rPr>
        <w:t xml:space="preserve">, као облика расизма и побољшање укључивања Рома у образовање, запошљавање, здравство и социјалну заштиту, као и становање. </w:t>
      </w:r>
      <w:r w:rsidRPr="003630F8">
        <w:rPr>
          <w:bCs/>
          <w:sz w:val="22"/>
          <w:lang w:val="sr-Cyrl-RS"/>
        </w:rPr>
        <w:t xml:space="preserve">Роми и </w:t>
      </w:r>
      <w:proofErr w:type="spellStart"/>
      <w:r w:rsidRPr="003630F8">
        <w:rPr>
          <w:bCs/>
          <w:sz w:val="22"/>
          <w:lang w:val="sr-Cyrl-RS"/>
        </w:rPr>
        <w:t>Ромкиње</w:t>
      </w:r>
      <w:proofErr w:type="spellEnd"/>
      <w:r w:rsidRPr="003630F8">
        <w:rPr>
          <w:bCs/>
          <w:sz w:val="22"/>
          <w:lang w:val="sr-Cyrl-RS"/>
        </w:rPr>
        <w:t xml:space="preserve"> треба да буду укључени </w:t>
      </w:r>
      <w:r w:rsidR="003436B8">
        <w:rPr>
          <w:bCs/>
          <w:sz w:val="22"/>
          <w:lang w:val="sr-Cyrl-RS"/>
        </w:rPr>
        <w:t xml:space="preserve">у све активности </w:t>
      </w:r>
      <w:r w:rsidRPr="003630F8">
        <w:rPr>
          <w:bCs/>
          <w:sz w:val="22"/>
          <w:lang w:val="sr-Cyrl-RS"/>
        </w:rPr>
        <w:t>од осмишљавања до спровођења мера. Истовремено, неопходно је приликом креирања мера и активности узети у обзир разноликост и потребе специфичних група унутар ромске популације.</w:t>
      </w:r>
      <w:r w:rsidR="00EF1A4D">
        <w:rPr>
          <w:bCs/>
          <w:sz w:val="22"/>
          <w:lang w:val="sr-Cyrl-RS"/>
        </w:rPr>
        <w:t xml:space="preserve"> </w:t>
      </w:r>
      <w:proofErr w:type="spellStart"/>
      <w:r w:rsidR="007A730D" w:rsidRPr="00EF1A4D">
        <w:rPr>
          <w:sz w:val="22"/>
          <w:lang w:val="ru-RU"/>
        </w:rPr>
        <w:t>Европска</w:t>
      </w:r>
      <w:proofErr w:type="spellEnd"/>
      <w:r w:rsidR="007A730D" w:rsidRPr="00EF1A4D">
        <w:rPr>
          <w:sz w:val="22"/>
          <w:lang w:val="ru-RU"/>
        </w:rPr>
        <w:t xml:space="preserve"> </w:t>
      </w:r>
      <w:proofErr w:type="spellStart"/>
      <w:r w:rsidR="007A730D" w:rsidRPr="00EF1A4D">
        <w:rPr>
          <w:sz w:val="22"/>
          <w:lang w:val="ru-RU"/>
        </w:rPr>
        <w:t>комисија</w:t>
      </w:r>
      <w:proofErr w:type="spellEnd"/>
      <w:r w:rsidR="007A730D" w:rsidRPr="00EF1A4D">
        <w:rPr>
          <w:sz w:val="22"/>
          <w:lang w:val="ru-RU"/>
        </w:rPr>
        <w:t xml:space="preserve"> </w:t>
      </w:r>
      <w:proofErr w:type="spellStart"/>
      <w:r w:rsidR="007A730D" w:rsidRPr="00EF1A4D">
        <w:rPr>
          <w:sz w:val="22"/>
          <w:lang w:val="ru-RU"/>
        </w:rPr>
        <w:t>је</w:t>
      </w:r>
      <w:proofErr w:type="spellEnd"/>
      <w:r w:rsidR="007A730D" w:rsidRPr="00EF1A4D">
        <w:rPr>
          <w:sz w:val="22"/>
          <w:lang w:val="ru-RU"/>
        </w:rPr>
        <w:t xml:space="preserve"> у </w:t>
      </w:r>
      <w:proofErr w:type="spellStart"/>
      <w:r w:rsidR="007A730D" w:rsidRPr="00EF1A4D">
        <w:rPr>
          <w:sz w:val="22"/>
          <w:lang w:val="ru-RU"/>
        </w:rPr>
        <w:t>анализи</w:t>
      </w:r>
      <w:proofErr w:type="spellEnd"/>
      <w:r w:rsidR="007A730D" w:rsidRPr="00EF1A4D">
        <w:rPr>
          <w:sz w:val="22"/>
          <w:lang w:val="ru-RU"/>
        </w:rPr>
        <w:t xml:space="preserve"> мера </w:t>
      </w:r>
      <w:proofErr w:type="spellStart"/>
      <w:r w:rsidR="007A730D" w:rsidRPr="00EF1A4D">
        <w:rPr>
          <w:sz w:val="22"/>
          <w:lang w:val="ru-RU"/>
        </w:rPr>
        <w:t>уврштених</w:t>
      </w:r>
      <w:proofErr w:type="spellEnd"/>
      <w:r w:rsidR="007A730D" w:rsidRPr="00EF1A4D">
        <w:rPr>
          <w:sz w:val="22"/>
          <w:lang w:val="ru-RU"/>
        </w:rPr>
        <w:t xml:space="preserve"> у </w:t>
      </w:r>
      <w:proofErr w:type="spellStart"/>
      <w:r w:rsidR="007A730D" w:rsidRPr="00EF1A4D">
        <w:rPr>
          <w:sz w:val="22"/>
          <w:lang w:val="ru-RU"/>
        </w:rPr>
        <w:t>Стратегију</w:t>
      </w:r>
      <w:proofErr w:type="spellEnd"/>
      <w:r w:rsidR="007A730D" w:rsidRPr="00EF1A4D">
        <w:rPr>
          <w:sz w:val="22"/>
          <w:lang w:val="ru-RU"/>
        </w:rPr>
        <w:t xml:space="preserve"> и </w:t>
      </w:r>
      <w:proofErr w:type="spellStart"/>
      <w:r w:rsidR="007A730D" w:rsidRPr="00EF1A4D">
        <w:rPr>
          <w:sz w:val="22"/>
          <w:lang w:val="ru-RU"/>
        </w:rPr>
        <w:t>Акциони</w:t>
      </w:r>
      <w:proofErr w:type="spellEnd"/>
      <w:r w:rsidR="007A730D" w:rsidRPr="00EF1A4D">
        <w:rPr>
          <w:sz w:val="22"/>
          <w:lang w:val="ru-RU"/>
        </w:rPr>
        <w:t xml:space="preserve"> план</w:t>
      </w:r>
      <w:r w:rsidR="007A730D" w:rsidRPr="00EF1A4D">
        <w:rPr>
          <w:rStyle w:val="FootnoteReference"/>
          <w:sz w:val="22"/>
          <w:lang w:val="ru-RU"/>
        </w:rPr>
        <w:footnoteReference w:id="31"/>
      </w:r>
      <w:r w:rsidR="007A730D" w:rsidRPr="00EF1A4D">
        <w:rPr>
          <w:sz w:val="22"/>
          <w:lang w:val="ru-RU"/>
        </w:rPr>
        <w:t xml:space="preserve"> </w:t>
      </w:r>
      <w:proofErr w:type="spellStart"/>
      <w:r w:rsidR="007A730D" w:rsidRPr="00EF1A4D">
        <w:rPr>
          <w:sz w:val="22"/>
          <w:lang w:val="ru-RU"/>
        </w:rPr>
        <w:t>констатује</w:t>
      </w:r>
      <w:proofErr w:type="spellEnd"/>
      <w:r w:rsidR="007A730D" w:rsidRPr="00EF1A4D">
        <w:rPr>
          <w:sz w:val="22"/>
          <w:lang w:val="ru-RU"/>
        </w:rPr>
        <w:t xml:space="preserve"> да м</w:t>
      </w:r>
      <w:proofErr w:type="spellStart"/>
      <w:r w:rsidR="007A730D" w:rsidRPr="00EF1A4D">
        <w:rPr>
          <w:sz w:val="22"/>
        </w:rPr>
        <w:t>ере</w:t>
      </w:r>
      <w:proofErr w:type="spellEnd"/>
      <w:r w:rsidR="007A730D" w:rsidRPr="00EF1A4D">
        <w:rPr>
          <w:sz w:val="22"/>
        </w:rPr>
        <w:t xml:space="preserve"> </w:t>
      </w:r>
      <w:r w:rsidR="007A730D" w:rsidRPr="00EF1A4D">
        <w:rPr>
          <w:sz w:val="22"/>
          <w:lang w:val="sr-Cyrl-RS"/>
        </w:rPr>
        <w:t>С</w:t>
      </w:r>
      <w:proofErr w:type="spellStart"/>
      <w:r w:rsidR="007A730D" w:rsidRPr="00EF1A4D">
        <w:rPr>
          <w:sz w:val="22"/>
        </w:rPr>
        <w:t>тратегије</w:t>
      </w:r>
      <w:proofErr w:type="spellEnd"/>
      <w:r w:rsidR="007A730D" w:rsidRPr="00EF1A4D">
        <w:rPr>
          <w:sz w:val="22"/>
        </w:rPr>
        <w:t xml:space="preserve"> </w:t>
      </w:r>
      <w:proofErr w:type="spellStart"/>
      <w:r w:rsidR="007A730D" w:rsidRPr="00EF1A4D">
        <w:rPr>
          <w:sz w:val="22"/>
        </w:rPr>
        <w:t>не</w:t>
      </w:r>
      <w:proofErr w:type="spellEnd"/>
      <w:r w:rsidR="007A730D" w:rsidRPr="00EF1A4D">
        <w:rPr>
          <w:sz w:val="22"/>
        </w:rPr>
        <w:t xml:space="preserve"> </w:t>
      </w:r>
      <w:proofErr w:type="spellStart"/>
      <w:r w:rsidR="007A730D" w:rsidRPr="00EF1A4D">
        <w:rPr>
          <w:sz w:val="22"/>
        </w:rPr>
        <w:t>укључују</w:t>
      </w:r>
      <w:proofErr w:type="spellEnd"/>
      <w:r w:rsidR="007A730D" w:rsidRPr="00EF1A4D">
        <w:rPr>
          <w:sz w:val="22"/>
        </w:rPr>
        <w:t xml:space="preserve"> </w:t>
      </w:r>
      <w:proofErr w:type="spellStart"/>
      <w:r w:rsidR="007A730D" w:rsidRPr="00EF1A4D">
        <w:rPr>
          <w:sz w:val="22"/>
        </w:rPr>
        <w:t>експлицитно</w:t>
      </w:r>
      <w:proofErr w:type="spellEnd"/>
      <w:r w:rsidR="007A730D" w:rsidRPr="00EF1A4D">
        <w:rPr>
          <w:sz w:val="22"/>
        </w:rPr>
        <w:t xml:space="preserve"> </w:t>
      </w:r>
      <w:proofErr w:type="spellStart"/>
      <w:r w:rsidR="007A730D" w:rsidRPr="00EF1A4D">
        <w:rPr>
          <w:sz w:val="22"/>
        </w:rPr>
        <w:t>спречавање</w:t>
      </w:r>
      <w:proofErr w:type="spellEnd"/>
      <w:r w:rsidR="007A730D" w:rsidRPr="00EF1A4D">
        <w:rPr>
          <w:sz w:val="22"/>
        </w:rPr>
        <w:t xml:space="preserve"> и </w:t>
      </w:r>
      <w:proofErr w:type="spellStart"/>
      <w:r w:rsidR="007A730D" w:rsidRPr="00EF1A4D">
        <w:rPr>
          <w:sz w:val="22"/>
        </w:rPr>
        <w:t>борбу</w:t>
      </w:r>
      <w:proofErr w:type="spellEnd"/>
      <w:r w:rsidR="007A730D" w:rsidRPr="00EF1A4D">
        <w:rPr>
          <w:sz w:val="22"/>
        </w:rPr>
        <w:t xml:space="preserve"> </w:t>
      </w:r>
      <w:proofErr w:type="spellStart"/>
      <w:r w:rsidR="007A730D" w:rsidRPr="00EF1A4D">
        <w:rPr>
          <w:sz w:val="22"/>
        </w:rPr>
        <w:t>против</w:t>
      </w:r>
      <w:proofErr w:type="spellEnd"/>
      <w:r w:rsidR="007A730D" w:rsidRPr="00EF1A4D">
        <w:rPr>
          <w:sz w:val="22"/>
        </w:rPr>
        <w:t xml:space="preserve"> </w:t>
      </w:r>
      <w:proofErr w:type="spellStart"/>
      <w:r w:rsidR="007A730D" w:rsidRPr="00EF1A4D">
        <w:rPr>
          <w:sz w:val="22"/>
        </w:rPr>
        <w:t>сиромаштва</w:t>
      </w:r>
      <w:proofErr w:type="spellEnd"/>
      <w:r w:rsidR="007A730D" w:rsidRPr="00EF1A4D">
        <w:rPr>
          <w:sz w:val="22"/>
        </w:rPr>
        <w:t xml:space="preserve"> </w:t>
      </w:r>
      <w:proofErr w:type="spellStart"/>
      <w:r w:rsidR="007A730D" w:rsidRPr="00EF1A4D">
        <w:rPr>
          <w:sz w:val="22"/>
        </w:rPr>
        <w:t>деце</w:t>
      </w:r>
      <w:proofErr w:type="spellEnd"/>
      <w:r w:rsidR="007A730D" w:rsidRPr="00EF1A4D">
        <w:rPr>
          <w:sz w:val="22"/>
        </w:rPr>
        <w:t xml:space="preserve"> и </w:t>
      </w:r>
      <w:proofErr w:type="spellStart"/>
      <w:r w:rsidR="007A730D" w:rsidRPr="00EF1A4D">
        <w:rPr>
          <w:sz w:val="22"/>
        </w:rPr>
        <w:t>подршку</w:t>
      </w:r>
      <w:proofErr w:type="spellEnd"/>
      <w:r w:rsidR="007A730D" w:rsidRPr="00EF1A4D">
        <w:rPr>
          <w:sz w:val="22"/>
        </w:rPr>
        <w:t xml:space="preserve"> </w:t>
      </w:r>
      <w:proofErr w:type="spellStart"/>
      <w:r w:rsidR="007A730D" w:rsidRPr="00EF1A4D">
        <w:rPr>
          <w:sz w:val="22"/>
        </w:rPr>
        <w:t>финансијској</w:t>
      </w:r>
      <w:proofErr w:type="spellEnd"/>
      <w:r w:rsidR="007A730D" w:rsidRPr="00EF1A4D">
        <w:rPr>
          <w:sz w:val="22"/>
        </w:rPr>
        <w:t xml:space="preserve"> </w:t>
      </w:r>
      <w:proofErr w:type="spellStart"/>
      <w:r w:rsidR="007A730D" w:rsidRPr="00EF1A4D">
        <w:rPr>
          <w:sz w:val="22"/>
        </w:rPr>
        <w:t>писмености</w:t>
      </w:r>
      <w:proofErr w:type="spellEnd"/>
      <w:r w:rsidR="007A730D" w:rsidRPr="00EF1A4D">
        <w:rPr>
          <w:sz w:val="22"/>
        </w:rPr>
        <w:t xml:space="preserve"> </w:t>
      </w:r>
      <w:proofErr w:type="spellStart"/>
      <w:r w:rsidR="007A730D" w:rsidRPr="00EF1A4D">
        <w:rPr>
          <w:sz w:val="22"/>
        </w:rPr>
        <w:t>младих</w:t>
      </w:r>
      <w:proofErr w:type="spellEnd"/>
      <w:r w:rsidR="007A730D" w:rsidRPr="00EF1A4D">
        <w:rPr>
          <w:sz w:val="22"/>
        </w:rPr>
        <w:t xml:space="preserve"> </w:t>
      </w:r>
      <w:proofErr w:type="spellStart"/>
      <w:r w:rsidR="007A730D" w:rsidRPr="00EF1A4D">
        <w:rPr>
          <w:sz w:val="22"/>
        </w:rPr>
        <w:t>одраслих</w:t>
      </w:r>
      <w:proofErr w:type="spellEnd"/>
      <w:r w:rsidR="007A730D" w:rsidRPr="00EF1A4D">
        <w:rPr>
          <w:sz w:val="22"/>
        </w:rPr>
        <w:t xml:space="preserve"> и </w:t>
      </w:r>
      <w:proofErr w:type="spellStart"/>
      <w:r w:rsidR="007A730D" w:rsidRPr="00EF1A4D">
        <w:rPr>
          <w:sz w:val="22"/>
        </w:rPr>
        <w:t>породица</w:t>
      </w:r>
      <w:proofErr w:type="spellEnd"/>
      <w:r w:rsidR="007A730D" w:rsidRPr="00EF1A4D">
        <w:rPr>
          <w:sz w:val="22"/>
        </w:rPr>
        <w:t>.</w:t>
      </w:r>
    </w:p>
    <w:p w14:paraId="4A9DC2B7" w14:textId="77777777" w:rsidR="003630F8" w:rsidRDefault="003630F8" w:rsidP="00EF1A4D">
      <w:pPr>
        <w:pStyle w:val="NormalWeb"/>
        <w:jc w:val="both"/>
      </w:pPr>
      <w:proofErr w:type="spellStart"/>
      <w:r w:rsidRPr="00867C31">
        <w:rPr>
          <w:sz w:val="22"/>
          <w:szCs w:val="22"/>
        </w:rPr>
        <w:t>Упркос</w:t>
      </w:r>
      <w:proofErr w:type="spellEnd"/>
      <w:r w:rsidRPr="00867C31">
        <w:rPr>
          <w:sz w:val="22"/>
          <w:szCs w:val="22"/>
        </w:rPr>
        <w:t xml:space="preserve"> </w:t>
      </w:r>
      <w:proofErr w:type="spellStart"/>
      <w:r w:rsidRPr="00867C31">
        <w:rPr>
          <w:sz w:val="22"/>
          <w:szCs w:val="22"/>
        </w:rPr>
        <w:t>одређеном</w:t>
      </w:r>
      <w:proofErr w:type="spellEnd"/>
      <w:r w:rsidRPr="00867C31">
        <w:rPr>
          <w:sz w:val="22"/>
          <w:szCs w:val="22"/>
        </w:rPr>
        <w:t xml:space="preserve"> </w:t>
      </w:r>
      <w:proofErr w:type="spellStart"/>
      <w:r w:rsidRPr="00867C31">
        <w:rPr>
          <w:sz w:val="22"/>
          <w:szCs w:val="22"/>
        </w:rPr>
        <w:t>напретку</w:t>
      </w:r>
      <w:proofErr w:type="spellEnd"/>
      <w:r w:rsidRPr="00867C31">
        <w:rPr>
          <w:sz w:val="22"/>
          <w:szCs w:val="22"/>
        </w:rPr>
        <w:t xml:space="preserve">, </w:t>
      </w:r>
      <w:proofErr w:type="spellStart"/>
      <w:r w:rsidRPr="00867C31">
        <w:rPr>
          <w:sz w:val="22"/>
          <w:szCs w:val="22"/>
        </w:rPr>
        <w:t>Роми</w:t>
      </w:r>
      <w:proofErr w:type="spellEnd"/>
      <w:r w:rsidRPr="00867C31">
        <w:rPr>
          <w:sz w:val="22"/>
          <w:szCs w:val="22"/>
        </w:rPr>
        <w:t xml:space="preserve"> у </w:t>
      </w:r>
      <w:proofErr w:type="spellStart"/>
      <w:r w:rsidRPr="00867C31">
        <w:rPr>
          <w:sz w:val="22"/>
          <w:szCs w:val="22"/>
        </w:rPr>
        <w:t>Србији</w:t>
      </w:r>
      <w:proofErr w:type="spellEnd"/>
      <w:r w:rsidRPr="00867C31">
        <w:rPr>
          <w:sz w:val="22"/>
          <w:szCs w:val="22"/>
        </w:rPr>
        <w:t xml:space="preserve"> и </w:t>
      </w:r>
      <w:proofErr w:type="spellStart"/>
      <w:r w:rsidRPr="00867C31">
        <w:rPr>
          <w:sz w:val="22"/>
          <w:szCs w:val="22"/>
        </w:rPr>
        <w:t>даље</w:t>
      </w:r>
      <w:proofErr w:type="spellEnd"/>
      <w:r w:rsidRPr="00867C31">
        <w:rPr>
          <w:sz w:val="22"/>
          <w:szCs w:val="22"/>
        </w:rPr>
        <w:t xml:space="preserve"> </w:t>
      </w:r>
      <w:proofErr w:type="spellStart"/>
      <w:r w:rsidRPr="00867C31">
        <w:rPr>
          <w:sz w:val="22"/>
          <w:szCs w:val="22"/>
        </w:rPr>
        <w:t>се</w:t>
      </w:r>
      <w:proofErr w:type="spellEnd"/>
      <w:r w:rsidRPr="00867C31">
        <w:rPr>
          <w:sz w:val="22"/>
          <w:szCs w:val="22"/>
        </w:rPr>
        <w:t xml:space="preserve"> </w:t>
      </w:r>
      <w:proofErr w:type="spellStart"/>
      <w:r w:rsidRPr="00867C31">
        <w:rPr>
          <w:sz w:val="22"/>
          <w:szCs w:val="22"/>
        </w:rPr>
        <w:t>суочавају</w:t>
      </w:r>
      <w:proofErr w:type="spellEnd"/>
      <w:r w:rsidRPr="00867C31">
        <w:rPr>
          <w:sz w:val="22"/>
          <w:szCs w:val="22"/>
        </w:rPr>
        <w:t xml:space="preserve"> </w:t>
      </w:r>
      <w:proofErr w:type="spellStart"/>
      <w:r w:rsidRPr="00867C31">
        <w:rPr>
          <w:sz w:val="22"/>
          <w:szCs w:val="22"/>
        </w:rPr>
        <w:t>са</w:t>
      </w:r>
      <w:proofErr w:type="spellEnd"/>
      <w:r w:rsidRPr="00867C31">
        <w:rPr>
          <w:sz w:val="22"/>
          <w:szCs w:val="22"/>
        </w:rPr>
        <w:t xml:space="preserve"> </w:t>
      </w:r>
      <w:proofErr w:type="spellStart"/>
      <w:r w:rsidRPr="00867C31">
        <w:rPr>
          <w:sz w:val="22"/>
          <w:szCs w:val="22"/>
        </w:rPr>
        <w:t>високим</w:t>
      </w:r>
      <w:proofErr w:type="spellEnd"/>
      <w:r w:rsidRPr="00867C31">
        <w:rPr>
          <w:sz w:val="22"/>
          <w:szCs w:val="22"/>
        </w:rPr>
        <w:t xml:space="preserve"> </w:t>
      </w:r>
      <w:proofErr w:type="spellStart"/>
      <w:r w:rsidRPr="00867C31">
        <w:rPr>
          <w:sz w:val="22"/>
          <w:szCs w:val="22"/>
        </w:rPr>
        <w:t>нивоом</w:t>
      </w:r>
      <w:proofErr w:type="spellEnd"/>
      <w:r w:rsidRPr="00867C31">
        <w:rPr>
          <w:sz w:val="22"/>
          <w:szCs w:val="22"/>
        </w:rPr>
        <w:t xml:space="preserve"> </w:t>
      </w:r>
      <w:proofErr w:type="spellStart"/>
      <w:r w:rsidRPr="00867C31">
        <w:rPr>
          <w:sz w:val="22"/>
          <w:szCs w:val="22"/>
        </w:rPr>
        <w:t>сиромаштва</w:t>
      </w:r>
      <w:proofErr w:type="spellEnd"/>
      <w:r w:rsidRPr="00867C31">
        <w:rPr>
          <w:sz w:val="22"/>
          <w:szCs w:val="22"/>
        </w:rPr>
        <w:t xml:space="preserve"> и </w:t>
      </w:r>
      <w:proofErr w:type="spellStart"/>
      <w:r w:rsidRPr="00867C31">
        <w:rPr>
          <w:sz w:val="22"/>
          <w:szCs w:val="22"/>
        </w:rPr>
        <w:t>социјалне</w:t>
      </w:r>
      <w:proofErr w:type="spellEnd"/>
      <w:r w:rsidRPr="00867C31">
        <w:rPr>
          <w:sz w:val="22"/>
          <w:szCs w:val="22"/>
        </w:rPr>
        <w:t xml:space="preserve"> </w:t>
      </w:r>
      <w:proofErr w:type="spellStart"/>
      <w:r w:rsidRPr="00867C31">
        <w:rPr>
          <w:sz w:val="22"/>
          <w:szCs w:val="22"/>
        </w:rPr>
        <w:t>искључености</w:t>
      </w:r>
      <w:proofErr w:type="spellEnd"/>
      <w:r w:rsidRPr="00867C31">
        <w:rPr>
          <w:sz w:val="22"/>
          <w:szCs w:val="22"/>
        </w:rPr>
        <w:t xml:space="preserve">. </w:t>
      </w:r>
      <w:proofErr w:type="spellStart"/>
      <w:r w:rsidRPr="00867C31">
        <w:rPr>
          <w:sz w:val="22"/>
          <w:szCs w:val="22"/>
        </w:rPr>
        <w:t>Потребне</w:t>
      </w:r>
      <w:proofErr w:type="spellEnd"/>
      <w:r w:rsidRPr="00867C31">
        <w:rPr>
          <w:sz w:val="22"/>
          <w:szCs w:val="22"/>
        </w:rPr>
        <w:t xml:space="preserve"> </w:t>
      </w:r>
      <w:proofErr w:type="spellStart"/>
      <w:r w:rsidRPr="00867C31">
        <w:rPr>
          <w:sz w:val="22"/>
          <w:szCs w:val="22"/>
        </w:rPr>
        <w:t>су</w:t>
      </w:r>
      <w:proofErr w:type="spellEnd"/>
      <w:r w:rsidRPr="00867C31">
        <w:rPr>
          <w:sz w:val="22"/>
          <w:szCs w:val="22"/>
        </w:rPr>
        <w:t xml:space="preserve"> </w:t>
      </w:r>
      <w:proofErr w:type="spellStart"/>
      <w:r w:rsidRPr="00867C31">
        <w:rPr>
          <w:sz w:val="22"/>
          <w:szCs w:val="22"/>
        </w:rPr>
        <w:t>свеобухватне</w:t>
      </w:r>
      <w:proofErr w:type="spellEnd"/>
      <w:r w:rsidRPr="00867C31">
        <w:rPr>
          <w:sz w:val="22"/>
          <w:szCs w:val="22"/>
        </w:rPr>
        <w:t xml:space="preserve"> и </w:t>
      </w:r>
      <w:proofErr w:type="spellStart"/>
      <w:r w:rsidRPr="00867C31">
        <w:rPr>
          <w:sz w:val="22"/>
          <w:szCs w:val="22"/>
        </w:rPr>
        <w:t>циљане</w:t>
      </w:r>
      <w:proofErr w:type="spellEnd"/>
      <w:r w:rsidRPr="00867C31">
        <w:rPr>
          <w:sz w:val="22"/>
          <w:szCs w:val="22"/>
        </w:rPr>
        <w:t xml:space="preserve"> </w:t>
      </w:r>
      <w:proofErr w:type="spellStart"/>
      <w:r w:rsidRPr="00867C31">
        <w:rPr>
          <w:sz w:val="22"/>
          <w:szCs w:val="22"/>
        </w:rPr>
        <w:t>мере</w:t>
      </w:r>
      <w:proofErr w:type="spellEnd"/>
      <w:r w:rsidRPr="00867C31">
        <w:rPr>
          <w:sz w:val="22"/>
          <w:szCs w:val="22"/>
        </w:rPr>
        <w:t xml:space="preserve"> </w:t>
      </w:r>
      <w:proofErr w:type="spellStart"/>
      <w:r w:rsidRPr="00867C31">
        <w:rPr>
          <w:sz w:val="22"/>
          <w:szCs w:val="22"/>
        </w:rPr>
        <w:t>како</w:t>
      </w:r>
      <w:proofErr w:type="spellEnd"/>
      <w:r w:rsidRPr="00867C31">
        <w:rPr>
          <w:sz w:val="22"/>
          <w:szCs w:val="22"/>
        </w:rPr>
        <w:t xml:space="preserve"> </w:t>
      </w:r>
      <w:proofErr w:type="spellStart"/>
      <w:r w:rsidRPr="00867C31">
        <w:rPr>
          <w:sz w:val="22"/>
          <w:szCs w:val="22"/>
        </w:rPr>
        <w:t>би</w:t>
      </w:r>
      <w:proofErr w:type="spellEnd"/>
      <w:r w:rsidRPr="00867C31">
        <w:rPr>
          <w:sz w:val="22"/>
          <w:szCs w:val="22"/>
        </w:rPr>
        <w:t xml:space="preserve"> </w:t>
      </w:r>
      <w:proofErr w:type="spellStart"/>
      <w:r w:rsidRPr="00867C31">
        <w:rPr>
          <w:sz w:val="22"/>
          <w:szCs w:val="22"/>
        </w:rPr>
        <w:t>се</w:t>
      </w:r>
      <w:proofErr w:type="spellEnd"/>
      <w:r w:rsidRPr="00867C31">
        <w:rPr>
          <w:sz w:val="22"/>
          <w:szCs w:val="22"/>
        </w:rPr>
        <w:t xml:space="preserve"> </w:t>
      </w:r>
      <w:proofErr w:type="spellStart"/>
      <w:r w:rsidRPr="00867C31">
        <w:rPr>
          <w:sz w:val="22"/>
          <w:szCs w:val="22"/>
        </w:rPr>
        <w:t>побољшао</w:t>
      </w:r>
      <w:proofErr w:type="spellEnd"/>
      <w:r w:rsidRPr="00867C31">
        <w:rPr>
          <w:sz w:val="22"/>
          <w:szCs w:val="22"/>
        </w:rPr>
        <w:t xml:space="preserve"> </w:t>
      </w:r>
      <w:proofErr w:type="spellStart"/>
      <w:r w:rsidRPr="00867C31">
        <w:rPr>
          <w:sz w:val="22"/>
          <w:szCs w:val="22"/>
        </w:rPr>
        <w:t>њихов</w:t>
      </w:r>
      <w:proofErr w:type="spellEnd"/>
      <w:r w:rsidRPr="00867C31">
        <w:rPr>
          <w:sz w:val="22"/>
          <w:szCs w:val="22"/>
        </w:rPr>
        <w:t xml:space="preserve"> </w:t>
      </w:r>
      <w:proofErr w:type="spellStart"/>
      <w:r w:rsidRPr="00867C31">
        <w:rPr>
          <w:sz w:val="22"/>
          <w:szCs w:val="22"/>
        </w:rPr>
        <w:t>социо-економски</w:t>
      </w:r>
      <w:proofErr w:type="spellEnd"/>
      <w:r w:rsidRPr="00867C31">
        <w:rPr>
          <w:sz w:val="22"/>
          <w:szCs w:val="22"/>
        </w:rPr>
        <w:t xml:space="preserve"> </w:t>
      </w:r>
      <w:proofErr w:type="spellStart"/>
      <w:r w:rsidRPr="00867C31">
        <w:rPr>
          <w:sz w:val="22"/>
          <w:szCs w:val="22"/>
        </w:rPr>
        <w:t>положај</w:t>
      </w:r>
      <w:proofErr w:type="spellEnd"/>
      <w:r w:rsidRPr="00867C31">
        <w:rPr>
          <w:sz w:val="22"/>
          <w:szCs w:val="22"/>
        </w:rPr>
        <w:t xml:space="preserve"> и </w:t>
      </w:r>
      <w:proofErr w:type="spellStart"/>
      <w:r w:rsidRPr="00867C31">
        <w:rPr>
          <w:sz w:val="22"/>
          <w:szCs w:val="22"/>
        </w:rPr>
        <w:t>омогућило</w:t>
      </w:r>
      <w:proofErr w:type="spellEnd"/>
      <w:r w:rsidRPr="00867C31">
        <w:rPr>
          <w:sz w:val="22"/>
          <w:szCs w:val="22"/>
        </w:rPr>
        <w:t xml:space="preserve"> </w:t>
      </w:r>
      <w:proofErr w:type="spellStart"/>
      <w:r w:rsidRPr="00867C31">
        <w:rPr>
          <w:sz w:val="22"/>
          <w:szCs w:val="22"/>
        </w:rPr>
        <w:t>пуно</w:t>
      </w:r>
      <w:proofErr w:type="spellEnd"/>
      <w:r w:rsidRPr="00867C31">
        <w:rPr>
          <w:sz w:val="22"/>
          <w:szCs w:val="22"/>
        </w:rPr>
        <w:t xml:space="preserve"> </w:t>
      </w:r>
      <w:proofErr w:type="spellStart"/>
      <w:r w:rsidRPr="00867C31">
        <w:rPr>
          <w:sz w:val="22"/>
          <w:szCs w:val="22"/>
        </w:rPr>
        <w:t>учешће</w:t>
      </w:r>
      <w:proofErr w:type="spellEnd"/>
      <w:r w:rsidRPr="00867C31">
        <w:rPr>
          <w:sz w:val="22"/>
          <w:szCs w:val="22"/>
        </w:rPr>
        <w:t xml:space="preserve"> у </w:t>
      </w:r>
      <w:proofErr w:type="spellStart"/>
      <w:r w:rsidRPr="00867C31">
        <w:rPr>
          <w:sz w:val="22"/>
          <w:szCs w:val="22"/>
        </w:rPr>
        <w:t>друштву</w:t>
      </w:r>
      <w:proofErr w:type="spellEnd"/>
      <w:r w:rsidRPr="00867C31">
        <w:rPr>
          <w:sz w:val="22"/>
          <w:szCs w:val="22"/>
        </w:rPr>
        <w:t>.</w:t>
      </w:r>
      <w:r>
        <w:rPr>
          <w:sz w:val="22"/>
          <w:szCs w:val="22"/>
          <w:lang w:val="sr-Cyrl-RS"/>
        </w:rPr>
        <w:t xml:space="preserve"> </w:t>
      </w:r>
      <w:proofErr w:type="spellStart"/>
      <w:r w:rsidR="00867C31" w:rsidRPr="00867C31">
        <w:rPr>
          <w:sz w:val="22"/>
          <w:szCs w:val="22"/>
        </w:rPr>
        <w:t>Према</w:t>
      </w:r>
      <w:proofErr w:type="spellEnd"/>
      <w:r w:rsidR="00867C31" w:rsidRPr="00867C31">
        <w:rPr>
          <w:sz w:val="22"/>
          <w:szCs w:val="22"/>
        </w:rPr>
        <w:t xml:space="preserve"> </w:t>
      </w:r>
      <w:proofErr w:type="spellStart"/>
      <w:r w:rsidR="00867C31" w:rsidRPr="00867C31">
        <w:rPr>
          <w:sz w:val="22"/>
          <w:szCs w:val="22"/>
        </w:rPr>
        <w:t>подацима</w:t>
      </w:r>
      <w:proofErr w:type="spellEnd"/>
      <w:r w:rsidR="00867C31" w:rsidRPr="00867C31">
        <w:rPr>
          <w:sz w:val="22"/>
          <w:szCs w:val="22"/>
        </w:rPr>
        <w:t xml:space="preserve"> </w:t>
      </w:r>
      <w:proofErr w:type="spellStart"/>
      <w:r w:rsidR="00867C31" w:rsidRPr="00867C31">
        <w:rPr>
          <w:sz w:val="22"/>
          <w:szCs w:val="22"/>
        </w:rPr>
        <w:t>Републичког</w:t>
      </w:r>
      <w:proofErr w:type="spellEnd"/>
      <w:r w:rsidR="00867C31" w:rsidRPr="00867C31">
        <w:rPr>
          <w:sz w:val="22"/>
          <w:szCs w:val="22"/>
        </w:rPr>
        <w:t xml:space="preserve"> </w:t>
      </w:r>
      <w:proofErr w:type="spellStart"/>
      <w:r w:rsidR="00867C31" w:rsidRPr="00867C31">
        <w:rPr>
          <w:sz w:val="22"/>
          <w:szCs w:val="22"/>
        </w:rPr>
        <w:t>завода</w:t>
      </w:r>
      <w:proofErr w:type="spellEnd"/>
      <w:r w:rsidR="00867C31" w:rsidRPr="00867C31">
        <w:rPr>
          <w:sz w:val="22"/>
          <w:szCs w:val="22"/>
        </w:rPr>
        <w:t xml:space="preserve"> </w:t>
      </w:r>
      <w:proofErr w:type="spellStart"/>
      <w:r w:rsidR="00867C31" w:rsidRPr="00867C31">
        <w:rPr>
          <w:sz w:val="22"/>
          <w:szCs w:val="22"/>
        </w:rPr>
        <w:t>за</w:t>
      </w:r>
      <w:proofErr w:type="spellEnd"/>
      <w:r w:rsidR="00867C31" w:rsidRPr="00867C31">
        <w:rPr>
          <w:sz w:val="22"/>
          <w:szCs w:val="22"/>
        </w:rPr>
        <w:t xml:space="preserve"> </w:t>
      </w:r>
      <w:proofErr w:type="spellStart"/>
      <w:r w:rsidR="00867C31" w:rsidRPr="00867C31">
        <w:rPr>
          <w:sz w:val="22"/>
          <w:szCs w:val="22"/>
        </w:rPr>
        <w:t>статистику</w:t>
      </w:r>
      <w:proofErr w:type="spellEnd"/>
      <w:r w:rsidR="00867C31" w:rsidRPr="00867C31">
        <w:rPr>
          <w:sz w:val="22"/>
          <w:szCs w:val="22"/>
        </w:rPr>
        <w:t xml:space="preserve">, </w:t>
      </w:r>
      <w:proofErr w:type="spellStart"/>
      <w:r w:rsidR="00867C31" w:rsidRPr="00867C31">
        <w:rPr>
          <w:sz w:val="22"/>
          <w:szCs w:val="22"/>
        </w:rPr>
        <w:t>стопа</w:t>
      </w:r>
      <w:proofErr w:type="spellEnd"/>
      <w:r w:rsidR="00867C31" w:rsidRPr="00867C31">
        <w:rPr>
          <w:sz w:val="22"/>
          <w:szCs w:val="22"/>
        </w:rPr>
        <w:t xml:space="preserve"> </w:t>
      </w:r>
      <w:proofErr w:type="spellStart"/>
      <w:r w:rsidR="00867C31" w:rsidRPr="00867C31">
        <w:rPr>
          <w:sz w:val="22"/>
          <w:szCs w:val="22"/>
        </w:rPr>
        <w:t>ризика</w:t>
      </w:r>
      <w:proofErr w:type="spellEnd"/>
      <w:r w:rsidR="00867C31" w:rsidRPr="00867C31">
        <w:rPr>
          <w:sz w:val="22"/>
          <w:szCs w:val="22"/>
        </w:rPr>
        <w:t xml:space="preserve"> </w:t>
      </w:r>
      <w:proofErr w:type="spellStart"/>
      <w:r w:rsidR="00867C31" w:rsidRPr="00867C31">
        <w:rPr>
          <w:sz w:val="22"/>
          <w:szCs w:val="22"/>
        </w:rPr>
        <w:t>од</w:t>
      </w:r>
      <w:proofErr w:type="spellEnd"/>
      <w:r w:rsidR="00867C31" w:rsidRPr="00867C31">
        <w:rPr>
          <w:sz w:val="22"/>
          <w:szCs w:val="22"/>
        </w:rPr>
        <w:t xml:space="preserve"> </w:t>
      </w:r>
      <w:proofErr w:type="spellStart"/>
      <w:r w:rsidR="00867C31" w:rsidRPr="00867C31">
        <w:rPr>
          <w:sz w:val="22"/>
          <w:szCs w:val="22"/>
        </w:rPr>
        <w:t>сиромаштва</w:t>
      </w:r>
      <w:proofErr w:type="spellEnd"/>
      <w:r w:rsidR="00867C31" w:rsidRPr="00867C31">
        <w:rPr>
          <w:sz w:val="22"/>
          <w:szCs w:val="22"/>
        </w:rPr>
        <w:t xml:space="preserve"> у </w:t>
      </w:r>
      <w:proofErr w:type="spellStart"/>
      <w:r w:rsidR="00867C31" w:rsidRPr="00867C31">
        <w:rPr>
          <w:sz w:val="22"/>
          <w:szCs w:val="22"/>
        </w:rPr>
        <w:t>Србији</w:t>
      </w:r>
      <w:proofErr w:type="spellEnd"/>
      <w:r w:rsidR="00867C31" w:rsidRPr="00867C31">
        <w:rPr>
          <w:sz w:val="22"/>
          <w:szCs w:val="22"/>
        </w:rPr>
        <w:t xml:space="preserve"> </w:t>
      </w:r>
      <w:proofErr w:type="spellStart"/>
      <w:r w:rsidR="00867C31" w:rsidRPr="00867C31">
        <w:rPr>
          <w:sz w:val="22"/>
          <w:szCs w:val="22"/>
        </w:rPr>
        <w:t>за</w:t>
      </w:r>
      <w:proofErr w:type="spellEnd"/>
      <w:r w:rsidR="00867C31" w:rsidRPr="00867C31">
        <w:rPr>
          <w:sz w:val="22"/>
          <w:szCs w:val="22"/>
        </w:rPr>
        <w:t xml:space="preserve"> 2023. </w:t>
      </w:r>
      <w:proofErr w:type="spellStart"/>
      <w:r w:rsidR="00867C31" w:rsidRPr="00867C31">
        <w:rPr>
          <w:sz w:val="22"/>
          <w:szCs w:val="22"/>
        </w:rPr>
        <w:t>годину</w:t>
      </w:r>
      <w:proofErr w:type="spellEnd"/>
      <w:r w:rsidR="00867C31" w:rsidRPr="00867C31">
        <w:rPr>
          <w:sz w:val="22"/>
          <w:szCs w:val="22"/>
        </w:rPr>
        <w:t xml:space="preserve"> </w:t>
      </w:r>
      <w:proofErr w:type="spellStart"/>
      <w:r w:rsidR="00867C31" w:rsidRPr="00867C31">
        <w:rPr>
          <w:sz w:val="22"/>
          <w:szCs w:val="22"/>
        </w:rPr>
        <w:t>износила</w:t>
      </w:r>
      <w:proofErr w:type="spellEnd"/>
      <w:r w:rsidR="00867C31" w:rsidRPr="00867C31">
        <w:rPr>
          <w:sz w:val="22"/>
          <w:szCs w:val="22"/>
        </w:rPr>
        <w:t xml:space="preserve"> </w:t>
      </w:r>
      <w:proofErr w:type="spellStart"/>
      <w:r w:rsidR="00867C31" w:rsidRPr="00867C31">
        <w:rPr>
          <w:sz w:val="22"/>
          <w:szCs w:val="22"/>
        </w:rPr>
        <w:t>је</w:t>
      </w:r>
      <w:proofErr w:type="spellEnd"/>
      <w:r w:rsidR="00867C31" w:rsidRPr="00867C31">
        <w:rPr>
          <w:sz w:val="22"/>
          <w:szCs w:val="22"/>
        </w:rPr>
        <w:t xml:space="preserve"> 19,9%, </w:t>
      </w:r>
      <w:proofErr w:type="spellStart"/>
      <w:r w:rsidR="00867C31" w:rsidRPr="00867C31">
        <w:rPr>
          <w:sz w:val="22"/>
          <w:szCs w:val="22"/>
        </w:rPr>
        <w:t>док</w:t>
      </w:r>
      <w:proofErr w:type="spellEnd"/>
      <w:r w:rsidR="00867C31" w:rsidRPr="00867C31">
        <w:rPr>
          <w:sz w:val="22"/>
          <w:szCs w:val="22"/>
        </w:rPr>
        <w:t xml:space="preserve"> </w:t>
      </w:r>
      <w:proofErr w:type="spellStart"/>
      <w:r w:rsidR="00867C31" w:rsidRPr="00867C31">
        <w:rPr>
          <w:sz w:val="22"/>
          <w:szCs w:val="22"/>
        </w:rPr>
        <w:t>је</w:t>
      </w:r>
      <w:proofErr w:type="spellEnd"/>
      <w:r w:rsidR="00867C31" w:rsidRPr="00867C31">
        <w:rPr>
          <w:sz w:val="22"/>
          <w:szCs w:val="22"/>
        </w:rPr>
        <w:t xml:space="preserve"> </w:t>
      </w:r>
      <w:proofErr w:type="spellStart"/>
      <w:r w:rsidR="00867C31" w:rsidRPr="00867C31">
        <w:rPr>
          <w:sz w:val="22"/>
          <w:szCs w:val="22"/>
        </w:rPr>
        <w:t>стопа</w:t>
      </w:r>
      <w:proofErr w:type="spellEnd"/>
      <w:r w:rsidR="00867C31" w:rsidRPr="00867C31">
        <w:rPr>
          <w:sz w:val="22"/>
          <w:szCs w:val="22"/>
        </w:rPr>
        <w:t xml:space="preserve"> </w:t>
      </w:r>
      <w:proofErr w:type="spellStart"/>
      <w:r w:rsidR="00867C31" w:rsidRPr="00867C31">
        <w:rPr>
          <w:sz w:val="22"/>
          <w:szCs w:val="22"/>
        </w:rPr>
        <w:t>ризика</w:t>
      </w:r>
      <w:proofErr w:type="spellEnd"/>
      <w:r w:rsidR="00867C31" w:rsidRPr="00867C31">
        <w:rPr>
          <w:sz w:val="22"/>
          <w:szCs w:val="22"/>
        </w:rPr>
        <w:t xml:space="preserve"> </w:t>
      </w:r>
      <w:proofErr w:type="spellStart"/>
      <w:r w:rsidR="00867C31" w:rsidRPr="00867C31">
        <w:rPr>
          <w:sz w:val="22"/>
          <w:szCs w:val="22"/>
        </w:rPr>
        <w:t>од</w:t>
      </w:r>
      <w:proofErr w:type="spellEnd"/>
      <w:r w:rsidR="00867C31" w:rsidRPr="00867C31">
        <w:rPr>
          <w:sz w:val="22"/>
          <w:szCs w:val="22"/>
        </w:rPr>
        <w:t xml:space="preserve"> </w:t>
      </w:r>
      <w:proofErr w:type="spellStart"/>
      <w:r w:rsidR="00867C31" w:rsidRPr="00867C31">
        <w:rPr>
          <w:sz w:val="22"/>
          <w:szCs w:val="22"/>
        </w:rPr>
        <w:t>сиромаштва</w:t>
      </w:r>
      <w:proofErr w:type="spellEnd"/>
      <w:r w:rsidR="00867C31" w:rsidRPr="00867C31">
        <w:rPr>
          <w:sz w:val="22"/>
          <w:szCs w:val="22"/>
        </w:rPr>
        <w:t xml:space="preserve"> </w:t>
      </w:r>
      <w:proofErr w:type="spellStart"/>
      <w:r w:rsidR="00867C31" w:rsidRPr="00867C31">
        <w:rPr>
          <w:sz w:val="22"/>
          <w:szCs w:val="22"/>
        </w:rPr>
        <w:t>или</w:t>
      </w:r>
      <w:proofErr w:type="spellEnd"/>
      <w:r w:rsidR="00867C31" w:rsidRPr="00867C31">
        <w:rPr>
          <w:sz w:val="22"/>
          <w:szCs w:val="22"/>
        </w:rPr>
        <w:t xml:space="preserve"> </w:t>
      </w:r>
      <w:proofErr w:type="spellStart"/>
      <w:r w:rsidR="00867C31" w:rsidRPr="00867C31">
        <w:rPr>
          <w:sz w:val="22"/>
          <w:szCs w:val="22"/>
        </w:rPr>
        <w:t>социјалне</w:t>
      </w:r>
      <w:proofErr w:type="spellEnd"/>
      <w:r w:rsidR="00867C31" w:rsidRPr="00867C31">
        <w:rPr>
          <w:sz w:val="22"/>
          <w:szCs w:val="22"/>
        </w:rPr>
        <w:t xml:space="preserve"> </w:t>
      </w:r>
      <w:proofErr w:type="spellStart"/>
      <w:r w:rsidR="00867C31" w:rsidRPr="00867C31">
        <w:rPr>
          <w:sz w:val="22"/>
          <w:szCs w:val="22"/>
        </w:rPr>
        <w:t>искључености</w:t>
      </w:r>
      <w:proofErr w:type="spellEnd"/>
      <w:r w:rsidR="00867C31" w:rsidRPr="00867C31">
        <w:rPr>
          <w:sz w:val="22"/>
          <w:szCs w:val="22"/>
        </w:rPr>
        <w:t xml:space="preserve"> </w:t>
      </w:r>
      <w:proofErr w:type="spellStart"/>
      <w:r w:rsidR="00867C31" w:rsidRPr="00867C31">
        <w:rPr>
          <w:sz w:val="22"/>
          <w:szCs w:val="22"/>
        </w:rPr>
        <w:t>била</w:t>
      </w:r>
      <w:proofErr w:type="spellEnd"/>
      <w:r w:rsidR="00867C31" w:rsidRPr="00867C31">
        <w:rPr>
          <w:sz w:val="22"/>
          <w:szCs w:val="22"/>
        </w:rPr>
        <w:t xml:space="preserve"> 2</w:t>
      </w:r>
      <w:r w:rsidR="007A730D">
        <w:rPr>
          <w:sz w:val="22"/>
          <w:szCs w:val="22"/>
        </w:rPr>
        <w:t>7,2%</w:t>
      </w:r>
      <w:r w:rsidR="007A730D">
        <w:rPr>
          <w:rStyle w:val="FootnoteReference"/>
          <w:sz w:val="22"/>
          <w:szCs w:val="22"/>
        </w:rPr>
        <w:footnoteReference w:id="32"/>
      </w:r>
      <w:r w:rsidR="007A730D">
        <w:rPr>
          <w:sz w:val="22"/>
          <w:szCs w:val="22"/>
          <w:lang w:val="sr-Cyrl-RS"/>
        </w:rPr>
        <w:t>.</w:t>
      </w:r>
      <w:r w:rsidR="00867C31" w:rsidRPr="00867C31">
        <w:t xml:space="preserve"> </w:t>
      </w:r>
    </w:p>
    <w:p w14:paraId="32429F61" w14:textId="77777777" w:rsidR="003630F8" w:rsidRPr="003630F8" w:rsidRDefault="003630F8" w:rsidP="00EF1A4D">
      <w:pPr>
        <w:pStyle w:val="NormalWeb"/>
        <w:spacing w:before="0" w:beforeAutospacing="0" w:after="0" w:afterAutospacing="0"/>
        <w:rPr>
          <w:i/>
          <w:color w:val="000000"/>
          <w:sz w:val="22"/>
          <w:szCs w:val="22"/>
        </w:rPr>
      </w:pPr>
      <w:proofErr w:type="spellStart"/>
      <w:r w:rsidRPr="003630F8">
        <w:rPr>
          <w:bCs/>
          <w:i/>
          <w:color w:val="000000"/>
          <w:sz w:val="22"/>
          <w:szCs w:val="22"/>
        </w:rPr>
        <w:t>Основни</w:t>
      </w:r>
      <w:proofErr w:type="spellEnd"/>
      <w:r w:rsidRPr="003630F8">
        <w:rPr>
          <w:bCs/>
          <w:i/>
          <w:color w:val="000000"/>
          <w:sz w:val="22"/>
          <w:szCs w:val="22"/>
        </w:rPr>
        <w:t xml:space="preserve"> </w:t>
      </w:r>
      <w:proofErr w:type="spellStart"/>
      <w:r w:rsidRPr="003630F8">
        <w:rPr>
          <w:bCs/>
          <w:i/>
          <w:color w:val="000000"/>
          <w:sz w:val="22"/>
          <w:szCs w:val="22"/>
        </w:rPr>
        <w:t>показатељи</w:t>
      </w:r>
      <w:proofErr w:type="spellEnd"/>
      <w:r w:rsidRPr="003630F8">
        <w:rPr>
          <w:bCs/>
          <w:i/>
          <w:color w:val="000000"/>
          <w:sz w:val="22"/>
          <w:szCs w:val="22"/>
        </w:rPr>
        <w:t xml:space="preserve"> </w:t>
      </w:r>
      <w:proofErr w:type="spellStart"/>
      <w:r w:rsidRPr="003630F8">
        <w:rPr>
          <w:bCs/>
          <w:i/>
          <w:color w:val="000000"/>
          <w:sz w:val="22"/>
          <w:szCs w:val="22"/>
        </w:rPr>
        <w:t>сиромаштва</w:t>
      </w:r>
      <w:proofErr w:type="spellEnd"/>
      <w:r w:rsidRPr="003630F8">
        <w:rPr>
          <w:bCs/>
          <w:i/>
          <w:color w:val="000000"/>
          <w:sz w:val="22"/>
          <w:szCs w:val="22"/>
        </w:rPr>
        <w:t xml:space="preserve"> и </w:t>
      </w:r>
      <w:proofErr w:type="spellStart"/>
      <w:r w:rsidRPr="003630F8">
        <w:rPr>
          <w:bCs/>
          <w:i/>
          <w:color w:val="000000"/>
          <w:sz w:val="22"/>
          <w:szCs w:val="22"/>
        </w:rPr>
        <w:t>социјалне</w:t>
      </w:r>
      <w:proofErr w:type="spellEnd"/>
      <w:r w:rsidRPr="003630F8">
        <w:rPr>
          <w:bCs/>
          <w:i/>
          <w:color w:val="000000"/>
          <w:sz w:val="22"/>
          <w:szCs w:val="22"/>
        </w:rPr>
        <w:t xml:space="preserve"> </w:t>
      </w:r>
      <w:proofErr w:type="spellStart"/>
      <w:r w:rsidRPr="003630F8">
        <w:rPr>
          <w:bCs/>
          <w:i/>
          <w:color w:val="000000"/>
          <w:sz w:val="22"/>
          <w:szCs w:val="22"/>
        </w:rPr>
        <w:t>искључености</w:t>
      </w:r>
      <w:proofErr w:type="spellEnd"/>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6"/>
        <w:gridCol w:w="854"/>
        <w:gridCol w:w="992"/>
        <w:gridCol w:w="992"/>
        <w:gridCol w:w="989"/>
        <w:gridCol w:w="1065"/>
      </w:tblGrid>
      <w:tr w:rsidR="003630F8" w:rsidRPr="003152F3" w14:paraId="771EC581" w14:textId="77777777" w:rsidTr="003630F8">
        <w:trPr>
          <w:tblHeader/>
        </w:trPr>
        <w:tc>
          <w:tcPr>
            <w:tcW w:w="4106" w:type="dxa"/>
            <w:shd w:val="clear" w:color="auto" w:fill="CDDDF9"/>
            <w:tcMar>
              <w:top w:w="0" w:type="dxa"/>
              <w:left w:w="0" w:type="dxa"/>
              <w:bottom w:w="0" w:type="dxa"/>
              <w:right w:w="0" w:type="dxa"/>
            </w:tcMar>
            <w:vAlign w:val="center"/>
            <w:hideMark/>
          </w:tcPr>
          <w:p w14:paraId="40E9099B" w14:textId="77777777" w:rsidR="003630F8" w:rsidRPr="003152F3" w:rsidRDefault="003630F8" w:rsidP="00EF1A4D">
            <w:pPr>
              <w:jc w:val="center"/>
            </w:pPr>
            <w:r w:rsidRPr="003152F3">
              <w:t> </w:t>
            </w:r>
          </w:p>
        </w:tc>
        <w:tc>
          <w:tcPr>
            <w:tcW w:w="854" w:type="dxa"/>
            <w:shd w:val="clear" w:color="auto" w:fill="CDDDF9"/>
            <w:tcMar>
              <w:top w:w="0" w:type="dxa"/>
              <w:left w:w="0" w:type="dxa"/>
              <w:bottom w:w="0" w:type="dxa"/>
              <w:right w:w="0" w:type="dxa"/>
            </w:tcMar>
            <w:vAlign w:val="center"/>
            <w:hideMark/>
          </w:tcPr>
          <w:p w14:paraId="47225015" w14:textId="77777777" w:rsidR="003630F8" w:rsidRPr="003152F3" w:rsidRDefault="003630F8" w:rsidP="00EF1A4D">
            <w:pPr>
              <w:jc w:val="center"/>
              <w:rPr>
                <w:b/>
              </w:rPr>
            </w:pPr>
            <w:r w:rsidRPr="003152F3">
              <w:rPr>
                <w:b/>
              </w:rPr>
              <w:t>2019</w:t>
            </w:r>
          </w:p>
        </w:tc>
        <w:tc>
          <w:tcPr>
            <w:tcW w:w="992" w:type="dxa"/>
            <w:shd w:val="clear" w:color="auto" w:fill="CDDDF9"/>
            <w:tcMar>
              <w:top w:w="0" w:type="dxa"/>
              <w:left w:w="0" w:type="dxa"/>
              <w:bottom w:w="0" w:type="dxa"/>
              <w:right w:w="0" w:type="dxa"/>
            </w:tcMar>
            <w:vAlign w:val="center"/>
            <w:hideMark/>
          </w:tcPr>
          <w:p w14:paraId="0A670821" w14:textId="77777777" w:rsidR="003630F8" w:rsidRPr="003152F3" w:rsidRDefault="003630F8" w:rsidP="00EF1A4D">
            <w:pPr>
              <w:jc w:val="center"/>
              <w:rPr>
                <w:b/>
              </w:rPr>
            </w:pPr>
            <w:r w:rsidRPr="003152F3">
              <w:rPr>
                <w:b/>
              </w:rPr>
              <w:t>2020</w:t>
            </w:r>
          </w:p>
        </w:tc>
        <w:tc>
          <w:tcPr>
            <w:tcW w:w="992" w:type="dxa"/>
            <w:shd w:val="clear" w:color="auto" w:fill="CDDDF9"/>
            <w:tcMar>
              <w:top w:w="0" w:type="dxa"/>
              <w:left w:w="0" w:type="dxa"/>
              <w:bottom w:w="0" w:type="dxa"/>
              <w:right w:w="0" w:type="dxa"/>
            </w:tcMar>
            <w:vAlign w:val="center"/>
            <w:hideMark/>
          </w:tcPr>
          <w:p w14:paraId="2DAF8CF1" w14:textId="77777777" w:rsidR="003630F8" w:rsidRPr="003152F3" w:rsidRDefault="003630F8" w:rsidP="00EF1A4D">
            <w:pPr>
              <w:jc w:val="center"/>
              <w:rPr>
                <w:b/>
              </w:rPr>
            </w:pPr>
            <w:r w:rsidRPr="003152F3">
              <w:rPr>
                <w:b/>
              </w:rPr>
              <w:t>2021</w:t>
            </w:r>
          </w:p>
        </w:tc>
        <w:tc>
          <w:tcPr>
            <w:tcW w:w="989" w:type="dxa"/>
            <w:shd w:val="clear" w:color="auto" w:fill="CDDDF9"/>
            <w:tcMar>
              <w:top w:w="0" w:type="dxa"/>
              <w:left w:w="0" w:type="dxa"/>
              <w:bottom w:w="0" w:type="dxa"/>
              <w:right w:w="0" w:type="dxa"/>
            </w:tcMar>
            <w:vAlign w:val="center"/>
            <w:hideMark/>
          </w:tcPr>
          <w:p w14:paraId="42BEC0CF" w14:textId="77777777" w:rsidR="003630F8" w:rsidRPr="003152F3" w:rsidRDefault="003630F8" w:rsidP="00EF1A4D">
            <w:pPr>
              <w:jc w:val="center"/>
              <w:rPr>
                <w:b/>
              </w:rPr>
            </w:pPr>
            <w:r w:rsidRPr="003152F3">
              <w:rPr>
                <w:b/>
              </w:rPr>
              <w:t>2022</w:t>
            </w:r>
          </w:p>
        </w:tc>
        <w:tc>
          <w:tcPr>
            <w:tcW w:w="1065" w:type="dxa"/>
            <w:shd w:val="clear" w:color="auto" w:fill="CDDDF9"/>
            <w:tcMar>
              <w:top w:w="0" w:type="dxa"/>
              <w:left w:w="0" w:type="dxa"/>
              <w:bottom w:w="0" w:type="dxa"/>
              <w:right w:w="0" w:type="dxa"/>
            </w:tcMar>
            <w:vAlign w:val="center"/>
            <w:hideMark/>
          </w:tcPr>
          <w:p w14:paraId="2AF79513" w14:textId="77777777" w:rsidR="003630F8" w:rsidRPr="003152F3" w:rsidRDefault="003630F8" w:rsidP="00EF1A4D">
            <w:pPr>
              <w:jc w:val="center"/>
              <w:rPr>
                <w:b/>
              </w:rPr>
            </w:pPr>
            <w:r w:rsidRPr="003152F3">
              <w:rPr>
                <w:b/>
              </w:rPr>
              <w:t>2023</w:t>
            </w:r>
          </w:p>
        </w:tc>
      </w:tr>
      <w:tr w:rsidR="003630F8" w:rsidRPr="003152F3" w14:paraId="441A152D" w14:textId="77777777" w:rsidTr="003630F8">
        <w:tc>
          <w:tcPr>
            <w:tcW w:w="4106" w:type="dxa"/>
            <w:tcMar>
              <w:top w:w="0" w:type="dxa"/>
              <w:left w:w="0" w:type="dxa"/>
              <w:bottom w:w="0" w:type="dxa"/>
              <w:right w:w="0" w:type="dxa"/>
            </w:tcMar>
            <w:vAlign w:val="center"/>
            <w:hideMark/>
          </w:tcPr>
          <w:p w14:paraId="728BCA44" w14:textId="77777777" w:rsidR="003630F8" w:rsidRPr="003152F3" w:rsidRDefault="003630F8" w:rsidP="00EF1A4D">
            <w:proofErr w:type="spellStart"/>
            <w:r w:rsidRPr="003152F3">
              <w:t>Стопа</w:t>
            </w:r>
            <w:proofErr w:type="spellEnd"/>
            <w:r w:rsidRPr="003152F3">
              <w:t xml:space="preserve"> </w:t>
            </w:r>
            <w:proofErr w:type="spellStart"/>
            <w:r w:rsidRPr="003152F3">
              <w:t>ризика</w:t>
            </w:r>
            <w:proofErr w:type="spellEnd"/>
            <w:r w:rsidRPr="003152F3">
              <w:t xml:space="preserve"> </w:t>
            </w:r>
            <w:proofErr w:type="spellStart"/>
            <w:r w:rsidRPr="003152F3">
              <w:t>од</w:t>
            </w:r>
            <w:proofErr w:type="spellEnd"/>
            <w:r w:rsidRPr="003152F3">
              <w:t xml:space="preserve"> </w:t>
            </w:r>
            <w:proofErr w:type="spellStart"/>
            <w:r w:rsidRPr="003152F3">
              <w:t>сиромаштва</w:t>
            </w:r>
            <w:proofErr w:type="spellEnd"/>
            <w:r w:rsidRPr="003152F3">
              <w:t>, %</w:t>
            </w:r>
          </w:p>
        </w:tc>
        <w:tc>
          <w:tcPr>
            <w:tcW w:w="854" w:type="dxa"/>
            <w:tcMar>
              <w:top w:w="0" w:type="dxa"/>
              <w:left w:w="0" w:type="dxa"/>
              <w:bottom w:w="0" w:type="dxa"/>
              <w:right w:w="0" w:type="dxa"/>
            </w:tcMar>
            <w:vAlign w:val="center"/>
            <w:hideMark/>
          </w:tcPr>
          <w:p w14:paraId="77DB7BD3" w14:textId="77777777" w:rsidR="003630F8" w:rsidRPr="003152F3" w:rsidRDefault="003630F8" w:rsidP="00EF1A4D">
            <w:pPr>
              <w:jc w:val="center"/>
            </w:pPr>
            <w:r w:rsidRPr="003152F3">
              <w:t>23.0</w:t>
            </w:r>
          </w:p>
        </w:tc>
        <w:tc>
          <w:tcPr>
            <w:tcW w:w="992" w:type="dxa"/>
            <w:tcMar>
              <w:top w:w="0" w:type="dxa"/>
              <w:left w:w="0" w:type="dxa"/>
              <w:bottom w:w="0" w:type="dxa"/>
              <w:right w:w="0" w:type="dxa"/>
            </w:tcMar>
            <w:vAlign w:val="center"/>
            <w:hideMark/>
          </w:tcPr>
          <w:p w14:paraId="3A2A47DC" w14:textId="77777777" w:rsidR="003630F8" w:rsidRPr="003152F3" w:rsidRDefault="003630F8" w:rsidP="00EF1A4D">
            <w:pPr>
              <w:jc w:val="center"/>
            </w:pPr>
            <w:r w:rsidRPr="003152F3">
              <w:t>22.4</w:t>
            </w:r>
          </w:p>
        </w:tc>
        <w:tc>
          <w:tcPr>
            <w:tcW w:w="992" w:type="dxa"/>
            <w:tcMar>
              <w:top w:w="0" w:type="dxa"/>
              <w:left w:w="0" w:type="dxa"/>
              <w:bottom w:w="0" w:type="dxa"/>
              <w:right w:w="0" w:type="dxa"/>
            </w:tcMar>
            <w:vAlign w:val="center"/>
            <w:hideMark/>
          </w:tcPr>
          <w:p w14:paraId="0313A6A8" w14:textId="77777777" w:rsidR="003630F8" w:rsidRPr="003152F3" w:rsidRDefault="003630F8" w:rsidP="00EF1A4D">
            <w:pPr>
              <w:jc w:val="center"/>
            </w:pPr>
            <w:r w:rsidRPr="003152F3">
              <w:t>21.4</w:t>
            </w:r>
          </w:p>
        </w:tc>
        <w:tc>
          <w:tcPr>
            <w:tcW w:w="989" w:type="dxa"/>
            <w:tcMar>
              <w:top w:w="0" w:type="dxa"/>
              <w:left w:w="0" w:type="dxa"/>
              <w:bottom w:w="0" w:type="dxa"/>
              <w:right w:w="0" w:type="dxa"/>
            </w:tcMar>
            <w:vAlign w:val="center"/>
            <w:hideMark/>
          </w:tcPr>
          <w:p w14:paraId="23ED2571" w14:textId="77777777" w:rsidR="003630F8" w:rsidRPr="003152F3" w:rsidRDefault="003630F8" w:rsidP="00EF1A4D">
            <w:pPr>
              <w:jc w:val="center"/>
            </w:pPr>
            <w:r w:rsidRPr="003152F3">
              <w:t>20.2</w:t>
            </w:r>
          </w:p>
        </w:tc>
        <w:tc>
          <w:tcPr>
            <w:tcW w:w="1065" w:type="dxa"/>
            <w:tcMar>
              <w:top w:w="0" w:type="dxa"/>
              <w:left w:w="0" w:type="dxa"/>
              <w:bottom w:w="0" w:type="dxa"/>
              <w:right w:w="0" w:type="dxa"/>
            </w:tcMar>
            <w:vAlign w:val="center"/>
            <w:hideMark/>
          </w:tcPr>
          <w:p w14:paraId="5BC2328C" w14:textId="77777777" w:rsidR="003630F8" w:rsidRPr="003152F3" w:rsidRDefault="003630F8" w:rsidP="00EF1A4D">
            <w:pPr>
              <w:jc w:val="center"/>
            </w:pPr>
            <w:r w:rsidRPr="003152F3">
              <w:t>19.9</w:t>
            </w:r>
          </w:p>
        </w:tc>
      </w:tr>
      <w:tr w:rsidR="003630F8" w:rsidRPr="003152F3" w14:paraId="708FB3C2" w14:textId="77777777" w:rsidTr="003630F8">
        <w:tc>
          <w:tcPr>
            <w:tcW w:w="4106" w:type="dxa"/>
            <w:tcMar>
              <w:top w:w="0" w:type="dxa"/>
              <w:left w:w="0" w:type="dxa"/>
              <w:bottom w:w="0" w:type="dxa"/>
              <w:right w:w="0" w:type="dxa"/>
            </w:tcMar>
            <w:vAlign w:val="center"/>
            <w:hideMark/>
          </w:tcPr>
          <w:p w14:paraId="37AB43E7" w14:textId="77777777" w:rsidR="003630F8" w:rsidRPr="003152F3" w:rsidRDefault="003630F8" w:rsidP="00EF1A4D">
            <w:proofErr w:type="spellStart"/>
            <w:r w:rsidRPr="003152F3">
              <w:t>Стопа</w:t>
            </w:r>
            <w:proofErr w:type="spellEnd"/>
            <w:r w:rsidRPr="003152F3">
              <w:t xml:space="preserve"> </w:t>
            </w:r>
            <w:proofErr w:type="spellStart"/>
            <w:r w:rsidRPr="003152F3">
              <w:t>ризика</w:t>
            </w:r>
            <w:proofErr w:type="spellEnd"/>
            <w:r w:rsidRPr="003152F3">
              <w:t xml:space="preserve"> </w:t>
            </w:r>
            <w:proofErr w:type="spellStart"/>
            <w:r w:rsidRPr="003152F3">
              <w:t>од</w:t>
            </w:r>
            <w:proofErr w:type="spellEnd"/>
            <w:r w:rsidRPr="003152F3">
              <w:t xml:space="preserve"> </w:t>
            </w:r>
            <w:proofErr w:type="spellStart"/>
            <w:r w:rsidRPr="003152F3">
              <w:t>сиромаштва</w:t>
            </w:r>
            <w:proofErr w:type="spellEnd"/>
            <w:r w:rsidRPr="003152F3">
              <w:t xml:space="preserve"> </w:t>
            </w:r>
            <w:proofErr w:type="spellStart"/>
            <w:r w:rsidRPr="003152F3">
              <w:t>или</w:t>
            </w:r>
            <w:proofErr w:type="spellEnd"/>
            <w:r w:rsidRPr="003152F3">
              <w:t xml:space="preserve"> </w:t>
            </w:r>
            <w:proofErr w:type="spellStart"/>
            <w:r w:rsidRPr="003152F3">
              <w:t>социјалне</w:t>
            </w:r>
            <w:proofErr w:type="spellEnd"/>
            <w:r w:rsidRPr="003152F3">
              <w:t xml:space="preserve"> </w:t>
            </w:r>
            <w:proofErr w:type="spellStart"/>
            <w:r w:rsidRPr="003152F3">
              <w:t>искључености</w:t>
            </w:r>
            <w:proofErr w:type="spellEnd"/>
            <w:r w:rsidRPr="003152F3">
              <w:t>, %</w:t>
            </w:r>
          </w:p>
        </w:tc>
        <w:tc>
          <w:tcPr>
            <w:tcW w:w="854" w:type="dxa"/>
            <w:tcMar>
              <w:top w:w="0" w:type="dxa"/>
              <w:left w:w="0" w:type="dxa"/>
              <w:bottom w:w="0" w:type="dxa"/>
              <w:right w:w="0" w:type="dxa"/>
            </w:tcMar>
            <w:vAlign w:val="center"/>
            <w:hideMark/>
          </w:tcPr>
          <w:p w14:paraId="4058C59E" w14:textId="77777777" w:rsidR="003630F8" w:rsidRPr="003152F3" w:rsidRDefault="003630F8" w:rsidP="00EF1A4D">
            <w:pPr>
              <w:jc w:val="center"/>
            </w:pPr>
            <w:r w:rsidRPr="003152F3">
              <w:t>31.1</w:t>
            </w:r>
          </w:p>
        </w:tc>
        <w:tc>
          <w:tcPr>
            <w:tcW w:w="992" w:type="dxa"/>
            <w:tcMar>
              <w:top w:w="0" w:type="dxa"/>
              <w:left w:w="0" w:type="dxa"/>
              <w:bottom w:w="0" w:type="dxa"/>
              <w:right w:w="0" w:type="dxa"/>
            </w:tcMar>
            <w:vAlign w:val="center"/>
            <w:hideMark/>
          </w:tcPr>
          <w:p w14:paraId="28A209EE" w14:textId="77777777" w:rsidR="003630F8" w:rsidRPr="003152F3" w:rsidRDefault="003630F8" w:rsidP="00EF1A4D">
            <w:pPr>
              <w:jc w:val="center"/>
            </w:pPr>
            <w:r w:rsidRPr="003152F3">
              <w:t>31.0</w:t>
            </w:r>
          </w:p>
        </w:tc>
        <w:tc>
          <w:tcPr>
            <w:tcW w:w="992" w:type="dxa"/>
            <w:tcMar>
              <w:top w:w="0" w:type="dxa"/>
              <w:left w:w="0" w:type="dxa"/>
              <w:bottom w:w="0" w:type="dxa"/>
              <w:right w:w="0" w:type="dxa"/>
            </w:tcMar>
            <w:vAlign w:val="center"/>
            <w:hideMark/>
          </w:tcPr>
          <w:p w14:paraId="6B63A688" w14:textId="77777777" w:rsidR="003630F8" w:rsidRPr="003152F3" w:rsidRDefault="003630F8" w:rsidP="00EF1A4D">
            <w:pPr>
              <w:jc w:val="center"/>
            </w:pPr>
            <w:r w:rsidRPr="003152F3">
              <w:t>28.9</w:t>
            </w:r>
          </w:p>
        </w:tc>
        <w:tc>
          <w:tcPr>
            <w:tcW w:w="989" w:type="dxa"/>
            <w:tcMar>
              <w:top w:w="0" w:type="dxa"/>
              <w:left w:w="0" w:type="dxa"/>
              <w:bottom w:w="0" w:type="dxa"/>
              <w:right w:w="0" w:type="dxa"/>
            </w:tcMar>
            <w:vAlign w:val="center"/>
            <w:hideMark/>
          </w:tcPr>
          <w:p w14:paraId="68F89CA6" w14:textId="77777777" w:rsidR="003630F8" w:rsidRPr="003152F3" w:rsidRDefault="003630F8" w:rsidP="00EF1A4D">
            <w:pPr>
              <w:jc w:val="center"/>
            </w:pPr>
            <w:r w:rsidRPr="003152F3">
              <w:t>29.0</w:t>
            </w:r>
          </w:p>
        </w:tc>
        <w:tc>
          <w:tcPr>
            <w:tcW w:w="1065" w:type="dxa"/>
            <w:tcMar>
              <w:top w:w="0" w:type="dxa"/>
              <w:left w:w="0" w:type="dxa"/>
              <w:bottom w:w="0" w:type="dxa"/>
              <w:right w:w="0" w:type="dxa"/>
            </w:tcMar>
            <w:vAlign w:val="center"/>
            <w:hideMark/>
          </w:tcPr>
          <w:p w14:paraId="249E8637" w14:textId="77777777" w:rsidR="003630F8" w:rsidRPr="003152F3" w:rsidRDefault="003630F8" w:rsidP="00EF1A4D">
            <w:pPr>
              <w:jc w:val="center"/>
            </w:pPr>
            <w:r w:rsidRPr="003152F3">
              <w:t>27.2</w:t>
            </w:r>
          </w:p>
        </w:tc>
      </w:tr>
      <w:tr w:rsidR="003630F8" w:rsidRPr="003152F3" w14:paraId="1D6BAE13" w14:textId="77777777" w:rsidTr="003630F8">
        <w:tc>
          <w:tcPr>
            <w:tcW w:w="4106" w:type="dxa"/>
            <w:tcMar>
              <w:top w:w="0" w:type="dxa"/>
              <w:left w:w="0" w:type="dxa"/>
              <w:bottom w:w="0" w:type="dxa"/>
              <w:right w:w="0" w:type="dxa"/>
            </w:tcMar>
            <w:vAlign w:val="center"/>
            <w:hideMark/>
          </w:tcPr>
          <w:p w14:paraId="53F01A21" w14:textId="77777777" w:rsidR="003630F8" w:rsidRPr="003152F3" w:rsidRDefault="003630F8" w:rsidP="00EF1A4D">
            <w:proofErr w:type="spellStart"/>
            <w:r w:rsidRPr="003152F3">
              <w:t>Праг</w:t>
            </w:r>
            <w:proofErr w:type="spellEnd"/>
            <w:r w:rsidRPr="003152F3">
              <w:t xml:space="preserve"> </w:t>
            </w:r>
            <w:proofErr w:type="spellStart"/>
            <w:r w:rsidRPr="003152F3">
              <w:t>ризика</w:t>
            </w:r>
            <w:proofErr w:type="spellEnd"/>
            <w:r w:rsidRPr="003152F3">
              <w:t xml:space="preserve"> </w:t>
            </w:r>
            <w:proofErr w:type="spellStart"/>
            <w:r w:rsidRPr="003152F3">
              <w:t>од</w:t>
            </w:r>
            <w:proofErr w:type="spellEnd"/>
            <w:r w:rsidRPr="003152F3">
              <w:t xml:space="preserve"> </w:t>
            </w:r>
            <w:proofErr w:type="spellStart"/>
            <w:r w:rsidRPr="003152F3">
              <w:t>сиромаштва</w:t>
            </w:r>
            <w:proofErr w:type="spellEnd"/>
            <w:r w:rsidRPr="003152F3">
              <w:t xml:space="preserve"> (</w:t>
            </w:r>
            <w:proofErr w:type="spellStart"/>
            <w:r w:rsidRPr="003152F3">
              <w:t>месечни</w:t>
            </w:r>
            <w:proofErr w:type="spellEnd"/>
            <w:r w:rsidRPr="003152F3">
              <w:t xml:space="preserve"> </w:t>
            </w:r>
            <w:proofErr w:type="spellStart"/>
            <w:r w:rsidRPr="003152F3">
              <w:t>просек</w:t>
            </w:r>
            <w:proofErr w:type="spellEnd"/>
            <w:r w:rsidRPr="003152F3">
              <w:t>), РСД</w:t>
            </w:r>
          </w:p>
        </w:tc>
        <w:tc>
          <w:tcPr>
            <w:tcW w:w="854" w:type="dxa"/>
            <w:tcMar>
              <w:top w:w="0" w:type="dxa"/>
              <w:left w:w="0" w:type="dxa"/>
              <w:bottom w:w="0" w:type="dxa"/>
              <w:right w:w="0" w:type="dxa"/>
            </w:tcMar>
            <w:vAlign w:val="center"/>
            <w:hideMark/>
          </w:tcPr>
          <w:p w14:paraId="3D27392F" w14:textId="77777777" w:rsidR="003630F8" w:rsidRPr="003152F3" w:rsidRDefault="003630F8" w:rsidP="00EF1A4D">
            <w:pPr>
              <w:jc w:val="center"/>
            </w:pPr>
            <w:r w:rsidRPr="003152F3">
              <w:t>19200</w:t>
            </w:r>
          </w:p>
        </w:tc>
        <w:tc>
          <w:tcPr>
            <w:tcW w:w="992" w:type="dxa"/>
            <w:tcMar>
              <w:top w:w="0" w:type="dxa"/>
              <w:left w:w="0" w:type="dxa"/>
              <w:bottom w:w="0" w:type="dxa"/>
              <w:right w:w="0" w:type="dxa"/>
            </w:tcMar>
            <w:vAlign w:val="center"/>
            <w:hideMark/>
          </w:tcPr>
          <w:p w14:paraId="24C987B5" w14:textId="77777777" w:rsidR="003630F8" w:rsidRPr="003152F3" w:rsidRDefault="003630F8" w:rsidP="00EF1A4D">
            <w:pPr>
              <w:jc w:val="center"/>
            </w:pPr>
            <w:r w:rsidRPr="003152F3">
              <w:t>21680</w:t>
            </w:r>
          </w:p>
        </w:tc>
        <w:tc>
          <w:tcPr>
            <w:tcW w:w="992" w:type="dxa"/>
            <w:tcMar>
              <w:top w:w="0" w:type="dxa"/>
              <w:left w:w="0" w:type="dxa"/>
              <w:bottom w:w="0" w:type="dxa"/>
              <w:right w:w="0" w:type="dxa"/>
            </w:tcMar>
            <w:vAlign w:val="center"/>
            <w:hideMark/>
          </w:tcPr>
          <w:p w14:paraId="6267F71B" w14:textId="77777777" w:rsidR="003630F8" w:rsidRPr="003152F3" w:rsidRDefault="003630F8" w:rsidP="00EF1A4D">
            <w:pPr>
              <w:jc w:val="center"/>
            </w:pPr>
            <w:r w:rsidRPr="003152F3">
              <w:t>23638</w:t>
            </w:r>
          </w:p>
        </w:tc>
        <w:tc>
          <w:tcPr>
            <w:tcW w:w="989" w:type="dxa"/>
            <w:tcMar>
              <w:top w:w="0" w:type="dxa"/>
              <w:left w:w="0" w:type="dxa"/>
              <w:bottom w:w="0" w:type="dxa"/>
              <w:right w:w="0" w:type="dxa"/>
            </w:tcMar>
            <w:vAlign w:val="center"/>
            <w:hideMark/>
          </w:tcPr>
          <w:p w14:paraId="497FA42B" w14:textId="77777777" w:rsidR="003630F8" w:rsidRPr="003152F3" w:rsidRDefault="003630F8" w:rsidP="00EF1A4D">
            <w:pPr>
              <w:jc w:val="center"/>
            </w:pPr>
            <w:r w:rsidRPr="003152F3">
              <w:t>25960</w:t>
            </w:r>
          </w:p>
        </w:tc>
        <w:tc>
          <w:tcPr>
            <w:tcW w:w="1065" w:type="dxa"/>
            <w:tcMar>
              <w:top w:w="0" w:type="dxa"/>
              <w:left w:w="0" w:type="dxa"/>
              <w:bottom w:w="0" w:type="dxa"/>
              <w:right w:w="0" w:type="dxa"/>
            </w:tcMar>
            <w:vAlign w:val="center"/>
            <w:hideMark/>
          </w:tcPr>
          <w:p w14:paraId="40C9EBE6" w14:textId="77777777" w:rsidR="003630F8" w:rsidRPr="003152F3" w:rsidRDefault="003630F8" w:rsidP="00EF1A4D">
            <w:pPr>
              <w:jc w:val="center"/>
            </w:pPr>
            <w:r w:rsidRPr="003152F3">
              <w:t>29100</w:t>
            </w:r>
          </w:p>
        </w:tc>
      </w:tr>
    </w:tbl>
    <w:p w14:paraId="42A4737C" w14:textId="0BDAB67B" w:rsidR="003630F8" w:rsidRPr="003630F8" w:rsidRDefault="003630F8" w:rsidP="00EF1A4D">
      <w:pPr>
        <w:pStyle w:val="NormalWeb"/>
        <w:spacing w:before="0" w:beforeAutospacing="0" w:after="0" w:afterAutospacing="0"/>
        <w:jc w:val="right"/>
        <w:rPr>
          <w:i/>
          <w:sz w:val="22"/>
          <w:szCs w:val="22"/>
          <w:lang w:val="sr-Cyrl-RS"/>
        </w:rPr>
      </w:pPr>
      <w:r w:rsidRPr="003630F8">
        <w:rPr>
          <w:i/>
          <w:sz w:val="22"/>
          <w:szCs w:val="22"/>
          <w:lang w:val="sr-Cyrl-RS"/>
        </w:rPr>
        <w:t>Извор: РЗС</w:t>
      </w:r>
    </w:p>
    <w:p w14:paraId="42EFACFA" w14:textId="77777777" w:rsidR="003630F8" w:rsidRDefault="003630F8" w:rsidP="00EF1A4D">
      <w:pPr>
        <w:pStyle w:val="NormalWeb"/>
        <w:spacing w:before="0" w:beforeAutospacing="0" w:after="0" w:afterAutospacing="0"/>
        <w:jc w:val="both"/>
        <w:rPr>
          <w:sz w:val="22"/>
          <w:szCs w:val="22"/>
        </w:rPr>
      </w:pPr>
    </w:p>
    <w:p w14:paraId="502D1502" w14:textId="798FEAF2" w:rsidR="003630F8" w:rsidRPr="003630F8" w:rsidRDefault="003630F8" w:rsidP="00EF1A4D">
      <w:pPr>
        <w:spacing w:before="120" w:after="120"/>
        <w:jc w:val="both"/>
        <w:rPr>
          <w:color w:val="000000"/>
          <w:szCs w:val="20"/>
          <w:lang w:eastAsia="sr-Latn-RS"/>
        </w:rPr>
      </w:pPr>
      <w:proofErr w:type="spellStart"/>
      <w:r w:rsidRPr="003630F8">
        <w:rPr>
          <w:color w:val="000000"/>
          <w:szCs w:val="20"/>
          <w:lang w:eastAsia="sr-Latn-RS"/>
        </w:rPr>
        <w:t>Стопа</w:t>
      </w:r>
      <w:proofErr w:type="spellEnd"/>
      <w:r w:rsidRPr="003630F8">
        <w:rPr>
          <w:color w:val="000000"/>
          <w:szCs w:val="20"/>
          <w:lang w:eastAsia="sr-Latn-RS"/>
        </w:rPr>
        <w:t xml:space="preserve"> </w:t>
      </w:r>
      <w:proofErr w:type="spellStart"/>
      <w:r w:rsidRPr="003630F8">
        <w:rPr>
          <w:color w:val="000000"/>
          <w:szCs w:val="20"/>
          <w:lang w:eastAsia="sr-Latn-RS"/>
        </w:rPr>
        <w:t>ризика</w:t>
      </w:r>
      <w:proofErr w:type="spellEnd"/>
      <w:r w:rsidRPr="003630F8">
        <w:rPr>
          <w:color w:val="000000"/>
          <w:szCs w:val="20"/>
          <w:lang w:eastAsia="sr-Latn-RS"/>
        </w:rPr>
        <w:t xml:space="preserve"> </w:t>
      </w:r>
      <w:proofErr w:type="spellStart"/>
      <w:r w:rsidRPr="003630F8">
        <w:rPr>
          <w:color w:val="000000"/>
          <w:szCs w:val="20"/>
          <w:lang w:eastAsia="sr-Latn-RS"/>
        </w:rPr>
        <w:t>од</w:t>
      </w:r>
      <w:proofErr w:type="spellEnd"/>
      <w:r w:rsidRPr="003630F8">
        <w:rPr>
          <w:color w:val="000000"/>
          <w:szCs w:val="20"/>
          <w:lang w:eastAsia="sr-Latn-RS"/>
        </w:rPr>
        <w:t xml:space="preserve"> </w:t>
      </w:r>
      <w:proofErr w:type="spellStart"/>
      <w:r w:rsidRPr="003630F8">
        <w:rPr>
          <w:color w:val="000000"/>
          <w:szCs w:val="20"/>
          <w:lang w:eastAsia="sr-Latn-RS"/>
        </w:rPr>
        <w:t>сиромаштва</w:t>
      </w:r>
      <w:proofErr w:type="spellEnd"/>
      <w:r w:rsidRPr="003630F8">
        <w:rPr>
          <w:color w:val="000000"/>
          <w:szCs w:val="20"/>
          <w:lang w:eastAsia="sr-Latn-RS"/>
        </w:rPr>
        <w:t xml:space="preserve"> </w:t>
      </w:r>
      <w:proofErr w:type="spellStart"/>
      <w:r w:rsidRPr="003630F8">
        <w:rPr>
          <w:color w:val="000000"/>
          <w:szCs w:val="20"/>
          <w:lang w:eastAsia="sr-Latn-RS"/>
        </w:rPr>
        <w:t>представља</w:t>
      </w:r>
      <w:proofErr w:type="spellEnd"/>
      <w:r w:rsidRPr="003630F8">
        <w:rPr>
          <w:color w:val="000000"/>
          <w:szCs w:val="20"/>
          <w:lang w:eastAsia="sr-Latn-RS"/>
        </w:rPr>
        <w:t xml:space="preserve"> </w:t>
      </w:r>
      <w:proofErr w:type="spellStart"/>
      <w:r w:rsidRPr="003630F8">
        <w:rPr>
          <w:color w:val="000000"/>
          <w:szCs w:val="20"/>
          <w:lang w:eastAsia="sr-Latn-RS"/>
        </w:rPr>
        <w:t>проценат</w:t>
      </w:r>
      <w:proofErr w:type="spellEnd"/>
      <w:r w:rsidRPr="003630F8">
        <w:rPr>
          <w:color w:val="000000"/>
          <w:szCs w:val="20"/>
          <w:lang w:eastAsia="sr-Latn-RS"/>
        </w:rPr>
        <w:t xml:space="preserve"> </w:t>
      </w:r>
      <w:proofErr w:type="spellStart"/>
      <w:r w:rsidRPr="003630F8">
        <w:rPr>
          <w:color w:val="000000"/>
          <w:szCs w:val="20"/>
          <w:lang w:eastAsia="sr-Latn-RS"/>
        </w:rPr>
        <w:t>лица</w:t>
      </w:r>
      <w:proofErr w:type="spellEnd"/>
      <w:r w:rsidRPr="003630F8">
        <w:rPr>
          <w:color w:val="000000"/>
          <w:szCs w:val="20"/>
          <w:lang w:eastAsia="sr-Latn-RS"/>
        </w:rPr>
        <w:t xml:space="preserve"> </w:t>
      </w:r>
      <w:proofErr w:type="spellStart"/>
      <w:r w:rsidRPr="003630F8">
        <w:rPr>
          <w:color w:val="000000"/>
          <w:szCs w:val="20"/>
          <w:lang w:eastAsia="sr-Latn-RS"/>
        </w:rPr>
        <w:t>чији</w:t>
      </w:r>
      <w:proofErr w:type="spellEnd"/>
      <w:r w:rsidRPr="003630F8">
        <w:rPr>
          <w:color w:val="000000"/>
          <w:szCs w:val="20"/>
          <w:lang w:eastAsia="sr-Latn-RS"/>
        </w:rPr>
        <w:t xml:space="preserve"> </w:t>
      </w:r>
      <w:proofErr w:type="spellStart"/>
      <w:r w:rsidRPr="003630F8">
        <w:rPr>
          <w:color w:val="000000"/>
          <w:szCs w:val="20"/>
          <w:lang w:eastAsia="sr-Latn-RS"/>
        </w:rPr>
        <w:t>је</w:t>
      </w:r>
      <w:proofErr w:type="spellEnd"/>
      <w:r w:rsidRPr="003630F8">
        <w:rPr>
          <w:color w:val="000000"/>
          <w:szCs w:val="20"/>
          <w:lang w:eastAsia="sr-Latn-RS"/>
        </w:rPr>
        <w:t xml:space="preserve"> </w:t>
      </w:r>
      <w:proofErr w:type="spellStart"/>
      <w:r w:rsidRPr="003630F8">
        <w:rPr>
          <w:color w:val="000000"/>
          <w:szCs w:val="20"/>
          <w:lang w:eastAsia="sr-Latn-RS"/>
        </w:rPr>
        <w:t>расположиви</w:t>
      </w:r>
      <w:proofErr w:type="spellEnd"/>
      <w:r w:rsidRPr="003630F8">
        <w:rPr>
          <w:color w:val="000000"/>
          <w:szCs w:val="20"/>
          <w:lang w:eastAsia="sr-Latn-RS"/>
        </w:rPr>
        <w:t xml:space="preserve"> </w:t>
      </w:r>
      <w:proofErr w:type="spellStart"/>
      <w:r w:rsidRPr="003630F8">
        <w:rPr>
          <w:color w:val="000000"/>
          <w:szCs w:val="20"/>
          <w:lang w:eastAsia="sr-Latn-RS"/>
        </w:rPr>
        <w:t>еквивалентни</w:t>
      </w:r>
      <w:proofErr w:type="spellEnd"/>
      <w:r w:rsidRPr="003630F8">
        <w:rPr>
          <w:color w:val="000000"/>
          <w:szCs w:val="20"/>
          <w:lang w:eastAsia="sr-Latn-RS"/>
        </w:rPr>
        <w:t xml:space="preserve"> </w:t>
      </w:r>
      <w:proofErr w:type="spellStart"/>
      <w:r w:rsidRPr="003630F8">
        <w:rPr>
          <w:color w:val="000000"/>
          <w:szCs w:val="20"/>
          <w:lang w:eastAsia="sr-Latn-RS"/>
        </w:rPr>
        <w:t>приход</w:t>
      </w:r>
      <w:proofErr w:type="spellEnd"/>
      <w:r w:rsidRPr="003630F8">
        <w:rPr>
          <w:color w:val="000000"/>
          <w:szCs w:val="20"/>
          <w:lang w:eastAsia="sr-Latn-RS"/>
        </w:rPr>
        <w:t xml:space="preserve"> </w:t>
      </w:r>
      <w:proofErr w:type="spellStart"/>
      <w:r w:rsidRPr="003630F8">
        <w:rPr>
          <w:color w:val="000000"/>
          <w:szCs w:val="20"/>
          <w:lang w:eastAsia="sr-Latn-RS"/>
        </w:rPr>
        <w:t>нижи</w:t>
      </w:r>
      <w:proofErr w:type="spellEnd"/>
      <w:r w:rsidRPr="003630F8">
        <w:rPr>
          <w:color w:val="000000"/>
          <w:szCs w:val="20"/>
          <w:lang w:eastAsia="sr-Latn-RS"/>
        </w:rPr>
        <w:t xml:space="preserve"> </w:t>
      </w:r>
      <w:proofErr w:type="spellStart"/>
      <w:r w:rsidRPr="003630F8">
        <w:rPr>
          <w:color w:val="000000"/>
          <w:szCs w:val="20"/>
          <w:lang w:eastAsia="sr-Latn-RS"/>
        </w:rPr>
        <w:t>од</w:t>
      </w:r>
      <w:proofErr w:type="spellEnd"/>
      <w:r w:rsidRPr="003630F8">
        <w:rPr>
          <w:color w:val="000000"/>
          <w:szCs w:val="20"/>
          <w:lang w:eastAsia="sr-Latn-RS"/>
        </w:rPr>
        <w:t xml:space="preserve"> </w:t>
      </w:r>
      <w:proofErr w:type="spellStart"/>
      <w:r w:rsidRPr="003630F8">
        <w:rPr>
          <w:color w:val="000000"/>
          <w:szCs w:val="20"/>
          <w:lang w:eastAsia="sr-Latn-RS"/>
        </w:rPr>
        <w:t>прага</w:t>
      </w:r>
      <w:proofErr w:type="spellEnd"/>
      <w:r w:rsidRPr="003630F8">
        <w:rPr>
          <w:color w:val="000000"/>
          <w:szCs w:val="20"/>
          <w:lang w:eastAsia="sr-Latn-RS"/>
        </w:rPr>
        <w:t xml:space="preserve"> </w:t>
      </w:r>
      <w:proofErr w:type="spellStart"/>
      <w:r w:rsidRPr="003630F8">
        <w:rPr>
          <w:color w:val="000000"/>
          <w:szCs w:val="20"/>
          <w:lang w:eastAsia="sr-Latn-RS"/>
        </w:rPr>
        <w:t>ризика</w:t>
      </w:r>
      <w:proofErr w:type="spellEnd"/>
      <w:r w:rsidRPr="003630F8">
        <w:rPr>
          <w:color w:val="000000"/>
          <w:szCs w:val="20"/>
          <w:lang w:eastAsia="sr-Latn-RS"/>
        </w:rPr>
        <w:t xml:space="preserve"> </w:t>
      </w:r>
      <w:proofErr w:type="spellStart"/>
      <w:r w:rsidRPr="003630F8">
        <w:rPr>
          <w:color w:val="000000"/>
          <w:szCs w:val="20"/>
          <w:lang w:eastAsia="sr-Latn-RS"/>
        </w:rPr>
        <w:t>од</w:t>
      </w:r>
      <w:proofErr w:type="spellEnd"/>
      <w:r w:rsidRPr="003630F8">
        <w:rPr>
          <w:color w:val="000000"/>
          <w:szCs w:val="20"/>
          <w:lang w:eastAsia="sr-Latn-RS"/>
        </w:rPr>
        <w:t xml:space="preserve"> </w:t>
      </w:r>
      <w:proofErr w:type="spellStart"/>
      <w:r w:rsidRPr="003630F8">
        <w:rPr>
          <w:color w:val="000000"/>
          <w:szCs w:val="20"/>
          <w:lang w:eastAsia="sr-Latn-RS"/>
        </w:rPr>
        <w:t>сиромаштва</w:t>
      </w:r>
      <w:proofErr w:type="spellEnd"/>
      <w:r w:rsidRPr="003630F8">
        <w:rPr>
          <w:color w:val="000000"/>
          <w:szCs w:val="20"/>
          <w:lang w:eastAsia="sr-Latn-RS"/>
        </w:rPr>
        <w:t xml:space="preserve">, </w:t>
      </w:r>
      <w:proofErr w:type="spellStart"/>
      <w:r w:rsidRPr="003630F8">
        <w:rPr>
          <w:color w:val="000000"/>
          <w:szCs w:val="20"/>
          <w:lang w:eastAsia="sr-Latn-RS"/>
        </w:rPr>
        <w:t>који</w:t>
      </w:r>
      <w:proofErr w:type="spellEnd"/>
      <w:r w:rsidRPr="003630F8">
        <w:rPr>
          <w:color w:val="000000"/>
          <w:szCs w:val="20"/>
          <w:lang w:eastAsia="sr-Latn-RS"/>
        </w:rPr>
        <w:t xml:space="preserve"> </w:t>
      </w:r>
      <w:proofErr w:type="spellStart"/>
      <w:r w:rsidRPr="003630F8">
        <w:rPr>
          <w:color w:val="000000"/>
          <w:szCs w:val="20"/>
          <w:lang w:eastAsia="sr-Latn-RS"/>
        </w:rPr>
        <w:t>је</w:t>
      </w:r>
      <w:proofErr w:type="spellEnd"/>
      <w:r w:rsidRPr="003630F8">
        <w:rPr>
          <w:color w:val="000000"/>
          <w:szCs w:val="20"/>
          <w:lang w:eastAsia="sr-Latn-RS"/>
        </w:rPr>
        <w:t xml:space="preserve"> у 2023. </w:t>
      </w:r>
      <w:proofErr w:type="spellStart"/>
      <w:r w:rsidRPr="003630F8">
        <w:rPr>
          <w:color w:val="000000"/>
          <w:szCs w:val="20"/>
          <w:lang w:eastAsia="sr-Latn-RS"/>
        </w:rPr>
        <w:t>износио</w:t>
      </w:r>
      <w:proofErr w:type="spellEnd"/>
      <w:r w:rsidRPr="003630F8">
        <w:rPr>
          <w:color w:val="000000"/>
          <w:szCs w:val="20"/>
          <w:lang w:eastAsia="sr-Latn-RS"/>
        </w:rPr>
        <w:t xml:space="preserve"> 29100 </w:t>
      </w:r>
      <w:proofErr w:type="spellStart"/>
      <w:r w:rsidRPr="003630F8">
        <w:rPr>
          <w:color w:val="000000"/>
          <w:szCs w:val="20"/>
          <w:lang w:eastAsia="sr-Latn-RS"/>
        </w:rPr>
        <w:t>динара</w:t>
      </w:r>
      <w:proofErr w:type="spellEnd"/>
      <w:r w:rsidRPr="003630F8">
        <w:rPr>
          <w:color w:val="000000"/>
          <w:szCs w:val="20"/>
          <w:lang w:eastAsia="sr-Latn-RS"/>
        </w:rPr>
        <w:t xml:space="preserve"> </w:t>
      </w:r>
      <w:proofErr w:type="spellStart"/>
      <w:r w:rsidRPr="003630F8">
        <w:rPr>
          <w:color w:val="000000"/>
          <w:szCs w:val="20"/>
          <w:lang w:eastAsia="sr-Latn-RS"/>
        </w:rPr>
        <w:t>просечно</w:t>
      </w:r>
      <w:proofErr w:type="spellEnd"/>
      <w:r w:rsidRPr="003630F8">
        <w:rPr>
          <w:color w:val="000000"/>
          <w:szCs w:val="20"/>
          <w:lang w:eastAsia="sr-Latn-RS"/>
        </w:rPr>
        <w:t xml:space="preserve"> </w:t>
      </w:r>
      <w:proofErr w:type="spellStart"/>
      <w:r w:rsidRPr="003630F8">
        <w:rPr>
          <w:color w:val="000000"/>
          <w:szCs w:val="20"/>
          <w:lang w:eastAsia="sr-Latn-RS"/>
        </w:rPr>
        <w:t>месечно</w:t>
      </w:r>
      <w:proofErr w:type="spellEnd"/>
      <w:r w:rsidRPr="003630F8">
        <w:rPr>
          <w:color w:val="000000"/>
          <w:szCs w:val="20"/>
          <w:lang w:eastAsia="sr-Latn-RS"/>
        </w:rPr>
        <w:t xml:space="preserve"> </w:t>
      </w:r>
      <w:proofErr w:type="spellStart"/>
      <w:r w:rsidRPr="003630F8">
        <w:rPr>
          <w:color w:val="000000"/>
          <w:szCs w:val="20"/>
          <w:lang w:eastAsia="sr-Latn-RS"/>
        </w:rPr>
        <w:t>за</w:t>
      </w:r>
      <w:proofErr w:type="spellEnd"/>
      <w:r w:rsidRPr="003630F8">
        <w:rPr>
          <w:color w:val="000000"/>
          <w:szCs w:val="20"/>
          <w:lang w:eastAsia="sr-Latn-RS"/>
        </w:rPr>
        <w:t xml:space="preserve"> </w:t>
      </w:r>
      <w:proofErr w:type="spellStart"/>
      <w:r w:rsidRPr="003630F8">
        <w:rPr>
          <w:color w:val="000000"/>
          <w:szCs w:val="20"/>
          <w:lang w:eastAsia="sr-Latn-RS"/>
        </w:rPr>
        <w:t>једночлано</w:t>
      </w:r>
      <w:proofErr w:type="spellEnd"/>
      <w:r w:rsidRPr="003630F8">
        <w:rPr>
          <w:color w:val="000000"/>
          <w:szCs w:val="20"/>
          <w:lang w:eastAsia="sr-Latn-RS"/>
        </w:rPr>
        <w:t xml:space="preserve"> </w:t>
      </w:r>
      <w:proofErr w:type="spellStart"/>
      <w:r w:rsidRPr="003630F8">
        <w:rPr>
          <w:color w:val="000000"/>
          <w:szCs w:val="20"/>
          <w:lang w:eastAsia="sr-Latn-RS"/>
        </w:rPr>
        <w:t>домаћинство</w:t>
      </w:r>
      <w:proofErr w:type="spellEnd"/>
      <w:r w:rsidRPr="003630F8">
        <w:rPr>
          <w:color w:val="000000"/>
          <w:szCs w:val="20"/>
          <w:lang w:eastAsia="sr-Latn-RS"/>
        </w:rPr>
        <w:t>. </w:t>
      </w:r>
      <w:proofErr w:type="spellStart"/>
      <w:r w:rsidRPr="003630F8">
        <w:rPr>
          <w:color w:val="000000"/>
          <w:szCs w:val="20"/>
          <w:lang w:eastAsia="sr-Latn-RS"/>
        </w:rPr>
        <w:t>Праг</w:t>
      </w:r>
      <w:proofErr w:type="spellEnd"/>
      <w:r w:rsidRPr="003630F8">
        <w:rPr>
          <w:color w:val="000000"/>
          <w:szCs w:val="20"/>
          <w:lang w:eastAsia="sr-Latn-RS"/>
        </w:rPr>
        <w:t xml:space="preserve"> </w:t>
      </w:r>
      <w:proofErr w:type="spellStart"/>
      <w:r w:rsidRPr="003630F8">
        <w:rPr>
          <w:color w:val="000000"/>
          <w:szCs w:val="20"/>
          <w:lang w:eastAsia="sr-Latn-RS"/>
        </w:rPr>
        <w:t>ризика</w:t>
      </w:r>
      <w:proofErr w:type="spellEnd"/>
      <w:r w:rsidRPr="003630F8">
        <w:rPr>
          <w:color w:val="000000"/>
          <w:szCs w:val="20"/>
          <w:lang w:eastAsia="sr-Latn-RS"/>
        </w:rPr>
        <w:t xml:space="preserve"> </w:t>
      </w:r>
      <w:proofErr w:type="spellStart"/>
      <w:r w:rsidRPr="003630F8">
        <w:rPr>
          <w:color w:val="000000"/>
          <w:szCs w:val="20"/>
          <w:lang w:eastAsia="sr-Latn-RS"/>
        </w:rPr>
        <w:t>од</w:t>
      </w:r>
      <w:proofErr w:type="spellEnd"/>
      <w:r w:rsidRPr="003630F8">
        <w:rPr>
          <w:color w:val="000000"/>
          <w:szCs w:val="20"/>
          <w:lang w:eastAsia="sr-Latn-RS"/>
        </w:rPr>
        <w:t xml:space="preserve"> </w:t>
      </w:r>
      <w:proofErr w:type="spellStart"/>
      <w:r w:rsidRPr="003630F8">
        <w:rPr>
          <w:color w:val="000000"/>
          <w:szCs w:val="20"/>
          <w:lang w:eastAsia="sr-Latn-RS"/>
        </w:rPr>
        <w:t>сиромаштва</w:t>
      </w:r>
      <w:proofErr w:type="spellEnd"/>
      <w:r w:rsidRPr="003630F8">
        <w:rPr>
          <w:color w:val="000000"/>
          <w:szCs w:val="20"/>
          <w:lang w:eastAsia="sr-Latn-RS"/>
        </w:rPr>
        <w:t xml:space="preserve"> </w:t>
      </w:r>
      <w:proofErr w:type="spellStart"/>
      <w:r w:rsidRPr="003630F8">
        <w:rPr>
          <w:color w:val="000000"/>
          <w:szCs w:val="20"/>
          <w:lang w:eastAsia="sr-Latn-RS"/>
        </w:rPr>
        <w:t>за</w:t>
      </w:r>
      <w:proofErr w:type="spellEnd"/>
      <w:r w:rsidRPr="003630F8">
        <w:rPr>
          <w:color w:val="000000"/>
          <w:szCs w:val="20"/>
          <w:lang w:eastAsia="sr-Latn-RS"/>
        </w:rPr>
        <w:t xml:space="preserve"> </w:t>
      </w:r>
      <w:proofErr w:type="spellStart"/>
      <w:r w:rsidRPr="003630F8">
        <w:rPr>
          <w:color w:val="000000"/>
          <w:szCs w:val="20"/>
          <w:lang w:eastAsia="sr-Latn-RS"/>
        </w:rPr>
        <w:t>домаћинство</w:t>
      </w:r>
      <w:proofErr w:type="spellEnd"/>
      <w:r w:rsidRPr="003630F8">
        <w:rPr>
          <w:color w:val="000000"/>
          <w:szCs w:val="20"/>
          <w:lang w:eastAsia="sr-Latn-RS"/>
        </w:rPr>
        <w:t xml:space="preserve"> с </w:t>
      </w:r>
      <w:proofErr w:type="spellStart"/>
      <w:r w:rsidRPr="003630F8">
        <w:rPr>
          <w:color w:val="000000"/>
          <w:szCs w:val="20"/>
          <w:lang w:eastAsia="sr-Latn-RS"/>
        </w:rPr>
        <w:t>двоје</w:t>
      </w:r>
      <w:proofErr w:type="spellEnd"/>
      <w:r w:rsidRPr="003630F8">
        <w:rPr>
          <w:color w:val="000000"/>
          <w:szCs w:val="20"/>
          <w:lang w:eastAsia="sr-Latn-RS"/>
        </w:rPr>
        <w:t xml:space="preserve"> </w:t>
      </w:r>
      <w:proofErr w:type="spellStart"/>
      <w:r w:rsidRPr="003630F8">
        <w:rPr>
          <w:color w:val="000000"/>
          <w:szCs w:val="20"/>
          <w:lang w:eastAsia="sr-Latn-RS"/>
        </w:rPr>
        <w:t>одраслих</w:t>
      </w:r>
      <w:proofErr w:type="spellEnd"/>
      <w:r w:rsidRPr="003630F8">
        <w:rPr>
          <w:color w:val="000000"/>
          <w:szCs w:val="20"/>
          <w:lang w:eastAsia="sr-Latn-RS"/>
        </w:rPr>
        <w:t xml:space="preserve"> и </w:t>
      </w:r>
      <w:proofErr w:type="spellStart"/>
      <w:r w:rsidRPr="003630F8">
        <w:rPr>
          <w:color w:val="000000"/>
          <w:szCs w:val="20"/>
          <w:lang w:eastAsia="sr-Latn-RS"/>
        </w:rPr>
        <w:t>једним</w:t>
      </w:r>
      <w:proofErr w:type="spellEnd"/>
      <w:r w:rsidRPr="003630F8">
        <w:rPr>
          <w:color w:val="000000"/>
          <w:szCs w:val="20"/>
          <w:lang w:eastAsia="sr-Latn-RS"/>
        </w:rPr>
        <w:t xml:space="preserve"> </w:t>
      </w:r>
      <w:proofErr w:type="spellStart"/>
      <w:r w:rsidRPr="003630F8">
        <w:rPr>
          <w:color w:val="000000"/>
          <w:szCs w:val="20"/>
          <w:lang w:eastAsia="sr-Latn-RS"/>
        </w:rPr>
        <w:t>дететом</w:t>
      </w:r>
      <w:proofErr w:type="spellEnd"/>
      <w:r w:rsidRPr="003630F8">
        <w:rPr>
          <w:color w:val="000000"/>
          <w:szCs w:val="20"/>
          <w:lang w:eastAsia="sr-Latn-RS"/>
        </w:rPr>
        <w:t xml:space="preserve"> </w:t>
      </w:r>
      <w:proofErr w:type="spellStart"/>
      <w:r w:rsidRPr="003630F8">
        <w:rPr>
          <w:color w:val="000000"/>
          <w:szCs w:val="20"/>
          <w:lang w:eastAsia="sr-Latn-RS"/>
        </w:rPr>
        <w:t>млађим</w:t>
      </w:r>
      <w:proofErr w:type="spellEnd"/>
      <w:r w:rsidRPr="003630F8">
        <w:rPr>
          <w:color w:val="000000"/>
          <w:szCs w:val="20"/>
          <w:lang w:eastAsia="sr-Latn-RS"/>
        </w:rPr>
        <w:t xml:space="preserve"> </w:t>
      </w:r>
      <w:proofErr w:type="spellStart"/>
      <w:r w:rsidRPr="003630F8">
        <w:rPr>
          <w:color w:val="000000"/>
          <w:szCs w:val="20"/>
          <w:lang w:eastAsia="sr-Latn-RS"/>
        </w:rPr>
        <w:t>од</w:t>
      </w:r>
      <w:proofErr w:type="spellEnd"/>
      <w:r w:rsidRPr="003630F8">
        <w:rPr>
          <w:color w:val="000000"/>
          <w:szCs w:val="20"/>
          <w:lang w:eastAsia="sr-Latn-RS"/>
        </w:rPr>
        <w:t xml:space="preserve"> 14 </w:t>
      </w:r>
      <w:proofErr w:type="spellStart"/>
      <w:r w:rsidRPr="003630F8">
        <w:rPr>
          <w:color w:val="000000"/>
          <w:szCs w:val="20"/>
          <w:lang w:eastAsia="sr-Latn-RS"/>
        </w:rPr>
        <w:t>година</w:t>
      </w:r>
      <w:proofErr w:type="spellEnd"/>
      <w:r w:rsidRPr="003630F8">
        <w:rPr>
          <w:color w:val="000000"/>
          <w:szCs w:val="20"/>
          <w:lang w:eastAsia="sr-Latn-RS"/>
        </w:rPr>
        <w:t xml:space="preserve"> </w:t>
      </w:r>
      <w:proofErr w:type="spellStart"/>
      <w:r w:rsidRPr="003630F8">
        <w:rPr>
          <w:color w:val="000000"/>
          <w:szCs w:val="20"/>
          <w:lang w:eastAsia="sr-Latn-RS"/>
        </w:rPr>
        <w:t>износио</w:t>
      </w:r>
      <w:proofErr w:type="spellEnd"/>
      <w:r w:rsidRPr="003630F8">
        <w:rPr>
          <w:color w:val="000000"/>
          <w:szCs w:val="20"/>
          <w:lang w:eastAsia="sr-Latn-RS"/>
        </w:rPr>
        <w:t xml:space="preserve"> </w:t>
      </w:r>
      <w:proofErr w:type="spellStart"/>
      <w:r w:rsidRPr="003630F8">
        <w:rPr>
          <w:color w:val="000000"/>
          <w:szCs w:val="20"/>
          <w:lang w:eastAsia="sr-Latn-RS"/>
        </w:rPr>
        <w:t>је</w:t>
      </w:r>
      <w:proofErr w:type="spellEnd"/>
      <w:r w:rsidRPr="003630F8">
        <w:rPr>
          <w:color w:val="000000"/>
          <w:szCs w:val="20"/>
          <w:lang w:eastAsia="sr-Latn-RS"/>
        </w:rPr>
        <w:t xml:space="preserve"> 52 380 </w:t>
      </w:r>
      <w:proofErr w:type="spellStart"/>
      <w:r w:rsidRPr="003630F8">
        <w:rPr>
          <w:color w:val="000000"/>
          <w:szCs w:val="20"/>
          <w:lang w:eastAsia="sr-Latn-RS"/>
        </w:rPr>
        <w:t>динара</w:t>
      </w:r>
      <w:proofErr w:type="spellEnd"/>
      <w:r w:rsidRPr="003630F8">
        <w:rPr>
          <w:color w:val="000000"/>
          <w:szCs w:val="20"/>
          <w:lang w:eastAsia="sr-Latn-RS"/>
        </w:rPr>
        <w:t xml:space="preserve">, </w:t>
      </w:r>
      <w:proofErr w:type="spellStart"/>
      <w:r w:rsidRPr="003630F8">
        <w:rPr>
          <w:color w:val="000000"/>
          <w:szCs w:val="20"/>
          <w:lang w:eastAsia="sr-Latn-RS"/>
        </w:rPr>
        <w:t>док</w:t>
      </w:r>
      <w:proofErr w:type="spellEnd"/>
      <w:r w:rsidRPr="003630F8">
        <w:rPr>
          <w:color w:val="000000"/>
          <w:szCs w:val="20"/>
          <w:lang w:eastAsia="sr-Latn-RS"/>
        </w:rPr>
        <w:t xml:space="preserve"> </w:t>
      </w:r>
      <w:proofErr w:type="spellStart"/>
      <w:r w:rsidRPr="003630F8">
        <w:rPr>
          <w:color w:val="000000"/>
          <w:szCs w:val="20"/>
          <w:lang w:eastAsia="sr-Latn-RS"/>
        </w:rPr>
        <w:t>је</w:t>
      </w:r>
      <w:proofErr w:type="spellEnd"/>
      <w:r w:rsidRPr="003630F8">
        <w:rPr>
          <w:color w:val="000000"/>
          <w:szCs w:val="20"/>
          <w:lang w:eastAsia="sr-Latn-RS"/>
        </w:rPr>
        <w:t xml:space="preserve"> </w:t>
      </w:r>
      <w:proofErr w:type="spellStart"/>
      <w:r w:rsidRPr="003630F8">
        <w:rPr>
          <w:color w:val="000000"/>
          <w:szCs w:val="20"/>
          <w:lang w:eastAsia="sr-Latn-RS"/>
        </w:rPr>
        <w:t>за</w:t>
      </w:r>
      <w:proofErr w:type="spellEnd"/>
      <w:r w:rsidRPr="003630F8">
        <w:rPr>
          <w:color w:val="000000"/>
          <w:szCs w:val="20"/>
          <w:lang w:eastAsia="sr-Latn-RS"/>
        </w:rPr>
        <w:t xml:space="preserve"> </w:t>
      </w:r>
      <w:proofErr w:type="spellStart"/>
      <w:r w:rsidRPr="003630F8">
        <w:rPr>
          <w:color w:val="000000"/>
          <w:szCs w:val="20"/>
          <w:lang w:eastAsia="sr-Latn-RS"/>
        </w:rPr>
        <w:t>четворочлано</w:t>
      </w:r>
      <w:proofErr w:type="spellEnd"/>
      <w:r w:rsidRPr="003630F8">
        <w:rPr>
          <w:color w:val="000000"/>
          <w:szCs w:val="20"/>
          <w:lang w:eastAsia="sr-Latn-RS"/>
        </w:rPr>
        <w:t xml:space="preserve"> </w:t>
      </w:r>
      <w:proofErr w:type="spellStart"/>
      <w:r w:rsidRPr="003630F8">
        <w:rPr>
          <w:color w:val="000000"/>
          <w:szCs w:val="20"/>
          <w:lang w:eastAsia="sr-Latn-RS"/>
        </w:rPr>
        <w:t>домаћинство</w:t>
      </w:r>
      <w:proofErr w:type="spellEnd"/>
      <w:r w:rsidRPr="003630F8">
        <w:rPr>
          <w:color w:val="000000"/>
          <w:szCs w:val="20"/>
          <w:lang w:eastAsia="sr-Latn-RS"/>
        </w:rPr>
        <w:t xml:space="preserve"> с </w:t>
      </w:r>
      <w:proofErr w:type="spellStart"/>
      <w:r w:rsidRPr="003630F8">
        <w:rPr>
          <w:color w:val="000000"/>
          <w:szCs w:val="20"/>
          <w:lang w:eastAsia="sr-Latn-RS"/>
        </w:rPr>
        <w:t>двоје</w:t>
      </w:r>
      <w:proofErr w:type="spellEnd"/>
      <w:r w:rsidRPr="003630F8">
        <w:rPr>
          <w:color w:val="000000"/>
          <w:szCs w:val="20"/>
          <w:lang w:eastAsia="sr-Latn-RS"/>
        </w:rPr>
        <w:t xml:space="preserve"> </w:t>
      </w:r>
      <w:proofErr w:type="spellStart"/>
      <w:r w:rsidRPr="003630F8">
        <w:rPr>
          <w:color w:val="000000"/>
          <w:szCs w:val="20"/>
          <w:lang w:eastAsia="sr-Latn-RS"/>
        </w:rPr>
        <w:t>одраслих</w:t>
      </w:r>
      <w:proofErr w:type="spellEnd"/>
      <w:r w:rsidRPr="003630F8">
        <w:rPr>
          <w:color w:val="000000"/>
          <w:szCs w:val="20"/>
          <w:lang w:eastAsia="sr-Latn-RS"/>
        </w:rPr>
        <w:t xml:space="preserve"> и </w:t>
      </w:r>
      <w:proofErr w:type="spellStart"/>
      <w:r w:rsidRPr="003630F8">
        <w:rPr>
          <w:color w:val="000000"/>
          <w:szCs w:val="20"/>
          <w:lang w:eastAsia="sr-Latn-RS"/>
        </w:rPr>
        <w:t>двоје</w:t>
      </w:r>
      <w:proofErr w:type="spellEnd"/>
      <w:r w:rsidRPr="003630F8">
        <w:rPr>
          <w:color w:val="000000"/>
          <w:szCs w:val="20"/>
          <w:lang w:eastAsia="sr-Latn-RS"/>
        </w:rPr>
        <w:t xml:space="preserve"> </w:t>
      </w:r>
      <w:proofErr w:type="spellStart"/>
      <w:r w:rsidRPr="003630F8">
        <w:rPr>
          <w:color w:val="000000"/>
          <w:szCs w:val="20"/>
          <w:lang w:eastAsia="sr-Latn-RS"/>
        </w:rPr>
        <w:t>деце</w:t>
      </w:r>
      <w:proofErr w:type="spellEnd"/>
      <w:r w:rsidRPr="003630F8">
        <w:rPr>
          <w:color w:val="000000"/>
          <w:szCs w:val="20"/>
          <w:lang w:eastAsia="sr-Latn-RS"/>
        </w:rPr>
        <w:t xml:space="preserve"> </w:t>
      </w:r>
      <w:proofErr w:type="spellStart"/>
      <w:r w:rsidRPr="003630F8">
        <w:rPr>
          <w:color w:val="000000"/>
          <w:szCs w:val="20"/>
          <w:lang w:eastAsia="sr-Latn-RS"/>
        </w:rPr>
        <w:t>млађе</w:t>
      </w:r>
      <w:proofErr w:type="spellEnd"/>
      <w:r w:rsidRPr="003630F8">
        <w:rPr>
          <w:color w:val="000000"/>
          <w:szCs w:val="20"/>
          <w:lang w:eastAsia="sr-Latn-RS"/>
        </w:rPr>
        <w:t xml:space="preserve"> </w:t>
      </w:r>
      <w:proofErr w:type="spellStart"/>
      <w:r w:rsidRPr="003630F8">
        <w:rPr>
          <w:color w:val="000000"/>
          <w:szCs w:val="20"/>
          <w:lang w:eastAsia="sr-Latn-RS"/>
        </w:rPr>
        <w:t>од</w:t>
      </w:r>
      <w:proofErr w:type="spellEnd"/>
      <w:r w:rsidRPr="003630F8">
        <w:rPr>
          <w:color w:val="000000"/>
          <w:szCs w:val="20"/>
          <w:lang w:eastAsia="sr-Latn-RS"/>
        </w:rPr>
        <w:t xml:space="preserve"> 14 </w:t>
      </w:r>
      <w:proofErr w:type="spellStart"/>
      <w:r w:rsidRPr="003630F8">
        <w:rPr>
          <w:color w:val="000000"/>
          <w:szCs w:val="20"/>
          <w:lang w:eastAsia="sr-Latn-RS"/>
        </w:rPr>
        <w:t>година</w:t>
      </w:r>
      <w:proofErr w:type="spellEnd"/>
      <w:r w:rsidRPr="003630F8">
        <w:rPr>
          <w:color w:val="000000"/>
          <w:szCs w:val="20"/>
          <w:lang w:eastAsia="sr-Latn-RS"/>
        </w:rPr>
        <w:t xml:space="preserve"> </w:t>
      </w:r>
      <w:proofErr w:type="spellStart"/>
      <w:r w:rsidRPr="003630F8">
        <w:rPr>
          <w:color w:val="000000"/>
          <w:szCs w:val="20"/>
          <w:lang w:eastAsia="sr-Latn-RS"/>
        </w:rPr>
        <w:t>износио</w:t>
      </w:r>
      <w:proofErr w:type="spellEnd"/>
      <w:r w:rsidRPr="003630F8">
        <w:rPr>
          <w:color w:val="000000"/>
          <w:szCs w:val="20"/>
          <w:lang w:eastAsia="sr-Latn-RS"/>
        </w:rPr>
        <w:t xml:space="preserve"> 61 110 </w:t>
      </w:r>
      <w:proofErr w:type="spellStart"/>
      <w:r w:rsidRPr="003630F8">
        <w:rPr>
          <w:color w:val="000000"/>
          <w:szCs w:val="20"/>
          <w:lang w:eastAsia="sr-Latn-RS"/>
        </w:rPr>
        <w:t>динара</w:t>
      </w:r>
      <w:proofErr w:type="spellEnd"/>
      <w:r w:rsidRPr="003630F8">
        <w:rPr>
          <w:color w:val="000000"/>
          <w:szCs w:val="20"/>
          <w:lang w:eastAsia="sr-Latn-RS"/>
        </w:rPr>
        <w:t>.</w:t>
      </w:r>
      <w:r>
        <w:rPr>
          <w:color w:val="000000"/>
          <w:szCs w:val="20"/>
          <w:lang w:val="sr-Cyrl-RS" w:eastAsia="sr-Latn-RS"/>
        </w:rPr>
        <w:t xml:space="preserve"> </w:t>
      </w:r>
      <w:proofErr w:type="spellStart"/>
      <w:r w:rsidRPr="003630F8">
        <w:rPr>
          <w:color w:val="000000"/>
          <w:szCs w:val="20"/>
          <w:lang w:eastAsia="sr-Latn-RS"/>
        </w:rPr>
        <w:t>Посматрано</w:t>
      </w:r>
      <w:proofErr w:type="spellEnd"/>
      <w:r w:rsidRPr="003630F8">
        <w:rPr>
          <w:color w:val="000000"/>
          <w:szCs w:val="20"/>
          <w:lang w:eastAsia="sr-Latn-RS"/>
        </w:rPr>
        <w:t xml:space="preserve"> </w:t>
      </w:r>
      <w:proofErr w:type="spellStart"/>
      <w:r w:rsidRPr="003630F8">
        <w:rPr>
          <w:color w:val="000000"/>
          <w:szCs w:val="20"/>
          <w:lang w:eastAsia="sr-Latn-RS"/>
        </w:rPr>
        <w:t>према</w:t>
      </w:r>
      <w:proofErr w:type="spellEnd"/>
      <w:r w:rsidRPr="003630F8">
        <w:rPr>
          <w:color w:val="000000"/>
          <w:szCs w:val="20"/>
          <w:lang w:eastAsia="sr-Latn-RS"/>
        </w:rPr>
        <w:t xml:space="preserve"> </w:t>
      </w:r>
      <w:proofErr w:type="spellStart"/>
      <w:r w:rsidRPr="003630F8">
        <w:rPr>
          <w:color w:val="000000"/>
          <w:szCs w:val="20"/>
          <w:lang w:eastAsia="sr-Latn-RS"/>
        </w:rPr>
        <w:t>старости</w:t>
      </w:r>
      <w:proofErr w:type="spellEnd"/>
      <w:r w:rsidRPr="003630F8">
        <w:rPr>
          <w:color w:val="000000"/>
          <w:szCs w:val="20"/>
          <w:lang w:eastAsia="sr-Latn-RS"/>
        </w:rPr>
        <w:t xml:space="preserve">, </w:t>
      </w:r>
      <w:proofErr w:type="spellStart"/>
      <w:r w:rsidRPr="003630F8">
        <w:rPr>
          <w:color w:val="000000"/>
          <w:szCs w:val="20"/>
          <w:lang w:eastAsia="sr-Latn-RS"/>
        </w:rPr>
        <w:t>лица</w:t>
      </w:r>
      <w:proofErr w:type="spellEnd"/>
      <w:r w:rsidRPr="003630F8">
        <w:rPr>
          <w:color w:val="000000"/>
          <w:szCs w:val="20"/>
          <w:lang w:eastAsia="sr-Latn-RS"/>
        </w:rPr>
        <w:t xml:space="preserve"> </w:t>
      </w:r>
      <w:proofErr w:type="spellStart"/>
      <w:r w:rsidRPr="003630F8">
        <w:rPr>
          <w:color w:val="000000"/>
          <w:szCs w:val="20"/>
          <w:lang w:eastAsia="sr-Latn-RS"/>
        </w:rPr>
        <w:t>старa</w:t>
      </w:r>
      <w:proofErr w:type="spellEnd"/>
      <w:r w:rsidRPr="003630F8">
        <w:rPr>
          <w:color w:val="000000"/>
          <w:szCs w:val="20"/>
          <w:lang w:eastAsia="sr-Latn-RS"/>
        </w:rPr>
        <w:t xml:space="preserve"> 65 и </w:t>
      </w:r>
      <w:proofErr w:type="spellStart"/>
      <w:r w:rsidRPr="003630F8">
        <w:rPr>
          <w:color w:val="000000"/>
          <w:szCs w:val="20"/>
          <w:lang w:eastAsia="sr-Latn-RS"/>
        </w:rPr>
        <w:t>више</w:t>
      </w:r>
      <w:proofErr w:type="spellEnd"/>
      <w:r w:rsidRPr="003630F8">
        <w:rPr>
          <w:color w:val="000000"/>
          <w:szCs w:val="20"/>
          <w:lang w:eastAsia="sr-Latn-RS"/>
        </w:rPr>
        <w:t xml:space="preserve"> </w:t>
      </w:r>
      <w:proofErr w:type="spellStart"/>
      <w:r w:rsidRPr="003630F8">
        <w:rPr>
          <w:color w:val="000000"/>
          <w:szCs w:val="20"/>
          <w:lang w:eastAsia="sr-Latn-RS"/>
        </w:rPr>
        <w:t>година</w:t>
      </w:r>
      <w:proofErr w:type="spellEnd"/>
      <w:r w:rsidRPr="003630F8">
        <w:rPr>
          <w:color w:val="000000"/>
          <w:szCs w:val="20"/>
          <w:lang w:eastAsia="sr-Latn-RS"/>
        </w:rPr>
        <w:t xml:space="preserve"> </w:t>
      </w:r>
      <w:proofErr w:type="spellStart"/>
      <w:r w:rsidRPr="003630F8">
        <w:rPr>
          <w:color w:val="000000"/>
          <w:szCs w:val="20"/>
          <w:lang w:eastAsia="sr-Latn-RS"/>
        </w:rPr>
        <w:t>била</w:t>
      </w:r>
      <w:proofErr w:type="spellEnd"/>
      <w:r w:rsidRPr="003630F8">
        <w:rPr>
          <w:color w:val="000000"/>
          <w:szCs w:val="20"/>
          <w:lang w:eastAsia="sr-Latn-RS"/>
        </w:rPr>
        <w:t xml:space="preserve"> </w:t>
      </w:r>
      <w:proofErr w:type="spellStart"/>
      <w:r w:rsidRPr="003630F8">
        <w:rPr>
          <w:color w:val="000000"/>
          <w:szCs w:val="20"/>
          <w:lang w:eastAsia="sr-Latn-RS"/>
        </w:rPr>
        <w:t>су</w:t>
      </w:r>
      <w:proofErr w:type="spellEnd"/>
      <w:r w:rsidRPr="003630F8">
        <w:rPr>
          <w:color w:val="000000"/>
          <w:szCs w:val="20"/>
          <w:lang w:eastAsia="sr-Latn-RS"/>
        </w:rPr>
        <w:t xml:space="preserve"> </w:t>
      </w:r>
      <w:proofErr w:type="spellStart"/>
      <w:r w:rsidRPr="003630F8">
        <w:rPr>
          <w:color w:val="000000"/>
          <w:szCs w:val="20"/>
          <w:lang w:eastAsia="sr-Latn-RS"/>
        </w:rPr>
        <w:t>највише</w:t>
      </w:r>
      <w:proofErr w:type="spellEnd"/>
      <w:r w:rsidRPr="003630F8">
        <w:rPr>
          <w:color w:val="000000"/>
          <w:szCs w:val="20"/>
          <w:lang w:eastAsia="sr-Latn-RS"/>
        </w:rPr>
        <w:t xml:space="preserve"> </w:t>
      </w:r>
      <w:proofErr w:type="spellStart"/>
      <w:r w:rsidRPr="003630F8">
        <w:rPr>
          <w:color w:val="000000"/>
          <w:szCs w:val="20"/>
          <w:lang w:eastAsia="sr-Latn-RS"/>
        </w:rPr>
        <w:t>изложена</w:t>
      </w:r>
      <w:proofErr w:type="spellEnd"/>
      <w:r w:rsidRPr="003630F8">
        <w:rPr>
          <w:color w:val="000000"/>
          <w:szCs w:val="20"/>
          <w:lang w:eastAsia="sr-Latn-RS"/>
        </w:rPr>
        <w:t xml:space="preserve"> </w:t>
      </w:r>
      <w:proofErr w:type="spellStart"/>
      <w:r w:rsidRPr="003630F8">
        <w:rPr>
          <w:color w:val="000000"/>
          <w:szCs w:val="20"/>
          <w:lang w:eastAsia="sr-Latn-RS"/>
        </w:rPr>
        <w:t>ризику</w:t>
      </w:r>
      <w:proofErr w:type="spellEnd"/>
      <w:r w:rsidRPr="003630F8">
        <w:rPr>
          <w:color w:val="000000"/>
          <w:szCs w:val="20"/>
          <w:lang w:eastAsia="sr-Latn-RS"/>
        </w:rPr>
        <w:t xml:space="preserve"> </w:t>
      </w:r>
      <w:proofErr w:type="spellStart"/>
      <w:r w:rsidRPr="003630F8">
        <w:rPr>
          <w:color w:val="000000"/>
          <w:szCs w:val="20"/>
          <w:lang w:eastAsia="sr-Latn-RS"/>
        </w:rPr>
        <w:t>од</w:t>
      </w:r>
      <w:proofErr w:type="spellEnd"/>
      <w:r w:rsidRPr="003630F8">
        <w:rPr>
          <w:color w:val="000000"/>
          <w:szCs w:val="20"/>
          <w:lang w:eastAsia="sr-Latn-RS"/>
        </w:rPr>
        <w:t xml:space="preserve"> </w:t>
      </w:r>
      <w:proofErr w:type="spellStart"/>
      <w:r w:rsidRPr="003630F8">
        <w:rPr>
          <w:color w:val="000000"/>
          <w:szCs w:val="20"/>
          <w:lang w:eastAsia="sr-Latn-RS"/>
        </w:rPr>
        <w:t>сиромаштва</w:t>
      </w:r>
      <w:proofErr w:type="spellEnd"/>
      <w:r w:rsidRPr="003630F8">
        <w:rPr>
          <w:color w:val="000000"/>
          <w:szCs w:val="20"/>
          <w:lang w:eastAsia="sr-Latn-RS"/>
        </w:rPr>
        <w:t xml:space="preserve"> – 23,5%, </w:t>
      </w:r>
      <w:proofErr w:type="spellStart"/>
      <w:r w:rsidRPr="003630F8">
        <w:rPr>
          <w:color w:val="000000"/>
          <w:szCs w:val="20"/>
          <w:lang w:eastAsia="sr-Latn-RS"/>
        </w:rPr>
        <w:t>као</w:t>
      </w:r>
      <w:proofErr w:type="spellEnd"/>
      <w:r w:rsidRPr="003630F8">
        <w:rPr>
          <w:color w:val="000000"/>
          <w:szCs w:val="20"/>
          <w:lang w:eastAsia="sr-Latn-RS"/>
        </w:rPr>
        <w:t xml:space="preserve"> и </w:t>
      </w:r>
      <w:proofErr w:type="spellStart"/>
      <w:r w:rsidRPr="003630F8">
        <w:rPr>
          <w:color w:val="000000"/>
          <w:szCs w:val="20"/>
          <w:lang w:eastAsia="sr-Latn-RS"/>
        </w:rPr>
        <w:t>лица</w:t>
      </w:r>
      <w:proofErr w:type="spellEnd"/>
      <w:r w:rsidRPr="003630F8">
        <w:rPr>
          <w:color w:val="000000"/>
          <w:szCs w:val="20"/>
          <w:lang w:eastAsia="sr-Latn-RS"/>
        </w:rPr>
        <w:t xml:space="preserve"> </w:t>
      </w:r>
      <w:proofErr w:type="spellStart"/>
      <w:r w:rsidRPr="003630F8">
        <w:rPr>
          <w:color w:val="000000"/>
          <w:szCs w:val="20"/>
          <w:lang w:eastAsia="sr-Latn-RS"/>
        </w:rPr>
        <w:t>старости</w:t>
      </w:r>
      <w:proofErr w:type="spellEnd"/>
      <w:r w:rsidRPr="003630F8">
        <w:rPr>
          <w:color w:val="000000"/>
          <w:szCs w:val="20"/>
          <w:lang w:eastAsia="sr-Latn-RS"/>
        </w:rPr>
        <w:t xml:space="preserve"> </w:t>
      </w:r>
      <w:proofErr w:type="spellStart"/>
      <w:r w:rsidRPr="003630F8">
        <w:rPr>
          <w:color w:val="000000"/>
          <w:szCs w:val="20"/>
          <w:lang w:eastAsia="sr-Latn-RS"/>
        </w:rPr>
        <w:t>од</w:t>
      </w:r>
      <w:proofErr w:type="spellEnd"/>
      <w:r w:rsidRPr="003630F8">
        <w:rPr>
          <w:color w:val="000000"/>
          <w:szCs w:val="20"/>
          <w:lang w:eastAsia="sr-Latn-RS"/>
        </w:rPr>
        <w:t xml:space="preserve"> 55 </w:t>
      </w:r>
      <w:proofErr w:type="spellStart"/>
      <w:r w:rsidRPr="003630F8">
        <w:rPr>
          <w:color w:val="000000"/>
          <w:szCs w:val="20"/>
          <w:lang w:eastAsia="sr-Latn-RS"/>
        </w:rPr>
        <w:t>до</w:t>
      </w:r>
      <w:proofErr w:type="spellEnd"/>
      <w:r w:rsidRPr="003630F8">
        <w:rPr>
          <w:color w:val="000000"/>
          <w:szCs w:val="20"/>
          <w:lang w:eastAsia="sr-Latn-RS"/>
        </w:rPr>
        <w:t xml:space="preserve"> 64 </w:t>
      </w:r>
      <w:proofErr w:type="spellStart"/>
      <w:r w:rsidRPr="003630F8">
        <w:rPr>
          <w:color w:val="000000"/>
          <w:szCs w:val="20"/>
          <w:lang w:eastAsia="sr-Latn-RS"/>
        </w:rPr>
        <w:t>године</w:t>
      </w:r>
      <w:proofErr w:type="spellEnd"/>
      <w:r w:rsidRPr="003630F8">
        <w:rPr>
          <w:color w:val="000000"/>
          <w:szCs w:val="20"/>
          <w:lang w:eastAsia="sr-Latn-RS"/>
        </w:rPr>
        <w:t xml:space="preserve"> – 23,0%. </w:t>
      </w:r>
      <w:proofErr w:type="spellStart"/>
      <w:r w:rsidRPr="003630F8">
        <w:rPr>
          <w:color w:val="000000"/>
          <w:szCs w:val="20"/>
          <w:lang w:eastAsia="sr-Latn-RS"/>
        </w:rPr>
        <w:t>Најнижу</w:t>
      </w:r>
      <w:proofErr w:type="spellEnd"/>
      <w:r w:rsidRPr="003630F8">
        <w:rPr>
          <w:color w:val="000000"/>
          <w:szCs w:val="20"/>
          <w:lang w:eastAsia="sr-Latn-RS"/>
        </w:rPr>
        <w:t xml:space="preserve"> </w:t>
      </w:r>
      <w:proofErr w:type="spellStart"/>
      <w:r w:rsidRPr="003630F8">
        <w:rPr>
          <w:color w:val="000000"/>
          <w:szCs w:val="20"/>
          <w:lang w:eastAsia="sr-Latn-RS"/>
        </w:rPr>
        <w:t>стопу</w:t>
      </w:r>
      <w:proofErr w:type="spellEnd"/>
      <w:r w:rsidRPr="003630F8">
        <w:rPr>
          <w:color w:val="000000"/>
          <w:szCs w:val="20"/>
          <w:lang w:eastAsia="sr-Latn-RS"/>
        </w:rPr>
        <w:t xml:space="preserve"> </w:t>
      </w:r>
      <w:proofErr w:type="spellStart"/>
      <w:r w:rsidRPr="003630F8">
        <w:rPr>
          <w:color w:val="000000"/>
          <w:szCs w:val="20"/>
          <w:lang w:eastAsia="sr-Latn-RS"/>
        </w:rPr>
        <w:t>ризика</w:t>
      </w:r>
      <w:proofErr w:type="spellEnd"/>
      <w:r w:rsidRPr="003630F8">
        <w:rPr>
          <w:color w:val="000000"/>
          <w:szCs w:val="20"/>
          <w:lang w:eastAsia="sr-Latn-RS"/>
        </w:rPr>
        <w:t xml:space="preserve"> </w:t>
      </w:r>
      <w:proofErr w:type="spellStart"/>
      <w:r w:rsidRPr="003630F8">
        <w:rPr>
          <w:color w:val="000000"/>
          <w:szCs w:val="20"/>
          <w:lang w:eastAsia="sr-Latn-RS"/>
        </w:rPr>
        <w:t>од</w:t>
      </w:r>
      <w:proofErr w:type="spellEnd"/>
      <w:r w:rsidRPr="003630F8">
        <w:rPr>
          <w:color w:val="000000"/>
          <w:szCs w:val="20"/>
          <w:lang w:eastAsia="sr-Latn-RS"/>
        </w:rPr>
        <w:t xml:space="preserve"> </w:t>
      </w:r>
      <w:proofErr w:type="spellStart"/>
      <w:r w:rsidRPr="003630F8">
        <w:rPr>
          <w:color w:val="000000"/>
          <w:szCs w:val="20"/>
          <w:lang w:eastAsia="sr-Latn-RS"/>
        </w:rPr>
        <w:t>сиромаштва</w:t>
      </w:r>
      <w:proofErr w:type="spellEnd"/>
      <w:r w:rsidRPr="003630F8">
        <w:rPr>
          <w:color w:val="000000"/>
          <w:szCs w:val="20"/>
          <w:lang w:eastAsia="sr-Latn-RS"/>
        </w:rPr>
        <w:t xml:space="preserve"> </w:t>
      </w:r>
      <w:proofErr w:type="spellStart"/>
      <w:r w:rsidRPr="003630F8">
        <w:rPr>
          <w:color w:val="000000"/>
          <w:szCs w:val="20"/>
          <w:lang w:eastAsia="sr-Latn-RS"/>
        </w:rPr>
        <w:t>ималa</w:t>
      </w:r>
      <w:proofErr w:type="spellEnd"/>
      <w:r w:rsidRPr="003630F8">
        <w:rPr>
          <w:color w:val="000000"/>
          <w:szCs w:val="20"/>
          <w:lang w:eastAsia="sr-Latn-RS"/>
        </w:rPr>
        <w:t xml:space="preserve"> </w:t>
      </w:r>
      <w:proofErr w:type="spellStart"/>
      <w:r w:rsidRPr="003630F8">
        <w:rPr>
          <w:color w:val="000000"/>
          <w:szCs w:val="20"/>
          <w:lang w:eastAsia="sr-Latn-RS"/>
        </w:rPr>
        <w:t>су</w:t>
      </w:r>
      <w:proofErr w:type="spellEnd"/>
      <w:r w:rsidRPr="003630F8">
        <w:rPr>
          <w:color w:val="000000"/>
          <w:szCs w:val="20"/>
          <w:lang w:eastAsia="sr-Latn-RS"/>
        </w:rPr>
        <w:t xml:space="preserve"> </w:t>
      </w:r>
      <w:proofErr w:type="spellStart"/>
      <w:r w:rsidRPr="003630F8">
        <w:rPr>
          <w:color w:val="000000"/>
          <w:szCs w:val="20"/>
          <w:lang w:eastAsia="sr-Latn-RS"/>
        </w:rPr>
        <w:t>лица</w:t>
      </w:r>
      <w:proofErr w:type="spellEnd"/>
      <w:r w:rsidRPr="003630F8">
        <w:rPr>
          <w:color w:val="000000"/>
          <w:szCs w:val="20"/>
          <w:lang w:eastAsia="sr-Latn-RS"/>
        </w:rPr>
        <w:t xml:space="preserve"> </w:t>
      </w:r>
      <w:proofErr w:type="spellStart"/>
      <w:r w:rsidRPr="003630F8">
        <w:rPr>
          <w:color w:val="000000"/>
          <w:szCs w:val="20"/>
          <w:lang w:eastAsia="sr-Latn-RS"/>
        </w:rPr>
        <w:t>старости</w:t>
      </w:r>
      <w:proofErr w:type="spellEnd"/>
      <w:r w:rsidRPr="003630F8">
        <w:rPr>
          <w:color w:val="000000"/>
          <w:szCs w:val="20"/>
          <w:lang w:eastAsia="sr-Latn-RS"/>
        </w:rPr>
        <w:t xml:space="preserve"> </w:t>
      </w:r>
      <w:proofErr w:type="spellStart"/>
      <w:r w:rsidRPr="003630F8">
        <w:rPr>
          <w:color w:val="000000"/>
          <w:szCs w:val="20"/>
          <w:lang w:eastAsia="sr-Latn-RS"/>
        </w:rPr>
        <w:t>од</w:t>
      </w:r>
      <w:proofErr w:type="spellEnd"/>
      <w:r w:rsidRPr="003630F8">
        <w:rPr>
          <w:color w:val="000000"/>
          <w:szCs w:val="20"/>
          <w:lang w:eastAsia="sr-Latn-RS"/>
        </w:rPr>
        <w:t xml:space="preserve"> 25 </w:t>
      </w:r>
      <w:proofErr w:type="spellStart"/>
      <w:r w:rsidRPr="003630F8">
        <w:rPr>
          <w:color w:val="000000"/>
          <w:szCs w:val="20"/>
          <w:lang w:eastAsia="sr-Latn-RS"/>
        </w:rPr>
        <w:t>до</w:t>
      </w:r>
      <w:proofErr w:type="spellEnd"/>
      <w:r w:rsidRPr="003630F8">
        <w:rPr>
          <w:color w:val="000000"/>
          <w:szCs w:val="20"/>
          <w:lang w:eastAsia="sr-Latn-RS"/>
        </w:rPr>
        <w:t xml:space="preserve"> 54 </w:t>
      </w:r>
      <w:proofErr w:type="spellStart"/>
      <w:r w:rsidRPr="003630F8">
        <w:rPr>
          <w:color w:val="000000"/>
          <w:szCs w:val="20"/>
          <w:lang w:eastAsia="sr-Latn-RS"/>
        </w:rPr>
        <w:t>године</w:t>
      </w:r>
      <w:proofErr w:type="spellEnd"/>
      <w:r w:rsidRPr="003630F8">
        <w:rPr>
          <w:color w:val="000000"/>
          <w:szCs w:val="20"/>
          <w:lang w:eastAsia="sr-Latn-RS"/>
        </w:rPr>
        <w:t xml:space="preserve"> – 16,8%.</w:t>
      </w:r>
      <w:r>
        <w:rPr>
          <w:color w:val="000000"/>
          <w:szCs w:val="20"/>
          <w:lang w:val="sr-Cyrl-RS" w:eastAsia="sr-Latn-RS"/>
        </w:rPr>
        <w:t xml:space="preserve"> </w:t>
      </w:r>
      <w:proofErr w:type="spellStart"/>
      <w:r w:rsidRPr="003630F8">
        <w:rPr>
          <w:color w:val="000000"/>
          <w:szCs w:val="20"/>
          <w:lang w:eastAsia="sr-Latn-RS"/>
        </w:rPr>
        <w:t>Према</w:t>
      </w:r>
      <w:proofErr w:type="spellEnd"/>
      <w:r w:rsidRPr="003630F8">
        <w:rPr>
          <w:color w:val="000000"/>
          <w:szCs w:val="20"/>
          <w:lang w:eastAsia="sr-Latn-RS"/>
        </w:rPr>
        <w:t xml:space="preserve"> </w:t>
      </w:r>
      <w:proofErr w:type="spellStart"/>
      <w:r w:rsidRPr="003630F8">
        <w:rPr>
          <w:color w:val="000000"/>
          <w:szCs w:val="20"/>
          <w:lang w:eastAsia="sr-Latn-RS"/>
        </w:rPr>
        <w:t>типу</w:t>
      </w:r>
      <w:proofErr w:type="spellEnd"/>
      <w:r w:rsidRPr="003630F8">
        <w:rPr>
          <w:color w:val="000000"/>
          <w:szCs w:val="20"/>
          <w:lang w:eastAsia="sr-Latn-RS"/>
        </w:rPr>
        <w:t xml:space="preserve"> </w:t>
      </w:r>
      <w:proofErr w:type="spellStart"/>
      <w:r w:rsidRPr="003630F8">
        <w:rPr>
          <w:color w:val="000000"/>
          <w:szCs w:val="20"/>
          <w:lang w:eastAsia="sr-Latn-RS"/>
        </w:rPr>
        <w:t>домаћинства</w:t>
      </w:r>
      <w:proofErr w:type="spellEnd"/>
      <w:r w:rsidRPr="003630F8">
        <w:rPr>
          <w:color w:val="000000"/>
          <w:szCs w:val="20"/>
          <w:lang w:eastAsia="sr-Latn-RS"/>
        </w:rPr>
        <w:t xml:space="preserve">, </w:t>
      </w:r>
      <w:proofErr w:type="spellStart"/>
      <w:r w:rsidRPr="003630F8">
        <w:rPr>
          <w:color w:val="000000"/>
          <w:szCs w:val="20"/>
          <w:lang w:eastAsia="sr-Latn-RS"/>
        </w:rPr>
        <w:t>највишу</w:t>
      </w:r>
      <w:proofErr w:type="spellEnd"/>
      <w:r w:rsidRPr="003630F8">
        <w:rPr>
          <w:color w:val="000000"/>
          <w:szCs w:val="20"/>
          <w:lang w:eastAsia="sr-Latn-RS"/>
        </w:rPr>
        <w:t xml:space="preserve"> </w:t>
      </w:r>
      <w:proofErr w:type="spellStart"/>
      <w:r w:rsidRPr="003630F8">
        <w:rPr>
          <w:color w:val="000000"/>
          <w:szCs w:val="20"/>
          <w:lang w:eastAsia="sr-Latn-RS"/>
        </w:rPr>
        <w:t>стопу</w:t>
      </w:r>
      <w:proofErr w:type="spellEnd"/>
      <w:r w:rsidRPr="003630F8">
        <w:rPr>
          <w:color w:val="000000"/>
          <w:szCs w:val="20"/>
          <w:lang w:eastAsia="sr-Latn-RS"/>
        </w:rPr>
        <w:t xml:space="preserve"> </w:t>
      </w:r>
      <w:proofErr w:type="spellStart"/>
      <w:r w:rsidRPr="003630F8">
        <w:rPr>
          <w:color w:val="000000"/>
          <w:szCs w:val="20"/>
          <w:lang w:eastAsia="sr-Latn-RS"/>
        </w:rPr>
        <w:t>ризика</w:t>
      </w:r>
      <w:proofErr w:type="spellEnd"/>
      <w:r w:rsidRPr="003630F8">
        <w:rPr>
          <w:color w:val="000000"/>
          <w:szCs w:val="20"/>
          <w:lang w:eastAsia="sr-Latn-RS"/>
        </w:rPr>
        <w:t xml:space="preserve"> </w:t>
      </w:r>
      <w:proofErr w:type="spellStart"/>
      <w:r w:rsidRPr="003630F8">
        <w:rPr>
          <w:color w:val="000000"/>
          <w:szCs w:val="20"/>
          <w:lang w:eastAsia="sr-Latn-RS"/>
        </w:rPr>
        <w:t>од</w:t>
      </w:r>
      <w:proofErr w:type="spellEnd"/>
      <w:r w:rsidRPr="003630F8">
        <w:rPr>
          <w:color w:val="000000"/>
          <w:szCs w:val="20"/>
          <w:lang w:eastAsia="sr-Latn-RS"/>
        </w:rPr>
        <w:t xml:space="preserve"> </w:t>
      </w:r>
      <w:proofErr w:type="spellStart"/>
      <w:r w:rsidRPr="003630F8">
        <w:rPr>
          <w:color w:val="000000"/>
          <w:szCs w:val="20"/>
          <w:lang w:eastAsia="sr-Latn-RS"/>
        </w:rPr>
        <w:t>сиромаштва</w:t>
      </w:r>
      <w:proofErr w:type="spellEnd"/>
      <w:r w:rsidRPr="003630F8">
        <w:rPr>
          <w:color w:val="000000"/>
          <w:szCs w:val="20"/>
          <w:lang w:eastAsia="sr-Latn-RS"/>
        </w:rPr>
        <w:t xml:space="preserve"> </w:t>
      </w:r>
      <w:proofErr w:type="spellStart"/>
      <w:r w:rsidRPr="003630F8">
        <w:rPr>
          <w:color w:val="000000"/>
          <w:szCs w:val="20"/>
          <w:lang w:eastAsia="sr-Latn-RS"/>
        </w:rPr>
        <w:t>имала</w:t>
      </w:r>
      <w:proofErr w:type="spellEnd"/>
      <w:r w:rsidRPr="003630F8">
        <w:rPr>
          <w:color w:val="000000"/>
          <w:szCs w:val="20"/>
          <w:lang w:eastAsia="sr-Latn-RS"/>
        </w:rPr>
        <w:t xml:space="preserve"> </w:t>
      </w:r>
      <w:proofErr w:type="spellStart"/>
      <w:r w:rsidRPr="003630F8">
        <w:rPr>
          <w:color w:val="000000"/>
          <w:szCs w:val="20"/>
          <w:lang w:eastAsia="sr-Latn-RS"/>
        </w:rPr>
        <w:t>су</w:t>
      </w:r>
      <w:proofErr w:type="spellEnd"/>
      <w:r w:rsidRPr="003630F8">
        <w:rPr>
          <w:color w:val="000000"/>
          <w:szCs w:val="20"/>
          <w:lang w:eastAsia="sr-Latn-RS"/>
        </w:rPr>
        <w:t xml:space="preserve"> </w:t>
      </w:r>
      <w:proofErr w:type="spellStart"/>
      <w:r w:rsidRPr="003630F8">
        <w:rPr>
          <w:color w:val="000000"/>
          <w:szCs w:val="20"/>
          <w:lang w:eastAsia="sr-Latn-RS"/>
        </w:rPr>
        <w:t>домаћинства</w:t>
      </w:r>
      <w:proofErr w:type="spellEnd"/>
      <w:r w:rsidRPr="003630F8">
        <w:rPr>
          <w:color w:val="000000"/>
          <w:szCs w:val="20"/>
          <w:lang w:eastAsia="sr-Latn-RS"/>
        </w:rPr>
        <w:t xml:space="preserve"> </w:t>
      </w:r>
      <w:proofErr w:type="spellStart"/>
      <w:r w:rsidRPr="003630F8">
        <w:rPr>
          <w:color w:val="000000"/>
          <w:szCs w:val="20"/>
          <w:lang w:eastAsia="sr-Latn-RS"/>
        </w:rPr>
        <w:t>која</w:t>
      </w:r>
      <w:proofErr w:type="spellEnd"/>
      <w:r w:rsidRPr="003630F8">
        <w:rPr>
          <w:color w:val="000000"/>
          <w:szCs w:val="20"/>
          <w:lang w:eastAsia="sr-Latn-RS"/>
        </w:rPr>
        <w:t xml:space="preserve"> </w:t>
      </w:r>
      <w:proofErr w:type="spellStart"/>
      <w:r w:rsidRPr="003630F8">
        <w:rPr>
          <w:color w:val="000000"/>
          <w:szCs w:val="20"/>
          <w:lang w:eastAsia="sr-Latn-RS"/>
        </w:rPr>
        <w:t>чине</w:t>
      </w:r>
      <w:proofErr w:type="spellEnd"/>
      <w:r w:rsidRPr="003630F8">
        <w:rPr>
          <w:color w:val="000000"/>
          <w:szCs w:val="20"/>
          <w:lang w:eastAsia="sr-Latn-RS"/>
        </w:rPr>
        <w:t xml:space="preserve"> </w:t>
      </w:r>
      <w:proofErr w:type="spellStart"/>
      <w:r w:rsidRPr="003630F8">
        <w:rPr>
          <w:color w:val="000000"/>
          <w:szCs w:val="20"/>
          <w:lang w:eastAsia="sr-Latn-RS"/>
        </w:rPr>
        <w:t>две</w:t>
      </w:r>
      <w:proofErr w:type="spellEnd"/>
      <w:r w:rsidRPr="003630F8">
        <w:rPr>
          <w:color w:val="000000"/>
          <w:szCs w:val="20"/>
          <w:lang w:eastAsia="sr-Latn-RS"/>
        </w:rPr>
        <w:t xml:space="preserve"> </w:t>
      </w:r>
      <w:proofErr w:type="spellStart"/>
      <w:r w:rsidRPr="003630F8">
        <w:rPr>
          <w:color w:val="000000"/>
          <w:szCs w:val="20"/>
          <w:lang w:eastAsia="sr-Latn-RS"/>
        </w:rPr>
        <w:t>одрасле</w:t>
      </w:r>
      <w:proofErr w:type="spellEnd"/>
      <w:r w:rsidRPr="003630F8">
        <w:rPr>
          <w:color w:val="000000"/>
          <w:szCs w:val="20"/>
          <w:lang w:eastAsia="sr-Latn-RS"/>
        </w:rPr>
        <w:t xml:space="preserve"> </w:t>
      </w:r>
      <w:proofErr w:type="spellStart"/>
      <w:r w:rsidRPr="003630F8">
        <w:rPr>
          <w:color w:val="000000"/>
          <w:szCs w:val="20"/>
          <w:lang w:eastAsia="sr-Latn-RS"/>
        </w:rPr>
        <w:t>особе</w:t>
      </w:r>
      <w:proofErr w:type="spellEnd"/>
      <w:r w:rsidRPr="003630F8">
        <w:rPr>
          <w:color w:val="000000"/>
          <w:szCs w:val="20"/>
          <w:lang w:eastAsia="sr-Latn-RS"/>
        </w:rPr>
        <w:t xml:space="preserve"> с </w:t>
      </w:r>
      <w:proofErr w:type="spellStart"/>
      <w:r w:rsidRPr="003630F8">
        <w:rPr>
          <w:color w:val="000000"/>
          <w:szCs w:val="20"/>
          <w:lang w:eastAsia="sr-Latn-RS"/>
        </w:rPr>
        <w:t>троје</w:t>
      </w:r>
      <w:proofErr w:type="spellEnd"/>
      <w:r w:rsidRPr="003630F8">
        <w:rPr>
          <w:color w:val="000000"/>
          <w:szCs w:val="20"/>
          <w:lang w:eastAsia="sr-Latn-RS"/>
        </w:rPr>
        <w:t xml:space="preserve"> </w:t>
      </w:r>
      <w:proofErr w:type="spellStart"/>
      <w:r w:rsidRPr="003630F8">
        <w:rPr>
          <w:color w:val="000000"/>
          <w:szCs w:val="20"/>
          <w:lang w:eastAsia="sr-Latn-RS"/>
        </w:rPr>
        <w:t>или</w:t>
      </w:r>
      <w:proofErr w:type="spellEnd"/>
      <w:r w:rsidRPr="003630F8">
        <w:rPr>
          <w:color w:val="000000"/>
          <w:szCs w:val="20"/>
          <w:lang w:eastAsia="sr-Latn-RS"/>
        </w:rPr>
        <w:t xml:space="preserve"> </w:t>
      </w:r>
      <w:proofErr w:type="spellStart"/>
      <w:r w:rsidRPr="003630F8">
        <w:rPr>
          <w:color w:val="000000"/>
          <w:szCs w:val="20"/>
          <w:lang w:eastAsia="sr-Latn-RS"/>
        </w:rPr>
        <w:t>више</w:t>
      </w:r>
      <w:proofErr w:type="spellEnd"/>
      <w:r w:rsidRPr="003630F8">
        <w:rPr>
          <w:color w:val="000000"/>
          <w:szCs w:val="20"/>
          <w:lang w:eastAsia="sr-Latn-RS"/>
        </w:rPr>
        <w:t xml:space="preserve"> </w:t>
      </w:r>
      <w:proofErr w:type="spellStart"/>
      <w:r w:rsidRPr="003630F8">
        <w:rPr>
          <w:color w:val="000000"/>
          <w:szCs w:val="20"/>
          <w:lang w:eastAsia="sr-Latn-RS"/>
        </w:rPr>
        <w:t>издржаване</w:t>
      </w:r>
      <w:proofErr w:type="spellEnd"/>
      <w:r w:rsidRPr="003630F8">
        <w:rPr>
          <w:color w:val="000000"/>
          <w:szCs w:val="20"/>
          <w:lang w:eastAsia="sr-Latn-RS"/>
        </w:rPr>
        <w:t xml:space="preserve"> </w:t>
      </w:r>
      <w:proofErr w:type="spellStart"/>
      <w:r w:rsidRPr="003630F8">
        <w:rPr>
          <w:color w:val="000000"/>
          <w:szCs w:val="20"/>
          <w:lang w:eastAsia="sr-Latn-RS"/>
        </w:rPr>
        <w:t>деце</w:t>
      </w:r>
      <w:proofErr w:type="spellEnd"/>
      <w:r w:rsidRPr="003630F8">
        <w:rPr>
          <w:color w:val="000000"/>
          <w:szCs w:val="20"/>
          <w:lang w:eastAsia="sr-Latn-RS"/>
        </w:rPr>
        <w:t xml:space="preserve"> –34,7%, а </w:t>
      </w:r>
      <w:proofErr w:type="spellStart"/>
      <w:r w:rsidRPr="003630F8">
        <w:rPr>
          <w:color w:val="000000"/>
          <w:szCs w:val="20"/>
          <w:lang w:eastAsia="sr-Latn-RS"/>
        </w:rPr>
        <w:t>најнижу</w:t>
      </w:r>
      <w:proofErr w:type="spellEnd"/>
      <w:r w:rsidRPr="003630F8">
        <w:rPr>
          <w:color w:val="000000"/>
          <w:szCs w:val="20"/>
          <w:lang w:eastAsia="sr-Latn-RS"/>
        </w:rPr>
        <w:t xml:space="preserve"> </w:t>
      </w:r>
      <w:proofErr w:type="spellStart"/>
      <w:r w:rsidRPr="003630F8">
        <w:rPr>
          <w:color w:val="000000"/>
          <w:szCs w:val="20"/>
          <w:lang w:eastAsia="sr-Latn-RS"/>
        </w:rPr>
        <w:t>стопу</w:t>
      </w:r>
      <w:proofErr w:type="spellEnd"/>
      <w:r w:rsidRPr="003630F8">
        <w:rPr>
          <w:color w:val="000000"/>
          <w:szCs w:val="20"/>
          <w:lang w:eastAsia="sr-Latn-RS"/>
        </w:rPr>
        <w:t xml:space="preserve"> </w:t>
      </w:r>
      <w:proofErr w:type="spellStart"/>
      <w:r w:rsidRPr="003630F8">
        <w:rPr>
          <w:color w:val="000000"/>
          <w:szCs w:val="20"/>
          <w:lang w:eastAsia="sr-Latn-RS"/>
        </w:rPr>
        <w:t>ризика</w:t>
      </w:r>
      <w:proofErr w:type="spellEnd"/>
      <w:r w:rsidRPr="003630F8">
        <w:rPr>
          <w:color w:val="000000"/>
          <w:szCs w:val="20"/>
          <w:lang w:eastAsia="sr-Latn-RS"/>
        </w:rPr>
        <w:t xml:space="preserve"> </w:t>
      </w:r>
      <w:proofErr w:type="spellStart"/>
      <w:r w:rsidRPr="003630F8">
        <w:rPr>
          <w:color w:val="000000"/>
          <w:szCs w:val="20"/>
          <w:lang w:eastAsia="sr-Latn-RS"/>
        </w:rPr>
        <w:t>од</w:t>
      </w:r>
      <w:proofErr w:type="spellEnd"/>
      <w:r w:rsidRPr="003630F8">
        <w:rPr>
          <w:color w:val="000000"/>
          <w:szCs w:val="20"/>
          <w:lang w:eastAsia="sr-Latn-RS"/>
        </w:rPr>
        <w:t xml:space="preserve"> </w:t>
      </w:r>
      <w:proofErr w:type="spellStart"/>
      <w:r w:rsidRPr="003630F8">
        <w:rPr>
          <w:color w:val="000000"/>
          <w:szCs w:val="20"/>
          <w:lang w:eastAsia="sr-Latn-RS"/>
        </w:rPr>
        <w:t>сиромаштва</w:t>
      </w:r>
      <w:proofErr w:type="spellEnd"/>
      <w:r w:rsidRPr="003630F8">
        <w:rPr>
          <w:color w:val="000000"/>
          <w:szCs w:val="20"/>
          <w:lang w:eastAsia="sr-Latn-RS"/>
        </w:rPr>
        <w:t xml:space="preserve"> </w:t>
      </w:r>
      <w:proofErr w:type="spellStart"/>
      <w:r w:rsidRPr="003630F8">
        <w:rPr>
          <w:color w:val="000000"/>
          <w:szCs w:val="20"/>
          <w:lang w:eastAsia="sr-Latn-RS"/>
        </w:rPr>
        <w:t>имала</w:t>
      </w:r>
      <w:proofErr w:type="spellEnd"/>
      <w:r w:rsidRPr="003630F8">
        <w:rPr>
          <w:color w:val="000000"/>
          <w:szCs w:val="20"/>
          <w:lang w:eastAsia="sr-Latn-RS"/>
        </w:rPr>
        <w:t xml:space="preserve"> </w:t>
      </w:r>
      <w:proofErr w:type="spellStart"/>
      <w:r w:rsidRPr="003630F8">
        <w:rPr>
          <w:color w:val="000000"/>
          <w:szCs w:val="20"/>
          <w:lang w:eastAsia="sr-Latn-RS"/>
        </w:rPr>
        <w:t>су</w:t>
      </w:r>
      <w:proofErr w:type="spellEnd"/>
      <w:r w:rsidRPr="003630F8">
        <w:rPr>
          <w:color w:val="000000"/>
          <w:szCs w:val="20"/>
          <w:lang w:eastAsia="sr-Latn-RS"/>
        </w:rPr>
        <w:t xml:space="preserve"> </w:t>
      </w:r>
      <w:proofErr w:type="spellStart"/>
      <w:r w:rsidRPr="003630F8">
        <w:rPr>
          <w:color w:val="000000"/>
          <w:szCs w:val="20"/>
          <w:lang w:eastAsia="sr-Latn-RS"/>
        </w:rPr>
        <w:t>домаћинства</w:t>
      </w:r>
      <w:proofErr w:type="spellEnd"/>
      <w:r w:rsidRPr="003630F8">
        <w:rPr>
          <w:color w:val="000000"/>
          <w:szCs w:val="20"/>
          <w:lang w:eastAsia="sr-Latn-RS"/>
        </w:rPr>
        <w:t xml:space="preserve"> </w:t>
      </w:r>
      <w:proofErr w:type="spellStart"/>
      <w:r w:rsidRPr="003630F8">
        <w:rPr>
          <w:color w:val="000000"/>
          <w:szCs w:val="20"/>
          <w:lang w:eastAsia="sr-Latn-RS"/>
        </w:rPr>
        <w:t>која</w:t>
      </w:r>
      <w:proofErr w:type="spellEnd"/>
      <w:r w:rsidRPr="003630F8">
        <w:rPr>
          <w:color w:val="000000"/>
          <w:szCs w:val="20"/>
          <w:lang w:eastAsia="sr-Latn-RS"/>
        </w:rPr>
        <w:t xml:space="preserve"> </w:t>
      </w:r>
      <w:proofErr w:type="spellStart"/>
      <w:r w:rsidRPr="003630F8">
        <w:rPr>
          <w:color w:val="000000"/>
          <w:szCs w:val="20"/>
          <w:lang w:eastAsia="sr-Latn-RS"/>
        </w:rPr>
        <w:t>чине</w:t>
      </w:r>
      <w:proofErr w:type="spellEnd"/>
      <w:r w:rsidRPr="003630F8">
        <w:rPr>
          <w:color w:val="000000"/>
          <w:szCs w:val="20"/>
          <w:lang w:eastAsia="sr-Latn-RS"/>
        </w:rPr>
        <w:t xml:space="preserve"> </w:t>
      </w:r>
      <w:proofErr w:type="spellStart"/>
      <w:r w:rsidRPr="003630F8">
        <w:rPr>
          <w:color w:val="000000"/>
          <w:szCs w:val="20"/>
          <w:lang w:eastAsia="sr-Latn-RS"/>
        </w:rPr>
        <w:t>три</w:t>
      </w:r>
      <w:proofErr w:type="spellEnd"/>
      <w:r w:rsidRPr="003630F8">
        <w:rPr>
          <w:color w:val="000000"/>
          <w:szCs w:val="20"/>
          <w:lang w:eastAsia="sr-Latn-RS"/>
        </w:rPr>
        <w:t xml:space="preserve"> </w:t>
      </w:r>
      <w:proofErr w:type="spellStart"/>
      <w:r w:rsidRPr="003630F8">
        <w:rPr>
          <w:color w:val="000000"/>
          <w:szCs w:val="20"/>
          <w:lang w:eastAsia="sr-Latn-RS"/>
        </w:rPr>
        <w:t>или</w:t>
      </w:r>
      <w:proofErr w:type="spellEnd"/>
      <w:r w:rsidRPr="003630F8">
        <w:rPr>
          <w:color w:val="000000"/>
          <w:szCs w:val="20"/>
          <w:lang w:eastAsia="sr-Latn-RS"/>
        </w:rPr>
        <w:t xml:space="preserve"> </w:t>
      </w:r>
      <w:proofErr w:type="spellStart"/>
      <w:r w:rsidRPr="003630F8">
        <w:rPr>
          <w:color w:val="000000"/>
          <w:szCs w:val="20"/>
          <w:lang w:eastAsia="sr-Latn-RS"/>
        </w:rPr>
        <w:t>више</w:t>
      </w:r>
      <w:proofErr w:type="spellEnd"/>
      <w:r w:rsidRPr="003630F8">
        <w:rPr>
          <w:color w:val="000000"/>
          <w:szCs w:val="20"/>
          <w:lang w:eastAsia="sr-Latn-RS"/>
        </w:rPr>
        <w:t xml:space="preserve"> </w:t>
      </w:r>
      <w:proofErr w:type="spellStart"/>
      <w:r w:rsidRPr="003630F8">
        <w:rPr>
          <w:color w:val="000000"/>
          <w:szCs w:val="20"/>
          <w:lang w:eastAsia="sr-Latn-RS"/>
        </w:rPr>
        <w:t>одраслих</w:t>
      </w:r>
      <w:proofErr w:type="spellEnd"/>
      <w:r w:rsidRPr="003630F8">
        <w:rPr>
          <w:color w:val="000000"/>
          <w:szCs w:val="20"/>
          <w:lang w:eastAsia="sr-Latn-RS"/>
        </w:rPr>
        <w:t xml:space="preserve"> </w:t>
      </w:r>
      <w:proofErr w:type="spellStart"/>
      <w:r w:rsidRPr="003630F8">
        <w:rPr>
          <w:color w:val="000000"/>
          <w:szCs w:val="20"/>
          <w:lang w:eastAsia="sr-Latn-RS"/>
        </w:rPr>
        <w:t>особа</w:t>
      </w:r>
      <w:proofErr w:type="spellEnd"/>
      <w:r w:rsidRPr="003630F8">
        <w:rPr>
          <w:color w:val="000000"/>
          <w:szCs w:val="20"/>
          <w:lang w:eastAsia="sr-Latn-RS"/>
        </w:rPr>
        <w:t xml:space="preserve"> – 13,3%.</w:t>
      </w:r>
      <w:r>
        <w:rPr>
          <w:color w:val="000000"/>
          <w:szCs w:val="20"/>
          <w:lang w:val="sr-Cyrl-RS" w:eastAsia="sr-Latn-RS"/>
        </w:rPr>
        <w:t xml:space="preserve"> </w:t>
      </w:r>
      <w:proofErr w:type="spellStart"/>
      <w:r w:rsidRPr="003630F8">
        <w:rPr>
          <w:color w:val="000000"/>
          <w:szCs w:val="20"/>
          <w:lang w:eastAsia="sr-Latn-RS"/>
        </w:rPr>
        <w:t>Стопа</w:t>
      </w:r>
      <w:proofErr w:type="spellEnd"/>
      <w:r w:rsidRPr="003630F8">
        <w:rPr>
          <w:color w:val="000000"/>
          <w:szCs w:val="20"/>
          <w:lang w:eastAsia="sr-Latn-RS"/>
        </w:rPr>
        <w:t xml:space="preserve"> </w:t>
      </w:r>
      <w:proofErr w:type="spellStart"/>
      <w:r w:rsidRPr="003630F8">
        <w:rPr>
          <w:color w:val="000000"/>
          <w:szCs w:val="20"/>
          <w:lang w:eastAsia="sr-Latn-RS"/>
        </w:rPr>
        <w:t>ризика</w:t>
      </w:r>
      <w:proofErr w:type="spellEnd"/>
      <w:r w:rsidRPr="003630F8">
        <w:rPr>
          <w:color w:val="000000"/>
          <w:szCs w:val="20"/>
          <w:lang w:eastAsia="sr-Latn-RS"/>
        </w:rPr>
        <w:t xml:space="preserve"> </w:t>
      </w:r>
      <w:proofErr w:type="spellStart"/>
      <w:r w:rsidRPr="003630F8">
        <w:rPr>
          <w:color w:val="000000"/>
          <w:szCs w:val="20"/>
          <w:lang w:eastAsia="sr-Latn-RS"/>
        </w:rPr>
        <w:t>од</w:t>
      </w:r>
      <w:proofErr w:type="spellEnd"/>
      <w:r w:rsidRPr="003630F8">
        <w:rPr>
          <w:color w:val="000000"/>
          <w:szCs w:val="20"/>
          <w:lang w:eastAsia="sr-Latn-RS"/>
        </w:rPr>
        <w:t xml:space="preserve"> </w:t>
      </w:r>
      <w:proofErr w:type="spellStart"/>
      <w:r w:rsidRPr="003630F8">
        <w:rPr>
          <w:color w:val="000000"/>
          <w:szCs w:val="20"/>
          <w:lang w:eastAsia="sr-Latn-RS"/>
        </w:rPr>
        <w:t>сиромаштва</w:t>
      </w:r>
      <w:proofErr w:type="spellEnd"/>
      <w:r w:rsidRPr="003630F8">
        <w:rPr>
          <w:color w:val="000000"/>
          <w:szCs w:val="20"/>
          <w:lang w:eastAsia="sr-Latn-RS"/>
        </w:rPr>
        <w:t xml:space="preserve"> </w:t>
      </w:r>
      <w:proofErr w:type="spellStart"/>
      <w:r w:rsidRPr="003630F8">
        <w:rPr>
          <w:color w:val="000000"/>
          <w:szCs w:val="20"/>
          <w:lang w:eastAsia="sr-Latn-RS"/>
        </w:rPr>
        <w:t>према</w:t>
      </w:r>
      <w:proofErr w:type="spellEnd"/>
      <w:r w:rsidRPr="003630F8">
        <w:rPr>
          <w:color w:val="000000"/>
          <w:szCs w:val="20"/>
          <w:lang w:eastAsia="sr-Latn-RS"/>
        </w:rPr>
        <w:t xml:space="preserve"> </w:t>
      </w:r>
      <w:proofErr w:type="spellStart"/>
      <w:r w:rsidRPr="003630F8">
        <w:rPr>
          <w:color w:val="000000"/>
          <w:szCs w:val="20"/>
          <w:lang w:eastAsia="sr-Latn-RS"/>
        </w:rPr>
        <w:t>најчешћем</w:t>
      </w:r>
      <w:proofErr w:type="spellEnd"/>
      <w:r w:rsidRPr="003630F8">
        <w:rPr>
          <w:color w:val="000000"/>
          <w:szCs w:val="20"/>
          <w:lang w:eastAsia="sr-Latn-RS"/>
        </w:rPr>
        <w:t xml:space="preserve"> </w:t>
      </w:r>
      <w:proofErr w:type="spellStart"/>
      <w:r w:rsidRPr="003630F8">
        <w:rPr>
          <w:color w:val="000000"/>
          <w:szCs w:val="20"/>
          <w:lang w:eastAsia="sr-Latn-RS"/>
        </w:rPr>
        <w:t>статусу</w:t>
      </w:r>
      <w:proofErr w:type="spellEnd"/>
      <w:r w:rsidRPr="003630F8">
        <w:rPr>
          <w:color w:val="000000"/>
          <w:szCs w:val="20"/>
          <w:lang w:eastAsia="sr-Latn-RS"/>
        </w:rPr>
        <w:t xml:space="preserve"> у </w:t>
      </w:r>
      <w:proofErr w:type="spellStart"/>
      <w:r w:rsidRPr="003630F8">
        <w:rPr>
          <w:color w:val="000000"/>
          <w:szCs w:val="20"/>
          <w:lang w:eastAsia="sr-Latn-RS"/>
        </w:rPr>
        <w:t>активности</w:t>
      </w:r>
      <w:proofErr w:type="spellEnd"/>
      <w:r w:rsidRPr="003630F8">
        <w:rPr>
          <w:color w:val="000000"/>
          <w:szCs w:val="20"/>
          <w:lang w:eastAsia="sr-Latn-RS"/>
        </w:rPr>
        <w:t xml:space="preserve">, </w:t>
      </w:r>
      <w:proofErr w:type="spellStart"/>
      <w:r w:rsidRPr="003630F8">
        <w:rPr>
          <w:color w:val="000000"/>
          <w:szCs w:val="20"/>
          <w:lang w:eastAsia="sr-Latn-RS"/>
        </w:rPr>
        <w:t>за</w:t>
      </w:r>
      <w:proofErr w:type="spellEnd"/>
      <w:r w:rsidRPr="003630F8">
        <w:rPr>
          <w:color w:val="000000"/>
          <w:szCs w:val="20"/>
          <w:lang w:eastAsia="sr-Latn-RS"/>
        </w:rPr>
        <w:t xml:space="preserve"> </w:t>
      </w:r>
      <w:proofErr w:type="spellStart"/>
      <w:r w:rsidRPr="003630F8">
        <w:rPr>
          <w:color w:val="000000"/>
          <w:szCs w:val="20"/>
          <w:lang w:eastAsia="sr-Latn-RS"/>
        </w:rPr>
        <w:t>лица</w:t>
      </w:r>
      <w:proofErr w:type="spellEnd"/>
      <w:r w:rsidRPr="003630F8">
        <w:rPr>
          <w:color w:val="000000"/>
          <w:szCs w:val="20"/>
          <w:lang w:eastAsia="sr-Latn-RS"/>
        </w:rPr>
        <w:t xml:space="preserve"> </w:t>
      </w:r>
      <w:proofErr w:type="spellStart"/>
      <w:r w:rsidRPr="003630F8">
        <w:rPr>
          <w:color w:val="000000"/>
          <w:szCs w:val="20"/>
          <w:lang w:eastAsia="sr-Latn-RS"/>
        </w:rPr>
        <w:t>стара</w:t>
      </w:r>
      <w:proofErr w:type="spellEnd"/>
      <w:r w:rsidRPr="003630F8">
        <w:rPr>
          <w:color w:val="000000"/>
          <w:szCs w:val="20"/>
          <w:lang w:eastAsia="sr-Latn-RS"/>
        </w:rPr>
        <w:t xml:space="preserve"> 18 и </w:t>
      </w:r>
      <w:proofErr w:type="spellStart"/>
      <w:r w:rsidRPr="003630F8">
        <w:rPr>
          <w:color w:val="000000"/>
          <w:szCs w:val="20"/>
          <w:lang w:eastAsia="sr-Latn-RS"/>
        </w:rPr>
        <w:t>више</w:t>
      </w:r>
      <w:proofErr w:type="spellEnd"/>
      <w:r w:rsidRPr="003630F8">
        <w:rPr>
          <w:color w:val="000000"/>
          <w:szCs w:val="20"/>
          <w:lang w:eastAsia="sr-Latn-RS"/>
        </w:rPr>
        <w:t xml:space="preserve"> </w:t>
      </w:r>
      <w:proofErr w:type="spellStart"/>
      <w:r w:rsidRPr="003630F8">
        <w:rPr>
          <w:color w:val="000000"/>
          <w:szCs w:val="20"/>
          <w:lang w:eastAsia="sr-Latn-RS"/>
        </w:rPr>
        <w:t>година</w:t>
      </w:r>
      <w:proofErr w:type="spellEnd"/>
      <w:r w:rsidRPr="003630F8">
        <w:rPr>
          <w:color w:val="000000"/>
          <w:szCs w:val="20"/>
          <w:lang w:eastAsia="sr-Latn-RS"/>
        </w:rPr>
        <w:t xml:space="preserve">, </w:t>
      </w:r>
      <w:proofErr w:type="spellStart"/>
      <w:r w:rsidRPr="003630F8">
        <w:rPr>
          <w:color w:val="000000"/>
          <w:szCs w:val="20"/>
          <w:lang w:eastAsia="sr-Latn-RS"/>
        </w:rPr>
        <w:t>показује</w:t>
      </w:r>
      <w:proofErr w:type="spellEnd"/>
      <w:r w:rsidRPr="003630F8">
        <w:rPr>
          <w:color w:val="000000"/>
          <w:szCs w:val="20"/>
          <w:lang w:eastAsia="sr-Latn-RS"/>
        </w:rPr>
        <w:t xml:space="preserve"> </w:t>
      </w:r>
      <w:proofErr w:type="spellStart"/>
      <w:r w:rsidRPr="003630F8">
        <w:rPr>
          <w:color w:val="000000"/>
          <w:szCs w:val="20"/>
          <w:lang w:eastAsia="sr-Latn-RS"/>
        </w:rPr>
        <w:t>да</w:t>
      </w:r>
      <w:proofErr w:type="spellEnd"/>
      <w:r w:rsidRPr="003630F8">
        <w:rPr>
          <w:color w:val="000000"/>
          <w:szCs w:val="20"/>
          <w:lang w:eastAsia="sr-Latn-RS"/>
        </w:rPr>
        <w:t xml:space="preserve"> </w:t>
      </w:r>
      <w:proofErr w:type="spellStart"/>
      <w:r w:rsidRPr="003630F8">
        <w:rPr>
          <w:color w:val="000000"/>
          <w:szCs w:val="20"/>
          <w:lang w:eastAsia="sr-Latn-RS"/>
        </w:rPr>
        <w:t>је</w:t>
      </w:r>
      <w:proofErr w:type="spellEnd"/>
      <w:r w:rsidRPr="003630F8">
        <w:rPr>
          <w:color w:val="000000"/>
          <w:szCs w:val="20"/>
          <w:lang w:eastAsia="sr-Latn-RS"/>
        </w:rPr>
        <w:t xml:space="preserve"> 50,9% </w:t>
      </w:r>
      <w:proofErr w:type="spellStart"/>
      <w:r w:rsidRPr="003630F8">
        <w:rPr>
          <w:color w:val="000000"/>
          <w:szCs w:val="20"/>
          <w:lang w:eastAsia="sr-Latn-RS"/>
        </w:rPr>
        <w:t>незапослених</w:t>
      </w:r>
      <w:proofErr w:type="spellEnd"/>
      <w:r w:rsidRPr="003630F8">
        <w:rPr>
          <w:color w:val="000000"/>
          <w:szCs w:val="20"/>
          <w:lang w:eastAsia="sr-Latn-RS"/>
        </w:rPr>
        <w:t xml:space="preserve"> </w:t>
      </w:r>
      <w:proofErr w:type="spellStart"/>
      <w:r w:rsidRPr="003630F8">
        <w:rPr>
          <w:color w:val="000000"/>
          <w:szCs w:val="20"/>
          <w:lang w:eastAsia="sr-Latn-RS"/>
        </w:rPr>
        <w:t>лица</w:t>
      </w:r>
      <w:proofErr w:type="spellEnd"/>
      <w:r w:rsidRPr="003630F8">
        <w:rPr>
          <w:color w:val="000000"/>
          <w:szCs w:val="20"/>
          <w:lang w:eastAsia="sr-Latn-RS"/>
        </w:rPr>
        <w:t xml:space="preserve"> </w:t>
      </w:r>
      <w:proofErr w:type="spellStart"/>
      <w:r w:rsidRPr="003630F8">
        <w:rPr>
          <w:color w:val="000000"/>
          <w:szCs w:val="20"/>
          <w:lang w:eastAsia="sr-Latn-RS"/>
        </w:rPr>
        <w:t>било</w:t>
      </w:r>
      <w:proofErr w:type="spellEnd"/>
      <w:r w:rsidRPr="003630F8">
        <w:rPr>
          <w:color w:val="000000"/>
          <w:szCs w:val="20"/>
          <w:lang w:eastAsia="sr-Latn-RS"/>
        </w:rPr>
        <w:t xml:space="preserve"> </w:t>
      </w:r>
      <w:proofErr w:type="spellStart"/>
      <w:r w:rsidRPr="003630F8">
        <w:rPr>
          <w:color w:val="000000"/>
          <w:szCs w:val="20"/>
          <w:lang w:eastAsia="sr-Latn-RS"/>
        </w:rPr>
        <w:t>изложено</w:t>
      </w:r>
      <w:proofErr w:type="spellEnd"/>
      <w:r w:rsidRPr="003630F8">
        <w:rPr>
          <w:color w:val="000000"/>
          <w:szCs w:val="20"/>
          <w:lang w:eastAsia="sr-Latn-RS"/>
        </w:rPr>
        <w:t xml:space="preserve"> </w:t>
      </w:r>
      <w:proofErr w:type="spellStart"/>
      <w:r w:rsidRPr="003630F8">
        <w:rPr>
          <w:color w:val="000000"/>
          <w:szCs w:val="20"/>
          <w:lang w:eastAsia="sr-Latn-RS"/>
        </w:rPr>
        <w:t>ризику</w:t>
      </w:r>
      <w:proofErr w:type="spellEnd"/>
      <w:r w:rsidRPr="003630F8">
        <w:rPr>
          <w:color w:val="000000"/>
          <w:szCs w:val="20"/>
          <w:lang w:eastAsia="sr-Latn-RS"/>
        </w:rPr>
        <w:t xml:space="preserve"> </w:t>
      </w:r>
      <w:proofErr w:type="spellStart"/>
      <w:r w:rsidRPr="003630F8">
        <w:rPr>
          <w:color w:val="000000"/>
          <w:szCs w:val="20"/>
          <w:lang w:eastAsia="sr-Latn-RS"/>
        </w:rPr>
        <w:t>од</w:t>
      </w:r>
      <w:proofErr w:type="spellEnd"/>
      <w:r w:rsidRPr="003630F8">
        <w:rPr>
          <w:color w:val="000000"/>
          <w:szCs w:val="20"/>
          <w:lang w:eastAsia="sr-Latn-RS"/>
        </w:rPr>
        <w:t xml:space="preserve"> </w:t>
      </w:r>
      <w:proofErr w:type="spellStart"/>
      <w:r w:rsidRPr="003630F8">
        <w:rPr>
          <w:color w:val="000000"/>
          <w:szCs w:val="20"/>
          <w:lang w:eastAsia="sr-Latn-RS"/>
        </w:rPr>
        <w:t>сиромаштва</w:t>
      </w:r>
      <w:proofErr w:type="spellEnd"/>
      <w:r w:rsidRPr="003630F8">
        <w:rPr>
          <w:color w:val="000000"/>
          <w:szCs w:val="20"/>
          <w:lang w:eastAsia="sr-Latn-RS"/>
        </w:rPr>
        <w:t xml:space="preserve">. </w:t>
      </w:r>
      <w:proofErr w:type="spellStart"/>
      <w:r w:rsidRPr="003630F8">
        <w:rPr>
          <w:color w:val="000000"/>
          <w:szCs w:val="20"/>
          <w:lang w:eastAsia="sr-Latn-RS"/>
        </w:rPr>
        <w:t>Самозапослена</w:t>
      </w:r>
      <w:proofErr w:type="spellEnd"/>
      <w:r w:rsidRPr="003630F8">
        <w:rPr>
          <w:color w:val="000000"/>
          <w:szCs w:val="20"/>
          <w:lang w:eastAsia="sr-Latn-RS"/>
        </w:rPr>
        <w:t xml:space="preserve"> </w:t>
      </w:r>
      <w:proofErr w:type="spellStart"/>
      <w:r w:rsidRPr="003630F8">
        <w:rPr>
          <w:color w:val="000000"/>
          <w:szCs w:val="20"/>
          <w:lang w:eastAsia="sr-Latn-RS"/>
        </w:rPr>
        <w:t>лица</w:t>
      </w:r>
      <w:proofErr w:type="spellEnd"/>
      <w:r w:rsidRPr="003630F8">
        <w:rPr>
          <w:color w:val="000000"/>
          <w:szCs w:val="20"/>
          <w:lang w:eastAsia="sr-Latn-RS"/>
        </w:rPr>
        <w:t xml:space="preserve"> </w:t>
      </w:r>
      <w:proofErr w:type="spellStart"/>
      <w:r w:rsidRPr="003630F8">
        <w:rPr>
          <w:color w:val="000000"/>
          <w:szCs w:val="20"/>
          <w:lang w:eastAsia="sr-Latn-RS"/>
        </w:rPr>
        <w:t>имала</w:t>
      </w:r>
      <w:proofErr w:type="spellEnd"/>
      <w:r w:rsidRPr="003630F8">
        <w:rPr>
          <w:color w:val="000000"/>
          <w:szCs w:val="20"/>
          <w:lang w:eastAsia="sr-Latn-RS"/>
        </w:rPr>
        <w:t xml:space="preserve"> </w:t>
      </w:r>
      <w:proofErr w:type="spellStart"/>
      <w:r w:rsidRPr="003630F8">
        <w:rPr>
          <w:color w:val="000000"/>
          <w:szCs w:val="20"/>
          <w:lang w:eastAsia="sr-Latn-RS"/>
        </w:rPr>
        <w:t>су</w:t>
      </w:r>
      <w:proofErr w:type="spellEnd"/>
      <w:r w:rsidRPr="003630F8">
        <w:rPr>
          <w:color w:val="000000"/>
          <w:szCs w:val="20"/>
          <w:lang w:eastAsia="sr-Latn-RS"/>
        </w:rPr>
        <w:t xml:space="preserve"> </w:t>
      </w:r>
      <w:proofErr w:type="spellStart"/>
      <w:r w:rsidRPr="003630F8">
        <w:rPr>
          <w:color w:val="000000"/>
          <w:szCs w:val="20"/>
          <w:lang w:eastAsia="sr-Latn-RS"/>
        </w:rPr>
        <w:t>већу</w:t>
      </w:r>
      <w:proofErr w:type="spellEnd"/>
      <w:r w:rsidRPr="003630F8">
        <w:rPr>
          <w:color w:val="000000"/>
          <w:szCs w:val="20"/>
          <w:lang w:eastAsia="sr-Latn-RS"/>
        </w:rPr>
        <w:t xml:space="preserve"> </w:t>
      </w:r>
      <w:proofErr w:type="spellStart"/>
      <w:r w:rsidRPr="003630F8">
        <w:rPr>
          <w:color w:val="000000"/>
          <w:szCs w:val="20"/>
          <w:lang w:eastAsia="sr-Latn-RS"/>
        </w:rPr>
        <w:t>стопу</w:t>
      </w:r>
      <w:proofErr w:type="spellEnd"/>
      <w:r w:rsidRPr="003630F8">
        <w:rPr>
          <w:color w:val="000000"/>
          <w:szCs w:val="20"/>
          <w:lang w:eastAsia="sr-Latn-RS"/>
        </w:rPr>
        <w:t xml:space="preserve"> </w:t>
      </w:r>
      <w:proofErr w:type="spellStart"/>
      <w:r w:rsidRPr="003630F8">
        <w:rPr>
          <w:color w:val="000000"/>
          <w:szCs w:val="20"/>
          <w:lang w:eastAsia="sr-Latn-RS"/>
        </w:rPr>
        <w:t>ризика</w:t>
      </w:r>
      <w:proofErr w:type="spellEnd"/>
      <w:r w:rsidRPr="003630F8">
        <w:rPr>
          <w:color w:val="000000"/>
          <w:szCs w:val="20"/>
          <w:lang w:eastAsia="sr-Latn-RS"/>
        </w:rPr>
        <w:t xml:space="preserve"> </w:t>
      </w:r>
      <w:proofErr w:type="spellStart"/>
      <w:r w:rsidRPr="003630F8">
        <w:rPr>
          <w:color w:val="000000"/>
          <w:szCs w:val="20"/>
          <w:lang w:eastAsia="sr-Latn-RS"/>
        </w:rPr>
        <w:t>од</w:t>
      </w:r>
      <w:proofErr w:type="spellEnd"/>
      <w:r w:rsidRPr="003630F8">
        <w:rPr>
          <w:color w:val="000000"/>
          <w:szCs w:val="20"/>
          <w:lang w:eastAsia="sr-Latn-RS"/>
        </w:rPr>
        <w:t xml:space="preserve"> </w:t>
      </w:r>
      <w:proofErr w:type="spellStart"/>
      <w:r w:rsidRPr="003630F8">
        <w:rPr>
          <w:color w:val="000000"/>
          <w:szCs w:val="20"/>
          <w:lang w:eastAsia="sr-Latn-RS"/>
        </w:rPr>
        <w:lastRenderedPageBreak/>
        <w:t>сиромаштва</w:t>
      </w:r>
      <w:proofErr w:type="spellEnd"/>
      <w:r w:rsidRPr="003630F8">
        <w:rPr>
          <w:color w:val="000000"/>
          <w:szCs w:val="20"/>
          <w:lang w:eastAsia="sr-Latn-RS"/>
        </w:rPr>
        <w:t xml:space="preserve"> </w:t>
      </w:r>
      <w:proofErr w:type="spellStart"/>
      <w:r w:rsidRPr="003630F8">
        <w:rPr>
          <w:color w:val="000000"/>
          <w:szCs w:val="20"/>
          <w:lang w:eastAsia="sr-Latn-RS"/>
        </w:rPr>
        <w:t>од</w:t>
      </w:r>
      <w:proofErr w:type="spellEnd"/>
      <w:r w:rsidRPr="003630F8">
        <w:rPr>
          <w:color w:val="000000"/>
          <w:szCs w:val="20"/>
          <w:lang w:eastAsia="sr-Latn-RS"/>
        </w:rPr>
        <w:t xml:space="preserve"> </w:t>
      </w:r>
      <w:proofErr w:type="spellStart"/>
      <w:r w:rsidRPr="003630F8">
        <w:rPr>
          <w:color w:val="000000"/>
          <w:szCs w:val="20"/>
          <w:lang w:eastAsia="sr-Latn-RS"/>
        </w:rPr>
        <w:t>лица</w:t>
      </w:r>
      <w:proofErr w:type="spellEnd"/>
      <w:r w:rsidRPr="003630F8">
        <w:rPr>
          <w:color w:val="000000"/>
          <w:szCs w:val="20"/>
          <w:lang w:eastAsia="sr-Latn-RS"/>
        </w:rPr>
        <w:t xml:space="preserve"> </w:t>
      </w:r>
      <w:proofErr w:type="spellStart"/>
      <w:r w:rsidRPr="003630F8">
        <w:rPr>
          <w:color w:val="000000"/>
          <w:szCs w:val="20"/>
          <w:lang w:eastAsia="sr-Latn-RS"/>
        </w:rPr>
        <w:t>запослених</w:t>
      </w:r>
      <w:proofErr w:type="spellEnd"/>
      <w:r w:rsidRPr="003630F8">
        <w:rPr>
          <w:color w:val="000000"/>
          <w:szCs w:val="20"/>
          <w:lang w:eastAsia="sr-Latn-RS"/>
        </w:rPr>
        <w:t xml:space="preserve"> </w:t>
      </w:r>
      <w:proofErr w:type="spellStart"/>
      <w:r w:rsidRPr="003630F8">
        <w:rPr>
          <w:color w:val="000000"/>
          <w:szCs w:val="20"/>
          <w:lang w:eastAsia="sr-Latn-RS"/>
        </w:rPr>
        <w:t>код</w:t>
      </w:r>
      <w:proofErr w:type="spellEnd"/>
      <w:r w:rsidRPr="003630F8">
        <w:rPr>
          <w:color w:val="000000"/>
          <w:szCs w:val="20"/>
          <w:lang w:eastAsia="sr-Latn-RS"/>
        </w:rPr>
        <w:t xml:space="preserve"> </w:t>
      </w:r>
      <w:proofErr w:type="spellStart"/>
      <w:r w:rsidRPr="003630F8">
        <w:rPr>
          <w:color w:val="000000"/>
          <w:szCs w:val="20"/>
          <w:lang w:eastAsia="sr-Latn-RS"/>
        </w:rPr>
        <w:t>послодавца</w:t>
      </w:r>
      <w:proofErr w:type="spellEnd"/>
      <w:r w:rsidRPr="003630F8">
        <w:rPr>
          <w:color w:val="000000"/>
          <w:szCs w:val="20"/>
          <w:lang w:eastAsia="sr-Latn-RS"/>
        </w:rPr>
        <w:t xml:space="preserve">, 12,9% у </w:t>
      </w:r>
      <w:proofErr w:type="spellStart"/>
      <w:r w:rsidRPr="003630F8">
        <w:rPr>
          <w:color w:val="000000"/>
          <w:szCs w:val="20"/>
          <w:lang w:eastAsia="sr-Latn-RS"/>
        </w:rPr>
        <w:t>односу</w:t>
      </w:r>
      <w:proofErr w:type="spellEnd"/>
      <w:r w:rsidRPr="003630F8">
        <w:rPr>
          <w:color w:val="000000"/>
          <w:szCs w:val="20"/>
          <w:lang w:eastAsia="sr-Latn-RS"/>
        </w:rPr>
        <w:t xml:space="preserve"> </w:t>
      </w:r>
      <w:proofErr w:type="spellStart"/>
      <w:r w:rsidRPr="003630F8">
        <w:rPr>
          <w:color w:val="000000"/>
          <w:szCs w:val="20"/>
          <w:lang w:eastAsia="sr-Latn-RS"/>
        </w:rPr>
        <w:t>на</w:t>
      </w:r>
      <w:proofErr w:type="spellEnd"/>
      <w:r w:rsidRPr="003630F8">
        <w:rPr>
          <w:color w:val="000000"/>
          <w:szCs w:val="20"/>
          <w:lang w:eastAsia="sr-Latn-RS"/>
        </w:rPr>
        <w:t xml:space="preserve"> 4,9%. </w:t>
      </w:r>
      <w:proofErr w:type="spellStart"/>
      <w:r w:rsidRPr="003630F8">
        <w:rPr>
          <w:color w:val="000000"/>
          <w:szCs w:val="20"/>
          <w:lang w:eastAsia="sr-Latn-RS"/>
        </w:rPr>
        <w:t>За</w:t>
      </w:r>
      <w:proofErr w:type="spellEnd"/>
      <w:r w:rsidRPr="003630F8">
        <w:rPr>
          <w:color w:val="000000"/>
          <w:szCs w:val="20"/>
          <w:lang w:eastAsia="sr-Latn-RS"/>
        </w:rPr>
        <w:t xml:space="preserve"> </w:t>
      </w:r>
      <w:proofErr w:type="spellStart"/>
      <w:r w:rsidRPr="003630F8">
        <w:rPr>
          <w:color w:val="000000"/>
          <w:szCs w:val="20"/>
          <w:lang w:eastAsia="sr-Latn-RS"/>
        </w:rPr>
        <w:t>пензионере</w:t>
      </w:r>
      <w:proofErr w:type="spellEnd"/>
      <w:r w:rsidRPr="003630F8">
        <w:rPr>
          <w:color w:val="000000"/>
          <w:szCs w:val="20"/>
          <w:lang w:eastAsia="sr-Latn-RS"/>
        </w:rPr>
        <w:t xml:space="preserve"> </w:t>
      </w:r>
      <w:proofErr w:type="spellStart"/>
      <w:r w:rsidRPr="003630F8">
        <w:rPr>
          <w:color w:val="000000"/>
          <w:szCs w:val="20"/>
          <w:lang w:eastAsia="sr-Latn-RS"/>
        </w:rPr>
        <w:t>ова</w:t>
      </w:r>
      <w:proofErr w:type="spellEnd"/>
      <w:r w:rsidRPr="003630F8">
        <w:rPr>
          <w:color w:val="000000"/>
          <w:szCs w:val="20"/>
          <w:lang w:eastAsia="sr-Latn-RS"/>
        </w:rPr>
        <w:t xml:space="preserve"> </w:t>
      </w:r>
      <w:proofErr w:type="spellStart"/>
      <w:r w:rsidRPr="003630F8">
        <w:rPr>
          <w:color w:val="000000"/>
          <w:szCs w:val="20"/>
          <w:lang w:eastAsia="sr-Latn-RS"/>
        </w:rPr>
        <w:t>стопа</w:t>
      </w:r>
      <w:proofErr w:type="spellEnd"/>
      <w:r w:rsidRPr="003630F8">
        <w:rPr>
          <w:color w:val="000000"/>
          <w:szCs w:val="20"/>
          <w:lang w:eastAsia="sr-Latn-RS"/>
        </w:rPr>
        <w:t xml:space="preserve"> </w:t>
      </w:r>
      <w:proofErr w:type="spellStart"/>
      <w:r w:rsidRPr="003630F8">
        <w:rPr>
          <w:color w:val="000000"/>
          <w:szCs w:val="20"/>
          <w:lang w:eastAsia="sr-Latn-RS"/>
        </w:rPr>
        <w:t>износила</w:t>
      </w:r>
      <w:proofErr w:type="spellEnd"/>
      <w:r w:rsidRPr="003630F8">
        <w:rPr>
          <w:color w:val="000000"/>
          <w:szCs w:val="20"/>
          <w:lang w:eastAsia="sr-Latn-RS"/>
        </w:rPr>
        <w:t xml:space="preserve"> </w:t>
      </w:r>
      <w:proofErr w:type="spellStart"/>
      <w:r w:rsidRPr="003630F8">
        <w:rPr>
          <w:color w:val="000000"/>
          <w:szCs w:val="20"/>
          <w:lang w:eastAsia="sr-Latn-RS"/>
        </w:rPr>
        <w:t>је</w:t>
      </w:r>
      <w:proofErr w:type="spellEnd"/>
      <w:r w:rsidRPr="003630F8">
        <w:rPr>
          <w:color w:val="000000"/>
          <w:szCs w:val="20"/>
          <w:lang w:eastAsia="sr-Latn-RS"/>
        </w:rPr>
        <w:t xml:space="preserve"> 20,3%.</w:t>
      </w:r>
    </w:p>
    <w:p w14:paraId="7A499F12" w14:textId="77777777" w:rsidR="003630F8" w:rsidRDefault="00867C31" w:rsidP="00EF1A4D">
      <w:pPr>
        <w:pStyle w:val="NormalWeb"/>
        <w:spacing w:before="0" w:beforeAutospacing="0" w:after="0" w:afterAutospacing="0"/>
        <w:jc w:val="both"/>
        <w:rPr>
          <w:sz w:val="22"/>
          <w:szCs w:val="22"/>
          <w:lang w:val="sr-Cyrl-RS"/>
        </w:rPr>
      </w:pPr>
      <w:proofErr w:type="spellStart"/>
      <w:r w:rsidRPr="007A730D">
        <w:rPr>
          <w:sz w:val="22"/>
          <w:szCs w:val="22"/>
        </w:rPr>
        <w:t>Иако</w:t>
      </w:r>
      <w:proofErr w:type="spellEnd"/>
      <w:r w:rsidRPr="007A730D">
        <w:rPr>
          <w:sz w:val="22"/>
          <w:szCs w:val="22"/>
        </w:rPr>
        <w:t xml:space="preserve"> </w:t>
      </w:r>
      <w:proofErr w:type="spellStart"/>
      <w:r w:rsidRPr="007A730D">
        <w:rPr>
          <w:sz w:val="22"/>
          <w:szCs w:val="22"/>
        </w:rPr>
        <w:t>ови</w:t>
      </w:r>
      <w:proofErr w:type="spellEnd"/>
      <w:r w:rsidRPr="007A730D">
        <w:rPr>
          <w:sz w:val="22"/>
          <w:szCs w:val="22"/>
        </w:rPr>
        <w:t xml:space="preserve"> </w:t>
      </w:r>
      <w:proofErr w:type="spellStart"/>
      <w:r w:rsidRPr="007A730D">
        <w:rPr>
          <w:sz w:val="22"/>
          <w:szCs w:val="22"/>
        </w:rPr>
        <w:t>подаци</w:t>
      </w:r>
      <w:proofErr w:type="spellEnd"/>
      <w:r w:rsidRPr="007A730D">
        <w:rPr>
          <w:sz w:val="22"/>
          <w:szCs w:val="22"/>
        </w:rPr>
        <w:t xml:space="preserve"> </w:t>
      </w:r>
      <w:proofErr w:type="spellStart"/>
      <w:r w:rsidRPr="007A730D">
        <w:rPr>
          <w:sz w:val="22"/>
          <w:szCs w:val="22"/>
        </w:rPr>
        <w:t>нису</w:t>
      </w:r>
      <w:proofErr w:type="spellEnd"/>
      <w:r w:rsidRPr="007A730D">
        <w:rPr>
          <w:sz w:val="22"/>
          <w:szCs w:val="22"/>
        </w:rPr>
        <w:t xml:space="preserve"> </w:t>
      </w:r>
      <w:proofErr w:type="spellStart"/>
      <w:r w:rsidRPr="007A730D">
        <w:rPr>
          <w:sz w:val="22"/>
          <w:szCs w:val="22"/>
        </w:rPr>
        <w:t>специфично</w:t>
      </w:r>
      <w:proofErr w:type="spellEnd"/>
      <w:r w:rsidRPr="007A730D">
        <w:rPr>
          <w:sz w:val="22"/>
          <w:szCs w:val="22"/>
        </w:rPr>
        <w:t xml:space="preserve"> </w:t>
      </w:r>
      <w:proofErr w:type="spellStart"/>
      <w:r w:rsidRPr="007A730D">
        <w:rPr>
          <w:sz w:val="22"/>
          <w:szCs w:val="22"/>
        </w:rPr>
        <w:t>раздвојени</w:t>
      </w:r>
      <w:proofErr w:type="spellEnd"/>
      <w:r w:rsidRPr="007A730D">
        <w:rPr>
          <w:sz w:val="22"/>
          <w:szCs w:val="22"/>
        </w:rPr>
        <w:t xml:space="preserve"> </w:t>
      </w:r>
      <w:proofErr w:type="spellStart"/>
      <w:r w:rsidRPr="007A730D">
        <w:rPr>
          <w:sz w:val="22"/>
          <w:szCs w:val="22"/>
        </w:rPr>
        <w:t>по</w:t>
      </w:r>
      <w:proofErr w:type="spellEnd"/>
      <w:r w:rsidRPr="007A730D">
        <w:rPr>
          <w:sz w:val="22"/>
          <w:szCs w:val="22"/>
        </w:rPr>
        <w:t xml:space="preserve"> </w:t>
      </w:r>
      <w:proofErr w:type="spellStart"/>
      <w:r w:rsidRPr="007A730D">
        <w:rPr>
          <w:sz w:val="22"/>
          <w:szCs w:val="22"/>
        </w:rPr>
        <w:t>етничким</w:t>
      </w:r>
      <w:proofErr w:type="spellEnd"/>
      <w:r w:rsidRPr="007A730D">
        <w:rPr>
          <w:sz w:val="22"/>
          <w:szCs w:val="22"/>
        </w:rPr>
        <w:t xml:space="preserve"> </w:t>
      </w:r>
      <w:proofErr w:type="spellStart"/>
      <w:r w:rsidRPr="007A730D">
        <w:rPr>
          <w:sz w:val="22"/>
          <w:szCs w:val="22"/>
        </w:rPr>
        <w:t>групама</w:t>
      </w:r>
      <w:proofErr w:type="spellEnd"/>
      <w:r w:rsidRPr="007A730D">
        <w:rPr>
          <w:sz w:val="22"/>
          <w:szCs w:val="22"/>
        </w:rPr>
        <w:t xml:space="preserve">, </w:t>
      </w:r>
      <w:proofErr w:type="spellStart"/>
      <w:r w:rsidRPr="007A730D">
        <w:rPr>
          <w:sz w:val="22"/>
          <w:szCs w:val="22"/>
        </w:rPr>
        <w:t>претходна</w:t>
      </w:r>
      <w:proofErr w:type="spellEnd"/>
      <w:r w:rsidRPr="007A730D">
        <w:rPr>
          <w:sz w:val="22"/>
          <w:szCs w:val="22"/>
        </w:rPr>
        <w:t xml:space="preserve"> </w:t>
      </w:r>
      <w:proofErr w:type="spellStart"/>
      <w:r w:rsidRPr="007A730D">
        <w:rPr>
          <w:sz w:val="22"/>
          <w:szCs w:val="22"/>
        </w:rPr>
        <w:t>истраживања</w:t>
      </w:r>
      <w:proofErr w:type="spellEnd"/>
      <w:r w:rsidRPr="007A730D">
        <w:rPr>
          <w:sz w:val="22"/>
          <w:szCs w:val="22"/>
        </w:rPr>
        <w:t xml:space="preserve"> </w:t>
      </w:r>
      <w:proofErr w:type="spellStart"/>
      <w:r w:rsidRPr="007A730D">
        <w:rPr>
          <w:sz w:val="22"/>
          <w:szCs w:val="22"/>
        </w:rPr>
        <w:t>указују</w:t>
      </w:r>
      <w:proofErr w:type="spellEnd"/>
      <w:r w:rsidRPr="007A730D">
        <w:rPr>
          <w:sz w:val="22"/>
          <w:szCs w:val="22"/>
        </w:rPr>
        <w:t xml:space="preserve"> </w:t>
      </w:r>
      <w:proofErr w:type="spellStart"/>
      <w:r w:rsidRPr="007A730D">
        <w:rPr>
          <w:sz w:val="22"/>
          <w:szCs w:val="22"/>
        </w:rPr>
        <w:t>да</w:t>
      </w:r>
      <w:proofErr w:type="spellEnd"/>
      <w:r w:rsidRPr="007A730D">
        <w:rPr>
          <w:sz w:val="22"/>
          <w:szCs w:val="22"/>
        </w:rPr>
        <w:t xml:space="preserve"> </w:t>
      </w:r>
      <w:proofErr w:type="spellStart"/>
      <w:r w:rsidRPr="007A730D">
        <w:rPr>
          <w:sz w:val="22"/>
          <w:szCs w:val="22"/>
        </w:rPr>
        <w:t>је</w:t>
      </w:r>
      <w:proofErr w:type="spellEnd"/>
      <w:r w:rsidRPr="007A730D">
        <w:rPr>
          <w:sz w:val="22"/>
          <w:szCs w:val="22"/>
        </w:rPr>
        <w:t xml:space="preserve"> </w:t>
      </w:r>
      <w:proofErr w:type="spellStart"/>
      <w:r w:rsidRPr="007A730D">
        <w:rPr>
          <w:sz w:val="22"/>
          <w:szCs w:val="22"/>
        </w:rPr>
        <w:t>ромска</w:t>
      </w:r>
      <w:proofErr w:type="spellEnd"/>
      <w:r w:rsidRPr="007A730D">
        <w:rPr>
          <w:sz w:val="22"/>
          <w:szCs w:val="22"/>
        </w:rPr>
        <w:t xml:space="preserve"> </w:t>
      </w:r>
      <w:proofErr w:type="spellStart"/>
      <w:r w:rsidRPr="007A730D">
        <w:rPr>
          <w:sz w:val="22"/>
          <w:szCs w:val="22"/>
        </w:rPr>
        <w:t>популација</w:t>
      </w:r>
      <w:proofErr w:type="spellEnd"/>
      <w:r w:rsidRPr="007A730D">
        <w:rPr>
          <w:sz w:val="22"/>
          <w:szCs w:val="22"/>
        </w:rPr>
        <w:t xml:space="preserve"> </w:t>
      </w:r>
      <w:proofErr w:type="spellStart"/>
      <w:r w:rsidRPr="007A730D">
        <w:rPr>
          <w:sz w:val="22"/>
          <w:szCs w:val="22"/>
        </w:rPr>
        <w:t>посебно</w:t>
      </w:r>
      <w:proofErr w:type="spellEnd"/>
      <w:r w:rsidRPr="007A730D">
        <w:rPr>
          <w:sz w:val="22"/>
          <w:szCs w:val="22"/>
        </w:rPr>
        <w:t xml:space="preserve"> </w:t>
      </w:r>
      <w:proofErr w:type="spellStart"/>
      <w:r w:rsidRPr="007A730D">
        <w:rPr>
          <w:sz w:val="22"/>
          <w:szCs w:val="22"/>
        </w:rPr>
        <w:t>погођена</w:t>
      </w:r>
      <w:proofErr w:type="spellEnd"/>
      <w:r w:rsidRPr="007A730D">
        <w:rPr>
          <w:sz w:val="22"/>
          <w:szCs w:val="22"/>
        </w:rPr>
        <w:t xml:space="preserve"> </w:t>
      </w:r>
      <w:proofErr w:type="spellStart"/>
      <w:r w:rsidRPr="007A730D">
        <w:rPr>
          <w:sz w:val="22"/>
          <w:szCs w:val="22"/>
        </w:rPr>
        <w:t>овим</w:t>
      </w:r>
      <w:proofErr w:type="spellEnd"/>
      <w:r w:rsidRPr="007A730D">
        <w:rPr>
          <w:sz w:val="22"/>
          <w:szCs w:val="22"/>
        </w:rPr>
        <w:t xml:space="preserve"> </w:t>
      </w:r>
      <w:proofErr w:type="spellStart"/>
      <w:r w:rsidRPr="007A730D">
        <w:rPr>
          <w:sz w:val="22"/>
          <w:szCs w:val="22"/>
        </w:rPr>
        <w:t>проблемима</w:t>
      </w:r>
      <w:proofErr w:type="spellEnd"/>
      <w:r w:rsidRPr="007A730D">
        <w:rPr>
          <w:sz w:val="22"/>
          <w:szCs w:val="22"/>
        </w:rPr>
        <w:t>.</w:t>
      </w:r>
      <w:r w:rsidR="007A730D">
        <w:rPr>
          <w:sz w:val="22"/>
          <w:szCs w:val="22"/>
          <w:lang w:val="sr-Cyrl-RS"/>
        </w:rPr>
        <w:t xml:space="preserve"> </w:t>
      </w:r>
    </w:p>
    <w:p w14:paraId="22862AC2" w14:textId="77777777" w:rsidR="003630F8" w:rsidRDefault="003630F8" w:rsidP="00EF1A4D">
      <w:pPr>
        <w:pStyle w:val="NormalWeb"/>
        <w:spacing w:before="0" w:beforeAutospacing="0" w:after="0" w:afterAutospacing="0"/>
        <w:jc w:val="both"/>
        <w:rPr>
          <w:sz w:val="22"/>
          <w:szCs w:val="22"/>
          <w:lang w:val="sr-Cyrl-RS"/>
        </w:rPr>
      </w:pPr>
    </w:p>
    <w:p w14:paraId="708EB2B3" w14:textId="5F119B73" w:rsidR="00867C31" w:rsidRPr="003630F8" w:rsidRDefault="00867C31" w:rsidP="00EF1A4D">
      <w:pPr>
        <w:pStyle w:val="NormalWeb"/>
        <w:spacing w:before="0" w:beforeAutospacing="0" w:after="0" w:afterAutospacing="0"/>
        <w:jc w:val="both"/>
        <w:rPr>
          <w:sz w:val="22"/>
          <w:szCs w:val="22"/>
          <w:lang w:val="sr-Cyrl-RS"/>
        </w:rPr>
      </w:pPr>
      <w:r w:rsidRPr="003630F8">
        <w:rPr>
          <w:noProof/>
          <w:sz w:val="22"/>
          <w:lang w:val="sr-Cyrl-CS"/>
        </w:rPr>
        <w:t xml:space="preserve">Према </w:t>
      </w:r>
      <w:r w:rsidR="003630F8" w:rsidRPr="003630F8">
        <w:rPr>
          <w:noProof/>
          <w:sz w:val="22"/>
          <w:lang w:val="sr-Cyrl-CS"/>
        </w:rPr>
        <w:t>и</w:t>
      </w:r>
      <w:r w:rsidR="00711A7A">
        <w:rPr>
          <w:noProof/>
          <w:sz w:val="22"/>
          <w:lang w:val="sr-Cyrl-CS"/>
        </w:rPr>
        <w:t>з</w:t>
      </w:r>
      <w:r w:rsidR="003630F8" w:rsidRPr="003630F8">
        <w:rPr>
          <w:noProof/>
          <w:sz w:val="22"/>
          <w:lang w:val="sr-Cyrl-CS"/>
        </w:rPr>
        <w:t>вештају Уницефа из маја 2023. године „Пројекцији сиромаштва засноване на потенцијалним ефектима конфликта у Украјини, са посебним освртом на децу“</w:t>
      </w:r>
      <w:r w:rsidR="003630F8">
        <w:rPr>
          <w:rStyle w:val="FootnoteReference"/>
          <w:sz w:val="22"/>
          <w:szCs w:val="22"/>
        </w:rPr>
        <w:footnoteReference w:id="33"/>
      </w:r>
      <w:r w:rsidRPr="003630F8">
        <w:rPr>
          <w:noProof/>
          <w:sz w:val="22"/>
          <w:lang w:val="sr-Cyrl-CS"/>
        </w:rPr>
        <w:t>, око 28.000 деце у Србији пало је испод границе апсолутног</w:t>
      </w:r>
      <w:r w:rsidRPr="007A730D">
        <w:rPr>
          <w:sz w:val="22"/>
          <w:szCs w:val="22"/>
        </w:rPr>
        <w:t xml:space="preserve"> </w:t>
      </w:r>
      <w:proofErr w:type="spellStart"/>
      <w:r w:rsidRPr="007A730D">
        <w:rPr>
          <w:sz w:val="22"/>
          <w:szCs w:val="22"/>
        </w:rPr>
        <w:t>сиромаштва</w:t>
      </w:r>
      <w:proofErr w:type="spellEnd"/>
      <w:r w:rsidRPr="007A730D">
        <w:rPr>
          <w:sz w:val="22"/>
          <w:szCs w:val="22"/>
        </w:rPr>
        <w:t xml:space="preserve"> </w:t>
      </w:r>
      <w:proofErr w:type="spellStart"/>
      <w:r w:rsidRPr="007A730D">
        <w:rPr>
          <w:sz w:val="22"/>
          <w:szCs w:val="22"/>
        </w:rPr>
        <w:t>током</w:t>
      </w:r>
      <w:proofErr w:type="spellEnd"/>
      <w:r w:rsidRPr="007A730D">
        <w:rPr>
          <w:sz w:val="22"/>
          <w:szCs w:val="22"/>
        </w:rPr>
        <w:t xml:space="preserve"> 2022. </w:t>
      </w:r>
      <w:proofErr w:type="spellStart"/>
      <w:r w:rsidRPr="007A730D">
        <w:rPr>
          <w:sz w:val="22"/>
          <w:szCs w:val="22"/>
        </w:rPr>
        <w:t>године</w:t>
      </w:r>
      <w:proofErr w:type="spellEnd"/>
      <w:r w:rsidR="0063618E">
        <w:rPr>
          <w:sz w:val="22"/>
          <w:szCs w:val="22"/>
          <w:lang w:val="sr-Cyrl-RS"/>
        </w:rPr>
        <w:t xml:space="preserve">. У истом извештају се наводи </w:t>
      </w:r>
      <w:r w:rsidR="0063618E" w:rsidRPr="003630F8">
        <w:rPr>
          <w:sz w:val="22"/>
          <w:lang w:val="sr-Cyrl-RS"/>
        </w:rPr>
        <w:t xml:space="preserve">да </w:t>
      </w:r>
      <w:r w:rsidR="0063618E" w:rsidRPr="0063618E">
        <w:rPr>
          <w:sz w:val="22"/>
          <w:lang w:val="sr-Cyrl-RS"/>
        </w:rPr>
        <w:t>а</w:t>
      </w:r>
      <w:r w:rsidR="0063618E" w:rsidRPr="0063618E">
        <w:rPr>
          <w:noProof/>
          <w:sz w:val="22"/>
          <w:lang w:val="sr-Cyrl-CS"/>
        </w:rPr>
        <w:t xml:space="preserve">нализа сиромаштва ромске заједнице поткрепљује раније податке, који указују на веома висок степен сиромаштва у тој заједници, и даје процену ефекта кризе у Украјини на ромско становништво. Веома висок степен сиромаштва ромског становништва, који, према процени, достиже 80,6% међу мушком децом и 86% међу децом чији је само један родитељ жив, намеће потребу за брзим интервенцијама релевантних актера. Иако је тачно да, према подацима </w:t>
      </w:r>
      <w:r w:rsidR="0063618E">
        <w:rPr>
          <w:noProof/>
          <w:sz w:val="22"/>
        </w:rPr>
        <w:t>MICS</w:t>
      </w:r>
      <w:r w:rsidR="0063618E" w:rsidRPr="0063618E">
        <w:rPr>
          <w:noProof/>
          <w:sz w:val="22"/>
          <w:lang w:val="sr-Cyrl-CS"/>
        </w:rPr>
        <w:t xml:space="preserve"> 2019, преко 60% Рома већ прима новчану социјалну помоћ́, адекватност тог трансфера је недовољна да се спречи апсолутно сиромаштво</w:t>
      </w:r>
      <w:r w:rsidR="003630F8">
        <w:rPr>
          <w:noProof/>
          <w:sz w:val="22"/>
          <w:lang w:val="sr-Cyrl-CS"/>
        </w:rPr>
        <w:t xml:space="preserve"> (Уницеф Србија)</w:t>
      </w:r>
      <w:r w:rsidR="0063618E" w:rsidRPr="0063618E">
        <w:rPr>
          <w:noProof/>
          <w:sz w:val="22"/>
          <w:lang w:val="sr-Cyrl-CS"/>
        </w:rPr>
        <w:t>.</w:t>
      </w:r>
    </w:p>
    <w:p w14:paraId="2D6A7AD5" w14:textId="10F6E84D" w:rsidR="00867C31" w:rsidRPr="00BC4B5C" w:rsidRDefault="0063618E" w:rsidP="00EF1A4D">
      <w:pPr>
        <w:pStyle w:val="NormalWeb"/>
        <w:jc w:val="both"/>
        <w:rPr>
          <w:sz w:val="22"/>
          <w:szCs w:val="22"/>
        </w:rPr>
      </w:pPr>
      <w:r w:rsidRPr="0063618E">
        <w:rPr>
          <w:noProof/>
          <w:sz w:val="22"/>
          <w:lang w:val="sr-Cyrl-CS"/>
        </w:rPr>
        <w:t>У мају 2022</w:t>
      </w:r>
      <w:r w:rsidR="003436B8">
        <w:rPr>
          <w:noProof/>
          <w:sz w:val="22"/>
          <w:lang w:val="sr-Cyrl-CS"/>
        </w:rPr>
        <w:t>.</w:t>
      </w:r>
      <w:r w:rsidR="00885B94">
        <w:rPr>
          <w:noProof/>
          <w:sz w:val="22"/>
          <w:lang w:val="sr-Cyrl-CS"/>
        </w:rPr>
        <w:t xml:space="preserve"> </w:t>
      </w:r>
      <w:r w:rsidR="003436B8">
        <w:rPr>
          <w:noProof/>
          <w:sz w:val="22"/>
          <w:lang w:val="sr-Cyrl-CS"/>
        </w:rPr>
        <w:t>године</w:t>
      </w:r>
      <w:r w:rsidRPr="0063618E">
        <w:rPr>
          <w:noProof/>
          <w:sz w:val="22"/>
          <w:lang w:val="sr-Cyrl-CS"/>
        </w:rPr>
        <w:t>, у Србији је </w:t>
      </w:r>
      <w:hyperlink r:id="rId8" w:history="1">
        <w:r w:rsidRPr="0063618E">
          <w:rPr>
            <w:noProof/>
            <w:sz w:val="22"/>
            <w:lang w:val="sr-Cyrl-CS"/>
          </w:rPr>
          <w:t>донет</w:t>
        </w:r>
      </w:hyperlink>
      <w:r w:rsidRPr="0063618E">
        <w:rPr>
          <w:noProof/>
          <w:sz w:val="22"/>
          <w:lang w:val="sr-Cyrl-CS"/>
        </w:rPr>
        <w:t> први званични документ који се односи непосредно на децу улице - </w:t>
      </w:r>
      <w:hyperlink r:id="rId9" w:history="1">
        <w:r w:rsidRPr="0063618E">
          <w:rPr>
            <w:noProof/>
            <w:sz w:val="22"/>
            <w:lang w:val="sr-Cyrl-CS"/>
          </w:rPr>
          <w:t>План заштите деце у уличној ситуацији од насиља, занемаривања и искоришћавања</w:t>
        </w:r>
      </w:hyperlink>
      <w:r>
        <w:rPr>
          <w:rStyle w:val="FootnoteReference"/>
          <w:noProof/>
          <w:sz w:val="22"/>
          <w:lang w:val="sr-Cyrl-CS"/>
        </w:rPr>
        <w:footnoteReference w:id="34"/>
      </w:r>
      <w:r>
        <w:rPr>
          <w:noProof/>
          <w:sz w:val="22"/>
          <w:lang w:val="sr-Cyrl-CS"/>
        </w:rPr>
        <w:t xml:space="preserve"> к</w:t>
      </w:r>
      <w:r w:rsidRPr="0063618E">
        <w:rPr>
          <w:noProof/>
          <w:sz w:val="22"/>
          <w:lang w:val="sr-Cyrl-CS"/>
        </w:rPr>
        <w:t>оји представља стратешки оквир који има за циљ да обезбеди брзу и ефикасну интерсекторску сарадњу у заштити деце која живе или раде на улици. Овај план је резултат сарадње више институција, укључујући Министарство за рад, запошљавање,</w:t>
      </w:r>
      <w:r>
        <w:t xml:space="preserve"> </w:t>
      </w:r>
      <w:r w:rsidRPr="0063618E">
        <w:rPr>
          <w:noProof/>
          <w:sz w:val="22"/>
          <w:lang w:val="sr-Cyrl-CS"/>
        </w:rPr>
        <w:t>борачка и социјална питања,</w:t>
      </w:r>
      <w:r>
        <w:t xml:space="preserve"> </w:t>
      </w:r>
      <w:r w:rsidRPr="0063618E">
        <w:rPr>
          <w:noProof/>
          <w:sz w:val="22"/>
          <w:lang w:val="sr-Cyrl-CS"/>
        </w:rPr>
        <w:t xml:space="preserve">Министарство </w:t>
      </w:r>
      <w:r w:rsidRPr="00BC4B5C">
        <w:rPr>
          <w:noProof/>
          <w:sz w:val="22"/>
          <w:szCs w:val="22"/>
          <w:lang w:val="sr-Cyrl-CS"/>
        </w:rPr>
        <w:t xml:space="preserve">унутрашњих послова, Министарство за бригу о породици и демографију, Републичко јавно тужилаштво и Град Београд. </w:t>
      </w:r>
    </w:p>
    <w:p w14:paraId="1925A86C" w14:textId="04D2E018" w:rsidR="00D22117" w:rsidRPr="00AA37FD" w:rsidRDefault="00D22117" w:rsidP="00EF1A4D">
      <w:pPr>
        <w:spacing w:before="100" w:beforeAutospacing="1" w:after="100" w:afterAutospacing="1"/>
        <w:jc w:val="both"/>
        <w:rPr>
          <w:noProof/>
          <w:lang w:val="sr-Cyrl-CS" w:eastAsia="sr-Latn-RS"/>
        </w:rPr>
      </w:pPr>
      <w:r>
        <w:rPr>
          <w:noProof/>
          <w:lang w:val="sr-Cyrl-CS" w:eastAsia="sr-Latn-RS"/>
        </w:rPr>
        <w:t>Извештај</w:t>
      </w:r>
      <w:r w:rsidRPr="00AA37FD">
        <w:rPr>
          <w:noProof/>
          <w:lang w:val="sr-Cyrl-CS" w:eastAsia="sr-Latn-RS"/>
        </w:rPr>
        <w:t xml:space="preserve"> „</w:t>
      </w:r>
      <w:r>
        <w:rPr>
          <w:noProof/>
          <w:lang w:val="sr-Cyrl-CS" w:eastAsia="sr-Latn-RS"/>
        </w:rPr>
        <w:t>Утицај</w:t>
      </w:r>
      <w:r w:rsidRPr="00AA37FD">
        <w:rPr>
          <w:noProof/>
          <w:lang w:val="sr-Cyrl-CS" w:eastAsia="sr-Latn-RS"/>
        </w:rPr>
        <w:t xml:space="preserve"> </w:t>
      </w:r>
      <w:r>
        <w:rPr>
          <w:noProof/>
          <w:lang w:val="sr-Cyrl-CS" w:eastAsia="sr-Latn-RS"/>
        </w:rPr>
        <w:t>глобалне</w:t>
      </w:r>
      <w:r w:rsidRPr="00AA37FD">
        <w:rPr>
          <w:noProof/>
          <w:lang w:val="sr-Cyrl-CS" w:eastAsia="sr-Latn-RS"/>
        </w:rPr>
        <w:t xml:space="preserve"> </w:t>
      </w:r>
      <w:r>
        <w:rPr>
          <w:noProof/>
          <w:lang w:val="sr-Cyrl-CS" w:eastAsia="sr-Latn-RS"/>
        </w:rPr>
        <w:t>кризе</w:t>
      </w:r>
      <w:r w:rsidRPr="00AA37FD">
        <w:rPr>
          <w:noProof/>
          <w:lang w:val="sr-Cyrl-CS" w:eastAsia="sr-Latn-RS"/>
        </w:rPr>
        <w:t xml:space="preserve"> </w:t>
      </w:r>
      <w:r>
        <w:rPr>
          <w:noProof/>
          <w:lang w:val="sr-Cyrl-CS" w:eastAsia="sr-Latn-RS"/>
        </w:rPr>
        <w:t>на</w:t>
      </w:r>
      <w:r w:rsidRPr="00AA37FD">
        <w:rPr>
          <w:noProof/>
          <w:lang w:val="sr-Cyrl-CS" w:eastAsia="sr-Latn-RS"/>
        </w:rPr>
        <w:t xml:space="preserve"> </w:t>
      </w:r>
      <w:r>
        <w:rPr>
          <w:noProof/>
          <w:lang w:val="sr-Cyrl-CS" w:eastAsia="sr-Latn-RS"/>
        </w:rPr>
        <w:t>рањиве</w:t>
      </w:r>
      <w:r w:rsidRPr="00AA37FD">
        <w:rPr>
          <w:noProof/>
          <w:lang w:val="sr-Cyrl-CS" w:eastAsia="sr-Latn-RS"/>
        </w:rPr>
        <w:t xml:space="preserve"> </w:t>
      </w:r>
      <w:r>
        <w:rPr>
          <w:noProof/>
          <w:lang w:val="sr-Cyrl-CS" w:eastAsia="sr-Latn-RS"/>
        </w:rPr>
        <w:t>групе</w:t>
      </w:r>
      <w:r w:rsidRPr="00AA37FD">
        <w:rPr>
          <w:noProof/>
          <w:lang w:val="sr-Cyrl-CS" w:eastAsia="sr-Latn-RS"/>
        </w:rPr>
        <w:t>“</w:t>
      </w:r>
      <w:r>
        <w:rPr>
          <w:rStyle w:val="FootnoteReference"/>
          <w:noProof/>
          <w:lang w:val="sr-Cyrl-CS" w:eastAsia="sr-Latn-RS"/>
        </w:rPr>
        <w:footnoteReference w:id="35"/>
      </w:r>
      <w:r w:rsidRPr="00AA37FD">
        <w:rPr>
          <w:noProof/>
          <w:lang w:val="sr-Cyrl-CS" w:eastAsia="sr-Latn-RS"/>
        </w:rPr>
        <w:t xml:space="preserve"> </w:t>
      </w:r>
      <w:r>
        <w:rPr>
          <w:noProof/>
          <w:lang w:val="sr-Cyrl-CS" w:eastAsia="sr-Latn-RS"/>
        </w:rPr>
        <w:t>из 2022. године</w:t>
      </w:r>
      <w:r w:rsidRPr="00AA37FD">
        <w:rPr>
          <w:noProof/>
          <w:lang w:val="sr-Cyrl-CS" w:eastAsia="sr-Latn-RS"/>
        </w:rPr>
        <w:t xml:space="preserve">, </w:t>
      </w:r>
      <w:r>
        <w:rPr>
          <w:noProof/>
          <w:lang w:val="sr-Cyrl-CS" w:eastAsia="sr-Latn-RS"/>
        </w:rPr>
        <w:t>обухвата</w:t>
      </w:r>
      <w:r w:rsidRPr="00AA37FD">
        <w:rPr>
          <w:noProof/>
          <w:lang w:val="sr-Cyrl-CS" w:eastAsia="sr-Latn-RS"/>
        </w:rPr>
        <w:t xml:space="preserve"> </w:t>
      </w:r>
      <w:r>
        <w:rPr>
          <w:noProof/>
          <w:lang w:val="sr-Cyrl-CS" w:eastAsia="sr-Latn-RS"/>
        </w:rPr>
        <w:t>проблематику</w:t>
      </w:r>
      <w:r w:rsidRPr="00AA37FD">
        <w:rPr>
          <w:noProof/>
          <w:lang w:val="sr-Cyrl-CS" w:eastAsia="sr-Latn-RS"/>
        </w:rPr>
        <w:t xml:space="preserve"> </w:t>
      </w:r>
      <w:r>
        <w:rPr>
          <w:noProof/>
          <w:lang w:val="sr-Cyrl-CS" w:eastAsia="sr-Latn-RS"/>
        </w:rPr>
        <w:t>сиромаштва</w:t>
      </w:r>
      <w:r w:rsidRPr="00AA37FD">
        <w:rPr>
          <w:noProof/>
          <w:lang w:val="sr-Cyrl-CS" w:eastAsia="sr-Latn-RS"/>
        </w:rPr>
        <w:t xml:space="preserve"> </w:t>
      </w:r>
      <w:r>
        <w:rPr>
          <w:noProof/>
          <w:lang w:val="sr-Cyrl-CS" w:eastAsia="sr-Latn-RS"/>
        </w:rPr>
        <w:t>и</w:t>
      </w:r>
      <w:r w:rsidRPr="00AA37FD">
        <w:rPr>
          <w:noProof/>
          <w:lang w:val="sr-Cyrl-CS" w:eastAsia="sr-Latn-RS"/>
        </w:rPr>
        <w:t xml:space="preserve"> </w:t>
      </w:r>
      <w:r>
        <w:rPr>
          <w:noProof/>
          <w:lang w:val="sr-Cyrl-CS" w:eastAsia="sr-Latn-RS"/>
        </w:rPr>
        <w:t>социо</w:t>
      </w:r>
      <w:r w:rsidRPr="00AA37FD">
        <w:rPr>
          <w:noProof/>
          <w:lang w:val="sr-Cyrl-CS" w:eastAsia="sr-Latn-RS"/>
        </w:rPr>
        <w:t>-</w:t>
      </w:r>
      <w:r>
        <w:rPr>
          <w:noProof/>
          <w:lang w:val="sr-Cyrl-CS" w:eastAsia="sr-Latn-RS"/>
        </w:rPr>
        <w:t>економског</w:t>
      </w:r>
      <w:r w:rsidRPr="00AA37FD">
        <w:rPr>
          <w:noProof/>
          <w:lang w:val="sr-Cyrl-CS" w:eastAsia="sr-Latn-RS"/>
        </w:rPr>
        <w:t xml:space="preserve"> </w:t>
      </w:r>
      <w:r>
        <w:rPr>
          <w:noProof/>
          <w:lang w:val="sr-Cyrl-CS" w:eastAsia="sr-Latn-RS"/>
        </w:rPr>
        <w:t>положаја</w:t>
      </w:r>
      <w:r w:rsidRPr="00AA37FD">
        <w:rPr>
          <w:noProof/>
          <w:lang w:val="sr-Cyrl-CS" w:eastAsia="sr-Latn-RS"/>
        </w:rPr>
        <w:t xml:space="preserve"> </w:t>
      </w:r>
      <w:r>
        <w:rPr>
          <w:noProof/>
          <w:lang w:val="sr-Cyrl-CS" w:eastAsia="sr-Latn-RS"/>
        </w:rPr>
        <w:t>Рома</w:t>
      </w:r>
      <w:r w:rsidRPr="00AA37FD">
        <w:rPr>
          <w:noProof/>
          <w:lang w:val="sr-Cyrl-CS" w:eastAsia="sr-Latn-RS"/>
        </w:rPr>
        <w:t xml:space="preserve">, </w:t>
      </w:r>
      <w:r>
        <w:rPr>
          <w:noProof/>
          <w:lang w:val="sr-Cyrl-CS" w:eastAsia="sr-Latn-RS"/>
        </w:rPr>
        <w:t>који</w:t>
      </w:r>
      <w:r w:rsidRPr="00AA37FD">
        <w:rPr>
          <w:noProof/>
          <w:lang w:val="sr-Cyrl-CS" w:eastAsia="sr-Latn-RS"/>
        </w:rPr>
        <w:t xml:space="preserve"> </w:t>
      </w:r>
      <w:r>
        <w:rPr>
          <w:noProof/>
          <w:lang w:val="sr-Cyrl-CS" w:eastAsia="sr-Latn-RS"/>
        </w:rPr>
        <w:t>су</w:t>
      </w:r>
      <w:r w:rsidRPr="00AA37FD">
        <w:rPr>
          <w:noProof/>
          <w:lang w:val="sr-Cyrl-CS" w:eastAsia="sr-Latn-RS"/>
        </w:rPr>
        <w:t xml:space="preserve"> </w:t>
      </w:r>
      <w:r>
        <w:rPr>
          <w:noProof/>
          <w:lang w:val="sr-Cyrl-CS" w:eastAsia="sr-Latn-RS"/>
        </w:rPr>
        <w:t>међу</w:t>
      </w:r>
      <w:r w:rsidRPr="00AA37FD">
        <w:rPr>
          <w:noProof/>
          <w:lang w:val="sr-Cyrl-CS" w:eastAsia="sr-Latn-RS"/>
        </w:rPr>
        <w:t xml:space="preserve"> </w:t>
      </w:r>
      <w:r>
        <w:rPr>
          <w:noProof/>
          <w:lang w:val="sr-Cyrl-CS" w:eastAsia="sr-Latn-RS"/>
        </w:rPr>
        <w:t>најугроженијим</w:t>
      </w:r>
      <w:r w:rsidRPr="00AA37FD">
        <w:rPr>
          <w:noProof/>
          <w:lang w:val="sr-Cyrl-CS" w:eastAsia="sr-Latn-RS"/>
        </w:rPr>
        <w:t xml:space="preserve"> </w:t>
      </w:r>
      <w:r>
        <w:rPr>
          <w:noProof/>
          <w:lang w:val="sr-Cyrl-CS" w:eastAsia="sr-Latn-RS"/>
        </w:rPr>
        <w:t>групама</w:t>
      </w:r>
      <w:r w:rsidRPr="00AA37FD">
        <w:rPr>
          <w:noProof/>
          <w:lang w:val="sr-Cyrl-CS" w:eastAsia="sr-Latn-RS"/>
        </w:rPr>
        <w:t xml:space="preserve">. </w:t>
      </w:r>
      <w:r>
        <w:rPr>
          <w:noProof/>
          <w:lang w:val="sr-Cyrl-CS" w:eastAsia="sr-Latn-RS"/>
        </w:rPr>
        <w:t>Документ</w:t>
      </w:r>
      <w:r w:rsidRPr="00AA37FD">
        <w:rPr>
          <w:noProof/>
          <w:lang w:val="sr-Cyrl-CS" w:eastAsia="sr-Latn-RS"/>
        </w:rPr>
        <w:t xml:space="preserve"> </w:t>
      </w:r>
      <w:r>
        <w:rPr>
          <w:noProof/>
          <w:lang w:val="sr-Cyrl-CS" w:eastAsia="sr-Latn-RS"/>
        </w:rPr>
        <w:t>указује</w:t>
      </w:r>
      <w:r w:rsidRPr="00AA37FD">
        <w:rPr>
          <w:noProof/>
          <w:lang w:val="sr-Cyrl-CS" w:eastAsia="sr-Latn-RS"/>
        </w:rPr>
        <w:t xml:space="preserve"> </w:t>
      </w:r>
      <w:r>
        <w:rPr>
          <w:noProof/>
          <w:lang w:val="sr-Cyrl-CS" w:eastAsia="sr-Latn-RS"/>
        </w:rPr>
        <w:t>да</w:t>
      </w:r>
      <w:r w:rsidRPr="00AA37FD">
        <w:rPr>
          <w:noProof/>
          <w:lang w:val="sr-Cyrl-CS" w:eastAsia="sr-Latn-RS"/>
        </w:rPr>
        <w:t xml:space="preserve"> </w:t>
      </w:r>
      <w:r>
        <w:rPr>
          <w:noProof/>
          <w:lang w:val="sr-Cyrl-CS" w:eastAsia="sr-Latn-RS"/>
        </w:rPr>
        <w:t>глобалне</w:t>
      </w:r>
      <w:r w:rsidRPr="00AA37FD">
        <w:rPr>
          <w:noProof/>
          <w:lang w:val="sr-Cyrl-CS" w:eastAsia="sr-Latn-RS"/>
        </w:rPr>
        <w:t xml:space="preserve"> </w:t>
      </w:r>
      <w:r>
        <w:rPr>
          <w:noProof/>
          <w:lang w:val="sr-Cyrl-CS" w:eastAsia="sr-Latn-RS"/>
        </w:rPr>
        <w:t>кризе</w:t>
      </w:r>
      <w:r w:rsidRPr="00AA37FD">
        <w:rPr>
          <w:noProof/>
          <w:lang w:val="sr-Cyrl-CS" w:eastAsia="sr-Latn-RS"/>
        </w:rPr>
        <w:t xml:space="preserve">, </w:t>
      </w:r>
      <w:r>
        <w:rPr>
          <w:noProof/>
          <w:lang w:val="sr-Cyrl-CS" w:eastAsia="sr-Latn-RS"/>
        </w:rPr>
        <w:t>попут</w:t>
      </w:r>
      <w:r w:rsidRPr="00AA37FD">
        <w:rPr>
          <w:noProof/>
          <w:lang w:val="sr-Cyrl-CS" w:eastAsia="sr-Latn-RS"/>
        </w:rPr>
        <w:t xml:space="preserve"> </w:t>
      </w:r>
      <w:r>
        <w:rPr>
          <w:noProof/>
          <w:lang w:val="sr-Cyrl-CS" w:eastAsia="sr-Latn-RS"/>
        </w:rPr>
        <w:t>пандемије</w:t>
      </w:r>
      <w:r w:rsidRPr="00AA37FD">
        <w:rPr>
          <w:noProof/>
          <w:lang w:val="sr-Cyrl-CS" w:eastAsia="sr-Latn-RS"/>
        </w:rPr>
        <w:t xml:space="preserve"> </w:t>
      </w:r>
      <w:r>
        <w:rPr>
          <w:noProof/>
          <w:lang w:val="sr-Cyrl-CS" w:eastAsia="sr-Latn-RS"/>
        </w:rPr>
        <w:t>Ковид</w:t>
      </w:r>
      <w:r w:rsidRPr="00AA37FD">
        <w:rPr>
          <w:noProof/>
          <w:lang w:val="sr-Cyrl-CS" w:eastAsia="sr-Latn-RS"/>
        </w:rPr>
        <w:t xml:space="preserve">-19 </w:t>
      </w:r>
      <w:r>
        <w:rPr>
          <w:noProof/>
          <w:lang w:val="sr-Cyrl-CS" w:eastAsia="sr-Latn-RS"/>
        </w:rPr>
        <w:t>и</w:t>
      </w:r>
      <w:r w:rsidRPr="00AA37FD">
        <w:rPr>
          <w:noProof/>
          <w:lang w:val="sr-Cyrl-CS" w:eastAsia="sr-Latn-RS"/>
        </w:rPr>
        <w:t xml:space="preserve"> </w:t>
      </w:r>
      <w:r>
        <w:rPr>
          <w:noProof/>
          <w:lang w:val="sr-Cyrl-CS" w:eastAsia="sr-Latn-RS"/>
        </w:rPr>
        <w:t>економских</w:t>
      </w:r>
      <w:r w:rsidRPr="00AA37FD">
        <w:rPr>
          <w:noProof/>
          <w:lang w:val="sr-Cyrl-CS" w:eastAsia="sr-Latn-RS"/>
        </w:rPr>
        <w:t xml:space="preserve"> </w:t>
      </w:r>
      <w:r>
        <w:rPr>
          <w:noProof/>
          <w:lang w:val="sr-Cyrl-CS" w:eastAsia="sr-Latn-RS"/>
        </w:rPr>
        <w:t>тешкоћа</w:t>
      </w:r>
      <w:r w:rsidRPr="00AA37FD">
        <w:rPr>
          <w:noProof/>
          <w:lang w:val="sr-Cyrl-CS" w:eastAsia="sr-Latn-RS"/>
        </w:rPr>
        <w:t xml:space="preserve">, </w:t>
      </w:r>
      <w:r>
        <w:rPr>
          <w:noProof/>
          <w:lang w:val="sr-Cyrl-CS" w:eastAsia="sr-Latn-RS"/>
        </w:rPr>
        <w:t>диспропорционално</w:t>
      </w:r>
      <w:r w:rsidRPr="00AA37FD">
        <w:rPr>
          <w:noProof/>
          <w:lang w:val="sr-Cyrl-CS" w:eastAsia="sr-Latn-RS"/>
        </w:rPr>
        <w:t xml:space="preserve"> </w:t>
      </w:r>
      <w:r>
        <w:rPr>
          <w:noProof/>
          <w:lang w:val="sr-Cyrl-CS" w:eastAsia="sr-Latn-RS"/>
        </w:rPr>
        <w:t>погађају</w:t>
      </w:r>
      <w:r w:rsidRPr="00AA37FD">
        <w:rPr>
          <w:noProof/>
          <w:lang w:val="sr-Cyrl-CS" w:eastAsia="sr-Latn-RS"/>
        </w:rPr>
        <w:t xml:space="preserve"> </w:t>
      </w:r>
      <w:r>
        <w:rPr>
          <w:noProof/>
          <w:lang w:val="sr-Cyrl-CS" w:eastAsia="sr-Latn-RS"/>
        </w:rPr>
        <w:t>ромску</w:t>
      </w:r>
      <w:r w:rsidRPr="00AA37FD">
        <w:rPr>
          <w:noProof/>
          <w:lang w:val="sr-Cyrl-CS" w:eastAsia="sr-Latn-RS"/>
        </w:rPr>
        <w:t xml:space="preserve"> </w:t>
      </w:r>
      <w:r>
        <w:rPr>
          <w:noProof/>
          <w:lang w:val="sr-Cyrl-CS" w:eastAsia="sr-Latn-RS"/>
        </w:rPr>
        <w:t>заједницу</w:t>
      </w:r>
      <w:r w:rsidRPr="00AA37FD">
        <w:rPr>
          <w:noProof/>
          <w:lang w:val="sr-Cyrl-CS" w:eastAsia="sr-Latn-RS"/>
        </w:rPr>
        <w:t xml:space="preserve"> </w:t>
      </w:r>
      <w:r>
        <w:rPr>
          <w:noProof/>
          <w:lang w:val="sr-Cyrl-CS" w:eastAsia="sr-Latn-RS"/>
        </w:rPr>
        <w:t>због</w:t>
      </w:r>
      <w:r w:rsidRPr="00AA37FD">
        <w:rPr>
          <w:noProof/>
          <w:lang w:val="sr-Cyrl-CS" w:eastAsia="sr-Latn-RS"/>
        </w:rPr>
        <w:t xml:space="preserve"> </w:t>
      </w:r>
      <w:r>
        <w:rPr>
          <w:noProof/>
          <w:lang w:val="sr-Cyrl-CS" w:eastAsia="sr-Latn-RS"/>
        </w:rPr>
        <w:t>већ</w:t>
      </w:r>
      <w:r w:rsidRPr="00AA37FD">
        <w:rPr>
          <w:noProof/>
          <w:lang w:val="sr-Cyrl-CS" w:eastAsia="sr-Latn-RS"/>
        </w:rPr>
        <w:t xml:space="preserve"> </w:t>
      </w:r>
      <w:r>
        <w:rPr>
          <w:noProof/>
          <w:lang w:val="sr-Cyrl-CS" w:eastAsia="sr-Latn-RS"/>
        </w:rPr>
        <w:t>постојећих</w:t>
      </w:r>
      <w:r w:rsidRPr="00AA37FD">
        <w:rPr>
          <w:noProof/>
          <w:lang w:val="sr-Cyrl-CS" w:eastAsia="sr-Latn-RS"/>
        </w:rPr>
        <w:t xml:space="preserve"> </w:t>
      </w:r>
      <w:r>
        <w:rPr>
          <w:noProof/>
          <w:lang w:val="sr-Cyrl-CS" w:eastAsia="sr-Latn-RS"/>
        </w:rPr>
        <w:t>препрека</w:t>
      </w:r>
      <w:r w:rsidRPr="00AA37FD">
        <w:rPr>
          <w:noProof/>
          <w:lang w:val="sr-Cyrl-CS" w:eastAsia="sr-Latn-RS"/>
        </w:rPr>
        <w:t xml:space="preserve"> </w:t>
      </w:r>
      <w:r>
        <w:rPr>
          <w:noProof/>
          <w:lang w:val="sr-Cyrl-CS" w:eastAsia="sr-Latn-RS"/>
        </w:rPr>
        <w:t>као</w:t>
      </w:r>
      <w:r w:rsidRPr="00AA37FD">
        <w:rPr>
          <w:noProof/>
          <w:lang w:val="sr-Cyrl-CS" w:eastAsia="sr-Latn-RS"/>
        </w:rPr>
        <w:t xml:space="preserve"> </w:t>
      </w:r>
      <w:r>
        <w:rPr>
          <w:noProof/>
          <w:lang w:val="sr-Cyrl-CS" w:eastAsia="sr-Latn-RS"/>
        </w:rPr>
        <w:t>што</w:t>
      </w:r>
      <w:r w:rsidRPr="00AA37FD">
        <w:rPr>
          <w:noProof/>
          <w:lang w:val="sr-Cyrl-CS" w:eastAsia="sr-Latn-RS"/>
        </w:rPr>
        <w:t xml:space="preserve"> </w:t>
      </w:r>
      <w:r>
        <w:rPr>
          <w:noProof/>
          <w:lang w:val="sr-Cyrl-CS" w:eastAsia="sr-Latn-RS"/>
        </w:rPr>
        <w:t>су</w:t>
      </w:r>
      <w:r w:rsidRPr="00AA37FD">
        <w:rPr>
          <w:noProof/>
          <w:lang w:val="sr-Cyrl-CS" w:eastAsia="sr-Latn-RS"/>
        </w:rPr>
        <w:t xml:space="preserve"> </w:t>
      </w:r>
      <w:r>
        <w:rPr>
          <w:noProof/>
          <w:lang w:val="sr-Cyrl-CS" w:eastAsia="sr-Latn-RS"/>
        </w:rPr>
        <w:t>социјална</w:t>
      </w:r>
      <w:r w:rsidRPr="00AA37FD">
        <w:rPr>
          <w:noProof/>
          <w:lang w:val="sr-Cyrl-CS" w:eastAsia="sr-Latn-RS"/>
        </w:rPr>
        <w:t xml:space="preserve"> </w:t>
      </w:r>
      <w:r>
        <w:rPr>
          <w:noProof/>
          <w:lang w:val="sr-Cyrl-CS" w:eastAsia="sr-Latn-RS"/>
        </w:rPr>
        <w:t>искљученост</w:t>
      </w:r>
      <w:r w:rsidRPr="00AA37FD">
        <w:rPr>
          <w:noProof/>
          <w:lang w:val="sr-Cyrl-CS" w:eastAsia="sr-Latn-RS"/>
        </w:rPr>
        <w:t xml:space="preserve">, </w:t>
      </w:r>
      <w:r>
        <w:rPr>
          <w:noProof/>
          <w:lang w:val="sr-Cyrl-CS" w:eastAsia="sr-Latn-RS"/>
        </w:rPr>
        <w:t>недостатак</w:t>
      </w:r>
      <w:r w:rsidRPr="00AA37FD">
        <w:rPr>
          <w:noProof/>
          <w:lang w:val="sr-Cyrl-CS" w:eastAsia="sr-Latn-RS"/>
        </w:rPr>
        <w:t xml:space="preserve"> </w:t>
      </w:r>
      <w:r>
        <w:rPr>
          <w:noProof/>
          <w:lang w:val="sr-Cyrl-CS" w:eastAsia="sr-Latn-RS"/>
        </w:rPr>
        <w:t>приступа</w:t>
      </w:r>
      <w:r w:rsidRPr="00AA37FD">
        <w:rPr>
          <w:noProof/>
          <w:lang w:val="sr-Cyrl-CS" w:eastAsia="sr-Latn-RS"/>
        </w:rPr>
        <w:t xml:space="preserve"> </w:t>
      </w:r>
      <w:r>
        <w:rPr>
          <w:noProof/>
          <w:lang w:val="sr-Cyrl-CS" w:eastAsia="sr-Latn-RS"/>
        </w:rPr>
        <w:t>образовању</w:t>
      </w:r>
      <w:r w:rsidRPr="00AA37FD">
        <w:rPr>
          <w:noProof/>
          <w:lang w:val="sr-Cyrl-CS" w:eastAsia="sr-Latn-RS"/>
        </w:rPr>
        <w:t xml:space="preserve">, </w:t>
      </w:r>
      <w:r>
        <w:rPr>
          <w:noProof/>
          <w:lang w:val="sr-Cyrl-CS" w:eastAsia="sr-Latn-RS"/>
        </w:rPr>
        <w:t>незапосленост</w:t>
      </w:r>
      <w:r w:rsidR="001C76C1">
        <w:rPr>
          <w:noProof/>
          <w:lang w:val="sr-Cyrl-CS" w:eastAsia="sr-Latn-RS"/>
        </w:rPr>
        <w:t>и</w:t>
      </w:r>
      <w:r w:rsidRPr="00AA37FD">
        <w:rPr>
          <w:noProof/>
          <w:lang w:val="sr-Cyrl-CS" w:eastAsia="sr-Latn-RS"/>
        </w:rPr>
        <w:t xml:space="preserve"> </w:t>
      </w:r>
      <w:r>
        <w:rPr>
          <w:noProof/>
          <w:lang w:val="sr-Cyrl-CS" w:eastAsia="sr-Latn-RS"/>
        </w:rPr>
        <w:t>и</w:t>
      </w:r>
      <w:r w:rsidRPr="00AA37FD">
        <w:rPr>
          <w:noProof/>
          <w:lang w:val="sr-Cyrl-CS" w:eastAsia="sr-Latn-RS"/>
        </w:rPr>
        <w:t xml:space="preserve"> </w:t>
      </w:r>
      <w:r>
        <w:rPr>
          <w:noProof/>
          <w:lang w:val="sr-Cyrl-CS" w:eastAsia="sr-Latn-RS"/>
        </w:rPr>
        <w:t>неадекватни</w:t>
      </w:r>
      <w:r w:rsidR="001C76C1">
        <w:rPr>
          <w:noProof/>
          <w:lang w:val="sr-Cyrl-CS" w:eastAsia="sr-Latn-RS"/>
        </w:rPr>
        <w:t>х</w:t>
      </w:r>
      <w:r w:rsidRPr="00AA37FD">
        <w:rPr>
          <w:noProof/>
          <w:lang w:val="sr-Cyrl-CS" w:eastAsia="sr-Latn-RS"/>
        </w:rPr>
        <w:t xml:space="preserve"> </w:t>
      </w:r>
      <w:r>
        <w:rPr>
          <w:noProof/>
          <w:lang w:val="sr-Cyrl-CS" w:eastAsia="sr-Latn-RS"/>
        </w:rPr>
        <w:t>услов</w:t>
      </w:r>
      <w:r w:rsidR="001C76C1">
        <w:rPr>
          <w:noProof/>
          <w:lang w:val="sr-Cyrl-CS" w:eastAsia="sr-Latn-RS"/>
        </w:rPr>
        <w:t>а</w:t>
      </w:r>
      <w:r w:rsidRPr="00AA37FD">
        <w:rPr>
          <w:noProof/>
          <w:lang w:val="sr-Cyrl-CS" w:eastAsia="sr-Latn-RS"/>
        </w:rPr>
        <w:t xml:space="preserve"> </w:t>
      </w:r>
      <w:r>
        <w:rPr>
          <w:noProof/>
          <w:lang w:val="sr-Cyrl-CS" w:eastAsia="sr-Latn-RS"/>
        </w:rPr>
        <w:t>становања</w:t>
      </w:r>
      <w:r w:rsidRPr="00AA37FD">
        <w:rPr>
          <w:noProof/>
          <w:lang w:val="sr-Cyrl-CS" w:eastAsia="sr-Latn-RS"/>
        </w:rPr>
        <w:t>.</w:t>
      </w:r>
      <w:r>
        <w:rPr>
          <w:noProof/>
          <w:lang w:val="sr-Cyrl-CS" w:eastAsia="sr-Latn-RS"/>
        </w:rPr>
        <w:t xml:space="preserve"> Главни</w:t>
      </w:r>
      <w:r w:rsidRPr="00AA37FD">
        <w:rPr>
          <w:noProof/>
          <w:lang w:val="sr-Cyrl-CS" w:eastAsia="sr-Latn-RS"/>
        </w:rPr>
        <w:t xml:space="preserve"> </w:t>
      </w:r>
      <w:r>
        <w:rPr>
          <w:noProof/>
          <w:lang w:val="sr-Cyrl-CS" w:eastAsia="sr-Latn-RS"/>
        </w:rPr>
        <w:t>налази</w:t>
      </w:r>
      <w:r w:rsidRPr="00AA37FD">
        <w:rPr>
          <w:noProof/>
          <w:lang w:val="sr-Cyrl-CS" w:eastAsia="sr-Latn-RS"/>
        </w:rPr>
        <w:t xml:space="preserve"> </w:t>
      </w:r>
      <w:r>
        <w:rPr>
          <w:noProof/>
          <w:lang w:val="sr-Cyrl-CS" w:eastAsia="sr-Latn-RS"/>
        </w:rPr>
        <w:t>о</w:t>
      </w:r>
      <w:r w:rsidRPr="00AA37FD">
        <w:rPr>
          <w:noProof/>
          <w:lang w:val="sr-Cyrl-CS" w:eastAsia="sr-Latn-RS"/>
        </w:rPr>
        <w:t xml:space="preserve"> </w:t>
      </w:r>
      <w:r>
        <w:rPr>
          <w:noProof/>
          <w:lang w:val="sr-Cyrl-CS" w:eastAsia="sr-Latn-RS"/>
        </w:rPr>
        <w:t>положају</w:t>
      </w:r>
      <w:r w:rsidRPr="00AA37FD">
        <w:rPr>
          <w:noProof/>
          <w:lang w:val="sr-Cyrl-CS" w:eastAsia="sr-Latn-RS"/>
        </w:rPr>
        <w:t xml:space="preserve"> </w:t>
      </w:r>
      <w:r>
        <w:rPr>
          <w:noProof/>
          <w:lang w:val="sr-Cyrl-CS" w:eastAsia="sr-Latn-RS"/>
        </w:rPr>
        <w:t>Рома</w:t>
      </w:r>
      <w:r w:rsidRPr="00AA37FD">
        <w:rPr>
          <w:noProof/>
          <w:lang w:val="sr-Cyrl-CS" w:eastAsia="sr-Latn-RS"/>
        </w:rPr>
        <w:t xml:space="preserve"> </w:t>
      </w:r>
      <w:r>
        <w:rPr>
          <w:noProof/>
          <w:lang w:val="sr-Cyrl-CS" w:eastAsia="sr-Latn-RS"/>
        </w:rPr>
        <w:t>су</w:t>
      </w:r>
      <w:r w:rsidRPr="00AA37FD">
        <w:rPr>
          <w:noProof/>
          <w:lang w:val="sr-Cyrl-CS" w:eastAsia="sr-Latn-RS"/>
        </w:rPr>
        <w:t xml:space="preserve"> </w:t>
      </w:r>
      <w:r>
        <w:rPr>
          <w:noProof/>
          <w:lang w:val="sr-Cyrl-CS" w:eastAsia="sr-Latn-RS"/>
        </w:rPr>
        <w:t>следећи: Ромск</w:t>
      </w:r>
      <w:r w:rsidR="001C76C1">
        <w:rPr>
          <w:noProof/>
          <w:lang w:val="sr-Cyrl-CS" w:eastAsia="sr-Latn-RS"/>
        </w:rPr>
        <w:t>а</w:t>
      </w:r>
      <w:r w:rsidRPr="00AA37FD">
        <w:rPr>
          <w:noProof/>
          <w:lang w:val="sr-Cyrl-CS" w:eastAsia="sr-Latn-RS"/>
        </w:rPr>
        <w:t xml:space="preserve"> </w:t>
      </w:r>
      <w:r>
        <w:rPr>
          <w:noProof/>
          <w:lang w:val="sr-Cyrl-CS" w:eastAsia="sr-Latn-RS"/>
        </w:rPr>
        <w:t>заједниц</w:t>
      </w:r>
      <w:r w:rsidR="001C76C1">
        <w:rPr>
          <w:noProof/>
          <w:lang w:val="sr-Cyrl-CS" w:eastAsia="sr-Latn-RS"/>
        </w:rPr>
        <w:t xml:space="preserve">а </w:t>
      </w:r>
      <w:r>
        <w:rPr>
          <w:noProof/>
          <w:lang w:val="sr-Cyrl-CS" w:eastAsia="sr-Latn-RS"/>
        </w:rPr>
        <w:t>у</w:t>
      </w:r>
      <w:r w:rsidRPr="00AA37FD">
        <w:rPr>
          <w:noProof/>
          <w:lang w:val="sr-Cyrl-CS" w:eastAsia="sr-Latn-RS"/>
        </w:rPr>
        <w:t xml:space="preserve"> </w:t>
      </w:r>
      <w:r>
        <w:rPr>
          <w:noProof/>
          <w:lang w:val="sr-Cyrl-CS" w:eastAsia="sr-Latn-RS"/>
        </w:rPr>
        <w:t>Србији</w:t>
      </w:r>
      <w:r w:rsidRPr="00AA37FD">
        <w:rPr>
          <w:noProof/>
          <w:lang w:val="sr-Cyrl-CS" w:eastAsia="sr-Latn-RS"/>
        </w:rPr>
        <w:t xml:space="preserve"> </w:t>
      </w:r>
      <w:r>
        <w:rPr>
          <w:noProof/>
          <w:lang w:val="sr-Cyrl-CS" w:eastAsia="sr-Latn-RS"/>
        </w:rPr>
        <w:t>жив</w:t>
      </w:r>
      <w:r w:rsidR="001C76C1">
        <w:rPr>
          <w:noProof/>
          <w:lang w:val="sr-Cyrl-CS" w:eastAsia="sr-Latn-RS"/>
        </w:rPr>
        <w:t>и</w:t>
      </w:r>
      <w:r w:rsidRPr="00AA37FD">
        <w:rPr>
          <w:noProof/>
          <w:lang w:val="sr-Cyrl-CS" w:eastAsia="sr-Latn-RS"/>
        </w:rPr>
        <w:t xml:space="preserve"> </w:t>
      </w:r>
      <w:r>
        <w:rPr>
          <w:noProof/>
          <w:lang w:val="sr-Cyrl-CS" w:eastAsia="sr-Latn-RS"/>
        </w:rPr>
        <w:t>испод</w:t>
      </w:r>
      <w:r w:rsidRPr="00AA37FD">
        <w:rPr>
          <w:noProof/>
          <w:lang w:val="sr-Cyrl-CS" w:eastAsia="sr-Latn-RS"/>
        </w:rPr>
        <w:t xml:space="preserve"> </w:t>
      </w:r>
      <w:r>
        <w:rPr>
          <w:noProof/>
          <w:lang w:val="sr-Cyrl-CS" w:eastAsia="sr-Latn-RS"/>
        </w:rPr>
        <w:t>границе</w:t>
      </w:r>
      <w:r w:rsidRPr="00AA37FD">
        <w:rPr>
          <w:noProof/>
          <w:lang w:val="sr-Cyrl-CS" w:eastAsia="sr-Latn-RS"/>
        </w:rPr>
        <w:t xml:space="preserve"> </w:t>
      </w:r>
      <w:r>
        <w:rPr>
          <w:noProof/>
          <w:lang w:val="sr-Cyrl-CS" w:eastAsia="sr-Latn-RS"/>
        </w:rPr>
        <w:t>сиромаштва</w:t>
      </w:r>
      <w:r w:rsidRPr="00AA37FD">
        <w:rPr>
          <w:noProof/>
          <w:lang w:val="sr-Cyrl-CS" w:eastAsia="sr-Latn-RS"/>
        </w:rPr>
        <w:t xml:space="preserve">, </w:t>
      </w:r>
      <w:r>
        <w:rPr>
          <w:noProof/>
          <w:lang w:val="sr-Cyrl-CS" w:eastAsia="sr-Latn-RS"/>
        </w:rPr>
        <w:t>са</w:t>
      </w:r>
      <w:r w:rsidRPr="00AA37FD">
        <w:rPr>
          <w:noProof/>
          <w:lang w:val="sr-Cyrl-CS" w:eastAsia="sr-Latn-RS"/>
        </w:rPr>
        <w:t xml:space="preserve"> </w:t>
      </w:r>
      <w:r>
        <w:rPr>
          <w:noProof/>
          <w:lang w:val="sr-Cyrl-CS" w:eastAsia="sr-Latn-RS"/>
        </w:rPr>
        <w:t>високим</w:t>
      </w:r>
      <w:r w:rsidRPr="00AA37FD">
        <w:rPr>
          <w:noProof/>
          <w:lang w:val="sr-Cyrl-CS" w:eastAsia="sr-Latn-RS"/>
        </w:rPr>
        <w:t xml:space="preserve"> </w:t>
      </w:r>
      <w:r>
        <w:rPr>
          <w:noProof/>
          <w:lang w:val="sr-Cyrl-CS" w:eastAsia="sr-Latn-RS"/>
        </w:rPr>
        <w:t>степеном</w:t>
      </w:r>
      <w:r w:rsidRPr="00AA37FD">
        <w:rPr>
          <w:noProof/>
          <w:lang w:val="sr-Cyrl-CS" w:eastAsia="sr-Latn-RS"/>
        </w:rPr>
        <w:t xml:space="preserve"> </w:t>
      </w:r>
      <w:r>
        <w:rPr>
          <w:noProof/>
          <w:lang w:val="sr-Cyrl-CS" w:eastAsia="sr-Latn-RS"/>
        </w:rPr>
        <w:t>незапослености</w:t>
      </w:r>
      <w:r w:rsidRPr="00AA37FD">
        <w:rPr>
          <w:noProof/>
          <w:lang w:val="sr-Cyrl-CS" w:eastAsia="sr-Latn-RS"/>
        </w:rPr>
        <w:t xml:space="preserve"> </w:t>
      </w:r>
      <w:r>
        <w:rPr>
          <w:noProof/>
          <w:lang w:val="sr-Cyrl-CS" w:eastAsia="sr-Latn-RS"/>
        </w:rPr>
        <w:t>и</w:t>
      </w:r>
      <w:r w:rsidRPr="00AA37FD">
        <w:rPr>
          <w:noProof/>
          <w:lang w:val="sr-Cyrl-CS" w:eastAsia="sr-Latn-RS"/>
        </w:rPr>
        <w:t xml:space="preserve"> </w:t>
      </w:r>
      <w:r>
        <w:rPr>
          <w:noProof/>
          <w:lang w:val="sr-Cyrl-CS" w:eastAsia="sr-Latn-RS"/>
        </w:rPr>
        <w:t>прекарних</w:t>
      </w:r>
      <w:r w:rsidRPr="00AA37FD">
        <w:rPr>
          <w:noProof/>
          <w:lang w:val="sr-Cyrl-CS" w:eastAsia="sr-Latn-RS"/>
        </w:rPr>
        <w:t xml:space="preserve"> </w:t>
      </w:r>
      <w:r>
        <w:rPr>
          <w:noProof/>
          <w:lang w:val="sr-Cyrl-CS" w:eastAsia="sr-Latn-RS"/>
        </w:rPr>
        <w:t>послова</w:t>
      </w:r>
      <w:r w:rsidRPr="00AA37FD">
        <w:rPr>
          <w:noProof/>
          <w:lang w:val="sr-Cyrl-CS" w:eastAsia="sr-Latn-RS"/>
        </w:rPr>
        <w:t xml:space="preserve">. </w:t>
      </w:r>
      <w:r>
        <w:rPr>
          <w:noProof/>
          <w:lang w:val="sr-Cyrl-CS" w:eastAsia="sr-Latn-RS"/>
        </w:rPr>
        <w:t>Многи</w:t>
      </w:r>
      <w:r w:rsidRPr="00AA37FD">
        <w:rPr>
          <w:noProof/>
          <w:lang w:val="sr-Cyrl-CS" w:eastAsia="sr-Latn-RS"/>
        </w:rPr>
        <w:t xml:space="preserve"> </w:t>
      </w:r>
      <w:r>
        <w:rPr>
          <w:noProof/>
          <w:lang w:val="sr-Cyrl-CS" w:eastAsia="sr-Latn-RS"/>
        </w:rPr>
        <w:t>Роми</w:t>
      </w:r>
      <w:r w:rsidRPr="00AA37FD">
        <w:rPr>
          <w:noProof/>
          <w:lang w:val="sr-Cyrl-CS" w:eastAsia="sr-Latn-RS"/>
        </w:rPr>
        <w:t xml:space="preserve"> </w:t>
      </w:r>
      <w:r>
        <w:rPr>
          <w:noProof/>
          <w:lang w:val="sr-Cyrl-CS" w:eastAsia="sr-Latn-RS"/>
        </w:rPr>
        <w:t>раде</w:t>
      </w:r>
      <w:r w:rsidRPr="00AA37FD">
        <w:rPr>
          <w:noProof/>
          <w:lang w:val="sr-Cyrl-CS" w:eastAsia="sr-Latn-RS"/>
        </w:rPr>
        <w:t xml:space="preserve"> </w:t>
      </w:r>
      <w:r>
        <w:rPr>
          <w:noProof/>
          <w:lang w:val="sr-Cyrl-CS" w:eastAsia="sr-Latn-RS"/>
        </w:rPr>
        <w:t>у</w:t>
      </w:r>
      <w:r w:rsidRPr="00AA37FD">
        <w:rPr>
          <w:noProof/>
          <w:lang w:val="sr-Cyrl-CS" w:eastAsia="sr-Latn-RS"/>
        </w:rPr>
        <w:t xml:space="preserve"> </w:t>
      </w:r>
      <w:r>
        <w:rPr>
          <w:noProof/>
          <w:lang w:val="sr-Cyrl-CS" w:eastAsia="sr-Latn-RS"/>
        </w:rPr>
        <w:t>неформалном</w:t>
      </w:r>
      <w:r w:rsidRPr="00AA37FD">
        <w:rPr>
          <w:noProof/>
          <w:lang w:val="sr-Cyrl-CS" w:eastAsia="sr-Latn-RS"/>
        </w:rPr>
        <w:t xml:space="preserve"> </w:t>
      </w:r>
      <w:r>
        <w:rPr>
          <w:noProof/>
          <w:lang w:val="sr-Cyrl-CS" w:eastAsia="sr-Latn-RS"/>
        </w:rPr>
        <w:t>сектору</w:t>
      </w:r>
      <w:r w:rsidRPr="00AA37FD">
        <w:rPr>
          <w:noProof/>
          <w:lang w:val="sr-Cyrl-CS" w:eastAsia="sr-Latn-RS"/>
        </w:rPr>
        <w:t xml:space="preserve">, </w:t>
      </w:r>
      <w:r>
        <w:rPr>
          <w:noProof/>
          <w:lang w:val="sr-Cyrl-CS" w:eastAsia="sr-Latn-RS"/>
        </w:rPr>
        <w:t>без</w:t>
      </w:r>
      <w:r w:rsidRPr="00AA37FD">
        <w:rPr>
          <w:noProof/>
          <w:lang w:val="sr-Cyrl-CS" w:eastAsia="sr-Latn-RS"/>
        </w:rPr>
        <w:t xml:space="preserve"> </w:t>
      </w:r>
      <w:r>
        <w:rPr>
          <w:noProof/>
          <w:lang w:val="sr-Cyrl-CS" w:eastAsia="sr-Latn-RS"/>
        </w:rPr>
        <w:t>икакве</w:t>
      </w:r>
      <w:r w:rsidRPr="00AA37FD">
        <w:rPr>
          <w:noProof/>
          <w:lang w:val="sr-Cyrl-CS" w:eastAsia="sr-Latn-RS"/>
        </w:rPr>
        <w:t xml:space="preserve"> </w:t>
      </w:r>
      <w:r>
        <w:rPr>
          <w:noProof/>
          <w:lang w:val="sr-Cyrl-CS" w:eastAsia="sr-Latn-RS"/>
        </w:rPr>
        <w:t>социјалне</w:t>
      </w:r>
      <w:r w:rsidRPr="00AA37FD">
        <w:rPr>
          <w:noProof/>
          <w:lang w:val="sr-Cyrl-CS" w:eastAsia="sr-Latn-RS"/>
        </w:rPr>
        <w:t xml:space="preserve"> </w:t>
      </w:r>
      <w:r>
        <w:rPr>
          <w:noProof/>
          <w:lang w:val="sr-Cyrl-CS" w:eastAsia="sr-Latn-RS"/>
        </w:rPr>
        <w:t>заштите</w:t>
      </w:r>
      <w:r w:rsidRPr="00AA37FD">
        <w:rPr>
          <w:noProof/>
          <w:lang w:val="sr-Cyrl-CS" w:eastAsia="sr-Latn-RS"/>
        </w:rPr>
        <w:t xml:space="preserve">, </w:t>
      </w:r>
      <w:r>
        <w:rPr>
          <w:noProof/>
          <w:lang w:val="sr-Cyrl-CS" w:eastAsia="sr-Latn-RS"/>
        </w:rPr>
        <w:t>што</w:t>
      </w:r>
      <w:r w:rsidRPr="00AA37FD">
        <w:rPr>
          <w:noProof/>
          <w:lang w:val="sr-Cyrl-CS" w:eastAsia="sr-Latn-RS"/>
        </w:rPr>
        <w:t xml:space="preserve"> </w:t>
      </w:r>
      <w:r>
        <w:rPr>
          <w:noProof/>
          <w:lang w:val="sr-Cyrl-CS" w:eastAsia="sr-Latn-RS"/>
        </w:rPr>
        <w:t>их</w:t>
      </w:r>
      <w:r w:rsidRPr="00AA37FD">
        <w:rPr>
          <w:noProof/>
          <w:lang w:val="sr-Cyrl-CS" w:eastAsia="sr-Latn-RS"/>
        </w:rPr>
        <w:t xml:space="preserve"> </w:t>
      </w:r>
      <w:r>
        <w:rPr>
          <w:noProof/>
          <w:lang w:val="sr-Cyrl-CS" w:eastAsia="sr-Latn-RS"/>
        </w:rPr>
        <w:t>чини</w:t>
      </w:r>
      <w:r w:rsidRPr="00AA37FD">
        <w:rPr>
          <w:noProof/>
          <w:lang w:val="sr-Cyrl-CS" w:eastAsia="sr-Latn-RS"/>
        </w:rPr>
        <w:t xml:space="preserve"> </w:t>
      </w:r>
      <w:r>
        <w:rPr>
          <w:noProof/>
          <w:lang w:val="sr-Cyrl-CS" w:eastAsia="sr-Latn-RS"/>
        </w:rPr>
        <w:t>посебно</w:t>
      </w:r>
      <w:r w:rsidRPr="00AA37FD">
        <w:rPr>
          <w:noProof/>
          <w:lang w:val="sr-Cyrl-CS" w:eastAsia="sr-Latn-RS"/>
        </w:rPr>
        <w:t xml:space="preserve"> </w:t>
      </w:r>
      <w:r>
        <w:rPr>
          <w:noProof/>
          <w:lang w:val="sr-Cyrl-CS" w:eastAsia="sr-Latn-RS"/>
        </w:rPr>
        <w:t>рањивим</w:t>
      </w:r>
      <w:r w:rsidRPr="00AA37FD">
        <w:rPr>
          <w:noProof/>
          <w:lang w:val="sr-Cyrl-CS" w:eastAsia="sr-Latn-RS"/>
        </w:rPr>
        <w:t xml:space="preserve"> </w:t>
      </w:r>
      <w:r>
        <w:rPr>
          <w:noProof/>
          <w:lang w:val="sr-Cyrl-CS" w:eastAsia="sr-Latn-RS"/>
        </w:rPr>
        <w:t>током</w:t>
      </w:r>
      <w:r w:rsidRPr="00AA37FD">
        <w:rPr>
          <w:noProof/>
          <w:lang w:val="sr-Cyrl-CS" w:eastAsia="sr-Latn-RS"/>
        </w:rPr>
        <w:t xml:space="preserve"> </w:t>
      </w:r>
      <w:r>
        <w:rPr>
          <w:noProof/>
          <w:lang w:val="sr-Cyrl-CS" w:eastAsia="sr-Latn-RS"/>
        </w:rPr>
        <w:t>економских</w:t>
      </w:r>
      <w:r w:rsidRPr="00AA37FD">
        <w:rPr>
          <w:noProof/>
          <w:lang w:val="sr-Cyrl-CS" w:eastAsia="sr-Latn-RS"/>
        </w:rPr>
        <w:t xml:space="preserve"> </w:t>
      </w:r>
      <w:r>
        <w:rPr>
          <w:noProof/>
          <w:lang w:val="sr-Cyrl-CS" w:eastAsia="sr-Latn-RS"/>
        </w:rPr>
        <w:t>криза</w:t>
      </w:r>
      <w:r w:rsidRPr="00AA37FD">
        <w:rPr>
          <w:noProof/>
          <w:lang w:val="sr-Cyrl-CS" w:eastAsia="sr-Latn-RS"/>
        </w:rPr>
        <w:t>.</w:t>
      </w:r>
      <w:r>
        <w:rPr>
          <w:noProof/>
          <w:lang w:val="sr-Cyrl-CS" w:eastAsia="sr-Latn-RS"/>
        </w:rPr>
        <w:t xml:space="preserve"> Образовни</w:t>
      </w:r>
      <w:r w:rsidRPr="00AA37FD">
        <w:rPr>
          <w:noProof/>
          <w:lang w:val="sr-Cyrl-CS" w:eastAsia="sr-Latn-RS"/>
        </w:rPr>
        <w:t xml:space="preserve"> </w:t>
      </w:r>
      <w:r>
        <w:rPr>
          <w:noProof/>
          <w:lang w:val="sr-Cyrl-CS" w:eastAsia="sr-Latn-RS"/>
        </w:rPr>
        <w:t>ниво</w:t>
      </w:r>
      <w:r w:rsidRPr="00AA37FD">
        <w:rPr>
          <w:noProof/>
          <w:lang w:val="sr-Cyrl-CS" w:eastAsia="sr-Latn-RS"/>
        </w:rPr>
        <w:t xml:space="preserve"> </w:t>
      </w:r>
      <w:r>
        <w:rPr>
          <w:noProof/>
          <w:lang w:val="sr-Cyrl-CS" w:eastAsia="sr-Latn-RS"/>
        </w:rPr>
        <w:t>у</w:t>
      </w:r>
      <w:r w:rsidRPr="00AA37FD">
        <w:rPr>
          <w:noProof/>
          <w:lang w:val="sr-Cyrl-CS" w:eastAsia="sr-Latn-RS"/>
        </w:rPr>
        <w:t xml:space="preserve"> </w:t>
      </w:r>
      <w:r>
        <w:rPr>
          <w:noProof/>
          <w:lang w:val="sr-Cyrl-CS" w:eastAsia="sr-Latn-RS"/>
        </w:rPr>
        <w:t>ромским</w:t>
      </w:r>
      <w:r w:rsidRPr="00AA37FD">
        <w:rPr>
          <w:noProof/>
          <w:lang w:val="sr-Cyrl-CS" w:eastAsia="sr-Latn-RS"/>
        </w:rPr>
        <w:t xml:space="preserve"> </w:t>
      </w:r>
      <w:r>
        <w:rPr>
          <w:noProof/>
          <w:lang w:val="sr-Cyrl-CS" w:eastAsia="sr-Latn-RS"/>
        </w:rPr>
        <w:t>заједницама</w:t>
      </w:r>
      <w:r w:rsidRPr="00AA37FD">
        <w:rPr>
          <w:noProof/>
          <w:lang w:val="sr-Cyrl-CS" w:eastAsia="sr-Latn-RS"/>
        </w:rPr>
        <w:t xml:space="preserve"> </w:t>
      </w:r>
      <w:r>
        <w:rPr>
          <w:noProof/>
          <w:lang w:val="sr-Cyrl-CS" w:eastAsia="sr-Latn-RS"/>
        </w:rPr>
        <w:t>је</w:t>
      </w:r>
      <w:r w:rsidRPr="00AA37FD">
        <w:rPr>
          <w:noProof/>
          <w:lang w:val="sr-Cyrl-CS" w:eastAsia="sr-Latn-RS"/>
        </w:rPr>
        <w:t xml:space="preserve"> </w:t>
      </w:r>
      <w:r>
        <w:rPr>
          <w:noProof/>
          <w:lang w:val="sr-Cyrl-CS" w:eastAsia="sr-Latn-RS"/>
        </w:rPr>
        <w:t>низак</w:t>
      </w:r>
      <w:r w:rsidRPr="00AA37FD">
        <w:rPr>
          <w:noProof/>
          <w:lang w:val="sr-Cyrl-CS" w:eastAsia="sr-Latn-RS"/>
        </w:rPr>
        <w:t xml:space="preserve"> </w:t>
      </w:r>
      <w:r>
        <w:rPr>
          <w:noProof/>
          <w:lang w:val="sr-Cyrl-CS" w:eastAsia="sr-Latn-RS"/>
        </w:rPr>
        <w:t>због</w:t>
      </w:r>
      <w:r w:rsidRPr="00AA37FD">
        <w:rPr>
          <w:noProof/>
          <w:lang w:val="sr-Cyrl-CS" w:eastAsia="sr-Latn-RS"/>
        </w:rPr>
        <w:t xml:space="preserve"> </w:t>
      </w:r>
      <w:r>
        <w:rPr>
          <w:noProof/>
          <w:lang w:val="sr-Cyrl-CS" w:eastAsia="sr-Latn-RS"/>
        </w:rPr>
        <w:t>високог</w:t>
      </w:r>
      <w:r w:rsidRPr="00AA37FD">
        <w:rPr>
          <w:noProof/>
          <w:lang w:val="sr-Cyrl-CS" w:eastAsia="sr-Latn-RS"/>
        </w:rPr>
        <w:t xml:space="preserve"> </w:t>
      </w:r>
      <w:r>
        <w:rPr>
          <w:noProof/>
          <w:lang w:val="sr-Cyrl-CS" w:eastAsia="sr-Latn-RS"/>
        </w:rPr>
        <w:t>степена</w:t>
      </w:r>
      <w:r w:rsidRPr="00AA37FD">
        <w:rPr>
          <w:noProof/>
          <w:lang w:val="sr-Cyrl-CS" w:eastAsia="sr-Latn-RS"/>
        </w:rPr>
        <w:t xml:space="preserve"> </w:t>
      </w:r>
      <w:r>
        <w:rPr>
          <w:noProof/>
          <w:lang w:val="sr-Cyrl-CS" w:eastAsia="sr-Latn-RS"/>
        </w:rPr>
        <w:t>напуштања</w:t>
      </w:r>
      <w:r w:rsidRPr="00AA37FD">
        <w:rPr>
          <w:noProof/>
          <w:lang w:val="sr-Cyrl-CS" w:eastAsia="sr-Latn-RS"/>
        </w:rPr>
        <w:t xml:space="preserve"> </w:t>
      </w:r>
      <w:r>
        <w:rPr>
          <w:noProof/>
          <w:lang w:val="sr-Cyrl-CS" w:eastAsia="sr-Latn-RS"/>
        </w:rPr>
        <w:t>школовања</w:t>
      </w:r>
      <w:r w:rsidRPr="00AA37FD">
        <w:rPr>
          <w:noProof/>
          <w:lang w:val="sr-Cyrl-CS" w:eastAsia="sr-Latn-RS"/>
        </w:rPr>
        <w:t xml:space="preserve">, </w:t>
      </w:r>
      <w:r>
        <w:rPr>
          <w:noProof/>
          <w:lang w:val="sr-Cyrl-CS" w:eastAsia="sr-Latn-RS"/>
        </w:rPr>
        <w:t>дискриминације</w:t>
      </w:r>
      <w:r w:rsidRPr="00AA37FD">
        <w:rPr>
          <w:noProof/>
          <w:lang w:val="sr-Cyrl-CS" w:eastAsia="sr-Latn-RS"/>
        </w:rPr>
        <w:t xml:space="preserve"> </w:t>
      </w:r>
      <w:r>
        <w:rPr>
          <w:noProof/>
          <w:lang w:val="sr-Cyrl-CS" w:eastAsia="sr-Latn-RS"/>
        </w:rPr>
        <w:t>и</w:t>
      </w:r>
      <w:r w:rsidRPr="00AA37FD">
        <w:rPr>
          <w:noProof/>
          <w:lang w:val="sr-Cyrl-CS" w:eastAsia="sr-Latn-RS"/>
        </w:rPr>
        <w:t xml:space="preserve"> </w:t>
      </w:r>
      <w:r>
        <w:rPr>
          <w:noProof/>
          <w:lang w:val="sr-Cyrl-CS" w:eastAsia="sr-Latn-RS"/>
        </w:rPr>
        <w:t>недостатка</w:t>
      </w:r>
      <w:r w:rsidRPr="00AA37FD">
        <w:rPr>
          <w:noProof/>
          <w:lang w:val="sr-Cyrl-CS" w:eastAsia="sr-Latn-RS"/>
        </w:rPr>
        <w:t xml:space="preserve"> </w:t>
      </w:r>
      <w:r>
        <w:rPr>
          <w:noProof/>
          <w:lang w:val="sr-Cyrl-CS" w:eastAsia="sr-Latn-RS"/>
        </w:rPr>
        <w:t>подршке</w:t>
      </w:r>
      <w:r w:rsidRPr="00AA37FD">
        <w:rPr>
          <w:noProof/>
          <w:lang w:val="sr-Cyrl-CS" w:eastAsia="sr-Latn-RS"/>
        </w:rPr>
        <w:t>.</w:t>
      </w:r>
      <w:r w:rsidR="003436B8">
        <w:rPr>
          <w:noProof/>
          <w:lang w:val="sr-Cyrl-CS" w:eastAsia="sr-Latn-RS"/>
        </w:rPr>
        <w:t xml:space="preserve"> </w:t>
      </w:r>
      <w:r>
        <w:rPr>
          <w:noProof/>
          <w:lang w:val="sr-Cyrl-CS" w:eastAsia="sr-Latn-RS"/>
        </w:rPr>
        <w:t>То</w:t>
      </w:r>
      <w:r w:rsidR="003436B8">
        <w:rPr>
          <w:noProof/>
          <w:lang w:val="sr-Cyrl-CS" w:eastAsia="sr-Latn-RS"/>
        </w:rPr>
        <w:t xml:space="preserve"> </w:t>
      </w:r>
      <w:r>
        <w:rPr>
          <w:noProof/>
          <w:lang w:val="sr-Cyrl-CS" w:eastAsia="sr-Latn-RS"/>
        </w:rPr>
        <w:t>додатно</w:t>
      </w:r>
      <w:r w:rsidRPr="00AA37FD">
        <w:rPr>
          <w:noProof/>
          <w:lang w:val="sr-Cyrl-CS" w:eastAsia="sr-Latn-RS"/>
        </w:rPr>
        <w:t xml:space="preserve"> </w:t>
      </w:r>
      <w:r>
        <w:rPr>
          <w:noProof/>
          <w:lang w:val="sr-Cyrl-CS" w:eastAsia="sr-Latn-RS"/>
        </w:rPr>
        <w:t>ограничава</w:t>
      </w:r>
      <w:r w:rsidRPr="00AA37FD">
        <w:rPr>
          <w:noProof/>
          <w:lang w:val="sr-Cyrl-CS" w:eastAsia="sr-Latn-RS"/>
        </w:rPr>
        <w:t xml:space="preserve"> </w:t>
      </w:r>
      <w:r>
        <w:rPr>
          <w:noProof/>
          <w:lang w:val="sr-Cyrl-CS" w:eastAsia="sr-Latn-RS"/>
        </w:rPr>
        <w:t>могућности</w:t>
      </w:r>
      <w:r w:rsidRPr="00AA37FD">
        <w:rPr>
          <w:noProof/>
          <w:lang w:val="sr-Cyrl-CS" w:eastAsia="sr-Latn-RS"/>
        </w:rPr>
        <w:t xml:space="preserve"> </w:t>
      </w:r>
      <w:r>
        <w:rPr>
          <w:noProof/>
          <w:lang w:val="sr-Cyrl-CS" w:eastAsia="sr-Latn-RS"/>
        </w:rPr>
        <w:t>за</w:t>
      </w:r>
      <w:r w:rsidRPr="00AA37FD">
        <w:rPr>
          <w:noProof/>
          <w:lang w:val="sr-Cyrl-CS" w:eastAsia="sr-Latn-RS"/>
        </w:rPr>
        <w:t xml:space="preserve"> </w:t>
      </w:r>
      <w:r>
        <w:rPr>
          <w:noProof/>
          <w:lang w:val="sr-Cyrl-CS" w:eastAsia="sr-Latn-RS"/>
        </w:rPr>
        <w:t>запослење</w:t>
      </w:r>
      <w:r w:rsidRPr="00AA37FD">
        <w:rPr>
          <w:noProof/>
          <w:lang w:val="sr-Cyrl-CS" w:eastAsia="sr-Latn-RS"/>
        </w:rPr>
        <w:t xml:space="preserve"> </w:t>
      </w:r>
      <w:r>
        <w:rPr>
          <w:noProof/>
          <w:lang w:val="sr-Cyrl-CS" w:eastAsia="sr-Latn-RS"/>
        </w:rPr>
        <w:t>и</w:t>
      </w:r>
      <w:r w:rsidRPr="00AA37FD">
        <w:rPr>
          <w:noProof/>
          <w:lang w:val="sr-Cyrl-CS" w:eastAsia="sr-Latn-RS"/>
        </w:rPr>
        <w:t xml:space="preserve"> </w:t>
      </w:r>
      <w:r>
        <w:rPr>
          <w:noProof/>
          <w:lang w:val="sr-Cyrl-CS" w:eastAsia="sr-Latn-RS"/>
        </w:rPr>
        <w:t>економски</w:t>
      </w:r>
      <w:r w:rsidRPr="00AA37FD">
        <w:rPr>
          <w:noProof/>
          <w:lang w:val="sr-Cyrl-CS" w:eastAsia="sr-Latn-RS"/>
        </w:rPr>
        <w:t xml:space="preserve"> </w:t>
      </w:r>
      <w:r>
        <w:rPr>
          <w:noProof/>
          <w:lang w:val="sr-Cyrl-CS" w:eastAsia="sr-Latn-RS"/>
        </w:rPr>
        <w:t>напредак</w:t>
      </w:r>
      <w:r w:rsidRPr="00AA37FD">
        <w:rPr>
          <w:noProof/>
          <w:lang w:val="sr-Cyrl-CS" w:eastAsia="sr-Latn-RS"/>
        </w:rPr>
        <w:t>.</w:t>
      </w:r>
      <w:r>
        <w:rPr>
          <w:noProof/>
          <w:lang w:val="sr-Cyrl-CS" w:eastAsia="sr-Latn-RS"/>
        </w:rPr>
        <w:t xml:space="preserve"> Многи</w:t>
      </w:r>
      <w:r w:rsidRPr="00AA37FD">
        <w:rPr>
          <w:noProof/>
          <w:lang w:val="sr-Cyrl-CS" w:eastAsia="sr-Latn-RS"/>
        </w:rPr>
        <w:t xml:space="preserve"> </w:t>
      </w:r>
      <w:r>
        <w:rPr>
          <w:noProof/>
          <w:lang w:val="sr-Cyrl-CS" w:eastAsia="sr-Latn-RS"/>
        </w:rPr>
        <w:t>Роми</w:t>
      </w:r>
      <w:r w:rsidRPr="00AA37FD">
        <w:rPr>
          <w:noProof/>
          <w:lang w:val="sr-Cyrl-CS" w:eastAsia="sr-Latn-RS"/>
        </w:rPr>
        <w:t xml:space="preserve"> </w:t>
      </w:r>
      <w:r>
        <w:rPr>
          <w:noProof/>
          <w:lang w:val="sr-Cyrl-CS" w:eastAsia="sr-Latn-RS"/>
        </w:rPr>
        <w:t>живе</w:t>
      </w:r>
      <w:r w:rsidRPr="00AA37FD">
        <w:rPr>
          <w:noProof/>
          <w:lang w:val="sr-Cyrl-CS" w:eastAsia="sr-Latn-RS"/>
        </w:rPr>
        <w:t xml:space="preserve"> </w:t>
      </w:r>
      <w:r>
        <w:rPr>
          <w:noProof/>
          <w:lang w:val="sr-Cyrl-CS" w:eastAsia="sr-Latn-RS"/>
        </w:rPr>
        <w:t>у</w:t>
      </w:r>
      <w:r w:rsidRPr="00AA37FD">
        <w:rPr>
          <w:noProof/>
          <w:lang w:val="sr-Cyrl-CS" w:eastAsia="sr-Latn-RS"/>
        </w:rPr>
        <w:t xml:space="preserve"> </w:t>
      </w:r>
      <w:r>
        <w:rPr>
          <w:noProof/>
          <w:lang w:val="sr-Cyrl-CS" w:eastAsia="sr-Latn-RS"/>
        </w:rPr>
        <w:t>неформалним</w:t>
      </w:r>
      <w:r w:rsidRPr="00AA37FD">
        <w:rPr>
          <w:noProof/>
          <w:lang w:val="sr-Cyrl-CS" w:eastAsia="sr-Latn-RS"/>
        </w:rPr>
        <w:t xml:space="preserve"> </w:t>
      </w:r>
      <w:r>
        <w:rPr>
          <w:noProof/>
          <w:lang w:val="sr-Cyrl-CS" w:eastAsia="sr-Latn-RS"/>
        </w:rPr>
        <w:t>насељима</w:t>
      </w:r>
      <w:r w:rsidRPr="00AA37FD">
        <w:rPr>
          <w:noProof/>
          <w:lang w:val="sr-Cyrl-CS" w:eastAsia="sr-Latn-RS"/>
        </w:rPr>
        <w:t xml:space="preserve"> </w:t>
      </w:r>
      <w:r>
        <w:rPr>
          <w:noProof/>
          <w:lang w:val="sr-Cyrl-CS" w:eastAsia="sr-Latn-RS"/>
        </w:rPr>
        <w:t>без</w:t>
      </w:r>
      <w:r w:rsidRPr="00AA37FD">
        <w:rPr>
          <w:noProof/>
          <w:lang w:val="sr-Cyrl-CS" w:eastAsia="sr-Latn-RS"/>
        </w:rPr>
        <w:t xml:space="preserve"> </w:t>
      </w:r>
      <w:r>
        <w:rPr>
          <w:noProof/>
          <w:lang w:val="sr-Cyrl-CS" w:eastAsia="sr-Latn-RS"/>
        </w:rPr>
        <w:t>приступа</w:t>
      </w:r>
      <w:r w:rsidRPr="00AA37FD">
        <w:rPr>
          <w:noProof/>
          <w:lang w:val="sr-Cyrl-CS" w:eastAsia="sr-Latn-RS"/>
        </w:rPr>
        <w:t xml:space="preserve"> </w:t>
      </w:r>
      <w:r>
        <w:rPr>
          <w:noProof/>
          <w:lang w:val="sr-Cyrl-CS" w:eastAsia="sr-Latn-RS"/>
        </w:rPr>
        <w:t>основним</w:t>
      </w:r>
      <w:r w:rsidRPr="00AA37FD">
        <w:rPr>
          <w:noProof/>
          <w:lang w:val="sr-Cyrl-CS" w:eastAsia="sr-Latn-RS"/>
        </w:rPr>
        <w:t xml:space="preserve"> </w:t>
      </w:r>
      <w:r>
        <w:rPr>
          <w:noProof/>
          <w:lang w:val="sr-Cyrl-CS" w:eastAsia="sr-Latn-RS"/>
        </w:rPr>
        <w:t>инфраструктурним</w:t>
      </w:r>
      <w:r w:rsidRPr="00AA37FD">
        <w:rPr>
          <w:noProof/>
          <w:lang w:val="sr-Cyrl-CS" w:eastAsia="sr-Latn-RS"/>
        </w:rPr>
        <w:t xml:space="preserve"> </w:t>
      </w:r>
      <w:r>
        <w:rPr>
          <w:noProof/>
          <w:lang w:val="sr-Cyrl-CS" w:eastAsia="sr-Latn-RS"/>
        </w:rPr>
        <w:t>услугама</w:t>
      </w:r>
      <w:r w:rsidRPr="00AA37FD">
        <w:rPr>
          <w:noProof/>
          <w:lang w:val="sr-Cyrl-CS" w:eastAsia="sr-Latn-RS"/>
        </w:rPr>
        <w:t xml:space="preserve"> </w:t>
      </w:r>
      <w:r>
        <w:rPr>
          <w:noProof/>
          <w:lang w:val="sr-Cyrl-CS" w:eastAsia="sr-Latn-RS"/>
        </w:rPr>
        <w:t>као</w:t>
      </w:r>
      <w:r w:rsidRPr="00AA37FD">
        <w:rPr>
          <w:noProof/>
          <w:lang w:val="sr-Cyrl-CS" w:eastAsia="sr-Latn-RS"/>
        </w:rPr>
        <w:t xml:space="preserve"> </w:t>
      </w:r>
      <w:r>
        <w:rPr>
          <w:noProof/>
          <w:lang w:val="sr-Cyrl-CS" w:eastAsia="sr-Latn-RS"/>
        </w:rPr>
        <w:t>што</w:t>
      </w:r>
      <w:r w:rsidRPr="00AA37FD">
        <w:rPr>
          <w:noProof/>
          <w:lang w:val="sr-Cyrl-CS" w:eastAsia="sr-Latn-RS"/>
        </w:rPr>
        <w:t xml:space="preserve"> </w:t>
      </w:r>
      <w:r>
        <w:rPr>
          <w:noProof/>
          <w:lang w:val="sr-Cyrl-CS" w:eastAsia="sr-Latn-RS"/>
        </w:rPr>
        <w:t>су</w:t>
      </w:r>
      <w:r w:rsidRPr="00AA37FD">
        <w:rPr>
          <w:noProof/>
          <w:lang w:val="sr-Cyrl-CS" w:eastAsia="sr-Latn-RS"/>
        </w:rPr>
        <w:t xml:space="preserve"> </w:t>
      </w:r>
      <w:r>
        <w:rPr>
          <w:noProof/>
          <w:lang w:val="sr-Cyrl-CS" w:eastAsia="sr-Latn-RS"/>
        </w:rPr>
        <w:t>вода</w:t>
      </w:r>
      <w:r w:rsidRPr="00AA37FD">
        <w:rPr>
          <w:noProof/>
          <w:lang w:val="sr-Cyrl-CS" w:eastAsia="sr-Latn-RS"/>
        </w:rPr>
        <w:t xml:space="preserve">, </w:t>
      </w:r>
      <w:r>
        <w:rPr>
          <w:noProof/>
          <w:lang w:val="sr-Cyrl-CS" w:eastAsia="sr-Latn-RS"/>
        </w:rPr>
        <w:t>струја</w:t>
      </w:r>
      <w:r w:rsidRPr="00AA37FD">
        <w:rPr>
          <w:noProof/>
          <w:lang w:val="sr-Cyrl-CS" w:eastAsia="sr-Latn-RS"/>
        </w:rPr>
        <w:t xml:space="preserve">, </w:t>
      </w:r>
      <w:r>
        <w:rPr>
          <w:noProof/>
          <w:lang w:val="sr-Cyrl-CS" w:eastAsia="sr-Latn-RS"/>
        </w:rPr>
        <w:t>и</w:t>
      </w:r>
      <w:r w:rsidRPr="00AA37FD">
        <w:rPr>
          <w:noProof/>
          <w:lang w:val="sr-Cyrl-CS" w:eastAsia="sr-Latn-RS"/>
        </w:rPr>
        <w:t xml:space="preserve"> </w:t>
      </w:r>
      <w:r>
        <w:rPr>
          <w:noProof/>
          <w:lang w:val="sr-Cyrl-CS" w:eastAsia="sr-Latn-RS"/>
        </w:rPr>
        <w:t>канализација</w:t>
      </w:r>
      <w:r w:rsidRPr="00AA37FD">
        <w:rPr>
          <w:noProof/>
          <w:lang w:val="sr-Cyrl-CS" w:eastAsia="sr-Latn-RS"/>
        </w:rPr>
        <w:t xml:space="preserve">, </w:t>
      </w:r>
      <w:r>
        <w:rPr>
          <w:noProof/>
          <w:lang w:val="sr-Cyrl-CS" w:eastAsia="sr-Latn-RS"/>
        </w:rPr>
        <w:t>што</w:t>
      </w:r>
      <w:r w:rsidRPr="00AA37FD">
        <w:rPr>
          <w:noProof/>
          <w:lang w:val="sr-Cyrl-CS" w:eastAsia="sr-Latn-RS"/>
        </w:rPr>
        <w:t xml:space="preserve"> </w:t>
      </w:r>
      <w:r>
        <w:rPr>
          <w:noProof/>
          <w:lang w:val="sr-Cyrl-CS" w:eastAsia="sr-Latn-RS"/>
        </w:rPr>
        <w:t>погоршава</w:t>
      </w:r>
      <w:r w:rsidRPr="00AA37FD">
        <w:rPr>
          <w:noProof/>
          <w:lang w:val="sr-Cyrl-CS" w:eastAsia="sr-Latn-RS"/>
        </w:rPr>
        <w:t xml:space="preserve"> </w:t>
      </w:r>
      <w:r>
        <w:rPr>
          <w:noProof/>
          <w:lang w:val="sr-Cyrl-CS" w:eastAsia="sr-Latn-RS"/>
        </w:rPr>
        <w:t>животне</w:t>
      </w:r>
      <w:r w:rsidRPr="00AA37FD">
        <w:rPr>
          <w:noProof/>
          <w:lang w:val="sr-Cyrl-CS" w:eastAsia="sr-Latn-RS"/>
        </w:rPr>
        <w:t xml:space="preserve"> </w:t>
      </w:r>
      <w:r>
        <w:rPr>
          <w:noProof/>
          <w:lang w:val="sr-Cyrl-CS" w:eastAsia="sr-Latn-RS"/>
        </w:rPr>
        <w:t>услове</w:t>
      </w:r>
      <w:r w:rsidRPr="00AA37FD">
        <w:rPr>
          <w:noProof/>
          <w:lang w:val="sr-Cyrl-CS" w:eastAsia="sr-Latn-RS"/>
        </w:rPr>
        <w:t xml:space="preserve">, </w:t>
      </w:r>
      <w:r>
        <w:rPr>
          <w:noProof/>
          <w:lang w:val="sr-Cyrl-CS" w:eastAsia="sr-Latn-RS"/>
        </w:rPr>
        <w:t>нарочито</w:t>
      </w:r>
      <w:r w:rsidRPr="00AA37FD">
        <w:rPr>
          <w:noProof/>
          <w:lang w:val="sr-Cyrl-CS" w:eastAsia="sr-Latn-RS"/>
        </w:rPr>
        <w:t xml:space="preserve"> </w:t>
      </w:r>
      <w:r>
        <w:rPr>
          <w:noProof/>
          <w:lang w:val="sr-Cyrl-CS" w:eastAsia="sr-Latn-RS"/>
        </w:rPr>
        <w:t>у</w:t>
      </w:r>
      <w:r w:rsidRPr="00AA37FD">
        <w:rPr>
          <w:noProof/>
          <w:lang w:val="sr-Cyrl-CS" w:eastAsia="sr-Latn-RS"/>
        </w:rPr>
        <w:t xml:space="preserve"> </w:t>
      </w:r>
      <w:r>
        <w:rPr>
          <w:noProof/>
          <w:lang w:val="sr-Cyrl-CS" w:eastAsia="sr-Latn-RS"/>
        </w:rPr>
        <w:t>периодима</w:t>
      </w:r>
      <w:r w:rsidRPr="00AA37FD">
        <w:rPr>
          <w:noProof/>
          <w:lang w:val="sr-Cyrl-CS" w:eastAsia="sr-Latn-RS"/>
        </w:rPr>
        <w:t xml:space="preserve"> </w:t>
      </w:r>
      <w:r>
        <w:rPr>
          <w:noProof/>
          <w:lang w:val="sr-Cyrl-CS" w:eastAsia="sr-Latn-RS"/>
        </w:rPr>
        <w:t>кризе</w:t>
      </w:r>
      <w:r w:rsidRPr="00AA37FD">
        <w:rPr>
          <w:noProof/>
          <w:lang w:val="sr-Cyrl-CS" w:eastAsia="sr-Latn-RS"/>
        </w:rPr>
        <w:t>.</w:t>
      </w:r>
      <w:r>
        <w:rPr>
          <w:noProof/>
          <w:lang w:val="sr-Cyrl-CS" w:eastAsia="sr-Latn-RS"/>
        </w:rPr>
        <w:t xml:space="preserve"> Роми</w:t>
      </w:r>
      <w:r w:rsidRPr="00AA37FD">
        <w:rPr>
          <w:noProof/>
          <w:lang w:val="sr-Cyrl-CS" w:eastAsia="sr-Latn-RS"/>
        </w:rPr>
        <w:t xml:space="preserve"> </w:t>
      </w:r>
      <w:r>
        <w:rPr>
          <w:noProof/>
          <w:lang w:val="sr-Cyrl-CS" w:eastAsia="sr-Latn-RS"/>
        </w:rPr>
        <w:t>се</w:t>
      </w:r>
      <w:r w:rsidRPr="00AA37FD">
        <w:rPr>
          <w:noProof/>
          <w:lang w:val="sr-Cyrl-CS" w:eastAsia="sr-Latn-RS"/>
        </w:rPr>
        <w:t xml:space="preserve"> </w:t>
      </w:r>
      <w:r>
        <w:rPr>
          <w:noProof/>
          <w:lang w:val="sr-Cyrl-CS" w:eastAsia="sr-Latn-RS"/>
        </w:rPr>
        <w:t>суочавају</w:t>
      </w:r>
      <w:r w:rsidRPr="00AA37FD">
        <w:rPr>
          <w:noProof/>
          <w:lang w:val="sr-Cyrl-CS" w:eastAsia="sr-Latn-RS"/>
        </w:rPr>
        <w:t xml:space="preserve"> </w:t>
      </w:r>
      <w:r>
        <w:rPr>
          <w:noProof/>
          <w:lang w:val="sr-Cyrl-CS" w:eastAsia="sr-Latn-RS"/>
        </w:rPr>
        <w:t>са</w:t>
      </w:r>
      <w:r w:rsidRPr="00AA37FD">
        <w:rPr>
          <w:noProof/>
          <w:lang w:val="sr-Cyrl-CS" w:eastAsia="sr-Latn-RS"/>
        </w:rPr>
        <w:t xml:space="preserve"> </w:t>
      </w:r>
      <w:r>
        <w:rPr>
          <w:noProof/>
          <w:lang w:val="sr-Cyrl-CS" w:eastAsia="sr-Latn-RS"/>
        </w:rPr>
        <w:t>структурном</w:t>
      </w:r>
      <w:r w:rsidRPr="00AA37FD">
        <w:rPr>
          <w:noProof/>
          <w:lang w:val="sr-Cyrl-CS" w:eastAsia="sr-Latn-RS"/>
        </w:rPr>
        <w:t xml:space="preserve"> </w:t>
      </w:r>
      <w:r>
        <w:rPr>
          <w:noProof/>
          <w:lang w:val="sr-Cyrl-CS" w:eastAsia="sr-Latn-RS"/>
        </w:rPr>
        <w:t>и</w:t>
      </w:r>
      <w:r w:rsidRPr="00AA37FD">
        <w:rPr>
          <w:noProof/>
          <w:lang w:val="sr-Cyrl-CS" w:eastAsia="sr-Latn-RS"/>
        </w:rPr>
        <w:t xml:space="preserve"> </w:t>
      </w:r>
      <w:r>
        <w:rPr>
          <w:noProof/>
          <w:lang w:val="sr-Cyrl-CS" w:eastAsia="sr-Latn-RS"/>
        </w:rPr>
        <w:t>институционалном</w:t>
      </w:r>
      <w:r w:rsidRPr="00AA37FD">
        <w:rPr>
          <w:noProof/>
          <w:lang w:val="sr-Cyrl-CS" w:eastAsia="sr-Latn-RS"/>
        </w:rPr>
        <w:t xml:space="preserve"> </w:t>
      </w:r>
      <w:r>
        <w:rPr>
          <w:noProof/>
          <w:lang w:val="sr-Cyrl-CS" w:eastAsia="sr-Latn-RS"/>
        </w:rPr>
        <w:t>дискриминацијом</w:t>
      </w:r>
      <w:r w:rsidRPr="00AA37FD">
        <w:rPr>
          <w:noProof/>
          <w:lang w:val="sr-Cyrl-CS" w:eastAsia="sr-Latn-RS"/>
        </w:rPr>
        <w:t xml:space="preserve">, </w:t>
      </w:r>
      <w:r>
        <w:rPr>
          <w:noProof/>
          <w:lang w:val="sr-Cyrl-CS" w:eastAsia="sr-Latn-RS"/>
        </w:rPr>
        <w:t>што</w:t>
      </w:r>
      <w:r w:rsidRPr="00AA37FD">
        <w:rPr>
          <w:noProof/>
          <w:lang w:val="sr-Cyrl-CS" w:eastAsia="sr-Latn-RS"/>
        </w:rPr>
        <w:t xml:space="preserve"> </w:t>
      </w:r>
      <w:r>
        <w:rPr>
          <w:noProof/>
          <w:lang w:val="sr-Cyrl-CS" w:eastAsia="sr-Latn-RS"/>
        </w:rPr>
        <w:t>ограничава</w:t>
      </w:r>
      <w:r w:rsidRPr="00AA37FD">
        <w:rPr>
          <w:noProof/>
          <w:lang w:val="sr-Cyrl-CS" w:eastAsia="sr-Latn-RS"/>
        </w:rPr>
        <w:t xml:space="preserve"> </w:t>
      </w:r>
      <w:r>
        <w:rPr>
          <w:noProof/>
          <w:lang w:val="sr-Cyrl-CS" w:eastAsia="sr-Latn-RS"/>
        </w:rPr>
        <w:t>њихов</w:t>
      </w:r>
      <w:r w:rsidRPr="00AA37FD">
        <w:rPr>
          <w:noProof/>
          <w:lang w:val="sr-Cyrl-CS" w:eastAsia="sr-Latn-RS"/>
        </w:rPr>
        <w:t xml:space="preserve"> </w:t>
      </w:r>
      <w:r>
        <w:rPr>
          <w:noProof/>
          <w:lang w:val="sr-Cyrl-CS" w:eastAsia="sr-Latn-RS"/>
        </w:rPr>
        <w:t>приступ</w:t>
      </w:r>
      <w:r w:rsidRPr="00AA37FD">
        <w:rPr>
          <w:noProof/>
          <w:lang w:val="sr-Cyrl-CS" w:eastAsia="sr-Latn-RS"/>
        </w:rPr>
        <w:t xml:space="preserve"> </w:t>
      </w:r>
      <w:r>
        <w:rPr>
          <w:noProof/>
          <w:lang w:val="sr-Cyrl-CS" w:eastAsia="sr-Latn-RS"/>
        </w:rPr>
        <w:t>правима</w:t>
      </w:r>
      <w:r w:rsidRPr="00AA37FD">
        <w:rPr>
          <w:noProof/>
          <w:lang w:val="sr-Cyrl-CS" w:eastAsia="sr-Latn-RS"/>
        </w:rPr>
        <w:t xml:space="preserve">, </w:t>
      </w:r>
      <w:r>
        <w:rPr>
          <w:noProof/>
          <w:lang w:val="sr-Cyrl-CS" w:eastAsia="sr-Latn-RS"/>
        </w:rPr>
        <w:t>ресурсима</w:t>
      </w:r>
      <w:r w:rsidRPr="00AA37FD">
        <w:rPr>
          <w:noProof/>
          <w:lang w:val="sr-Cyrl-CS" w:eastAsia="sr-Latn-RS"/>
        </w:rPr>
        <w:t xml:space="preserve"> </w:t>
      </w:r>
      <w:r>
        <w:rPr>
          <w:noProof/>
          <w:lang w:val="sr-Cyrl-CS" w:eastAsia="sr-Latn-RS"/>
        </w:rPr>
        <w:t>и</w:t>
      </w:r>
      <w:r w:rsidRPr="00AA37FD">
        <w:rPr>
          <w:noProof/>
          <w:lang w:val="sr-Cyrl-CS" w:eastAsia="sr-Latn-RS"/>
        </w:rPr>
        <w:t xml:space="preserve"> </w:t>
      </w:r>
      <w:r>
        <w:rPr>
          <w:noProof/>
          <w:lang w:val="sr-Cyrl-CS" w:eastAsia="sr-Latn-RS"/>
        </w:rPr>
        <w:t>услугама</w:t>
      </w:r>
      <w:r w:rsidRPr="00AA37FD">
        <w:rPr>
          <w:noProof/>
          <w:lang w:val="sr-Cyrl-CS" w:eastAsia="sr-Latn-RS"/>
        </w:rPr>
        <w:t xml:space="preserve">. </w:t>
      </w:r>
      <w:r>
        <w:rPr>
          <w:noProof/>
          <w:lang w:val="sr-Cyrl-CS" w:eastAsia="sr-Latn-RS"/>
        </w:rPr>
        <w:t>Препреке</w:t>
      </w:r>
      <w:r w:rsidRPr="00AA37FD">
        <w:rPr>
          <w:noProof/>
          <w:lang w:val="sr-Cyrl-CS" w:eastAsia="sr-Latn-RS"/>
        </w:rPr>
        <w:t xml:space="preserve"> </w:t>
      </w:r>
      <w:r>
        <w:rPr>
          <w:noProof/>
          <w:lang w:val="sr-Cyrl-CS" w:eastAsia="sr-Latn-RS"/>
        </w:rPr>
        <w:t>у</w:t>
      </w:r>
      <w:r w:rsidRPr="00AA37FD">
        <w:rPr>
          <w:noProof/>
          <w:lang w:val="sr-Cyrl-CS" w:eastAsia="sr-Latn-RS"/>
        </w:rPr>
        <w:t xml:space="preserve"> </w:t>
      </w:r>
      <w:r>
        <w:rPr>
          <w:noProof/>
          <w:lang w:val="sr-Cyrl-CS" w:eastAsia="sr-Latn-RS"/>
        </w:rPr>
        <w:t>здравственој</w:t>
      </w:r>
      <w:r w:rsidRPr="00AA37FD">
        <w:rPr>
          <w:noProof/>
          <w:lang w:val="sr-Cyrl-CS" w:eastAsia="sr-Latn-RS"/>
        </w:rPr>
        <w:t xml:space="preserve"> </w:t>
      </w:r>
      <w:r>
        <w:rPr>
          <w:noProof/>
          <w:lang w:val="sr-Cyrl-CS" w:eastAsia="sr-Latn-RS"/>
        </w:rPr>
        <w:t>заштити</w:t>
      </w:r>
      <w:r w:rsidRPr="00AA37FD">
        <w:rPr>
          <w:noProof/>
          <w:lang w:val="sr-Cyrl-CS" w:eastAsia="sr-Latn-RS"/>
        </w:rPr>
        <w:t xml:space="preserve">, </w:t>
      </w:r>
      <w:r>
        <w:rPr>
          <w:noProof/>
          <w:lang w:val="sr-Cyrl-CS" w:eastAsia="sr-Latn-RS"/>
        </w:rPr>
        <w:t>образовању</w:t>
      </w:r>
      <w:r w:rsidRPr="00AA37FD">
        <w:rPr>
          <w:noProof/>
          <w:lang w:val="sr-Cyrl-CS" w:eastAsia="sr-Latn-RS"/>
        </w:rPr>
        <w:t xml:space="preserve"> </w:t>
      </w:r>
      <w:r>
        <w:rPr>
          <w:noProof/>
          <w:lang w:val="sr-Cyrl-CS" w:eastAsia="sr-Latn-RS"/>
        </w:rPr>
        <w:t>и</w:t>
      </w:r>
      <w:r w:rsidRPr="00AA37FD">
        <w:rPr>
          <w:noProof/>
          <w:lang w:val="sr-Cyrl-CS" w:eastAsia="sr-Latn-RS"/>
        </w:rPr>
        <w:t xml:space="preserve"> </w:t>
      </w:r>
      <w:r>
        <w:rPr>
          <w:noProof/>
          <w:lang w:val="sr-Cyrl-CS" w:eastAsia="sr-Latn-RS"/>
        </w:rPr>
        <w:t>запошљавању</w:t>
      </w:r>
      <w:r w:rsidRPr="00AA37FD">
        <w:rPr>
          <w:noProof/>
          <w:lang w:val="sr-Cyrl-CS" w:eastAsia="sr-Latn-RS"/>
        </w:rPr>
        <w:t xml:space="preserve"> </w:t>
      </w:r>
      <w:r>
        <w:rPr>
          <w:noProof/>
          <w:lang w:val="sr-Cyrl-CS" w:eastAsia="sr-Latn-RS"/>
        </w:rPr>
        <w:t>су</w:t>
      </w:r>
      <w:r w:rsidRPr="00AA37FD">
        <w:rPr>
          <w:noProof/>
          <w:lang w:val="sr-Cyrl-CS" w:eastAsia="sr-Latn-RS"/>
        </w:rPr>
        <w:t xml:space="preserve"> </w:t>
      </w:r>
      <w:r>
        <w:rPr>
          <w:noProof/>
          <w:lang w:val="sr-Cyrl-CS" w:eastAsia="sr-Latn-RS"/>
        </w:rPr>
        <w:t>додатно</w:t>
      </w:r>
      <w:r w:rsidRPr="00AA37FD">
        <w:rPr>
          <w:noProof/>
          <w:lang w:val="sr-Cyrl-CS" w:eastAsia="sr-Latn-RS"/>
        </w:rPr>
        <w:t xml:space="preserve"> </w:t>
      </w:r>
      <w:r>
        <w:rPr>
          <w:noProof/>
          <w:lang w:val="sr-Cyrl-CS" w:eastAsia="sr-Latn-RS"/>
        </w:rPr>
        <w:t>изражене</w:t>
      </w:r>
      <w:r w:rsidRPr="00AA37FD">
        <w:rPr>
          <w:noProof/>
          <w:lang w:val="sr-Cyrl-CS" w:eastAsia="sr-Latn-RS"/>
        </w:rPr>
        <w:t xml:space="preserve"> </w:t>
      </w:r>
      <w:r>
        <w:rPr>
          <w:noProof/>
          <w:lang w:val="sr-Cyrl-CS" w:eastAsia="sr-Latn-RS"/>
        </w:rPr>
        <w:t>током</w:t>
      </w:r>
      <w:r w:rsidRPr="00AA37FD">
        <w:rPr>
          <w:noProof/>
          <w:lang w:val="sr-Cyrl-CS" w:eastAsia="sr-Latn-RS"/>
        </w:rPr>
        <w:t xml:space="preserve"> </w:t>
      </w:r>
      <w:r>
        <w:rPr>
          <w:noProof/>
          <w:lang w:val="sr-Cyrl-CS" w:eastAsia="sr-Latn-RS"/>
        </w:rPr>
        <w:t>кризних</w:t>
      </w:r>
      <w:r w:rsidRPr="00AA37FD">
        <w:rPr>
          <w:noProof/>
          <w:lang w:val="sr-Cyrl-CS" w:eastAsia="sr-Latn-RS"/>
        </w:rPr>
        <w:t xml:space="preserve"> </w:t>
      </w:r>
      <w:r>
        <w:rPr>
          <w:noProof/>
          <w:lang w:val="sr-Cyrl-CS" w:eastAsia="sr-Latn-RS"/>
        </w:rPr>
        <w:t>периода</w:t>
      </w:r>
      <w:r w:rsidRPr="00AA37FD">
        <w:rPr>
          <w:noProof/>
          <w:lang w:val="sr-Cyrl-CS" w:eastAsia="sr-Latn-RS"/>
        </w:rPr>
        <w:t>.</w:t>
      </w:r>
      <w:r>
        <w:rPr>
          <w:noProof/>
          <w:lang w:val="sr-Cyrl-CS" w:eastAsia="sr-Latn-RS"/>
        </w:rPr>
        <w:t xml:space="preserve"> Приступ</w:t>
      </w:r>
      <w:r w:rsidRPr="00AA37FD">
        <w:rPr>
          <w:noProof/>
          <w:lang w:val="sr-Cyrl-CS" w:eastAsia="sr-Latn-RS"/>
        </w:rPr>
        <w:t xml:space="preserve"> </w:t>
      </w:r>
      <w:r>
        <w:rPr>
          <w:noProof/>
          <w:lang w:val="sr-Cyrl-CS" w:eastAsia="sr-Latn-RS"/>
        </w:rPr>
        <w:t>здравственим</w:t>
      </w:r>
      <w:r w:rsidRPr="00AA37FD">
        <w:rPr>
          <w:noProof/>
          <w:lang w:val="sr-Cyrl-CS" w:eastAsia="sr-Latn-RS"/>
        </w:rPr>
        <w:t xml:space="preserve"> </w:t>
      </w:r>
      <w:r>
        <w:rPr>
          <w:noProof/>
          <w:lang w:val="sr-Cyrl-CS" w:eastAsia="sr-Latn-RS"/>
        </w:rPr>
        <w:t>услугама</w:t>
      </w:r>
      <w:r w:rsidRPr="00AA37FD">
        <w:rPr>
          <w:noProof/>
          <w:lang w:val="sr-Cyrl-CS" w:eastAsia="sr-Latn-RS"/>
        </w:rPr>
        <w:t xml:space="preserve"> </w:t>
      </w:r>
      <w:r>
        <w:rPr>
          <w:noProof/>
          <w:lang w:val="sr-Cyrl-CS" w:eastAsia="sr-Latn-RS"/>
        </w:rPr>
        <w:t>је</w:t>
      </w:r>
      <w:r w:rsidRPr="00AA37FD">
        <w:rPr>
          <w:noProof/>
          <w:lang w:val="sr-Cyrl-CS" w:eastAsia="sr-Latn-RS"/>
        </w:rPr>
        <w:t xml:space="preserve"> </w:t>
      </w:r>
      <w:r>
        <w:rPr>
          <w:noProof/>
          <w:lang w:val="sr-Cyrl-CS" w:eastAsia="sr-Latn-RS"/>
        </w:rPr>
        <w:t>често</w:t>
      </w:r>
      <w:r w:rsidRPr="00AA37FD">
        <w:rPr>
          <w:noProof/>
          <w:lang w:val="sr-Cyrl-CS" w:eastAsia="sr-Latn-RS"/>
        </w:rPr>
        <w:t xml:space="preserve"> </w:t>
      </w:r>
      <w:r>
        <w:rPr>
          <w:noProof/>
          <w:lang w:val="sr-Cyrl-CS" w:eastAsia="sr-Latn-RS"/>
        </w:rPr>
        <w:t>ограничен</w:t>
      </w:r>
      <w:r w:rsidRPr="00AA37FD">
        <w:rPr>
          <w:noProof/>
          <w:lang w:val="sr-Cyrl-CS" w:eastAsia="sr-Latn-RS"/>
        </w:rPr>
        <w:t xml:space="preserve"> </w:t>
      </w:r>
      <w:r>
        <w:rPr>
          <w:noProof/>
          <w:lang w:val="sr-Cyrl-CS" w:eastAsia="sr-Latn-RS"/>
        </w:rPr>
        <w:t>за</w:t>
      </w:r>
      <w:r w:rsidRPr="00AA37FD">
        <w:rPr>
          <w:noProof/>
          <w:lang w:val="sr-Cyrl-CS" w:eastAsia="sr-Latn-RS"/>
        </w:rPr>
        <w:t xml:space="preserve"> </w:t>
      </w:r>
      <w:r>
        <w:rPr>
          <w:noProof/>
          <w:lang w:val="sr-Cyrl-CS" w:eastAsia="sr-Latn-RS"/>
        </w:rPr>
        <w:t>Роме</w:t>
      </w:r>
      <w:r w:rsidRPr="00AA37FD">
        <w:rPr>
          <w:noProof/>
          <w:lang w:val="sr-Cyrl-CS" w:eastAsia="sr-Latn-RS"/>
        </w:rPr>
        <w:t xml:space="preserve">, </w:t>
      </w:r>
      <w:r>
        <w:rPr>
          <w:noProof/>
          <w:lang w:val="sr-Cyrl-CS" w:eastAsia="sr-Latn-RS"/>
        </w:rPr>
        <w:t>а</w:t>
      </w:r>
      <w:r w:rsidRPr="00AA37FD">
        <w:rPr>
          <w:noProof/>
          <w:lang w:val="sr-Cyrl-CS" w:eastAsia="sr-Latn-RS"/>
        </w:rPr>
        <w:t xml:space="preserve"> </w:t>
      </w:r>
      <w:r>
        <w:rPr>
          <w:noProof/>
          <w:lang w:val="sr-Cyrl-CS" w:eastAsia="sr-Latn-RS"/>
        </w:rPr>
        <w:t>пандемија</w:t>
      </w:r>
      <w:r w:rsidRPr="00AA37FD">
        <w:rPr>
          <w:noProof/>
          <w:lang w:val="sr-Cyrl-CS" w:eastAsia="sr-Latn-RS"/>
        </w:rPr>
        <w:t xml:space="preserve"> </w:t>
      </w:r>
      <w:r>
        <w:rPr>
          <w:noProof/>
          <w:lang w:val="sr-Cyrl-CS" w:eastAsia="sr-Latn-RS"/>
        </w:rPr>
        <w:t>је</w:t>
      </w:r>
      <w:r w:rsidRPr="00AA37FD">
        <w:rPr>
          <w:noProof/>
          <w:lang w:val="sr-Cyrl-CS" w:eastAsia="sr-Latn-RS"/>
        </w:rPr>
        <w:t xml:space="preserve"> </w:t>
      </w:r>
      <w:r>
        <w:rPr>
          <w:noProof/>
          <w:lang w:val="sr-Cyrl-CS" w:eastAsia="sr-Latn-RS"/>
        </w:rPr>
        <w:t>додатно</w:t>
      </w:r>
      <w:r w:rsidRPr="00AA37FD">
        <w:rPr>
          <w:noProof/>
          <w:lang w:val="sr-Cyrl-CS" w:eastAsia="sr-Latn-RS"/>
        </w:rPr>
        <w:t xml:space="preserve"> </w:t>
      </w:r>
      <w:r>
        <w:rPr>
          <w:noProof/>
          <w:lang w:val="sr-Cyrl-CS" w:eastAsia="sr-Latn-RS"/>
        </w:rPr>
        <w:t>повећала</w:t>
      </w:r>
      <w:r w:rsidRPr="00AA37FD">
        <w:rPr>
          <w:noProof/>
          <w:lang w:val="sr-Cyrl-CS" w:eastAsia="sr-Latn-RS"/>
        </w:rPr>
        <w:t xml:space="preserve"> </w:t>
      </w:r>
      <w:r>
        <w:rPr>
          <w:noProof/>
          <w:lang w:val="sr-Cyrl-CS" w:eastAsia="sr-Latn-RS"/>
        </w:rPr>
        <w:t>њихов</w:t>
      </w:r>
      <w:r w:rsidRPr="00AA37FD">
        <w:rPr>
          <w:noProof/>
          <w:lang w:val="sr-Cyrl-CS" w:eastAsia="sr-Latn-RS"/>
        </w:rPr>
        <w:t xml:space="preserve"> </w:t>
      </w:r>
      <w:r>
        <w:rPr>
          <w:noProof/>
          <w:lang w:val="sr-Cyrl-CS" w:eastAsia="sr-Latn-RS"/>
        </w:rPr>
        <w:t>ризик</w:t>
      </w:r>
      <w:r w:rsidRPr="00AA37FD">
        <w:rPr>
          <w:noProof/>
          <w:lang w:val="sr-Cyrl-CS" w:eastAsia="sr-Latn-RS"/>
        </w:rPr>
        <w:t xml:space="preserve"> </w:t>
      </w:r>
      <w:r>
        <w:rPr>
          <w:noProof/>
          <w:lang w:val="sr-Cyrl-CS" w:eastAsia="sr-Latn-RS"/>
        </w:rPr>
        <w:t>од</w:t>
      </w:r>
      <w:r w:rsidRPr="00AA37FD">
        <w:rPr>
          <w:noProof/>
          <w:lang w:val="sr-Cyrl-CS" w:eastAsia="sr-Latn-RS"/>
        </w:rPr>
        <w:t xml:space="preserve"> </w:t>
      </w:r>
      <w:r>
        <w:rPr>
          <w:noProof/>
          <w:lang w:val="sr-Cyrl-CS" w:eastAsia="sr-Latn-RS"/>
        </w:rPr>
        <w:t>здравствених</w:t>
      </w:r>
      <w:r w:rsidRPr="00AA37FD">
        <w:rPr>
          <w:noProof/>
          <w:lang w:val="sr-Cyrl-CS" w:eastAsia="sr-Latn-RS"/>
        </w:rPr>
        <w:t xml:space="preserve"> </w:t>
      </w:r>
      <w:r>
        <w:rPr>
          <w:noProof/>
          <w:lang w:val="sr-Cyrl-CS" w:eastAsia="sr-Latn-RS"/>
        </w:rPr>
        <w:t>проблема</w:t>
      </w:r>
      <w:r w:rsidRPr="00AA37FD">
        <w:rPr>
          <w:noProof/>
          <w:lang w:val="sr-Cyrl-CS" w:eastAsia="sr-Latn-RS"/>
        </w:rPr>
        <w:t xml:space="preserve"> </w:t>
      </w:r>
      <w:r>
        <w:rPr>
          <w:noProof/>
          <w:lang w:val="sr-Cyrl-CS" w:eastAsia="sr-Latn-RS"/>
        </w:rPr>
        <w:t>због</w:t>
      </w:r>
      <w:r w:rsidRPr="00AA37FD">
        <w:rPr>
          <w:noProof/>
          <w:lang w:val="sr-Cyrl-CS" w:eastAsia="sr-Latn-RS"/>
        </w:rPr>
        <w:t xml:space="preserve"> </w:t>
      </w:r>
      <w:r>
        <w:rPr>
          <w:noProof/>
          <w:lang w:val="sr-Cyrl-CS" w:eastAsia="sr-Latn-RS"/>
        </w:rPr>
        <w:t>недостатка</w:t>
      </w:r>
      <w:r w:rsidRPr="00AA37FD">
        <w:rPr>
          <w:noProof/>
          <w:lang w:val="sr-Cyrl-CS" w:eastAsia="sr-Latn-RS"/>
        </w:rPr>
        <w:t xml:space="preserve"> </w:t>
      </w:r>
      <w:r>
        <w:rPr>
          <w:noProof/>
          <w:lang w:val="sr-Cyrl-CS" w:eastAsia="sr-Latn-RS"/>
        </w:rPr>
        <w:t>приступа</w:t>
      </w:r>
      <w:r w:rsidRPr="00AA37FD">
        <w:rPr>
          <w:noProof/>
          <w:lang w:val="sr-Cyrl-CS" w:eastAsia="sr-Latn-RS"/>
        </w:rPr>
        <w:t xml:space="preserve"> </w:t>
      </w:r>
      <w:r>
        <w:rPr>
          <w:noProof/>
          <w:lang w:val="sr-Cyrl-CS" w:eastAsia="sr-Latn-RS"/>
        </w:rPr>
        <w:t>превентивним</w:t>
      </w:r>
      <w:r w:rsidRPr="00AA37FD">
        <w:rPr>
          <w:noProof/>
          <w:lang w:val="sr-Cyrl-CS" w:eastAsia="sr-Latn-RS"/>
        </w:rPr>
        <w:t xml:space="preserve"> </w:t>
      </w:r>
      <w:r>
        <w:rPr>
          <w:noProof/>
          <w:lang w:val="sr-Cyrl-CS" w:eastAsia="sr-Latn-RS"/>
        </w:rPr>
        <w:t>и</w:t>
      </w:r>
      <w:r w:rsidRPr="00AA37FD">
        <w:rPr>
          <w:noProof/>
          <w:lang w:val="sr-Cyrl-CS" w:eastAsia="sr-Latn-RS"/>
        </w:rPr>
        <w:t xml:space="preserve"> </w:t>
      </w:r>
      <w:r>
        <w:rPr>
          <w:noProof/>
          <w:lang w:val="sr-Cyrl-CS" w:eastAsia="sr-Latn-RS"/>
        </w:rPr>
        <w:t>хитним</w:t>
      </w:r>
      <w:r w:rsidRPr="00AA37FD">
        <w:rPr>
          <w:noProof/>
          <w:lang w:val="sr-Cyrl-CS" w:eastAsia="sr-Latn-RS"/>
        </w:rPr>
        <w:t xml:space="preserve"> </w:t>
      </w:r>
      <w:r>
        <w:rPr>
          <w:noProof/>
          <w:lang w:val="sr-Cyrl-CS" w:eastAsia="sr-Latn-RS"/>
        </w:rPr>
        <w:t>здравственим</w:t>
      </w:r>
      <w:r w:rsidRPr="00AA37FD">
        <w:rPr>
          <w:noProof/>
          <w:lang w:val="sr-Cyrl-CS" w:eastAsia="sr-Latn-RS"/>
        </w:rPr>
        <w:t xml:space="preserve"> </w:t>
      </w:r>
      <w:r>
        <w:rPr>
          <w:noProof/>
          <w:lang w:val="sr-Cyrl-CS" w:eastAsia="sr-Latn-RS"/>
        </w:rPr>
        <w:t>услугама</w:t>
      </w:r>
      <w:r w:rsidRPr="00AA37FD">
        <w:rPr>
          <w:noProof/>
          <w:lang w:val="sr-Cyrl-CS" w:eastAsia="sr-Latn-RS"/>
        </w:rPr>
        <w:t>.</w:t>
      </w:r>
      <w:r>
        <w:rPr>
          <w:noProof/>
          <w:lang w:val="sr-Cyrl-CS" w:eastAsia="sr-Latn-RS"/>
        </w:rPr>
        <w:t xml:space="preserve"> Извештај</w:t>
      </w:r>
      <w:r w:rsidRPr="00AA37FD">
        <w:rPr>
          <w:noProof/>
          <w:lang w:val="sr-Cyrl-CS" w:eastAsia="sr-Latn-RS"/>
        </w:rPr>
        <w:t xml:space="preserve"> </w:t>
      </w:r>
      <w:r>
        <w:rPr>
          <w:noProof/>
          <w:lang w:val="sr-Cyrl-CS" w:eastAsia="sr-Latn-RS"/>
        </w:rPr>
        <w:t>наглашава</w:t>
      </w:r>
      <w:r w:rsidRPr="00AA37FD">
        <w:rPr>
          <w:noProof/>
          <w:lang w:val="sr-Cyrl-CS" w:eastAsia="sr-Latn-RS"/>
        </w:rPr>
        <w:t xml:space="preserve"> </w:t>
      </w:r>
      <w:r>
        <w:rPr>
          <w:noProof/>
          <w:lang w:val="sr-Cyrl-CS" w:eastAsia="sr-Latn-RS"/>
        </w:rPr>
        <w:t>да</w:t>
      </w:r>
      <w:r w:rsidRPr="00AA37FD">
        <w:rPr>
          <w:noProof/>
          <w:lang w:val="sr-Cyrl-CS" w:eastAsia="sr-Latn-RS"/>
        </w:rPr>
        <w:t xml:space="preserve"> </w:t>
      </w:r>
      <w:r>
        <w:rPr>
          <w:noProof/>
          <w:lang w:val="sr-Cyrl-CS" w:eastAsia="sr-Latn-RS"/>
        </w:rPr>
        <w:t>су</w:t>
      </w:r>
      <w:r w:rsidRPr="00AA37FD">
        <w:rPr>
          <w:noProof/>
          <w:lang w:val="sr-Cyrl-CS" w:eastAsia="sr-Latn-RS"/>
        </w:rPr>
        <w:t xml:space="preserve"> </w:t>
      </w:r>
      <w:r>
        <w:rPr>
          <w:noProof/>
          <w:lang w:val="sr-Cyrl-CS" w:eastAsia="sr-Latn-RS"/>
        </w:rPr>
        <w:t>потребне</w:t>
      </w:r>
      <w:r w:rsidRPr="00AA37FD">
        <w:rPr>
          <w:noProof/>
          <w:lang w:val="sr-Cyrl-CS" w:eastAsia="sr-Latn-RS"/>
        </w:rPr>
        <w:t xml:space="preserve"> </w:t>
      </w:r>
      <w:r>
        <w:rPr>
          <w:noProof/>
          <w:lang w:val="sr-Cyrl-CS" w:eastAsia="sr-Latn-RS"/>
        </w:rPr>
        <w:lastRenderedPageBreak/>
        <w:t>циљане</w:t>
      </w:r>
      <w:r w:rsidRPr="00AA37FD">
        <w:rPr>
          <w:noProof/>
          <w:lang w:val="sr-Cyrl-CS" w:eastAsia="sr-Latn-RS"/>
        </w:rPr>
        <w:t xml:space="preserve"> </w:t>
      </w:r>
      <w:r>
        <w:rPr>
          <w:noProof/>
          <w:lang w:val="sr-Cyrl-CS" w:eastAsia="sr-Latn-RS"/>
        </w:rPr>
        <w:t>мере</w:t>
      </w:r>
      <w:r w:rsidRPr="00AA37FD">
        <w:rPr>
          <w:noProof/>
          <w:lang w:val="sr-Cyrl-CS" w:eastAsia="sr-Latn-RS"/>
        </w:rPr>
        <w:t xml:space="preserve"> </w:t>
      </w:r>
      <w:r>
        <w:rPr>
          <w:noProof/>
          <w:lang w:val="sr-Cyrl-CS" w:eastAsia="sr-Latn-RS"/>
        </w:rPr>
        <w:t>подршке</w:t>
      </w:r>
      <w:r w:rsidRPr="00AA37FD">
        <w:rPr>
          <w:noProof/>
          <w:lang w:val="sr-Cyrl-CS" w:eastAsia="sr-Latn-RS"/>
        </w:rPr>
        <w:t xml:space="preserve"> </w:t>
      </w:r>
      <w:r>
        <w:rPr>
          <w:noProof/>
          <w:lang w:val="sr-Cyrl-CS" w:eastAsia="sr-Latn-RS"/>
        </w:rPr>
        <w:t>и</w:t>
      </w:r>
      <w:r w:rsidRPr="00AA37FD">
        <w:rPr>
          <w:noProof/>
          <w:lang w:val="sr-Cyrl-CS" w:eastAsia="sr-Latn-RS"/>
        </w:rPr>
        <w:t xml:space="preserve"> </w:t>
      </w:r>
      <w:r>
        <w:rPr>
          <w:noProof/>
          <w:lang w:val="sr-Cyrl-CS" w:eastAsia="sr-Latn-RS"/>
        </w:rPr>
        <w:t>инклузивних</w:t>
      </w:r>
      <w:r w:rsidRPr="00AA37FD">
        <w:rPr>
          <w:noProof/>
          <w:lang w:val="sr-Cyrl-CS" w:eastAsia="sr-Latn-RS"/>
        </w:rPr>
        <w:t xml:space="preserve"> </w:t>
      </w:r>
      <w:r>
        <w:rPr>
          <w:noProof/>
          <w:lang w:val="sr-Cyrl-CS" w:eastAsia="sr-Latn-RS"/>
        </w:rPr>
        <w:t>политика</w:t>
      </w:r>
      <w:r w:rsidRPr="00AA37FD">
        <w:rPr>
          <w:noProof/>
          <w:lang w:val="sr-Cyrl-CS" w:eastAsia="sr-Latn-RS"/>
        </w:rPr>
        <w:t xml:space="preserve"> </w:t>
      </w:r>
      <w:r>
        <w:rPr>
          <w:noProof/>
          <w:lang w:val="sr-Cyrl-CS" w:eastAsia="sr-Latn-RS"/>
        </w:rPr>
        <w:t>које</w:t>
      </w:r>
      <w:r w:rsidRPr="00AA37FD">
        <w:rPr>
          <w:noProof/>
          <w:lang w:val="sr-Cyrl-CS" w:eastAsia="sr-Latn-RS"/>
        </w:rPr>
        <w:t xml:space="preserve"> </w:t>
      </w:r>
      <w:r>
        <w:rPr>
          <w:noProof/>
          <w:lang w:val="sr-Cyrl-CS" w:eastAsia="sr-Latn-RS"/>
        </w:rPr>
        <w:t>би</w:t>
      </w:r>
      <w:r w:rsidRPr="00AA37FD">
        <w:rPr>
          <w:noProof/>
          <w:lang w:val="sr-Cyrl-CS" w:eastAsia="sr-Latn-RS"/>
        </w:rPr>
        <w:t xml:space="preserve"> </w:t>
      </w:r>
      <w:r>
        <w:rPr>
          <w:noProof/>
          <w:lang w:val="sr-Cyrl-CS" w:eastAsia="sr-Latn-RS"/>
        </w:rPr>
        <w:t>могле</w:t>
      </w:r>
      <w:r w:rsidRPr="00AA37FD">
        <w:rPr>
          <w:noProof/>
          <w:lang w:val="sr-Cyrl-CS" w:eastAsia="sr-Latn-RS"/>
        </w:rPr>
        <w:t xml:space="preserve"> </w:t>
      </w:r>
      <w:r>
        <w:rPr>
          <w:noProof/>
          <w:lang w:val="sr-Cyrl-CS" w:eastAsia="sr-Latn-RS"/>
        </w:rPr>
        <w:t>побољшати</w:t>
      </w:r>
      <w:r w:rsidRPr="00AA37FD">
        <w:rPr>
          <w:noProof/>
          <w:lang w:val="sr-Cyrl-CS" w:eastAsia="sr-Latn-RS"/>
        </w:rPr>
        <w:t xml:space="preserve"> </w:t>
      </w:r>
      <w:r>
        <w:rPr>
          <w:noProof/>
          <w:lang w:val="sr-Cyrl-CS" w:eastAsia="sr-Latn-RS"/>
        </w:rPr>
        <w:t>положај</w:t>
      </w:r>
      <w:r w:rsidRPr="00AA37FD">
        <w:rPr>
          <w:noProof/>
          <w:lang w:val="sr-Cyrl-CS" w:eastAsia="sr-Latn-RS"/>
        </w:rPr>
        <w:t xml:space="preserve"> </w:t>
      </w:r>
      <w:r>
        <w:rPr>
          <w:noProof/>
          <w:lang w:val="sr-Cyrl-CS" w:eastAsia="sr-Latn-RS"/>
        </w:rPr>
        <w:t>Рома</w:t>
      </w:r>
      <w:r w:rsidRPr="00AA37FD">
        <w:rPr>
          <w:noProof/>
          <w:lang w:val="sr-Cyrl-CS" w:eastAsia="sr-Latn-RS"/>
        </w:rPr>
        <w:t xml:space="preserve"> </w:t>
      </w:r>
      <w:r>
        <w:rPr>
          <w:noProof/>
          <w:lang w:val="sr-Cyrl-CS" w:eastAsia="sr-Latn-RS"/>
        </w:rPr>
        <w:t>у</w:t>
      </w:r>
      <w:r w:rsidRPr="00AA37FD">
        <w:rPr>
          <w:noProof/>
          <w:lang w:val="sr-Cyrl-CS" w:eastAsia="sr-Latn-RS"/>
        </w:rPr>
        <w:t xml:space="preserve"> </w:t>
      </w:r>
      <w:r>
        <w:rPr>
          <w:noProof/>
          <w:lang w:val="sr-Cyrl-CS" w:eastAsia="sr-Latn-RS"/>
        </w:rPr>
        <w:t>Србији</w:t>
      </w:r>
      <w:r w:rsidRPr="00AA37FD">
        <w:rPr>
          <w:noProof/>
          <w:lang w:val="sr-Cyrl-CS" w:eastAsia="sr-Latn-RS"/>
        </w:rPr>
        <w:t xml:space="preserve">. </w:t>
      </w:r>
      <w:r>
        <w:rPr>
          <w:noProof/>
          <w:lang w:val="sr-Cyrl-CS" w:eastAsia="sr-Latn-RS"/>
        </w:rPr>
        <w:t>Препоручује</w:t>
      </w:r>
      <w:r w:rsidRPr="00AA37FD">
        <w:rPr>
          <w:noProof/>
          <w:lang w:val="sr-Cyrl-CS" w:eastAsia="sr-Latn-RS"/>
        </w:rPr>
        <w:t xml:space="preserve"> </w:t>
      </w:r>
      <w:r>
        <w:rPr>
          <w:noProof/>
          <w:lang w:val="sr-Cyrl-CS" w:eastAsia="sr-Latn-RS"/>
        </w:rPr>
        <w:t>се</w:t>
      </w:r>
      <w:r w:rsidRPr="00AA37FD">
        <w:rPr>
          <w:noProof/>
          <w:lang w:val="sr-Cyrl-CS" w:eastAsia="sr-Latn-RS"/>
        </w:rPr>
        <w:t xml:space="preserve"> </w:t>
      </w:r>
      <w:r>
        <w:rPr>
          <w:noProof/>
          <w:lang w:val="sr-Cyrl-CS" w:eastAsia="sr-Latn-RS"/>
        </w:rPr>
        <w:t>фокус</w:t>
      </w:r>
      <w:r w:rsidRPr="00AA37FD">
        <w:rPr>
          <w:noProof/>
          <w:lang w:val="sr-Cyrl-CS" w:eastAsia="sr-Latn-RS"/>
        </w:rPr>
        <w:t xml:space="preserve"> </w:t>
      </w:r>
      <w:r>
        <w:rPr>
          <w:noProof/>
          <w:lang w:val="sr-Cyrl-CS" w:eastAsia="sr-Latn-RS"/>
        </w:rPr>
        <w:t>на</w:t>
      </w:r>
      <w:r w:rsidRPr="00AA37FD">
        <w:rPr>
          <w:noProof/>
          <w:lang w:val="sr-Cyrl-CS" w:eastAsia="sr-Latn-RS"/>
        </w:rPr>
        <w:t xml:space="preserve"> </w:t>
      </w:r>
      <w:r>
        <w:rPr>
          <w:noProof/>
          <w:lang w:val="sr-Cyrl-CS" w:eastAsia="sr-Latn-RS"/>
        </w:rPr>
        <w:t>образовање</w:t>
      </w:r>
      <w:r w:rsidRPr="00AA37FD">
        <w:rPr>
          <w:noProof/>
          <w:lang w:val="sr-Cyrl-CS" w:eastAsia="sr-Latn-RS"/>
        </w:rPr>
        <w:t xml:space="preserve">, </w:t>
      </w:r>
      <w:r>
        <w:rPr>
          <w:noProof/>
          <w:lang w:val="sr-Cyrl-CS" w:eastAsia="sr-Latn-RS"/>
        </w:rPr>
        <w:t>стамбену</w:t>
      </w:r>
      <w:r w:rsidRPr="00AA37FD">
        <w:rPr>
          <w:noProof/>
          <w:lang w:val="sr-Cyrl-CS" w:eastAsia="sr-Latn-RS"/>
        </w:rPr>
        <w:t xml:space="preserve"> </w:t>
      </w:r>
      <w:r>
        <w:rPr>
          <w:noProof/>
          <w:lang w:val="sr-Cyrl-CS" w:eastAsia="sr-Latn-RS"/>
        </w:rPr>
        <w:t>политику</w:t>
      </w:r>
      <w:r w:rsidRPr="00AA37FD">
        <w:rPr>
          <w:noProof/>
          <w:lang w:val="sr-Cyrl-CS" w:eastAsia="sr-Latn-RS"/>
        </w:rPr>
        <w:t xml:space="preserve">, </w:t>
      </w:r>
      <w:r>
        <w:rPr>
          <w:noProof/>
          <w:lang w:val="sr-Cyrl-CS" w:eastAsia="sr-Latn-RS"/>
        </w:rPr>
        <w:t>формално</w:t>
      </w:r>
      <w:r w:rsidRPr="00AA37FD">
        <w:rPr>
          <w:noProof/>
          <w:lang w:val="sr-Cyrl-CS" w:eastAsia="sr-Latn-RS"/>
        </w:rPr>
        <w:t xml:space="preserve"> </w:t>
      </w:r>
      <w:r>
        <w:rPr>
          <w:noProof/>
          <w:lang w:val="sr-Cyrl-CS" w:eastAsia="sr-Latn-RS"/>
        </w:rPr>
        <w:t>запошљавање</w:t>
      </w:r>
      <w:r w:rsidRPr="00AA37FD">
        <w:rPr>
          <w:noProof/>
          <w:lang w:val="sr-Cyrl-CS" w:eastAsia="sr-Latn-RS"/>
        </w:rPr>
        <w:t xml:space="preserve"> </w:t>
      </w:r>
      <w:r>
        <w:rPr>
          <w:noProof/>
          <w:lang w:val="sr-Cyrl-CS" w:eastAsia="sr-Latn-RS"/>
        </w:rPr>
        <w:t>и</w:t>
      </w:r>
      <w:r w:rsidRPr="00AA37FD">
        <w:rPr>
          <w:noProof/>
          <w:lang w:val="sr-Cyrl-CS" w:eastAsia="sr-Latn-RS"/>
        </w:rPr>
        <w:t xml:space="preserve"> </w:t>
      </w:r>
      <w:r>
        <w:rPr>
          <w:noProof/>
          <w:lang w:val="sr-Cyrl-CS" w:eastAsia="sr-Latn-RS"/>
        </w:rPr>
        <w:t>смањење</w:t>
      </w:r>
      <w:r w:rsidRPr="00AA37FD">
        <w:rPr>
          <w:noProof/>
          <w:lang w:val="sr-Cyrl-CS" w:eastAsia="sr-Latn-RS"/>
        </w:rPr>
        <w:t xml:space="preserve"> </w:t>
      </w:r>
      <w:r>
        <w:rPr>
          <w:noProof/>
          <w:lang w:val="sr-Cyrl-CS" w:eastAsia="sr-Latn-RS"/>
        </w:rPr>
        <w:t>дискриминације</w:t>
      </w:r>
      <w:r w:rsidRPr="00AA37FD">
        <w:rPr>
          <w:noProof/>
          <w:lang w:val="sr-Cyrl-CS" w:eastAsia="sr-Latn-RS"/>
        </w:rPr>
        <w:t xml:space="preserve">, </w:t>
      </w:r>
      <w:r>
        <w:rPr>
          <w:noProof/>
          <w:lang w:val="sr-Cyrl-CS" w:eastAsia="sr-Latn-RS"/>
        </w:rPr>
        <w:t>како</w:t>
      </w:r>
      <w:r w:rsidRPr="00AA37FD">
        <w:rPr>
          <w:noProof/>
          <w:lang w:val="sr-Cyrl-CS" w:eastAsia="sr-Latn-RS"/>
        </w:rPr>
        <w:t xml:space="preserve"> </w:t>
      </w:r>
      <w:r>
        <w:rPr>
          <w:noProof/>
          <w:lang w:val="sr-Cyrl-CS" w:eastAsia="sr-Latn-RS"/>
        </w:rPr>
        <w:t>би</w:t>
      </w:r>
      <w:r w:rsidRPr="00AA37FD">
        <w:rPr>
          <w:noProof/>
          <w:lang w:val="sr-Cyrl-CS" w:eastAsia="sr-Latn-RS"/>
        </w:rPr>
        <w:t xml:space="preserve"> </w:t>
      </w:r>
      <w:r>
        <w:rPr>
          <w:noProof/>
          <w:lang w:val="sr-Cyrl-CS" w:eastAsia="sr-Latn-RS"/>
        </w:rPr>
        <w:t>се</w:t>
      </w:r>
      <w:r w:rsidRPr="00AA37FD">
        <w:rPr>
          <w:noProof/>
          <w:lang w:val="sr-Cyrl-CS" w:eastAsia="sr-Latn-RS"/>
        </w:rPr>
        <w:t xml:space="preserve"> </w:t>
      </w:r>
      <w:r>
        <w:rPr>
          <w:noProof/>
          <w:lang w:val="sr-Cyrl-CS" w:eastAsia="sr-Latn-RS"/>
        </w:rPr>
        <w:t>превазишли</w:t>
      </w:r>
      <w:r w:rsidRPr="00AA37FD">
        <w:rPr>
          <w:noProof/>
          <w:lang w:val="sr-Cyrl-CS" w:eastAsia="sr-Latn-RS"/>
        </w:rPr>
        <w:t xml:space="preserve"> </w:t>
      </w:r>
      <w:r>
        <w:rPr>
          <w:noProof/>
          <w:lang w:val="sr-Cyrl-CS" w:eastAsia="sr-Latn-RS"/>
        </w:rPr>
        <w:t>дуготрајни</w:t>
      </w:r>
      <w:r w:rsidRPr="00AA37FD">
        <w:rPr>
          <w:noProof/>
          <w:lang w:val="sr-Cyrl-CS" w:eastAsia="sr-Latn-RS"/>
        </w:rPr>
        <w:t xml:space="preserve"> </w:t>
      </w:r>
      <w:r>
        <w:rPr>
          <w:noProof/>
          <w:lang w:val="sr-Cyrl-CS" w:eastAsia="sr-Latn-RS"/>
        </w:rPr>
        <w:t>проблеми</w:t>
      </w:r>
      <w:r w:rsidRPr="00AA37FD">
        <w:rPr>
          <w:noProof/>
          <w:lang w:val="sr-Cyrl-CS" w:eastAsia="sr-Latn-RS"/>
        </w:rPr>
        <w:t xml:space="preserve"> </w:t>
      </w:r>
      <w:r>
        <w:rPr>
          <w:noProof/>
          <w:lang w:val="sr-Cyrl-CS" w:eastAsia="sr-Latn-RS"/>
        </w:rPr>
        <w:t>сиромаштва</w:t>
      </w:r>
      <w:r w:rsidRPr="00AA37FD">
        <w:rPr>
          <w:noProof/>
          <w:lang w:val="sr-Cyrl-CS" w:eastAsia="sr-Latn-RS"/>
        </w:rPr>
        <w:t xml:space="preserve"> </w:t>
      </w:r>
      <w:r>
        <w:rPr>
          <w:noProof/>
          <w:lang w:val="sr-Cyrl-CS" w:eastAsia="sr-Latn-RS"/>
        </w:rPr>
        <w:t>и</w:t>
      </w:r>
      <w:r w:rsidRPr="00AA37FD">
        <w:rPr>
          <w:noProof/>
          <w:lang w:val="sr-Cyrl-CS" w:eastAsia="sr-Latn-RS"/>
        </w:rPr>
        <w:t xml:space="preserve"> </w:t>
      </w:r>
      <w:r>
        <w:rPr>
          <w:noProof/>
          <w:lang w:val="sr-Cyrl-CS" w:eastAsia="sr-Latn-RS"/>
        </w:rPr>
        <w:t>маргинализације</w:t>
      </w:r>
      <w:r w:rsidRPr="00AA37FD">
        <w:rPr>
          <w:noProof/>
          <w:lang w:val="sr-Cyrl-CS" w:eastAsia="sr-Latn-RS"/>
        </w:rPr>
        <w:t>.</w:t>
      </w:r>
    </w:p>
    <w:p w14:paraId="5BCC8078" w14:textId="5A89B7AC" w:rsidR="00993728" w:rsidRDefault="00993728" w:rsidP="00EF1A4D">
      <w:pPr>
        <w:spacing w:before="100" w:beforeAutospacing="1" w:after="100" w:afterAutospacing="1"/>
        <w:jc w:val="both"/>
        <w:rPr>
          <w:noProof/>
          <w:lang w:val="sr-Cyrl-CS"/>
        </w:rPr>
      </w:pPr>
      <w:proofErr w:type="spellStart"/>
      <w:r w:rsidRPr="0083180A">
        <w:t>Уједињене</w:t>
      </w:r>
      <w:proofErr w:type="spellEnd"/>
      <w:r w:rsidRPr="0083180A">
        <w:t xml:space="preserve"> </w:t>
      </w:r>
      <w:proofErr w:type="spellStart"/>
      <w:r w:rsidRPr="0083180A">
        <w:t>нације</w:t>
      </w:r>
      <w:proofErr w:type="spellEnd"/>
      <w:r w:rsidRPr="0083180A">
        <w:t xml:space="preserve"> </w:t>
      </w:r>
      <w:proofErr w:type="spellStart"/>
      <w:r w:rsidRPr="0083180A">
        <w:t>су</w:t>
      </w:r>
      <w:proofErr w:type="spellEnd"/>
      <w:r w:rsidRPr="0083180A">
        <w:t xml:space="preserve"> </w:t>
      </w:r>
      <w:proofErr w:type="spellStart"/>
      <w:r w:rsidRPr="0083180A">
        <w:t>усвојиле</w:t>
      </w:r>
      <w:proofErr w:type="spellEnd"/>
      <w:r w:rsidRPr="0083180A">
        <w:t xml:space="preserve"> </w:t>
      </w:r>
      <w:proofErr w:type="spellStart"/>
      <w:r w:rsidRPr="0083180A">
        <w:t>Агенду</w:t>
      </w:r>
      <w:proofErr w:type="spellEnd"/>
      <w:r w:rsidRPr="0083180A">
        <w:t xml:space="preserve"> </w:t>
      </w:r>
      <w:proofErr w:type="spellStart"/>
      <w:r w:rsidRPr="0083180A">
        <w:t>за</w:t>
      </w:r>
      <w:proofErr w:type="spellEnd"/>
      <w:r w:rsidRPr="0083180A">
        <w:t xml:space="preserve"> </w:t>
      </w:r>
      <w:proofErr w:type="spellStart"/>
      <w:r w:rsidRPr="0083180A">
        <w:t>одрживи</w:t>
      </w:r>
      <w:proofErr w:type="spellEnd"/>
      <w:r w:rsidRPr="0083180A">
        <w:t xml:space="preserve"> </w:t>
      </w:r>
      <w:proofErr w:type="spellStart"/>
      <w:r w:rsidRPr="0083180A">
        <w:t>развој</w:t>
      </w:r>
      <w:proofErr w:type="spellEnd"/>
      <w:r w:rsidRPr="0083180A">
        <w:t xml:space="preserve"> </w:t>
      </w:r>
      <w:proofErr w:type="spellStart"/>
      <w:r w:rsidRPr="0083180A">
        <w:t>до</w:t>
      </w:r>
      <w:proofErr w:type="spellEnd"/>
      <w:r w:rsidRPr="0083180A">
        <w:t xml:space="preserve"> 2030. </w:t>
      </w:r>
      <w:proofErr w:type="spellStart"/>
      <w:r w:rsidRPr="0083180A">
        <w:t>године</w:t>
      </w:r>
      <w:proofErr w:type="spellEnd"/>
      <w:r w:rsidRPr="0083180A">
        <w:t xml:space="preserve">, </w:t>
      </w:r>
      <w:proofErr w:type="spellStart"/>
      <w:r w:rsidRPr="0083180A">
        <w:t>која</w:t>
      </w:r>
      <w:proofErr w:type="spellEnd"/>
      <w:r w:rsidRPr="0083180A">
        <w:t xml:space="preserve"> </w:t>
      </w:r>
      <w:proofErr w:type="spellStart"/>
      <w:r w:rsidRPr="0083180A">
        <w:t>обухвата</w:t>
      </w:r>
      <w:proofErr w:type="spellEnd"/>
      <w:r w:rsidRPr="0083180A">
        <w:t xml:space="preserve"> 17 </w:t>
      </w:r>
      <w:proofErr w:type="spellStart"/>
      <w:r w:rsidRPr="0083180A">
        <w:t>циљева</w:t>
      </w:r>
      <w:proofErr w:type="spellEnd"/>
      <w:r w:rsidRPr="0083180A">
        <w:t xml:space="preserve">. </w:t>
      </w:r>
      <w:proofErr w:type="spellStart"/>
      <w:r w:rsidRPr="0083180A">
        <w:t>Остварење</w:t>
      </w:r>
      <w:proofErr w:type="spellEnd"/>
      <w:r w:rsidRPr="0083180A">
        <w:t xml:space="preserve"> </w:t>
      </w:r>
      <w:proofErr w:type="spellStart"/>
      <w:r w:rsidRPr="0083180A">
        <w:t>ових</w:t>
      </w:r>
      <w:proofErr w:type="spellEnd"/>
      <w:r w:rsidRPr="0083180A">
        <w:t xml:space="preserve"> </w:t>
      </w:r>
      <w:proofErr w:type="spellStart"/>
      <w:r w:rsidRPr="0083180A">
        <w:t>циљева</w:t>
      </w:r>
      <w:proofErr w:type="spellEnd"/>
      <w:r w:rsidRPr="0083180A">
        <w:t xml:space="preserve"> </w:t>
      </w:r>
      <w:proofErr w:type="spellStart"/>
      <w:r w:rsidRPr="0083180A">
        <w:t>би</w:t>
      </w:r>
      <w:proofErr w:type="spellEnd"/>
      <w:r w:rsidRPr="0083180A">
        <w:t xml:space="preserve"> </w:t>
      </w:r>
      <w:proofErr w:type="spellStart"/>
      <w:r w:rsidRPr="0083180A">
        <w:t>омогућило</w:t>
      </w:r>
      <w:proofErr w:type="spellEnd"/>
      <w:r w:rsidRPr="0083180A">
        <w:t xml:space="preserve"> </w:t>
      </w:r>
      <w:proofErr w:type="spellStart"/>
      <w:r w:rsidRPr="0083180A">
        <w:t>да</w:t>
      </w:r>
      <w:proofErr w:type="spellEnd"/>
      <w:r w:rsidRPr="0083180A">
        <w:t xml:space="preserve"> </w:t>
      </w:r>
      <w:proofErr w:type="spellStart"/>
      <w:r w:rsidRPr="0083180A">
        <w:t>нико</w:t>
      </w:r>
      <w:proofErr w:type="spellEnd"/>
      <w:r w:rsidRPr="0083180A">
        <w:t xml:space="preserve">, </w:t>
      </w:r>
      <w:proofErr w:type="spellStart"/>
      <w:r w:rsidRPr="0083180A">
        <w:t>било</w:t>
      </w:r>
      <w:proofErr w:type="spellEnd"/>
      <w:r w:rsidRPr="0083180A">
        <w:t xml:space="preserve"> </w:t>
      </w:r>
      <w:proofErr w:type="spellStart"/>
      <w:r w:rsidRPr="0083180A">
        <w:t>појединац</w:t>
      </w:r>
      <w:proofErr w:type="spellEnd"/>
      <w:r w:rsidRPr="0083180A">
        <w:t xml:space="preserve"> </w:t>
      </w:r>
      <w:proofErr w:type="spellStart"/>
      <w:r w:rsidRPr="0083180A">
        <w:t>или</w:t>
      </w:r>
      <w:proofErr w:type="spellEnd"/>
      <w:r w:rsidRPr="0083180A">
        <w:t xml:space="preserve"> </w:t>
      </w:r>
      <w:proofErr w:type="spellStart"/>
      <w:r w:rsidRPr="0083180A">
        <w:t>друштвена</w:t>
      </w:r>
      <w:proofErr w:type="spellEnd"/>
      <w:r w:rsidRPr="0083180A">
        <w:t xml:space="preserve"> </w:t>
      </w:r>
      <w:proofErr w:type="spellStart"/>
      <w:r w:rsidRPr="0083180A">
        <w:t>група</w:t>
      </w:r>
      <w:proofErr w:type="spellEnd"/>
      <w:r w:rsidRPr="0083180A">
        <w:t xml:space="preserve">, </w:t>
      </w:r>
      <w:proofErr w:type="spellStart"/>
      <w:r w:rsidRPr="0083180A">
        <w:t>не</w:t>
      </w:r>
      <w:proofErr w:type="spellEnd"/>
      <w:r w:rsidRPr="0083180A">
        <w:t xml:space="preserve"> </w:t>
      </w:r>
      <w:proofErr w:type="spellStart"/>
      <w:r w:rsidRPr="0083180A">
        <w:t>буде</w:t>
      </w:r>
      <w:proofErr w:type="spellEnd"/>
      <w:r w:rsidRPr="0083180A">
        <w:t xml:space="preserve"> </w:t>
      </w:r>
      <w:proofErr w:type="spellStart"/>
      <w:r w:rsidRPr="0083180A">
        <w:t>искључен</w:t>
      </w:r>
      <w:proofErr w:type="spellEnd"/>
      <w:r w:rsidRPr="0083180A">
        <w:t xml:space="preserve"> </w:t>
      </w:r>
      <w:proofErr w:type="spellStart"/>
      <w:r w:rsidRPr="0083180A">
        <w:t>из</w:t>
      </w:r>
      <w:proofErr w:type="spellEnd"/>
      <w:r w:rsidRPr="0083180A">
        <w:t xml:space="preserve"> </w:t>
      </w:r>
      <w:proofErr w:type="spellStart"/>
      <w:r w:rsidRPr="0083180A">
        <w:t>процеса</w:t>
      </w:r>
      <w:proofErr w:type="spellEnd"/>
      <w:r w:rsidRPr="0083180A">
        <w:t xml:space="preserve"> </w:t>
      </w:r>
      <w:proofErr w:type="spellStart"/>
      <w:r w:rsidRPr="0083180A">
        <w:t>развоја</w:t>
      </w:r>
      <w:proofErr w:type="spellEnd"/>
      <w:r w:rsidRPr="0083180A">
        <w:t xml:space="preserve">. </w:t>
      </w:r>
      <w:proofErr w:type="spellStart"/>
      <w:r w:rsidRPr="0083180A">
        <w:t>Напредак</w:t>
      </w:r>
      <w:proofErr w:type="spellEnd"/>
      <w:r w:rsidRPr="0083180A">
        <w:t xml:space="preserve"> у </w:t>
      </w:r>
      <w:proofErr w:type="spellStart"/>
      <w:r w:rsidRPr="0083180A">
        <w:t>постизању</w:t>
      </w:r>
      <w:proofErr w:type="spellEnd"/>
      <w:r w:rsidRPr="0083180A">
        <w:t xml:space="preserve"> </w:t>
      </w:r>
      <w:proofErr w:type="spellStart"/>
      <w:r w:rsidRPr="0083180A">
        <w:t>одређених</w:t>
      </w:r>
      <w:proofErr w:type="spellEnd"/>
      <w:r w:rsidRPr="0083180A">
        <w:t xml:space="preserve"> </w:t>
      </w:r>
      <w:proofErr w:type="spellStart"/>
      <w:r w:rsidRPr="0083180A">
        <w:t>циљева</w:t>
      </w:r>
      <w:proofErr w:type="spellEnd"/>
      <w:r w:rsidRPr="0083180A">
        <w:t xml:space="preserve"> </w:t>
      </w:r>
      <w:proofErr w:type="spellStart"/>
      <w:r w:rsidRPr="0083180A">
        <w:t>одрживог</w:t>
      </w:r>
      <w:proofErr w:type="spellEnd"/>
      <w:r w:rsidRPr="0083180A">
        <w:t xml:space="preserve"> </w:t>
      </w:r>
      <w:proofErr w:type="spellStart"/>
      <w:r w:rsidRPr="0083180A">
        <w:t>развоја</w:t>
      </w:r>
      <w:proofErr w:type="spellEnd"/>
      <w:r w:rsidRPr="0083180A">
        <w:t xml:space="preserve"> </w:t>
      </w:r>
      <w:proofErr w:type="spellStart"/>
      <w:r w:rsidRPr="0083180A">
        <w:t>може</w:t>
      </w:r>
      <w:proofErr w:type="spellEnd"/>
      <w:r w:rsidRPr="0083180A">
        <w:t xml:space="preserve"> </w:t>
      </w:r>
      <w:proofErr w:type="spellStart"/>
      <w:r w:rsidRPr="0083180A">
        <w:t>се</w:t>
      </w:r>
      <w:proofErr w:type="spellEnd"/>
      <w:r w:rsidRPr="0083180A">
        <w:t xml:space="preserve"> </w:t>
      </w:r>
      <w:proofErr w:type="spellStart"/>
      <w:r w:rsidRPr="0083180A">
        <w:t>пратити</w:t>
      </w:r>
      <w:proofErr w:type="spellEnd"/>
      <w:r w:rsidRPr="0083180A">
        <w:t xml:space="preserve"> </w:t>
      </w:r>
      <w:proofErr w:type="spellStart"/>
      <w:r w:rsidRPr="0083180A">
        <w:t>кроз</w:t>
      </w:r>
      <w:proofErr w:type="spellEnd"/>
      <w:r w:rsidRPr="0083180A">
        <w:t xml:space="preserve"> </w:t>
      </w:r>
      <w:proofErr w:type="spellStart"/>
      <w:r w:rsidRPr="0083180A">
        <w:t>резултате</w:t>
      </w:r>
      <w:proofErr w:type="spellEnd"/>
      <w:r w:rsidRPr="0083180A">
        <w:t xml:space="preserve"> </w:t>
      </w:r>
      <w:proofErr w:type="spellStart"/>
      <w:r w:rsidRPr="0083180A">
        <w:t>Истраживања</w:t>
      </w:r>
      <w:proofErr w:type="spellEnd"/>
      <w:r w:rsidRPr="0083180A">
        <w:t xml:space="preserve"> </w:t>
      </w:r>
      <w:proofErr w:type="spellStart"/>
      <w:r w:rsidRPr="0083180A">
        <w:t>вишеструких</w:t>
      </w:r>
      <w:proofErr w:type="spellEnd"/>
      <w:r w:rsidRPr="0083180A">
        <w:t xml:space="preserve"> </w:t>
      </w:r>
      <w:proofErr w:type="spellStart"/>
      <w:r w:rsidRPr="0083180A">
        <w:t>показатеља</w:t>
      </w:r>
      <w:proofErr w:type="spellEnd"/>
      <w:r w:rsidRPr="0083180A">
        <w:t xml:space="preserve"> </w:t>
      </w:r>
      <w:proofErr w:type="spellStart"/>
      <w:r w:rsidRPr="0083180A">
        <w:t>положаја</w:t>
      </w:r>
      <w:proofErr w:type="spellEnd"/>
      <w:r w:rsidRPr="0083180A">
        <w:t xml:space="preserve"> </w:t>
      </w:r>
      <w:proofErr w:type="spellStart"/>
      <w:r w:rsidRPr="0083180A">
        <w:t>жена</w:t>
      </w:r>
      <w:proofErr w:type="spellEnd"/>
      <w:r w:rsidRPr="0083180A">
        <w:t xml:space="preserve"> и </w:t>
      </w:r>
      <w:proofErr w:type="spellStart"/>
      <w:r w:rsidRPr="0083180A">
        <w:t>деце</w:t>
      </w:r>
      <w:proofErr w:type="spellEnd"/>
      <w:r w:rsidRPr="0083180A">
        <w:t xml:space="preserve"> у </w:t>
      </w:r>
      <w:proofErr w:type="spellStart"/>
      <w:r w:rsidRPr="0083180A">
        <w:t>ромским</w:t>
      </w:r>
      <w:proofErr w:type="spellEnd"/>
      <w:r w:rsidRPr="0083180A">
        <w:t xml:space="preserve"> </w:t>
      </w:r>
      <w:proofErr w:type="spellStart"/>
      <w:r w:rsidRPr="0083180A">
        <w:t>насељима</w:t>
      </w:r>
      <w:proofErr w:type="spellEnd"/>
      <w:r w:rsidRPr="0083180A">
        <w:t xml:space="preserve"> у </w:t>
      </w:r>
      <w:proofErr w:type="spellStart"/>
      <w:r w:rsidRPr="0083180A">
        <w:t>Србији</w:t>
      </w:r>
      <w:proofErr w:type="spellEnd"/>
      <w:r w:rsidR="00306F18">
        <w:rPr>
          <w:rStyle w:val="FootnoteReference"/>
        </w:rPr>
        <w:footnoteReference w:id="36"/>
      </w:r>
      <w:r w:rsidRPr="0083180A">
        <w:t xml:space="preserve">, </w:t>
      </w:r>
      <w:proofErr w:type="spellStart"/>
      <w:r w:rsidRPr="0083180A">
        <w:t>које</w:t>
      </w:r>
      <w:proofErr w:type="spellEnd"/>
      <w:r w:rsidRPr="0083180A">
        <w:t xml:space="preserve"> </w:t>
      </w:r>
      <w:proofErr w:type="spellStart"/>
      <w:r w:rsidRPr="0083180A">
        <w:t>су</w:t>
      </w:r>
      <w:proofErr w:type="spellEnd"/>
      <w:r w:rsidRPr="0083180A">
        <w:t xml:space="preserve"> </w:t>
      </w:r>
      <w:proofErr w:type="spellStart"/>
      <w:r w:rsidRPr="0083180A">
        <w:t>заједнички</w:t>
      </w:r>
      <w:proofErr w:type="spellEnd"/>
      <w:r w:rsidRPr="0083180A">
        <w:t xml:space="preserve"> </w:t>
      </w:r>
      <w:proofErr w:type="spellStart"/>
      <w:r w:rsidRPr="0083180A">
        <w:t>спровели</w:t>
      </w:r>
      <w:proofErr w:type="spellEnd"/>
      <w:r w:rsidRPr="0083180A">
        <w:t xml:space="preserve"> </w:t>
      </w:r>
      <w:proofErr w:type="spellStart"/>
      <w:r w:rsidRPr="0083180A">
        <w:t>Републички</w:t>
      </w:r>
      <w:proofErr w:type="spellEnd"/>
      <w:r w:rsidRPr="0083180A">
        <w:t xml:space="preserve"> </w:t>
      </w:r>
      <w:proofErr w:type="spellStart"/>
      <w:r w:rsidRPr="0083180A">
        <w:t>завод</w:t>
      </w:r>
      <w:proofErr w:type="spellEnd"/>
      <w:r w:rsidRPr="0083180A">
        <w:t xml:space="preserve"> </w:t>
      </w:r>
      <w:proofErr w:type="spellStart"/>
      <w:r w:rsidRPr="0083180A">
        <w:t>за</w:t>
      </w:r>
      <w:proofErr w:type="spellEnd"/>
      <w:r w:rsidRPr="0083180A">
        <w:t xml:space="preserve"> </w:t>
      </w:r>
      <w:proofErr w:type="spellStart"/>
      <w:r w:rsidRPr="0083180A">
        <w:t>статистику</w:t>
      </w:r>
      <w:proofErr w:type="spellEnd"/>
      <w:r w:rsidRPr="0083180A">
        <w:t xml:space="preserve"> и </w:t>
      </w:r>
      <w:proofErr w:type="spellStart"/>
      <w:r w:rsidRPr="0083180A">
        <w:t>Дечији</w:t>
      </w:r>
      <w:proofErr w:type="spellEnd"/>
      <w:r w:rsidRPr="0083180A">
        <w:t xml:space="preserve"> </w:t>
      </w:r>
      <w:proofErr w:type="spellStart"/>
      <w:r w:rsidRPr="0083180A">
        <w:t>фонд</w:t>
      </w:r>
      <w:proofErr w:type="spellEnd"/>
      <w:r w:rsidRPr="0083180A">
        <w:t xml:space="preserve"> </w:t>
      </w:r>
      <w:proofErr w:type="spellStart"/>
      <w:r w:rsidRPr="0083180A">
        <w:t>Уједињених</w:t>
      </w:r>
      <w:proofErr w:type="spellEnd"/>
      <w:r w:rsidRPr="0083180A">
        <w:t xml:space="preserve"> </w:t>
      </w:r>
      <w:proofErr w:type="spellStart"/>
      <w:r w:rsidRPr="0083180A">
        <w:t>Нација</w:t>
      </w:r>
      <w:proofErr w:type="spellEnd"/>
      <w:r w:rsidRPr="0083180A">
        <w:t xml:space="preserve"> у </w:t>
      </w:r>
      <w:proofErr w:type="spellStart"/>
      <w:r w:rsidRPr="0083180A">
        <w:t>три</w:t>
      </w:r>
      <w:proofErr w:type="spellEnd"/>
      <w:r w:rsidRPr="0083180A">
        <w:t xml:space="preserve"> </w:t>
      </w:r>
      <w:proofErr w:type="spellStart"/>
      <w:r w:rsidRPr="0083180A">
        <w:t>циклуса</w:t>
      </w:r>
      <w:proofErr w:type="spellEnd"/>
      <w:r w:rsidRPr="0083180A">
        <w:t xml:space="preserve"> </w:t>
      </w:r>
      <w:proofErr w:type="spellStart"/>
      <w:r w:rsidRPr="0083180A">
        <w:t>током</w:t>
      </w:r>
      <w:proofErr w:type="spellEnd"/>
      <w:r w:rsidRPr="0083180A">
        <w:t xml:space="preserve"> </w:t>
      </w:r>
      <w:proofErr w:type="spellStart"/>
      <w:r w:rsidRPr="0083180A">
        <w:t>последње</w:t>
      </w:r>
      <w:proofErr w:type="spellEnd"/>
      <w:r w:rsidRPr="0083180A">
        <w:t xml:space="preserve"> </w:t>
      </w:r>
      <w:proofErr w:type="spellStart"/>
      <w:r w:rsidRPr="0083180A">
        <w:t>деценије</w:t>
      </w:r>
      <w:proofErr w:type="spellEnd"/>
      <w:r w:rsidRPr="0083180A">
        <w:t xml:space="preserve">. </w:t>
      </w:r>
      <w:proofErr w:type="spellStart"/>
      <w:r w:rsidRPr="0083180A">
        <w:t>Подаци</w:t>
      </w:r>
      <w:proofErr w:type="spellEnd"/>
      <w:r w:rsidRPr="0083180A">
        <w:t xml:space="preserve"> </w:t>
      </w:r>
      <w:proofErr w:type="spellStart"/>
      <w:r w:rsidRPr="0083180A">
        <w:t>који</w:t>
      </w:r>
      <w:proofErr w:type="spellEnd"/>
      <w:r w:rsidRPr="0083180A">
        <w:t xml:space="preserve"> </w:t>
      </w:r>
      <w:proofErr w:type="spellStart"/>
      <w:r w:rsidRPr="0083180A">
        <w:t>се</w:t>
      </w:r>
      <w:proofErr w:type="spellEnd"/>
      <w:r w:rsidRPr="0083180A">
        <w:t xml:space="preserve"> </w:t>
      </w:r>
      <w:proofErr w:type="spellStart"/>
      <w:r w:rsidRPr="0083180A">
        <w:t>односе</w:t>
      </w:r>
      <w:proofErr w:type="spellEnd"/>
      <w:r w:rsidRPr="0083180A">
        <w:t xml:space="preserve"> </w:t>
      </w:r>
      <w:proofErr w:type="spellStart"/>
      <w:r w:rsidRPr="0083180A">
        <w:t>на</w:t>
      </w:r>
      <w:proofErr w:type="spellEnd"/>
      <w:r w:rsidRPr="0083180A">
        <w:t xml:space="preserve"> </w:t>
      </w:r>
      <w:proofErr w:type="spellStart"/>
      <w:r w:rsidRPr="0083180A">
        <w:t>циљеве</w:t>
      </w:r>
      <w:proofErr w:type="spellEnd"/>
      <w:r w:rsidRPr="0083180A">
        <w:t xml:space="preserve"> 1 (</w:t>
      </w:r>
      <w:proofErr w:type="spellStart"/>
      <w:r w:rsidRPr="0083180A">
        <w:t>без</w:t>
      </w:r>
      <w:proofErr w:type="spellEnd"/>
      <w:r w:rsidRPr="0083180A">
        <w:t xml:space="preserve"> </w:t>
      </w:r>
      <w:proofErr w:type="spellStart"/>
      <w:r w:rsidRPr="0083180A">
        <w:t>сиромаштва</w:t>
      </w:r>
      <w:proofErr w:type="spellEnd"/>
      <w:r w:rsidRPr="0083180A">
        <w:t>), 2 (</w:t>
      </w:r>
      <w:proofErr w:type="spellStart"/>
      <w:r w:rsidRPr="0083180A">
        <w:t>без</w:t>
      </w:r>
      <w:proofErr w:type="spellEnd"/>
      <w:r w:rsidRPr="0083180A">
        <w:t xml:space="preserve"> </w:t>
      </w:r>
      <w:proofErr w:type="spellStart"/>
      <w:r w:rsidRPr="0083180A">
        <w:t>глади</w:t>
      </w:r>
      <w:proofErr w:type="spellEnd"/>
      <w:r w:rsidRPr="0083180A">
        <w:t>), 3 (</w:t>
      </w:r>
      <w:proofErr w:type="spellStart"/>
      <w:r w:rsidRPr="0083180A">
        <w:t>добро</w:t>
      </w:r>
      <w:proofErr w:type="spellEnd"/>
      <w:r w:rsidRPr="0083180A">
        <w:t xml:space="preserve"> </w:t>
      </w:r>
      <w:proofErr w:type="spellStart"/>
      <w:r w:rsidRPr="0083180A">
        <w:t>здравље</w:t>
      </w:r>
      <w:proofErr w:type="spellEnd"/>
      <w:r w:rsidRPr="0083180A">
        <w:t>), 4 (</w:t>
      </w:r>
      <w:proofErr w:type="spellStart"/>
      <w:r w:rsidRPr="0083180A">
        <w:t>квалитетно</w:t>
      </w:r>
      <w:proofErr w:type="spellEnd"/>
      <w:r w:rsidRPr="0083180A">
        <w:t xml:space="preserve"> </w:t>
      </w:r>
      <w:proofErr w:type="spellStart"/>
      <w:r w:rsidRPr="0083180A">
        <w:t>образовање</w:t>
      </w:r>
      <w:proofErr w:type="spellEnd"/>
      <w:r w:rsidRPr="0083180A">
        <w:t>), 5 (</w:t>
      </w:r>
      <w:proofErr w:type="spellStart"/>
      <w:r w:rsidRPr="0083180A">
        <w:t>родна</w:t>
      </w:r>
      <w:proofErr w:type="spellEnd"/>
      <w:r w:rsidRPr="0083180A">
        <w:t xml:space="preserve"> </w:t>
      </w:r>
      <w:proofErr w:type="spellStart"/>
      <w:r w:rsidRPr="0083180A">
        <w:t>равноправност</w:t>
      </w:r>
      <w:proofErr w:type="spellEnd"/>
      <w:r w:rsidRPr="0083180A">
        <w:t>), 8 (</w:t>
      </w:r>
      <w:proofErr w:type="spellStart"/>
      <w:r w:rsidRPr="0083180A">
        <w:t>достојанствен</w:t>
      </w:r>
      <w:proofErr w:type="spellEnd"/>
      <w:r w:rsidRPr="0083180A">
        <w:t xml:space="preserve"> </w:t>
      </w:r>
      <w:proofErr w:type="spellStart"/>
      <w:r w:rsidRPr="0083180A">
        <w:t>рад</w:t>
      </w:r>
      <w:proofErr w:type="spellEnd"/>
      <w:r w:rsidRPr="0083180A">
        <w:t xml:space="preserve"> и </w:t>
      </w:r>
      <w:proofErr w:type="spellStart"/>
      <w:r w:rsidRPr="0083180A">
        <w:t>економски</w:t>
      </w:r>
      <w:proofErr w:type="spellEnd"/>
      <w:r w:rsidRPr="0083180A">
        <w:t xml:space="preserve"> </w:t>
      </w:r>
      <w:proofErr w:type="spellStart"/>
      <w:r w:rsidRPr="0083180A">
        <w:t>раст</w:t>
      </w:r>
      <w:proofErr w:type="spellEnd"/>
      <w:r w:rsidRPr="0083180A">
        <w:t>), и 16 (</w:t>
      </w:r>
      <w:proofErr w:type="spellStart"/>
      <w:r w:rsidRPr="0083180A">
        <w:t>мир</w:t>
      </w:r>
      <w:proofErr w:type="spellEnd"/>
      <w:r w:rsidRPr="0083180A">
        <w:t xml:space="preserve">, </w:t>
      </w:r>
      <w:proofErr w:type="spellStart"/>
      <w:r w:rsidRPr="0083180A">
        <w:t>правда</w:t>
      </w:r>
      <w:proofErr w:type="spellEnd"/>
      <w:r w:rsidRPr="0083180A">
        <w:t xml:space="preserve"> и </w:t>
      </w:r>
      <w:proofErr w:type="spellStart"/>
      <w:r w:rsidRPr="0083180A">
        <w:t>снажне</w:t>
      </w:r>
      <w:proofErr w:type="spellEnd"/>
      <w:r w:rsidRPr="0083180A">
        <w:t xml:space="preserve"> </w:t>
      </w:r>
      <w:proofErr w:type="spellStart"/>
      <w:r w:rsidRPr="0083180A">
        <w:t>институције</w:t>
      </w:r>
      <w:proofErr w:type="spellEnd"/>
      <w:r w:rsidRPr="0083180A">
        <w:t xml:space="preserve">), </w:t>
      </w:r>
      <w:proofErr w:type="spellStart"/>
      <w:r w:rsidRPr="0083180A">
        <w:t>показују</w:t>
      </w:r>
      <w:proofErr w:type="spellEnd"/>
      <w:r w:rsidRPr="0083180A">
        <w:t xml:space="preserve"> </w:t>
      </w:r>
      <w:proofErr w:type="spellStart"/>
      <w:r w:rsidRPr="0083180A">
        <w:t>да</w:t>
      </w:r>
      <w:proofErr w:type="spellEnd"/>
      <w:r w:rsidRPr="0083180A">
        <w:t xml:space="preserve"> </w:t>
      </w:r>
      <w:proofErr w:type="spellStart"/>
      <w:r w:rsidRPr="0083180A">
        <w:t>становници</w:t>
      </w:r>
      <w:proofErr w:type="spellEnd"/>
      <w:r w:rsidRPr="0083180A">
        <w:t xml:space="preserve"> </w:t>
      </w:r>
      <w:proofErr w:type="spellStart"/>
      <w:r w:rsidRPr="0083180A">
        <w:t>ромских</w:t>
      </w:r>
      <w:proofErr w:type="spellEnd"/>
      <w:r w:rsidRPr="0083180A">
        <w:t xml:space="preserve"> </w:t>
      </w:r>
      <w:proofErr w:type="spellStart"/>
      <w:r w:rsidRPr="0083180A">
        <w:t>насеља</w:t>
      </w:r>
      <w:proofErr w:type="spellEnd"/>
      <w:r w:rsidRPr="0083180A">
        <w:t xml:space="preserve"> и </w:t>
      </w:r>
      <w:proofErr w:type="spellStart"/>
      <w:r w:rsidRPr="0083180A">
        <w:t>даље</w:t>
      </w:r>
      <w:proofErr w:type="spellEnd"/>
      <w:r w:rsidRPr="0083180A">
        <w:t xml:space="preserve"> </w:t>
      </w:r>
      <w:proofErr w:type="spellStart"/>
      <w:r w:rsidRPr="0083180A">
        <w:t>остају</w:t>
      </w:r>
      <w:proofErr w:type="spellEnd"/>
      <w:r w:rsidRPr="0083180A">
        <w:t xml:space="preserve"> </w:t>
      </w:r>
      <w:proofErr w:type="spellStart"/>
      <w:r w:rsidRPr="0083180A">
        <w:t>рањиви</w:t>
      </w:r>
      <w:proofErr w:type="spellEnd"/>
      <w:r w:rsidRPr="0083180A">
        <w:t xml:space="preserve"> и </w:t>
      </w:r>
      <w:proofErr w:type="spellStart"/>
      <w:r w:rsidRPr="0083180A">
        <w:t>маргинализовани</w:t>
      </w:r>
      <w:proofErr w:type="spellEnd"/>
      <w:r w:rsidRPr="0083180A">
        <w:t xml:space="preserve"> у </w:t>
      </w:r>
      <w:proofErr w:type="spellStart"/>
      <w:r w:rsidRPr="0083180A">
        <w:t>поређењу</w:t>
      </w:r>
      <w:proofErr w:type="spellEnd"/>
      <w:r w:rsidRPr="0083180A">
        <w:t xml:space="preserve"> </w:t>
      </w:r>
      <w:proofErr w:type="spellStart"/>
      <w:r w:rsidRPr="0083180A">
        <w:t>са</w:t>
      </w:r>
      <w:proofErr w:type="spellEnd"/>
      <w:r w:rsidRPr="0083180A">
        <w:t xml:space="preserve"> </w:t>
      </w:r>
      <w:proofErr w:type="spellStart"/>
      <w:r w:rsidRPr="0083180A">
        <w:t>општом</w:t>
      </w:r>
      <w:proofErr w:type="spellEnd"/>
      <w:r w:rsidRPr="0083180A">
        <w:t xml:space="preserve"> </w:t>
      </w:r>
      <w:proofErr w:type="spellStart"/>
      <w:r w:rsidRPr="0083180A">
        <w:t>популацијом</w:t>
      </w:r>
      <w:proofErr w:type="spellEnd"/>
      <w:r w:rsidRPr="0083180A">
        <w:t xml:space="preserve"> у </w:t>
      </w:r>
      <w:proofErr w:type="spellStart"/>
      <w:r w:rsidRPr="0083180A">
        <w:t>Србији</w:t>
      </w:r>
      <w:proofErr w:type="spellEnd"/>
      <w:r w:rsidRPr="0083180A">
        <w:t>.</w:t>
      </w:r>
      <w:r>
        <w:rPr>
          <w:lang w:val="sr-Cyrl-RS"/>
        </w:rPr>
        <w:t xml:space="preserve"> </w:t>
      </w:r>
      <w:r w:rsidRPr="00EC5145">
        <w:rPr>
          <w:noProof/>
          <w:lang w:val="sr-Cyrl-CS"/>
        </w:rPr>
        <w:t>Према Годишњем извештају о одрживом развоју за 2024. годину</w:t>
      </w:r>
      <w:r w:rsidRPr="00EC5145">
        <w:rPr>
          <w:rStyle w:val="FootnoteReference"/>
          <w:noProof/>
          <w:lang w:val="sr-Cyrl-CS"/>
        </w:rPr>
        <w:footnoteReference w:id="37"/>
      </w:r>
      <w:r w:rsidRPr="00EC5145">
        <w:rPr>
          <w:noProof/>
          <w:lang w:val="sr-Cyrl-CS"/>
        </w:rPr>
        <w:t>, Србија заузима 35. место од 167 рангираних држава према укупним резултатима постигнутим у остваривању Циљева одрживог развоја.</w:t>
      </w:r>
      <w:r>
        <w:rPr>
          <w:noProof/>
        </w:rPr>
        <w:t xml:space="preserve"> </w:t>
      </w:r>
      <w:r w:rsidRPr="00EC5145">
        <w:rPr>
          <w:noProof/>
          <w:lang w:val="sr-Cyrl-CS"/>
        </w:rPr>
        <w:t xml:space="preserve">Републички завод за статистику Републике Србије је објавио четврти Извештај о напретку у остваривању </w:t>
      </w:r>
      <w:r w:rsidRPr="00C1557D">
        <w:rPr>
          <w:noProof/>
          <w:lang w:val="sr-Cyrl-CS"/>
        </w:rPr>
        <w:t>Циљева одрживог развоја за 2023. годину</w:t>
      </w:r>
      <w:r w:rsidRPr="00C1557D">
        <w:rPr>
          <w:rStyle w:val="FootnoteReference"/>
          <w:noProof/>
          <w:lang w:val="sr-Cyrl-CS"/>
        </w:rPr>
        <w:footnoteReference w:id="38"/>
      </w:r>
      <w:r w:rsidRPr="00C1557D">
        <w:rPr>
          <w:noProof/>
        </w:rPr>
        <w:t xml:space="preserve"> </w:t>
      </w:r>
      <w:r w:rsidRPr="00C1557D">
        <w:rPr>
          <w:noProof/>
          <w:lang w:val="sr-Cyrl-RS"/>
        </w:rPr>
        <w:t xml:space="preserve">према коме су </w:t>
      </w:r>
      <w:r w:rsidRPr="00C1557D">
        <w:rPr>
          <w:noProof/>
          <w:lang w:val="sr-Cyrl-CS"/>
        </w:rPr>
        <w:t xml:space="preserve">остварени следећи циљеви одрживог развоја: ЦОР3, ЦОР6, ЦОР8, ЦОР11, ЦОР12 и ЦОР17. </w:t>
      </w:r>
      <w:r w:rsidRPr="00C1557D">
        <w:rPr>
          <w:noProof/>
          <w:lang w:val="sr-Cyrl-CS" w:eastAsia="sr-Latn-RS"/>
        </w:rPr>
        <w:t>У том контексту, Национални конвент о Европској унији објавио је Књигу препорука за 2024. годину, која пружа свеобухватан преглед стања преговарачког процеса Србије, указује на потребу за даљим реформама у области социјалне политике</w:t>
      </w:r>
      <w:r w:rsidRPr="00C1557D">
        <w:rPr>
          <w:rStyle w:val="FootnoteReference"/>
          <w:noProof/>
          <w:lang w:val="sr-Cyrl-CS" w:eastAsia="sr-Latn-RS"/>
        </w:rPr>
        <w:footnoteReference w:id="39"/>
      </w:r>
      <w:r w:rsidRPr="00C1557D">
        <w:rPr>
          <w:noProof/>
          <w:lang w:val="sr-Cyrl-CS" w:eastAsia="sr-Latn-RS"/>
        </w:rPr>
        <w:t>,</w:t>
      </w:r>
      <w:r>
        <w:rPr>
          <w:noProof/>
          <w:lang w:val="sr-Cyrl-CS" w:eastAsia="sr-Latn-RS"/>
        </w:rPr>
        <w:t xml:space="preserve"> </w:t>
      </w:r>
      <w:r w:rsidRPr="00EC5145">
        <w:rPr>
          <w:noProof/>
          <w:lang w:val="sr-Cyrl-CS" w:eastAsia="sr-Latn-RS"/>
        </w:rPr>
        <w:t xml:space="preserve"> </w:t>
      </w:r>
      <w:r>
        <w:rPr>
          <w:noProof/>
          <w:lang w:val="sr-Cyrl-CS" w:eastAsia="sr-Latn-RS"/>
        </w:rPr>
        <w:t>и даје коментар остварености ЦОР. У</w:t>
      </w:r>
      <w:r>
        <w:rPr>
          <w:noProof/>
          <w:lang w:val="sr-Cyrl-CS"/>
        </w:rPr>
        <w:t xml:space="preserve"> </w:t>
      </w:r>
      <w:r w:rsidRPr="00C1557D">
        <w:rPr>
          <w:noProof/>
          <w:lang w:val="sr-Cyrl-CS"/>
        </w:rPr>
        <w:t xml:space="preserve"> погледу ЦОР3, смањена је матернална смртност, стопа смртности деце испод пет година старости и неонатална смртност, које су испод нивоа дефинисаног као циљ на глобалном нивоу. ЦОР6 је остварен кроз примену глобалних стандарда за планирање снабдевања питком водом у локалним заједницама. Развијена и операционализована стратегија запошљавања младих је показатељ остварености ЦОР8. Усвојене урбане политике и планови регионалног развоја показују остварење ЦОР11, док јавне политике које подржавају одрживу потрошњу и производњу показују остварење ЦОР12. ЦОР17 је остварен законски уређеним оквиром о статистици и потпуним уписом становништва у матичне књиге рођених и умрлих, након пописа одржаног 2022. године.</w:t>
      </w:r>
      <w:r>
        <w:rPr>
          <w:noProof/>
          <w:lang w:val="sr-Cyrl-CS"/>
        </w:rPr>
        <w:t xml:space="preserve"> </w:t>
      </w:r>
    </w:p>
    <w:p w14:paraId="0F44BAEE" w14:textId="77777777" w:rsidR="001A5B4E" w:rsidRDefault="00993728" w:rsidP="00EF1A4D">
      <w:pPr>
        <w:spacing w:before="100" w:beforeAutospacing="1" w:after="100" w:afterAutospacing="1"/>
        <w:jc w:val="both"/>
        <w:rPr>
          <w:lang w:val="sr-Cyrl-RS"/>
        </w:rPr>
      </w:pPr>
      <w:r w:rsidRPr="00C1557D">
        <w:rPr>
          <w:lang w:val="sr-Cyrl-RS"/>
        </w:rPr>
        <w:t xml:space="preserve">Кад је специфично положај Рома у питању у односу на ЦОР, </w:t>
      </w:r>
      <w:r>
        <w:rPr>
          <w:lang w:val="sr-Cyrl-RS"/>
        </w:rPr>
        <w:t>Извештај о н</w:t>
      </w:r>
      <w:r w:rsidRPr="00C1557D">
        <w:rPr>
          <w:lang w:val="sr-Cyrl-RS"/>
        </w:rPr>
        <w:t>апретку у остваривању циљева одрживог развоја међу становништвом ромских насеља у Србији из априла 2021. године</w:t>
      </w:r>
      <w:r w:rsidRPr="00C1557D">
        <w:rPr>
          <w:rStyle w:val="FootnoteReference"/>
          <w:lang w:val="sr-Cyrl-RS"/>
        </w:rPr>
        <w:footnoteReference w:id="40"/>
      </w:r>
      <w:r w:rsidRPr="00C1557D">
        <w:rPr>
          <w:lang w:val="sr-Cyrl-RS"/>
        </w:rPr>
        <w:t xml:space="preserve"> </w:t>
      </w:r>
      <w:r>
        <w:rPr>
          <w:lang w:val="sr-Cyrl-RS"/>
        </w:rPr>
        <w:t>наводи да и</w:t>
      </w:r>
      <w:proofErr w:type="spellStart"/>
      <w:r w:rsidRPr="00C1557D">
        <w:t>ако</w:t>
      </w:r>
      <w:proofErr w:type="spellEnd"/>
      <w:r w:rsidRPr="00C1557D">
        <w:t xml:space="preserve"> </w:t>
      </w:r>
      <w:proofErr w:type="spellStart"/>
      <w:r w:rsidRPr="00C1557D">
        <w:t>постоји</w:t>
      </w:r>
      <w:proofErr w:type="spellEnd"/>
      <w:r w:rsidRPr="00C1557D">
        <w:t xml:space="preserve"> </w:t>
      </w:r>
      <w:proofErr w:type="spellStart"/>
      <w:r w:rsidRPr="00C1557D">
        <w:t>одређен</w:t>
      </w:r>
      <w:proofErr w:type="spellEnd"/>
      <w:r w:rsidRPr="00C1557D">
        <w:t xml:space="preserve"> </w:t>
      </w:r>
      <w:proofErr w:type="spellStart"/>
      <w:r w:rsidRPr="00C1557D">
        <w:t>напредак</w:t>
      </w:r>
      <w:proofErr w:type="spellEnd"/>
      <w:r w:rsidRPr="00C1557D">
        <w:t xml:space="preserve">, и </w:t>
      </w:r>
      <w:proofErr w:type="spellStart"/>
      <w:r w:rsidRPr="00C1557D">
        <w:t>даље</w:t>
      </w:r>
      <w:proofErr w:type="spellEnd"/>
      <w:r w:rsidRPr="00C1557D">
        <w:t xml:space="preserve"> </w:t>
      </w:r>
      <w:proofErr w:type="spellStart"/>
      <w:r w:rsidRPr="00C1557D">
        <w:t>се</w:t>
      </w:r>
      <w:proofErr w:type="spellEnd"/>
      <w:r w:rsidRPr="00C1557D">
        <w:t xml:space="preserve"> </w:t>
      </w:r>
      <w:proofErr w:type="spellStart"/>
      <w:r w:rsidRPr="00C1557D">
        <w:t>уочавају</w:t>
      </w:r>
      <w:proofErr w:type="spellEnd"/>
      <w:r w:rsidRPr="00C1557D">
        <w:t xml:space="preserve"> </w:t>
      </w:r>
      <w:proofErr w:type="spellStart"/>
      <w:r w:rsidRPr="00C1557D">
        <w:t>значајни</w:t>
      </w:r>
      <w:proofErr w:type="spellEnd"/>
      <w:r w:rsidRPr="00C1557D">
        <w:t xml:space="preserve"> </w:t>
      </w:r>
      <w:proofErr w:type="spellStart"/>
      <w:r w:rsidRPr="00C1557D">
        <w:t>изазови</w:t>
      </w:r>
      <w:proofErr w:type="spellEnd"/>
      <w:r w:rsidRPr="00C1557D">
        <w:t xml:space="preserve"> – </w:t>
      </w:r>
      <w:proofErr w:type="spellStart"/>
      <w:r w:rsidRPr="00C1557D">
        <w:t>стопа</w:t>
      </w:r>
      <w:proofErr w:type="spellEnd"/>
      <w:r w:rsidRPr="00C1557D">
        <w:t xml:space="preserve"> </w:t>
      </w:r>
      <w:proofErr w:type="spellStart"/>
      <w:r w:rsidRPr="00C1557D">
        <w:t>неухрањености</w:t>
      </w:r>
      <w:proofErr w:type="spellEnd"/>
      <w:r w:rsidRPr="00C1557D">
        <w:t xml:space="preserve"> и </w:t>
      </w:r>
      <w:proofErr w:type="spellStart"/>
      <w:r w:rsidRPr="00C1557D">
        <w:t>смртности</w:t>
      </w:r>
      <w:proofErr w:type="spellEnd"/>
      <w:r w:rsidRPr="00C1557D">
        <w:t xml:space="preserve"> </w:t>
      </w:r>
      <w:proofErr w:type="spellStart"/>
      <w:r w:rsidRPr="00C1557D">
        <w:t>међу</w:t>
      </w:r>
      <w:proofErr w:type="spellEnd"/>
      <w:r w:rsidRPr="00C1557D">
        <w:t xml:space="preserve"> </w:t>
      </w:r>
      <w:proofErr w:type="spellStart"/>
      <w:r w:rsidRPr="00C1557D">
        <w:t>децом</w:t>
      </w:r>
      <w:proofErr w:type="spellEnd"/>
      <w:r w:rsidRPr="00C1557D">
        <w:t xml:space="preserve"> </w:t>
      </w:r>
      <w:proofErr w:type="spellStart"/>
      <w:r w:rsidRPr="00C1557D">
        <w:t>је</w:t>
      </w:r>
      <w:proofErr w:type="spellEnd"/>
      <w:r w:rsidRPr="00C1557D">
        <w:t xml:space="preserve"> </w:t>
      </w:r>
      <w:proofErr w:type="spellStart"/>
      <w:r w:rsidRPr="00C1557D">
        <w:t>виша</w:t>
      </w:r>
      <w:proofErr w:type="spellEnd"/>
      <w:r w:rsidRPr="00C1557D">
        <w:t xml:space="preserve"> </w:t>
      </w:r>
      <w:proofErr w:type="spellStart"/>
      <w:r w:rsidRPr="00C1557D">
        <w:t>него</w:t>
      </w:r>
      <w:proofErr w:type="spellEnd"/>
      <w:r w:rsidRPr="00C1557D">
        <w:t xml:space="preserve"> у </w:t>
      </w:r>
      <w:proofErr w:type="spellStart"/>
      <w:r w:rsidRPr="00C1557D">
        <w:t>општој</w:t>
      </w:r>
      <w:proofErr w:type="spellEnd"/>
      <w:r w:rsidRPr="00C1557D">
        <w:t xml:space="preserve"> </w:t>
      </w:r>
      <w:proofErr w:type="spellStart"/>
      <w:r w:rsidRPr="00C1557D">
        <w:lastRenderedPageBreak/>
        <w:t>популацији</w:t>
      </w:r>
      <w:proofErr w:type="spellEnd"/>
      <w:r w:rsidRPr="00C1557D">
        <w:t xml:space="preserve">, </w:t>
      </w:r>
      <w:proofErr w:type="spellStart"/>
      <w:r w:rsidRPr="00C1557D">
        <w:t>образовни</w:t>
      </w:r>
      <w:proofErr w:type="spellEnd"/>
      <w:r w:rsidRPr="00C1557D">
        <w:t xml:space="preserve"> </w:t>
      </w:r>
      <w:proofErr w:type="spellStart"/>
      <w:r w:rsidRPr="00C1557D">
        <w:t>обухват</w:t>
      </w:r>
      <w:proofErr w:type="spellEnd"/>
      <w:r w:rsidRPr="00C1557D">
        <w:t xml:space="preserve"> </w:t>
      </w:r>
      <w:proofErr w:type="spellStart"/>
      <w:r w:rsidRPr="00C1557D">
        <w:t>је</w:t>
      </w:r>
      <w:proofErr w:type="spellEnd"/>
      <w:r w:rsidRPr="00C1557D">
        <w:t xml:space="preserve"> </w:t>
      </w:r>
      <w:proofErr w:type="spellStart"/>
      <w:r w:rsidRPr="00C1557D">
        <w:t>низак</w:t>
      </w:r>
      <w:proofErr w:type="spellEnd"/>
      <w:r w:rsidRPr="00C1557D">
        <w:t xml:space="preserve">, </w:t>
      </w:r>
      <w:proofErr w:type="spellStart"/>
      <w:r w:rsidRPr="00C1557D">
        <w:t>нарочито</w:t>
      </w:r>
      <w:proofErr w:type="spellEnd"/>
      <w:r w:rsidRPr="00C1557D">
        <w:t xml:space="preserve"> </w:t>
      </w:r>
      <w:proofErr w:type="spellStart"/>
      <w:r w:rsidRPr="00C1557D">
        <w:t>код</w:t>
      </w:r>
      <w:proofErr w:type="spellEnd"/>
      <w:r w:rsidRPr="00C1557D">
        <w:t xml:space="preserve"> </w:t>
      </w:r>
      <w:proofErr w:type="spellStart"/>
      <w:r w:rsidRPr="00C1557D">
        <w:t>девојчица</w:t>
      </w:r>
      <w:proofErr w:type="spellEnd"/>
      <w:r w:rsidRPr="00C1557D">
        <w:t xml:space="preserve">, </w:t>
      </w:r>
      <w:proofErr w:type="spellStart"/>
      <w:r w:rsidRPr="00C1557D">
        <w:t>док</w:t>
      </w:r>
      <w:proofErr w:type="spellEnd"/>
      <w:r w:rsidRPr="00C1557D">
        <w:t xml:space="preserve"> </w:t>
      </w:r>
      <w:proofErr w:type="spellStart"/>
      <w:r w:rsidRPr="00C1557D">
        <w:t>је</w:t>
      </w:r>
      <w:proofErr w:type="spellEnd"/>
      <w:r w:rsidRPr="00C1557D">
        <w:t xml:space="preserve"> </w:t>
      </w:r>
      <w:proofErr w:type="spellStart"/>
      <w:r w:rsidRPr="00C1557D">
        <w:t>рано</w:t>
      </w:r>
      <w:proofErr w:type="spellEnd"/>
      <w:r w:rsidRPr="00C1557D">
        <w:t xml:space="preserve"> </w:t>
      </w:r>
      <w:proofErr w:type="spellStart"/>
      <w:r w:rsidRPr="00C1557D">
        <w:t>ступање</w:t>
      </w:r>
      <w:proofErr w:type="spellEnd"/>
      <w:r w:rsidRPr="00C1557D">
        <w:t xml:space="preserve"> у </w:t>
      </w:r>
      <w:proofErr w:type="spellStart"/>
      <w:r w:rsidRPr="00C1557D">
        <w:t>брак</w:t>
      </w:r>
      <w:proofErr w:type="spellEnd"/>
      <w:r w:rsidRPr="00C1557D">
        <w:t xml:space="preserve"> </w:t>
      </w:r>
      <w:proofErr w:type="spellStart"/>
      <w:r w:rsidRPr="00C1557D">
        <w:t>честа</w:t>
      </w:r>
      <w:proofErr w:type="spellEnd"/>
      <w:r w:rsidRPr="00C1557D">
        <w:t xml:space="preserve"> </w:t>
      </w:r>
      <w:proofErr w:type="spellStart"/>
      <w:r w:rsidRPr="00C1557D">
        <w:t>појава</w:t>
      </w:r>
      <w:proofErr w:type="spellEnd"/>
      <w:r w:rsidRPr="00C1557D">
        <w:t xml:space="preserve">. </w:t>
      </w:r>
      <w:proofErr w:type="spellStart"/>
      <w:r w:rsidRPr="00C1557D">
        <w:t>Роми</w:t>
      </w:r>
      <w:proofErr w:type="spellEnd"/>
      <w:r w:rsidRPr="00C1557D">
        <w:t xml:space="preserve"> </w:t>
      </w:r>
      <w:proofErr w:type="spellStart"/>
      <w:r w:rsidRPr="00C1557D">
        <w:t>су</w:t>
      </w:r>
      <w:proofErr w:type="spellEnd"/>
      <w:r w:rsidRPr="00C1557D">
        <w:t xml:space="preserve"> </w:t>
      </w:r>
      <w:proofErr w:type="spellStart"/>
      <w:r w:rsidRPr="00C1557D">
        <w:t>често</w:t>
      </w:r>
      <w:proofErr w:type="spellEnd"/>
      <w:r w:rsidRPr="00C1557D">
        <w:t xml:space="preserve"> </w:t>
      </w:r>
      <w:proofErr w:type="spellStart"/>
      <w:r w:rsidRPr="00C1557D">
        <w:t>дискриминисани</w:t>
      </w:r>
      <w:proofErr w:type="spellEnd"/>
      <w:r w:rsidRPr="00C1557D">
        <w:t xml:space="preserve">, а </w:t>
      </w:r>
      <w:proofErr w:type="spellStart"/>
      <w:r w:rsidRPr="00C1557D">
        <w:t>животни</w:t>
      </w:r>
      <w:proofErr w:type="spellEnd"/>
      <w:r w:rsidRPr="00C1557D">
        <w:t xml:space="preserve"> </w:t>
      </w:r>
      <w:proofErr w:type="spellStart"/>
      <w:r w:rsidRPr="00C1557D">
        <w:t>услови</w:t>
      </w:r>
      <w:proofErr w:type="spellEnd"/>
      <w:r w:rsidRPr="00C1557D">
        <w:t xml:space="preserve"> </w:t>
      </w:r>
      <w:proofErr w:type="spellStart"/>
      <w:r w:rsidRPr="00C1557D">
        <w:t>отежавају</w:t>
      </w:r>
      <w:proofErr w:type="spellEnd"/>
      <w:r w:rsidRPr="00C1557D">
        <w:t xml:space="preserve"> </w:t>
      </w:r>
      <w:proofErr w:type="spellStart"/>
      <w:r w:rsidRPr="00C1557D">
        <w:t>њихов</w:t>
      </w:r>
      <w:proofErr w:type="spellEnd"/>
      <w:r w:rsidRPr="00C1557D">
        <w:t xml:space="preserve"> </w:t>
      </w:r>
      <w:proofErr w:type="spellStart"/>
      <w:r w:rsidRPr="00C1557D">
        <w:t>приступ</w:t>
      </w:r>
      <w:proofErr w:type="spellEnd"/>
      <w:r w:rsidRPr="00C1557D">
        <w:t xml:space="preserve"> </w:t>
      </w:r>
      <w:proofErr w:type="spellStart"/>
      <w:r w:rsidRPr="00C1557D">
        <w:t>квалитетним</w:t>
      </w:r>
      <w:proofErr w:type="spellEnd"/>
      <w:r w:rsidRPr="00C1557D">
        <w:t xml:space="preserve"> </w:t>
      </w:r>
      <w:proofErr w:type="spellStart"/>
      <w:r w:rsidRPr="00C1557D">
        <w:t>ресурсима</w:t>
      </w:r>
      <w:proofErr w:type="spellEnd"/>
      <w:r w:rsidRPr="00C1557D">
        <w:t xml:space="preserve"> и </w:t>
      </w:r>
      <w:proofErr w:type="spellStart"/>
      <w:r w:rsidRPr="00C1557D">
        <w:t>услугама</w:t>
      </w:r>
      <w:proofErr w:type="spellEnd"/>
      <w:r w:rsidRPr="00C1557D">
        <w:t xml:space="preserve">. </w:t>
      </w:r>
      <w:proofErr w:type="spellStart"/>
      <w:r w:rsidRPr="00C1557D">
        <w:t>Извештај</w:t>
      </w:r>
      <w:proofErr w:type="spellEnd"/>
      <w:r w:rsidRPr="00C1557D">
        <w:t xml:space="preserve"> </w:t>
      </w:r>
      <w:proofErr w:type="spellStart"/>
      <w:r w:rsidRPr="00C1557D">
        <w:t>наглашава</w:t>
      </w:r>
      <w:proofErr w:type="spellEnd"/>
      <w:r w:rsidRPr="00C1557D">
        <w:t xml:space="preserve"> </w:t>
      </w:r>
      <w:proofErr w:type="spellStart"/>
      <w:r w:rsidRPr="00C1557D">
        <w:t>потребу</w:t>
      </w:r>
      <w:proofErr w:type="spellEnd"/>
      <w:r w:rsidRPr="00C1557D">
        <w:t xml:space="preserve"> </w:t>
      </w:r>
      <w:proofErr w:type="spellStart"/>
      <w:r w:rsidRPr="00C1557D">
        <w:t>за</w:t>
      </w:r>
      <w:proofErr w:type="spellEnd"/>
      <w:r w:rsidRPr="00C1557D">
        <w:t xml:space="preserve"> </w:t>
      </w:r>
      <w:proofErr w:type="spellStart"/>
      <w:r w:rsidRPr="00C1557D">
        <w:t>унапређењем</w:t>
      </w:r>
      <w:proofErr w:type="spellEnd"/>
      <w:r w:rsidRPr="00C1557D">
        <w:t xml:space="preserve"> </w:t>
      </w:r>
      <w:proofErr w:type="spellStart"/>
      <w:r w:rsidRPr="00C1557D">
        <w:t>социјалних</w:t>
      </w:r>
      <w:proofErr w:type="spellEnd"/>
      <w:r w:rsidRPr="00C1557D">
        <w:t xml:space="preserve"> </w:t>
      </w:r>
      <w:proofErr w:type="spellStart"/>
      <w:r w:rsidRPr="00C1557D">
        <w:t>услова</w:t>
      </w:r>
      <w:proofErr w:type="spellEnd"/>
      <w:r w:rsidRPr="00C1557D">
        <w:t xml:space="preserve"> и </w:t>
      </w:r>
      <w:proofErr w:type="spellStart"/>
      <w:r w:rsidRPr="00C1557D">
        <w:t>укључивањем</w:t>
      </w:r>
      <w:proofErr w:type="spellEnd"/>
      <w:r w:rsidRPr="00C1557D">
        <w:t xml:space="preserve"> </w:t>
      </w:r>
      <w:proofErr w:type="spellStart"/>
      <w:r w:rsidRPr="00C1557D">
        <w:t>ромске</w:t>
      </w:r>
      <w:proofErr w:type="spellEnd"/>
      <w:r w:rsidRPr="00C1557D">
        <w:t xml:space="preserve"> </w:t>
      </w:r>
      <w:proofErr w:type="spellStart"/>
      <w:r w:rsidRPr="00C1557D">
        <w:t>популације</w:t>
      </w:r>
      <w:proofErr w:type="spellEnd"/>
      <w:r w:rsidRPr="00C1557D">
        <w:t xml:space="preserve"> у </w:t>
      </w:r>
      <w:proofErr w:type="spellStart"/>
      <w:r w:rsidRPr="00C1557D">
        <w:t>све</w:t>
      </w:r>
      <w:proofErr w:type="spellEnd"/>
      <w:r w:rsidRPr="00C1557D">
        <w:t xml:space="preserve"> </w:t>
      </w:r>
      <w:proofErr w:type="spellStart"/>
      <w:r w:rsidRPr="00C1557D">
        <w:t>аспекте</w:t>
      </w:r>
      <w:proofErr w:type="spellEnd"/>
      <w:r w:rsidRPr="00C1557D">
        <w:t xml:space="preserve"> </w:t>
      </w:r>
      <w:proofErr w:type="spellStart"/>
      <w:r w:rsidRPr="00C1557D">
        <w:t>развоја</w:t>
      </w:r>
      <w:proofErr w:type="spellEnd"/>
      <w:r w:rsidRPr="00C1557D">
        <w:t xml:space="preserve"> </w:t>
      </w:r>
      <w:proofErr w:type="spellStart"/>
      <w:r w:rsidRPr="00C1557D">
        <w:t>како</w:t>
      </w:r>
      <w:proofErr w:type="spellEnd"/>
      <w:r w:rsidRPr="00C1557D">
        <w:t xml:space="preserve"> </w:t>
      </w:r>
      <w:proofErr w:type="spellStart"/>
      <w:r w:rsidRPr="00C1557D">
        <w:t>би</w:t>
      </w:r>
      <w:proofErr w:type="spellEnd"/>
      <w:r w:rsidRPr="00C1557D">
        <w:t xml:space="preserve"> </w:t>
      </w:r>
      <w:proofErr w:type="spellStart"/>
      <w:r w:rsidRPr="00C1557D">
        <w:t>се</w:t>
      </w:r>
      <w:proofErr w:type="spellEnd"/>
      <w:r w:rsidRPr="00C1557D">
        <w:t xml:space="preserve"> </w:t>
      </w:r>
      <w:proofErr w:type="spellStart"/>
      <w:r w:rsidRPr="00C1557D">
        <w:t>смањила</w:t>
      </w:r>
      <w:proofErr w:type="spellEnd"/>
      <w:r w:rsidRPr="00C1557D">
        <w:t xml:space="preserve"> </w:t>
      </w:r>
      <w:proofErr w:type="spellStart"/>
      <w:r w:rsidRPr="00C1557D">
        <w:t>социјална</w:t>
      </w:r>
      <w:proofErr w:type="spellEnd"/>
      <w:r w:rsidRPr="00C1557D">
        <w:t xml:space="preserve"> </w:t>
      </w:r>
      <w:proofErr w:type="spellStart"/>
      <w:r w:rsidRPr="00C1557D">
        <w:t>искљученост</w:t>
      </w:r>
      <w:proofErr w:type="spellEnd"/>
      <w:r w:rsidRPr="00C1557D">
        <w:t xml:space="preserve"> и </w:t>
      </w:r>
      <w:proofErr w:type="spellStart"/>
      <w:r w:rsidRPr="00C1557D">
        <w:t>повећала</w:t>
      </w:r>
      <w:proofErr w:type="spellEnd"/>
      <w:r w:rsidRPr="00C1557D">
        <w:t xml:space="preserve"> </w:t>
      </w:r>
      <w:proofErr w:type="spellStart"/>
      <w:r w:rsidRPr="00C1557D">
        <w:t>општа</w:t>
      </w:r>
      <w:proofErr w:type="spellEnd"/>
      <w:r w:rsidRPr="00C1557D">
        <w:t xml:space="preserve"> </w:t>
      </w:r>
      <w:proofErr w:type="spellStart"/>
      <w:r w:rsidRPr="00C1557D">
        <w:t>добробит</w:t>
      </w:r>
      <w:proofErr w:type="spellEnd"/>
      <w:r>
        <w:rPr>
          <w:lang w:val="sr-Cyrl-RS"/>
        </w:rPr>
        <w:t>.</w:t>
      </w:r>
      <w:r w:rsidR="001A5B4E">
        <w:rPr>
          <w:lang w:val="sr-Cyrl-RS"/>
        </w:rPr>
        <w:t xml:space="preserve"> </w:t>
      </w:r>
    </w:p>
    <w:p w14:paraId="4F696504" w14:textId="083BFAAC" w:rsidR="00993728" w:rsidRDefault="001A5B4E" w:rsidP="00EF1A4D">
      <w:pPr>
        <w:spacing w:before="100" w:beforeAutospacing="1" w:after="100" w:afterAutospacing="1"/>
        <w:jc w:val="both"/>
        <w:rPr>
          <w:noProof/>
          <w:lang w:val="sr-Cyrl-CS"/>
        </w:rPr>
      </w:pPr>
      <w:proofErr w:type="spellStart"/>
      <w:r w:rsidRPr="001A5B4E">
        <w:t>Републичк</w:t>
      </w:r>
      <w:proofErr w:type="spellEnd"/>
      <w:r>
        <w:rPr>
          <w:lang w:val="sr-Cyrl-RS"/>
        </w:rPr>
        <w:t xml:space="preserve">и </w:t>
      </w:r>
      <w:proofErr w:type="spellStart"/>
      <w:r w:rsidRPr="001A5B4E">
        <w:t>завод</w:t>
      </w:r>
      <w:proofErr w:type="spellEnd"/>
      <w:r>
        <w:t xml:space="preserve"> </w:t>
      </w:r>
      <w:proofErr w:type="spellStart"/>
      <w:r>
        <w:t>за</w:t>
      </w:r>
      <w:proofErr w:type="spellEnd"/>
      <w:r>
        <w:t xml:space="preserve"> </w:t>
      </w:r>
      <w:proofErr w:type="spellStart"/>
      <w:r>
        <w:t>статистику</w:t>
      </w:r>
      <w:proofErr w:type="spellEnd"/>
      <w:r>
        <w:rPr>
          <w:lang w:val="sr-Cyrl-RS"/>
        </w:rPr>
        <w:t xml:space="preserve"> и </w:t>
      </w:r>
      <w:r w:rsidRPr="001A5B4E">
        <w:t>У</w:t>
      </w:r>
      <w:proofErr w:type="spellStart"/>
      <w:r w:rsidR="003F388D">
        <w:rPr>
          <w:lang w:val="sr-Cyrl-RS"/>
        </w:rPr>
        <w:t>ницеф</w:t>
      </w:r>
      <w:proofErr w:type="spellEnd"/>
      <w:r w:rsidR="003F388D">
        <w:rPr>
          <w:lang w:val="sr-Cyrl-RS"/>
        </w:rPr>
        <w:t xml:space="preserve"> </w:t>
      </w:r>
      <w:r w:rsidRPr="001A5B4E">
        <w:t xml:space="preserve">у </w:t>
      </w:r>
      <w:proofErr w:type="spellStart"/>
      <w:r w:rsidRPr="001A5B4E">
        <w:t>Србији</w:t>
      </w:r>
      <w:proofErr w:type="spellEnd"/>
      <w:r w:rsidRPr="001A5B4E">
        <w:t xml:space="preserve">, </w:t>
      </w:r>
      <w:proofErr w:type="spellStart"/>
      <w:r w:rsidRPr="001A5B4E">
        <w:t>потписали</w:t>
      </w:r>
      <w:proofErr w:type="spellEnd"/>
      <w:r w:rsidRPr="001A5B4E">
        <w:t xml:space="preserve"> </w:t>
      </w:r>
      <w:proofErr w:type="spellStart"/>
      <w:r w:rsidRPr="001A5B4E">
        <w:t>су</w:t>
      </w:r>
      <w:proofErr w:type="spellEnd"/>
      <w:r w:rsidRPr="001A5B4E">
        <w:t xml:space="preserve"> 30. </w:t>
      </w:r>
      <w:proofErr w:type="spellStart"/>
      <w:r w:rsidRPr="001A5B4E">
        <w:t>јуна</w:t>
      </w:r>
      <w:proofErr w:type="spellEnd"/>
      <w:r w:rsidRPr="001A5B4E">
        <w:t xml:space="preserve"> 2023. </w:t>
      </w:r>
      <w:proofErr w:type="spellStart"/>
      <w:r w:rsidRPr="001A5B4E">
        <w:t>године</w:t>
      </w:r>
      <w:proofErr w:type="spellEnd"/>
      <w:r w:rsidRPr="001A5B4E">
        <w:t xml:space="preserve"> у </w:t>
      </w:r>
      <w:proofErr w:type="spellStart"/>
      <w:r w:rsidRPr="001A5B4E">
        <w:t>Београду</w:t>
      </w:r>
      <w:proofErr w:type="spellEnd"/>
      <w:r w:rsidRPr="001A5B4E">
        <w:t> </w:t>
      </w:r>
      <w:proofErr w:type="spellStart"/>
      <w:r w:rsidRPr="001A5B4E">
        <w:t>Споразум</w:t>
      </w:r>
      <w:proofErr w:type="spellEnd"/>
      <w:r w:rsidRPr="001A5B4E">
        <w:t xml:space="preserve"> о </w:t>
      </w:r>
      <w:proofErr w:type="spellStart"/>
      <w:r w:rsidRPr="001A5B4E">
        <w:t>сарадњи</w:t>
      </w:r>
      <w:proofErr w:type="spellEnd"/>
      <w:r>
        <w:rPr>
          <w:lang w:val="sr-Cyrl-RS"/>
        </w:rPr>
        <w:t xml:space="preserve"> којим су </w:t>
      </w:r>
      <w:proofErr w:type="spellStart"/>
      <w:r w:rsidRPr="001A5B4E">
        <w:t>утврђ</w:t>
      </w:r>
      <w:r>
        <w:rPr>
          <w:lang w:val="sr-Cyrl-RS"/>
        </w:rPr>
        <w:t>ене</w:t>
      </w:r>
      <w:proofErr w:type="spellEnd"/>
      <w:r w:rsidRPr="001A5B4E">
        <w:t xml:space="preserve"> </w:t>
      </w:r>
      <w:proofErr w:type="spellStart"/>
      <w:r w:rsidRPr="001A5B4E">
        <w:t>одредбе</w:t>
      </w:r>
      <w:proofErr w:type="spellEnd"/>
      <w:r w:rsidRPr="001A5B4E">
        <w:t xml:space="preserve">, </w:t>
      </w:r>
      <w:proofErr w:type="spellStart"/>
      <w:r w:rsidRPr="001A5B4E">
        <w:t>услов</w:t>
      </w:r>
      <w:proofErr w:type="spellEnd"/>
      <w:r>
        <w:rPr>
          <w:lang w:val="sr-Cyrl-RS"/>
        </w:rPr>
        <w:t>и</w:t>
      </w:r>
      <w:r w:rsidRPr="001A5B4E">
        <w:t xml:space="preserve"> и </w:t>
      </w:r>
      <w:proofErr w:type="spellStart"/>
      <w:r w:rsidRPr="001A5B4E">
        <w:t>процедуре</w:t>
      </w:r>
      <w:proofErr w:type="spellEnd"/>
      <w:r w:rsidRPr="001A5B4E">
        <w:t xml:space="preserve"> </w:t>
      </w:r>
      <w:proofErr w:type="spellStart"/>
      <w:r w:rsidRPr="001A5B4E">
        <w:t>за</w:t>
      </w:r>
      <w:proofErr w:type="spellEnd"/>
      <w:r w:rsidRPr="001A5B4E">
        <w:t xml:space="preserve"> </w:t>
      </w:r>
      <w:proofErr w:type="spellStart"/>
      <w:r w:rsidRPr="001A5B4E">
        <w:t>сарадњу</w:t>
      </w:r>
      <w:proofErr w:type="spellEnd"/>
      <w:r w:rsidRPr="001A5B4E">
        <w:t xml:space="preserve"> </w:t>
      </w:r>
      <w:proofErr w:type="spellStart"/>
      <w:r w:rsidRPr="001A5B4E">
        <w:t>на</w:t>
      </w:r>
      <w:proofErr w:type="spellEnd"/>
      <w:r w:rsidRPr="001A5B4E">
        <w:t xml:space="preserve"> </w:t>
      </w:r>
      <w:proofErr w:type="spellStart"/>
      <w:r w:rsidRPr="001A5B4E">
        <w:t>спровођењу</w:t>
      </w:r>
      <w:proofErr w:type="spellEnd"/>
      <w:r w:rsidRPr="001A5B4E">
        <w:t xml:space="preserve"> „</w:t>
      </w:r>
      <w:proofErr w:type="spellStart"/>
      <w:r w:rsidRPr="001A5B4E">
        <w:t>Истраживања</w:t>
      </w:r>
      <w:proofErr w:type="spellEnd"/>
      <w:r w:rsidRPr="001A5B4E">
        <w:t xml:space="preserve"> </w:t>
      </w:r>
      <w:proofErr w:type="spellStart"/>
      <w:r w:rsidRPr="001A5B4E">
        <w:t>вишеструких</w:t>
      </w:r>
      <w:proofErr w:type="spellEnd"/>
      <w:r w:rsidRPr="001A5B4E">
        <w:t xml:space="preserve"> </w:t>
      </w:r>
      <w:proofErr w:type="spellStart"/>
      <w:r w:rsidRPr="001A5B4E">
        <w:t>показатеља</w:t>
      </w:r>
      <w:proofErr w:type="spellEnd"/>
      <w:r w:rsidRPr="001A5B4E">
        <w:t xml:space="preserve"> 2024 – MICS</w:t>
      </w:r>
      <w:r w:rsidR="007E3F04">
        <w:rPr>
          <w:lang w:val="sr-Cyrl-RS"/>
        </w:rPr>
        <w:t>“</w:t>
      </w:r>
      <w:r>
        <w:rPr>
          <w:lang w:val="sr-Cyrl-RS"/>
        </w:rPr>
        <w:t xml:space="preserve">. </w:t>
      </w:r>
      <w:r>
        <w:rPr>
          <w:noProof/>
          <w:lang w:val="sr-Cyrl-CS"/>
        </w:rPr>
        <w:t>Очекује</w:t>
      </w:r>
      <w:r w:rsidRPr="001A5B4E">
        <w:rPr>
          <w:noProof/>
          <w:lang w:val="sr-Cyrl-CS"/>
        </w:rPr>
        <w:t xml:space="preserve"> </w:t>
      </w:r>
      <w:r>
        <w:rPr>
          <w:noProof/>
          <w:lang w:val="sr-Cyrl-CS"/>
        </w:rPr>
        <w:t>се</w:t>
      </w:r>
      <w:r w:rsidRPr="001A5B4E">
        <w:rPr>
          <w:noProof/>
          <w:lang w:val="sr-Cyrl-CS"/>
        </w:rPr>
        <w:t xml:space="preserve"> </w:t>
      </w:r>
      <w:r>
        <w:rPr>
          <w:noProof/>
          <w:lang w:val="sr-Cyrl-CS"/>
        </w:rPr>
        <w:t>да</w:t>
      </w:r>
      <w:r w:rsidRPr="001A5B4E">
        <w:rPr>
          <w:noProof/>
          <w:lang w:val="sr-Cyrl-CS"/>
        </w:rPr>
        <w:t xml:space="preserve"> </w:t>
      </w:r>
      <w:r>
        <w:rPr>
          <w:noProof/>
          <w:lang w:val="sr-Cyrl-CS"/>
        </w:rPr>
        <w:t>ће</w:t>
      </w:r>
      <w:r w:rsidRPr="001A5B4E">
        <w:rPr>
          <w:noProof/>
          <w:lang w:val="sr-Cyrl-CS"/>
        </w:rPr>
        <w:t xml:space="preserve"> </w:t>
      </w:r>
      <w:r>
        <w:rPr>
          <w:noProof/>
          <w:lang w:val="sr-Cyrl-CS"/>
        </w:rPr>
        <w:t>резултати</w:t>
      </w:r>
      <w:r w:rsidRPr="001A5B4E">
        <w:rPr>
          <w:noProof/>
          <w:lang w:val="sr-Cyrl-CS"/>
        </w:rPr>
        <w:t xml:space="preserve"> </w:t>
      </w:r>
      <w:r>
        <w:rPr>
          <w:noProof/>
          <w:lang w:val="sr-Cyrl-CS"/>
        </w:rPr>
        <w:t>овог</w:t>
      </w:r>
      <w:r w:rsidRPr="001A5B4E">
        <w:rPr>
          <w:noProof/>
          <w:lang w:val="sr-Cyrl-CS"/>
        </w:rPr>
        <w:t xml:space="preserve">  </w:t>
      </w:r>
      <w:r>
        <w:rPr>
          <w:noProof/>
          <w:lang w:val="sr-Cyrl-CS"/>
        </w:rPr>
        <w:t>истраживања</w:t>
      </w:r>
      <w:r w:rsidRPr="001A5B4E">
        <w:rPr>
          <w:noProof/>
          <w:lang w:val="sr-Cyrl-CS"/>
        </w:rPr>
        <w:t xml:space="preserve"> </w:t>
      </w:r>
      <w:r>
        <w:rPr>
          <w:noProof/>
          <w:lang w:val="sr-Cyrl-CS"/>
        </w:rPr>
        <w:t>дати</w:t>
      </w:r>
      <w:r w:rsidRPr="001A5B4E">
        <w:rPr>
          <w:noProof/>
          <w:lang w:val="sr-Cyrl-CS"/>
        </w:rPr>
        <w:t xml:space="preserve"> </w:t>
      </w:r>
      <w:r>
        <w:rPr>
          <w:noProof/>
          <w:lang w:val="sr-Cyrl-CS"/>
        </w:rPr>
        <w:t xml:space="preserve">нове, актуелне податке, између осталог, о сиромаштву ромске заједнице у Србији. </w:t>
      </w:r>
    </w:p>
    <w:p w14:paraId="08E0ACAF" w14:textId="35652330" w:rsidR="005642E7" w:rsidRPr="005642E7" w:rsidRDefault="005642E7" w:rsidP="00EF1A4D">
      <w:pPr>
        <w:spacing w:before="100" w:beforeAutospacing="1" w:after="100" w:afterAutospacing="1"/>
        <w:jc w:val="both"/>
        <w:rPr>
          <w:noProof/>
          <w:lang w:val="sr-Cyrl-CS"/>
        </w:rPr>
      </w:pPr>
      <w:r>
        <w:rPr>
          <w:noProof/>
          <w:lang w:val="sr-Cyrl-CS"/>
        </w:rPr>
        <w:t>У извештају Европске комисије о напретку Србије за 2024. годину</w:t>
      </w:r>
      <w:r>
        <w:rPr>
          <w:rStyle w:val="FootnoteReference"/>
          <w:noProof/>
        </w:rPr>
        <w:footnoteReference w:id="41"/>
      </w:r>
      <w:r>
        <w:rPr>
          <w:noProof/>
        </w:rPr>
        <w:t xml:space="preserve"> </w:t>
      </w:r>
      <w:r>
        <w:rPr>
          <w:noProof/>
          <w:lang w:val="sr-Cyrl-RS"/>
        </w:rPr>
        <w:t xml:space="preserve">наводи се да је, поред тога </w:t>
      </w:r>
      <w:r w:rsidR="007E3F04">
        <w:rPr>
          <w:noProof/>
          <w:lang w:val="sr-Cyrl-RS"/>
        </w:rPr>
        <w:t>ш</w:t>
      </w:r>
      <w:r>
        <w:rPr>
          <w:noProof/>
          <w:lang w:val="sr-Cyrl-RS"/>
        </w:rPr>
        <w:t xml:space="preserve">то је у </w:t>
      </w:r>
      <w:r w:rsidRPr="005642E7">
        <w:rPr>
          <w:noProof/>
          <w:lang w:val="sr-Cyrl-CS"/>
        </w:rPr>
        <w:t>нов</w:t>
      </w:r>
      <w:r>
        <w:rPr>
          <w:noProof/>
          <w:lang w:val="sr-Cyrl-CS"/>
        </w:rPr>
        <w:t xml:space="preserve">ембру 2023. године Србија </w:t>
      </w:r>
      <w:r w:rsidRPr="005642E7">
        <w:rPr>
          <w:noProof/>
          <w:lang w:val="sr-Cyrl-CS"/>
        </w:rPr>
        <w:t>усвојила измењену Уредбу о енергетски угроженим купцима, проширујући обухват енергетског сиромаштва</w:t>
      </w:r>
      <w:r>
        <w:rPr>
          <w:noProof/>
          <w:lang w:val="sr-Cyrl-CS"/>
        </w:rPr>
        <w:t xml:space="preserve">, потребно </w:t>
      </w:r>
      <w:r w:rsidRPr="005642E7">
        <w:rPr>
          <w:noProof/>
          <w:lang w:val="sr-Cyrl-CS"/>
        </w:rPr>
        <w:t>додатно унапредити</w:t>
      </w:r>
      <w:r>
        <w:rPr>
          <w:noProof/>
          <w:lang w:val="sr-Cyrl-CS"/>
        </w:rPr>
        <w:t xml:space="preserve"> п</w:t>
      </w:r>
      <w:r w:rsidRPr="005642E7">
        <w:rPr>
          <w:noProof/>
          <w:lang w:val="sr-Cyrl-CS"/>
        </w:rPr>
        <w:t>равни и институционални оквир за енергетско сиромаштво.</w:t>
      </w:r>
      <w:r w:rsidR="00217987">
        <w:rPr>
          <w:noProof/>
          <w:lang w:val="sr-Cyrl-CS"/>
        </w:rPr>
        <w:t xml:space="preserve"> Такође, констатује се да</w:t>
      </w:r>
      <w:r w:rsidR="00217987" w:rsidRPr="005642E7">
        <w:rPr>
          <w:noProof/>
          <w:lang w:val="sr-Cyrl-CS"/>
        </w:rPr>
        <w:t xml:space="preserve"> </w:t>
      </w:r>
      <w:r w:rsidR="00217987">
        <w:rPr>
          <w:noProof/>
          <w:lang w:val="sr-Cyrl-CS"/>
        </w:rPr>
        <w:t xml:space="preserve">је </w:t>
      </w:r>
      <w:r w:rsidR="00217987" w:rsidRPr="00217987">
        <w:rPr>
          <w:noProof/>
          <w:lang w:val="sr-Cyrl-CS"/>
        </w:rPr>
        <w:t xml:space="preserve">стопа ризика од сиромаштва или социјалне искључености у 2023. години </w:t>
      </w:r>
      <w:r w:rsidR="00217987">
        <w:rPr>
          <w:noProof/>
          <w:lang w:val="sr-Cyrl-CS"/>
        </w:rPr>
        <w:t xml:space="preserve">износила је 28,1%, док је у </w:t>
      </w:r>
      <w:r w:rsidR="00217987" w:rsidRPr="00217987">
        <w:rPr>
          <w:noProof/>
          <w:lang w:val="sr-Cyrl-CS"/>
        </w:rPr>
        <w:t>ЕУ-27 21,6%</w:t>
      </w:r>
      <w:r w:rsidR="00217987">
        <w:rPr>
          <w:noProof/>
          <w:lang w:val="sr-Cyrl-CS"/>
        </w:rPr>
        <w:t>, као и да ј</w:t>
      </w:r>
      <w:r w:rsidRPr="005642E7">
        <w:rPr>
          <w:noProof/>
          <w:lang w:val="sr-Cyrl-CS"/>
        </w:rPr>
        <w:t>авни расходи за социјалну заштиту и буџетски трансфери као проценат БДП-а настављају да опадају. Програми социјалне помоћи засновани на процени прихода, са строгим критеријумима подобности, недовољно обухватају сиромашне; велики део деце која живе у сиромаштву није покривен никаквом помоћи, а систем социјалне заштите остаје недовољно запослен. Систем наменских трансфера на локалном нивоу и даље се не примењује систематично и транспарентно.</w:t>
      </w:r>
      <w:r w:rsidR="007E3F04">
        <w:rPr>
          <w:noProof/>
          <w:lang w:val="sr-Cyrl-CS"/>
        </w:rPr>
        <w:t xml:space="preserve"> </w:t>
      </w:r>
      <w:r w:rsidR="00217987">
        <w:rPr>
          <w:noProof/>
          <w:lang w:val="sr-Cyrl-CS"/>
        </w:rPr>
        <w:t>Европска комисија изразила је и</w:t>
      </w:r>
      <w:r w:rsidRPr="005642E7">
        <w:rPr>
          <w:noProof/>
          <w:lang w:val="sr-Cyrl-CS"/>
        </w:rPr>
        <w:t xml:space="preserve"> забринутост због утицаја </w:t>
      </w:r>
      <w:r>
        <w:rPr>
          <w:noProof/>
          <w:lang w:val="sr-Cyrl-CS"/>
        </w:rPr>
        <w:t>примене Закона о социјалној</w:t>
      </w:r>
      <w:r w:rsidRPr="005642E7">
        <w:rPr>
          <w:noProof/>
          <w:lang w:val="sr-Cyrl-CS"/>
        </w:rPr>
        <w:t xml:space="preserve"> карт</w:t>
      </w:r>
      <w:r>
        <w:rPr>
          <w:noProof/>
          <w:lang w:val="sr-Cyrl-CS"/>
        </w:rPr>
        <w:t>и</w:t>
      </w:r>
      <w:r w:rsidRPr="005642E7">
        <w:rPr>
          <w:noProof/>
          <w:lang w:val="sr-Cyrl-CS"/>
        </w:rPr>
        <w:t xml:space="preserve"> на Роме и друге угрожене појединце који ризикују да буду неоправдано искључени из права на помоћ уколико њихове специфичне околности, поред сирових података које аутоматски обрађује регистар социјалне карте, не буду довољно процењене од стране особља социјалне заштите пре доношења одлуке. </w:t>
      </w:r>
      <w:r>
        <w:rPr>
          <w:noProof/>
          <w:lang w:val="sr-Cyrl-CS"/>
        </w:rPr>
        <w:t>Напомиње се да би  с</w:t>
      </w:r>
      <w:r w:rsidRPr="005642E7">
        <w:rPr>
          <w:noProof/>
          <w:lang w:val="sr-Cyrl-CS"/>
        </w:rPr>
        <w:t xml:space="preserve">истему користила процена утицаја заснована на људским правима и кампање за обавештавање. </w:t>
      </w:r>
      <w:r>
        <w:rPr>
          <w:noProof/>
          <w:lang w:val="sr-Cyrl-CS"/>
        </w:rPr>
        <w:t>У том смислу, даје се препорука да се побољша</w:t>
      </w:r>
      <w:r w:rsidRPr="005642E7">
        <w:rPr>
          <w:noProof/>
          <w:lang w:val="sr-Cyrl-CS"/>
        </w:rPr>
        <w:t xml:space="preserve"> обухват и адекватност социјалних давања за људе испод прага сиромаштва, укључујући финансијску социјалну помоћ и дечије додатке, решити високо оптерећење центара за социјални рад, и уклон</w:t>
      </w:r>
      <w:r>
        <w:rPr>
          <w:noProof/>
          <w:lang w:val="sr-Cyrl-CS"/>
        </w:rPr>
        <w:t>е</w:t>
      </w:r>
      <w:r w:rsidRPr="005642E7">
        <w:rPr>
          <w:noProof/>
          <w:lang w:val="sr-Cyrl-CS"/>
        </w:rPr>
        <w:t xml:space="preserve"> административне препреке при подношењу захтева за социјалну помоћ, посебно за ромску популацију.</w:t>
      </w:r>
    </w:p>
    <w:p w14:paraId="3D0F6293" w14:textId="1AD6085C" w:rsidR="00105F8A" w:rsidRPr="00105F8A" w:rsidRDefault="00105F8A" w:rsidP="00EF1A4D">
      <w:pPr>
        <w:pStyle w:val="NormalWeb"/>
        <w:shd w:val="clear" w:color="auto" w:fill="DEEAF6" w:themeFill="accent1" w:themeFillTint="33"/>
        <w:jc w:val="both"/>
        <w:rPr>
          <w:sz w:val="22"/>
        </w:rPr>
      </w:pPr>
      <w:proofErr w:type="spellStart"/>
      <w:r w:rsidRPr="00105F8A">
        <w:rPr>
          <w:b/>
          <w:sz w:val="22"/>
        </w:rPr>
        <w:t>Закључак</w:t>
      </w:r>
      <w:proofErr w:type="spellEnd"/>
      <w:r w:rsidRPr="00105F8A">
        <w:rPr>
          <w:b/>
          <w:sz w:val="22"/>
        </w:rPr>
        <w:t>:</w:t>
      </w:r>
      <w:r w:rsidRPr="00105F8A">
        <w:rPr>
          <w:sz w:val="22"/>
        </w:rPr>
        <w:t xml:space="preserve"> </w:t>
      </w:r>
      <w:proofErr w:type="spellStart"/>
      <w:r w:rsidRPr="00105F8A">
        <w:rPr>
          <w:sz w:val="22"/>
        </w:rPr>
        <w:t>Сиромаштво</w:t>
      </w:r>
      <w:proofErr w:type="spellEnd"/>
      <w:r w:rsidRPr="00105F8A">
        <w:rPr>
          <w:sz w:val="22"/>
        </w:rPr>
        <w:t xml:space="preserve"> и </w:t>
      </w:r>
      <w:proofErr w:type="spellStart"/>
      <w:r w:rsidRPr="00105F8A">
        <w:rPr>
          <w:sz w:val="22"/>
        </w:rPr>
        <w:t>социјална</w:t>
      </w:r>
      <w:proofErr w:type="spellEnd"/>
      <w:r w:rsidRPr="00105F8A">
        <w:rPr>
          <w:sz w:val="22"/>
        </w:rPr>
        <w:t xml:space="preserve"> </w:t>
      </w:r>
      <w:proofErr w:type="spellStart"/>
      <w:r w:rsidRPr="00105F8A">
        <w:rPr>
          <w:sz w:val="22"/>
        </w:rPr>
        <w:t>искљученост</w:t>
      </w:r>
      <w:proofErr w:type="spellEnd"/>
      <w:r w:rsidRPr="00105F8A">
        <w:rPr>
          <w:sz w:val="22"/>
        </w:rPr>
        <w:t xml:space="preserve"> и </w:t>
      </w:r>
      <w:proofErr w:type="spellStart"/>
      <w:r w:rsidRPr="00105F8A">
        <w:rPr>
          <w:sz w:val="22"/>
        </w:rPr>
        <w:t>даље</w:t>
      </w:r>
      <w:proofErr w:type="spellEnd"/>
      <w:r w:rsidRPr="00105F8A">
        <w:rPr>
          <w:sz w:val="22"/>
        </w:rPr>
        <w:t xml:space="preserve"> </w:t>
      </w:r>
      <w:proofErr w:type="spellStart"/>
      <w:r w:rsidRPr="00105F8A">
        <w:rPr>
          <w:sz w:val="22"/>
        </w:rPr>
        <w:t>представљају</w:t>
      </w:r>
      <w:proofErr w:type="spellEnd"/>
      <w:r w:rsidRPr="00105F8A">
        <w:rPr>
          <w:sz w:val="22"/>
        </w:rPr>
        <w:t xml:space="preserve"> </w:t>
      </w:r>
      <w:proofErr w:type="spellStart"/>
      <w:r w:rsidRPr="00105F8A">
        <w:rPr>
          <w:sz w:val="22"/>
        </w:rPr>
        <w:t>значајне</w:t>
      </w:r>
      <w:proofErr w:type="spellEnd"/>
      <w:r w:rsidRPr="00105F8A">
        <w:rPr>
          <w:sz w:val="22"/>
        </w:rPr>
        <w:t xml:space="preserve"> </w:t>
      </w:r>
      <w:proofErr w:type="spellStart"/>
      <w:r w:rsidRPr="00105F8A">
        <w:rPr>
          <w:sz w:val="22"/>
        </w:rPr>
        <w:t>изазове</w:t>
      </w:r>
      <w:proofErr w:type="spellEnd"/>
      <w:r w:rsidRPr="00105F8A">
        <w:rPr>
          <w:sz w:val="22"/>
        </w:rPr>
        <w:t xml:space="preserve"> </w:t>
      </w:r>
      <w:proofErr w:type="spellStart"/>
      <w:r w:rsidRPr="00105F8A">
        <w:rPr>
          <w:sz w:val="22"/>
        </w:rPr>
        <w:t>за</w:t>
      </w:r>
      <w:proofErr w:type="spellEnd"/>
      <w:r w:rsidRPr="00105F8A">
        <w:rPr>
          <w:sz w:val="22"/>
        </w:rPr>
        <w:t xml:space="preserve"> </w:t>
      </w:r>
      <w:proofErr w:type="spellStart"/>
      <w:r w:rsidRPr="00105F8A">
        <w:rPr>
          <w:sz w:val="22"/>
        </w:rPr>
        <w:t>ромску</w:t>
      </w:r>
      <w:proofErr w:type="spellEnd"/>
      <w:r w:rsidRPr="00105F8A">
        <w:rPr>
          <w:sz w:val="22"/>
        </w:rPr>
        <w:t xml:space="preserve"> </w:t>
      </w:r>
      <w:proofErr w:type="spellStart"/>
      <w:r w:rsidRPr="00105F8A">
        <w:rPr>
          <w:sz w:val="22"/>
        </w:rPr>
        <w:t>популацију</w:t>
      </w:r>
      <w:proofErr w:type="spellEnd"/>
      <w:r w:rsidRPr="00105F8A">
        <w:rPr>
          <w:sz w:val="22"/>
        </w:rPr>
        <w:t xml:space="preserve"> у </w:t>
      </w:r>
      <w:proofErr w:type="spellStart"/>
      <w:r w:rsidRPr="00105F8A">
        <w:rPr>
          <w:sz w:val="22"/>
        </w:rPr>
        <w:t>Србији</w:t>
      </w:r>
      <w:proofErr w:type="spellEnd"/>
      <w:r w:rsidRPr="00105F8A">
        <w:rPr>
          <w:sz w:val="22"/>
        </w:rPr>
        <w:t xml:space="preserve">, </w:t>
      </w:r>
      <w:proofErr w:type="spellStart"/>
      <w:r w:rsidRPr="00105F8A">
        <w:rPr>
          <w:sz w:val="22"/>
        </w:rPr>
        <w:t>упркос</w:t>
      </w:r>
      <w:proofErr w:type="spellEnd"/>
      <w:r w:rsidRPr="00105F8A">
        <w:rPr>
          <w:sz w:val="22"/>
        </w:rPr>
        <w:t xml:space="preserve"> </w:t>
      </w:r>
      <w:proofErr w:type="spellStart"/>
      <w:r w:rsidRPr="00105F8A">
        <w:rPr>
          <w:sz w:val="22"/>
        </w:rPr>
        <w:t>одређеном</w:t>
      </w:r>
      <w:proofErr w:type="spellEnd"/>
      <w:r w:rsidRPr="00105F8A">
        <w:rPr>
          <w:sz w:val="22"/>
        </w:rPr>
        <w:t xml:space="preserve"> </w:t>
      </w:r>
      <w:proofErr w:type="spellStart"/>
      <w:r w:rsidRPr="00105F8A">
        <w:rPr>
          <w:sz w:val="22"/>
        </w:rPr>
        <w:t>напретку</w:t>
      </w:r>
      <w:proofErr w:type="spellEnd"/>
      <w:r w:rsidRPr="00105F8A">
        <w:rPr>
          <w:sz w:val="22"/>
        </w:rPr>
        <w:t xml:space="preserve"> у </w:t>
      </w:r>
      <w:proofErr w:type="spellStart"/>
      <w:r w:rsidRPr="00105F8A">
        <w:rPr>
          <w:sz w:val="22"/>
        </w:rPr>
        <w:t>побољшању</w:t>
      </w:r>
      <w:proofErr w:type="spellEnd"/>
      <w:r w:rsidRPr="00105F8A">
        <w:rPr>
          <w:sz w:val="22"/>
        </w:rPr>
        <w:t xml:space="preserve"> </w:t>
      </w:r>
      <w:proofErr w:type="spellStart"/>
      <w:r w:rsidRPr="00105F8A">
        <w:rPr>
          <w:sz w:val="22"/>
        </w:rPr>
        <w:t>њиховог</w:t>
      </w:r>
      <w:proofErr w:type="spellEnd"/>
      <w:r w:rsidRPr="00105F8A">
        <w:rPr>
          <w:sz w:val="22"/>
        </w:rPr>
        <w:t xml:space="preserve"> </w:t>
      </w:r>
      <w:proofErr w:type="spellStart"/>
      <w:r w:rsidRPr="00105F8A">
        <w:rPr>
          <w:sz w:val="22"/>
        </w:rPr>
        <w:t>положаја</w:t>
      </w:r>
      <w:proofErr w:type="spellEnd"/>
      <w:r w:rsidRPr="00105F8A">
        <w:rPr>
          <w:sz w:val="22"/>
        </w:rPr>
        <w:t xml:space="preserve">. </w:t>
      </w:r>
      <w:proofErr w:type="spellStart"/>
      <w:r w:rsidRPr="00105F8A">
        <w:rPr>
          <w:sz w:val="22"/>
        </w:rPr>
        <w:t>Иако</w:t>
      </w:r>
      <w:proofErr w:type="spellEnd"/>
      <w:r w:rsidRPr="00105F8A">
        <w:rPr>
          <w:sz w:val="22"/>
        </w:rPr>
        <w:t xml:space="preserve"> </w:t>
      </w:r>
      <w:proofErr w:type="spellStart"/>
      <w:r w:rsidRPr="00105F8A">
        <w:rPr>
          <w:sz w:val="22"/>
        </w:rPr>
        <w:t>Стратегија</w:t>
      </w:r>
      <w:proofErr w:type="spellEnd"/>
      <w:r w:rsidRPr="00105F8A">
        <w:rPr>
          <w:sz w:val="22"/>
        </w:rPr>
        <w:t xml:space="preserve"> и </w:t>
      </w:r>
      <w:proofErr w:type="spellStart"/>
      <w:r w:rsidRPr="00105F8A">
        <w:rPr>
          <w:sz w:val="22"/>
        </w:rPr>
        <w:t>Акциони</w:t>
      </w:r>
      <w:proofErr w:type="spellEnd"/>
      <w:r w:rsidRPr="00105F8A">
        <w:rPr>
          <w:sz w:val="22"/>
        </w:rPr>
        <w:t xml:space="preserve"> </w:t>
      </w:r>
      <w:proofErr w:type="spellStart"/>
      <w:r w:rsidRPr="00105F8A">
        <w:rPr>
          <w:sz w:val="22"/>
        </w:rPr>
        <w:t>план</w:t>
      </w:r>
      <w:proofErr w:type="spellEnd"/>
      <w:r w:rsidRPr="00105F8A">
        <w:rPr>
          <w:sz w:val="22"/>
        </w:rPr>
        <w:t xml:space="preserve"> </w:t>
      </w:r>
      <w:proofErr w:type="spellStart"/>
      <w:r w:rsidRPr="00105F8A">
        <w:rPr>
          <w:sz w:val="22"/>
        </w:rPr>
        <w:t>садрже</w:t>
      </w:r>
      <w:proofErr w:type="spellEnd"/>
      <w:r w:rsidRPr="00105F8A">
        <w:rPr>
          <w:sz w:val="22"/>
        </w:rPr>
        <w:t xml:space="preserve"> </w:t>
      </w:r>
      <w:proofErr w:type="spellStart"/>
      <w:r w:rsidRPr="00105F8A">
        <w:rPr>
          <w:sz w:val="22"/>
        </w:rPr>
        <w:t>мере</w:t>
      </w:r>
      <w:proofErr w:type="spellEnd"/>
      <w:r w:rsidRPr="00105F8A">
        <w:rPr>
          <w:sz w:val="22"/>
        </w:rPr>
        <w:t xml:space="preserve"> </w:t>
      </w:r>
      <w:proofErr w:type="spellStart"/>
      <w:r w:rsidRPr="00105F8A">
        <w:rPr>
          <w:sz w:val="22"/>
        </w:rPr>
        <w:t>за</w:t>
      </w:r>
      <w:proofErr w:type="spellEnd"/>
      <w:r w:rsidRPr="00105F8A">
        <w:rPr>
          <w:sz w:val="22"/>
        </w:rPr>
        <w:t xml:space="preserve"> </w:t>
      </w:r>
      <w:proofErr w:type="spellStart"/>
      <w:r w:rsidRPr="00105F8A">
        <w:rPr>
          <w:sz w:val="22"/>
        </w:rPr>
        <w:t>социјалну</w:t>
      </w:r>
      <w:proofErr w:type="spellEnd"/>
      <w:r w:rsidRPr="00105F8A">
        <w:rPr>
          <w:sz w:val="22"/>
        </w:rPr>
        <w:t xml:space="preserve"> </w:t>
      </w:r>
      <w:proofErr w:type="spellStart"/>
      <w:r w:rsidRPr="00105F8A">
        <w:rPr>
          <w:sz w:val="22"/>
        </w:rPr>
        <w:t>укљученост</w:t>
      </w:r>
      <w:proofErr w:type="spellEnd"/>
      <w:r w:rsidRPr="00105F8A">
        <w:rPr>
          <w:sz w:val="22"/>
        </w:rPr>
        <w:t xml:space="preserve">, </w:t>
      </w:r>
      <w:proofErr w:type="spellStart"/>
      <w:r w:rsidRPr="00105F8A">
        <w:rPr>
          <w:sz w:val="22"/>
        </w:rPr>
        <w:t>недовољно</w:t>
      </w:r>
      <w:proofErr w:type="spellEnd"/>
      <w:r w:rsidRPr="00105F8A">
        <w:rPr>
          <w:sz w:val="22"/>
        </w:rPr>
        <w:t xml:space="preserve"> </w:t>
      </w:r>
      <w:proofErr w:type="spellStart"/>
      <w:r w:rsidRPr="00105F8A">
        <w:rPr>
          <w:sz w:val="22"/>
        </w:rPr>
        <w:t>се</w:t>
      </w:r>
      <w:proofErr w:type="spellEnd"/>
      <w:r w:rsidRPr="00105F8A">
        <w:rPr>
          <w:sz w:val="22"/>
        </w:rPr>
        <w:t xml:space="preserve"> </w:t>
      </w:r>
      <w:proofErr w:type="spellStart"/>
      <w:r w:rsidRPr="00105F8A">
        <w:rPr>
          <w:sz w:val="22"/>
        </w:rPr>
        <w:t>фокусирају</w:t>
      </w:r>
      <w:proofErr w:type="spellEnd"/>
      <w:r w:rsidRPr="00105F8A">
        <w:rPr>
          <w:sz w:val="22"/>
        </w:rPr>
        <w:t xml:space="preserve"> </w:t>
      </w:r>
      <w:proofErr w:type="spellStart"/>
      <w:r w:rsidRPr="00105F8A">
        <w:rPr>
          <w:sz w:val="22"/>
        </w:rPr>
        <w:t>на</w:t>
      </w:r>
      <w:proofErr w:type="spellEnd"/>
      <w:r w:rsidRPr="00105F8A">
        <w:rPr>
          <w:sz w:val="22"/>
        </w:rPr>
        <w:t xml:space="preserve"> </w:t>
      </w:r>
      <w:proofErr w:type="spellStart"/>
      <w:r w:rsidRPr="00105F8A">
        <w:rPr>
          <w:sz w:val="22"/>
        </w:rPr>
        <w:t>специфичне</w:t>
      </w:r>
      <w:proofErr w:type="spellEnd"/>
      <w:r w:rsidRPr="00105F8A">
        <w:rPr>
          <w:sz w:val="22"/>
        </w:rPr>
        <w:t xml:space="preserve"> </w:t>
      </w:r>
      <w:proofErr w:type="spellStart"/>
      <w:r w:rsidRPr="00105F8A">
        <w:rPr>
          <w:sz w:val="22"/>
        </w:rPr>
        <w:t>аспекте</w:t>
      </w:r>
      <w:proofErr w:type="spellEnd"/>
      <w:r w:rsidRPr="00105F8A">
        <w:rPr>
          <w:sz w:val="22"/>
        </w:rPr>
        <w:t xml:space="preserve"> </w:t>
      </w:r>
      <w:proofErr w:type="spellStart"/>
      <w:r w:rsidRPr="00105F8A">
        <w:rPr>
          <w:sz w:val="22"/>
        </w:rPr>
        <w:t>попут</w:t>
      </w:r>
      <w:proofErr w:type="spellEnd"/>
      <w:r w:rsidRPr="00105F8A">
        <w:rPr>
          <w:sz w:val="22"/>
        </w:rPr>
        <w:t xml:space="preserve"> </w:t>
      </w:r>
      <w:proofErr w:type="spellStart"/>
      <w:r w:rsidRPr="00105F8A">
        <w:rPr>
          <w:sz w:val="22"/>
        </w:rPr>
        <w:t>спречавања</w:t>
      </w:r>
      <w:proofErr w:type="spellEnd"/>
      <w:r w:rsidRPr="00105F8A">
        <w:rPr>
          <w:sz w:val="22"/>
        </w:rPr>
        <w:t xml:space="preserve"> </w:t>
      </w:r>
      <w:proofErr w:type="spellStart"/>
      <w:r w:rsidRPr="00105F8A">
        <w:rPr>
          <w:sz w:val="22"/>
        </w:rPr>
        <w:t>сиромаштва</w:t>
      </w:r>
      <w:proofErr w:type="spellEnd"/>
      <w:r w:rsidRPr="00105F8A">
        <w:rPr>
          <w:sz w:val="22"/>
        </w:rPr>
        <w:t xml:space="preserve"> </w:t>
      </w:r>
      <w:proofErr w:type="spellStart"/>
      <w:r w:rsidRPr="00105F8A">
        <w:rPr>
          <w:sz w:val="22"/>
        </w:rPr>
        <w:t>деце</w:t>
      </w:r>
      <w:proofErr w:type="spellEnd"/>
      <w:r>
        <w:rPr>
          <w:sz w:val="22"/>
          <w:lang w:val="sr-Cyrl-RS"/>
        </w:rPr>
        <w:t xml:space="preserve">. </w:t>
      </w:r>
      <w:proofErr w:type="spellStart"/>
      <w:r w:rsidRPr="00105F8A">
        <w:rPr>
          <w:sz w:val="22"/>
        </w:rPr>
        <w:t>Подаци</w:t>
      </w:r>
      <w:proofErr w:type="spellEnd"/>
      <w:r w:rsidRPr="00105F8A">
        <w:rPr>
          <w:sz w:val="22"/>
        </w:rPr>
        <w:t xml:space="preserve"> </w:t>
      </w:r>
      <w:proofErr w:type="spellStart"/>
      <w:r w:rsidRPr="00105F8A">
        <w:rPr>
          <w:sz w:val="22"/>
        </w:rPr>
        <w:t>указују</w:t>
      </w:r>
      <w:proofErr w:type="spellEnd"/>
      <w:r w:rsidRPr="00105F8A">
        <w:rPr>
          <w:sz w:val="22"/>
        </w:rPr>
        <w:t xml:space="preserve"> </w:t>
      </w:r>
      <w:proofErr w:type="spellStart"/>
      <w:r w:rsidRPr="00105F8A">
        <w:rPr>
          <w:sz w:val="22"/>
        </w:rPr>
        <w:t>на</w:t>
      </w:r>
      <w:proofErr w:type="spellEnd"/>
      <w:r w:rsidRPr="00105F8A">
        <w:rPr>
          <w:sz w:val="22"/>
        </w:rPr>
        <w:t xml:space="preserve"> </w:t>
      </w:r>
      <w:proofErr w:type="spellStart"/>
      <w:r w:rsidRPr="00105F8A">
        <w:rPr>
          <w:sz w:val="22"/>
        </w:rPr>
        <w:t>висок</w:t>
      </w:r>
      <w:proofErr w:type="spellEnd"/>
      <w:r w:rsidRPr="00105F8A">
        <w:rPr>
          <w:sz w:val="22"/>
        </w:rPr>
        <w:t xml:space="preserve"> </w:t>
      </w:r>
      <w:proofErr w:type="spellStart"/>
      <w:r w:rsidRPr="00105F8A">
        <w:rPr>
          <w:sz w:val="22"/>
        </w:rPr>
        <w:t>ризик</w:t>
      </w:r>
      <w:proofErr w:type="spellEnd"/>
      <w:r w:rsidRPr="00105F8A">
        <w:rPr>
          <w:sz w:val="22"/>
        </w:rPr>
        <w:t xml:space="preserve"> </w:t>
      </w:r>
      <w:proofErr w:type="spellStart"/>
      <w:r w:rsidRPr="00105F8A">
        <w:rPr>
          <w:sz w:val="22"/>
        </w:rPr>
        <w:t>сиромаштва</w:t>
      </w:r>
      <w:proofErr w:type="spellEnd"/>
      <w:r w:rsidRPr="00105F8A">
        <w:rPr>
          <w:sz w:val="22"/>
        </w:rPr>
        <w:t xml:space="preserve"> и </w:t>
      </w:r>
      <w:proofErr w:type="spellStart"/>
      <w:r w:rsidRPr="00105F8A">
        <w:rPr>
          <w:sz w:val="22"/>
        </w:rPr>
        <w:t>социјалне</w:t>
      </w:r>
      <w:proofErr w:type="spellEnd"/>
      <w:r w:rsidRPr="00105F8A">
        <w:rPr>
          <w:sz w:val="22"/>
        </w:rPr>
        <w:t xml:space="preserve"> </w:t>
      </w:r>
      <w:proofErr w:type="spellStart"/>
      <w:r w:rsidRPr="00105F8A">
        <w:rPr>
          <w:sz w:val="22"/>
        </w:rPr>
        <w:t>искључености</w:t>
      </w:r>
      <w:proofErr w:type="spellEnd"/>
      <w:r w:rsidRPr="00105F8A">
        <w:rPr>
          <w:sz w:val="22"/>
        </w:rPr>
        <w:t xml:space="preserve">, </w:t>
      </w:r>
      <w:proofErr w:type="spellStart"/>
      <w:r w:rsidRPr="00105F8A">
        <w:rPr>
          <w:sz w:val="22"/>
        </w:rPr>
        <w:t>при</w:t>
      </w:r>
      <w:proofErr w:type="spellEnd"/>
      <w:r w:rsidRPr="00105F8A">
        <w:rPr>
          <w:sz w:val="22"/>
        </w:rPr>
        <w:t xml:space="preserve"> </w:t>
      </w:r>
      <w:proofErr w:type="spellStart"/>
      <w:r w:rsidRPr="00105F8A">
        <w:rPr>
          <w:sz w:val="22"/>
        </w:rPr>
        <w:t>чему</w:t>
      </w:r>
      <w:proofErr w:type="spellEnd"/>
      <w:r w:rsidRPr="00105F8A">
        <w:rPr>
          <w:sz w:val="22"/>
        </w:rPr>
        <w:t xml:space="preserve"> </w:t>
      </w:r>
      <w:proofErr w:type="spellStart"/>
      <w:r w:rsidRPr="00105F8A">
        <w:rPr>
          <w:sz w:val="22"/>
        </w:rPr>
        <w:t>ромска</w:t>
      </w:r>
      <w:proofErr w:type="spellEnd"/>
      <w:r w:rsidRPr="00105F8A">
        <w:rPr>
          <w:sz w:val="22"/>
        </w:rPr>
        <w:t xml:space="preserve"> </w:t>
      </w:r>
      <w:proofErr w:type="spellStart"/>
      <w:r w:rsidRPr="00105F8A">
        <w:rPr>
          <w:sz w:val="22"/>
        </w:rPr>
        <w:t>заједница</w:t>
      </w:r>
      <w:proofErr w:type="spellEnd"/>
      <w:r w:rsidRPr="00105F8A">
        <w:rPr>
          <w:sz w:val="22"/>
        </w:rPr>
        <w:t xml:space="preserve"> </w:t>
      </w:r>
      <w:proofErr w:type="spellStart"/>
      <w:r w:rsidRPr="00105F8A">
        <w:rPr>
          <w:sz w:val="22"/>
        </w:rPr>
        <w:t>трпи</w:t>
      </w:r>
      <w:proofErr w:type="spellEnd"/>
      <w:r w:rsidRPr="00105F8A">
        <w:rPr>
          <w:sz w:val="22"/>
        </w:rPr>
        <w:t xml:space="preserve"> </w:t>
      </w:r>
      <w:proofErr w:type="spellStart"/>
      <w:r w:rsidRPr="00105F8A">
        <w:rPr>
          <w:sz w:val="22"/>
        </w:rPr>
        <w:t>диспропорционално</w:t>
      </w:r>
      <w:proofErr w:type="spellEnd"/>
      <w:r w:rsidRPr="00105F8A">
        <w:rPr>
          <w:sz w:val="22"/>
        </w:rPr>
        <w:t xml:space="preserve"> </w:t>
      </w:r>
      <w:proofErr w:type="spellStart"/>
      <w:r w:rsidRPr="00105F8A">
        <w:rPr>
          <w:sz w:val="22"/>
        </w:rPr>
        <w:t>због</w:t>
      </w:r>
      <w:proofErr w:type="spellEnd"/>
      <w:r w:rsidRPr="00105F8A">
        <w:rPr>
          <w:sz w:val="22"/>
        </w:rPr>
        <w:t xml:space="preserve"> </w:t>
      </w:r>
      <w:proofErr w:type="spellStart"/>
      <w:r w:rsidRPr="00105F8A">
        <w:rPr>
          <w:sz w:val="22"/>
        </w:rPr>
        <w:t>структурне</w:t>
      </w:r>
      <w:proofErr w:type="spellEnd"/>
      <w:r w:rsidRPr="00105F8A">
        <w:rPr>
          <w:sz w:val="22"/>
        </w:rPr>
        <w:t xml:space="preserve"> </w:t>
      </w:r>
      <w:proofErr w:type="spellStart"/>
      <w:r w:rsidRPr="00105F8A">
        <w:rPr>
          <w:sz w:val="22"/>
        </w:rPr>
        <w:t>дискриминације</w:t>
      </w:r>
      <w:proofErr w:type="spellEnd"/>
      <w:r w:rsidRPr="00105F8A">
        <w:rPr>
          <w:sz w:val="22"/>
        </w:rPr>
        <w:t xml:space="preserve">, </w:t>
      </w:r>
      <w:proofErr w:type="spellStart"/>
      <w:r w:rsidRPr="00105F8A">
        <w:rPr>
          <w:sz w:val="22"/>
        </w:rPr>
        <w:t>недостатка</w:t>
      </w:r>
      <w:proofErr w:type="spellEnd"/>
      <w:r w:rsidRPr="00105F8A">
        <w:rPr>
          <w:sz w:val="22"/>
        </w:rPr>
        <w:t xml:space="preserve"> </w:t>
      </w:r>
      <w:proofErr w:type="spellStart"/>
      <w:r w:rsidRPr="00105F8A">
        <w:rPr>
          <w:sz w:val="22"/>
        </w:rPr>
        <w:t>образовања</w:t>
      </w:r>
      <w:proofErr w:type="spellEnd"/>
      <w:r w:rsidRPr="00105F8A">
        <w:rPr>
          <w:sz w:val="22"/>
        </w:rPr>
        <w:t xml:space="preserve"> и </w:t>
      </w:r>
      <w:proofErr w:type="spellStart"/>
      <w:r w:rsidRPr="00105F8A">
        <w:rPr>
          <w:sz w:val="22"/>
        </w:rPr>
        <w:t>ограниченог</w:t>
      </w:r>
      <w:proofErr w:type="spellEnd"/>
      <w:r w:rsidRPr="00105F8A">
        <w:rPr>
          <w:sz w:val="22"/>
        </w:rPr>
        <w:t xml:space="preserve"> </w:t>
      </w:r>
      <w:proofErr w:type="spellStart"/>
      <w:r w:rsidRPr="00105F8A">
        <w:rPr>
          <w:sz w:val="22"/>
        </w:rPr>
        <w:t>приступа</w:t>
      </w:r>
      <w:proofErr w:type="spellEnd"/>
      <w:r w:rsidRPr="00105F8A">
        <w:rPr>
          <w:sz w:val="22"/>
        </w:rPr>
        <w:t xml:space="preserve"> </w:t>
      </w:r>
      <w:proofErr w:type="spellStart"/>
      <w:r w:rsidRPr="00105F8A">
        <w:rPr>
          <w:sz w:val="22"/>
        </w:rPr>
        <w:t>здравственим</w:t>
      </w:r>
      <w:proofErr w:type="spellEnd"/>
      <w:r w:rsidRPr="00105F8A">
        <w:rPr>
          <w:sz w:val="22"/>
        </w:rPr>
        <w:t xml:space="preserve"> и </w:t>
      </w:r>
      <w:proofErr w:type="spellStart"/>
      <w:r w:rsidRPr="00105F8A">
        <w:rPr>
          <w:sz w:val="22"/>
        </w:rPr>
        <w:t>социјалним</w:t>
      </w:r>
      <w:proofErr w:type="spellEnd"/>
      <w:r w:rsidRPr="00105F8A">
        <w:rPr>
          <w:sz w:val="22"/>
        </w:rPr>
        <w:t xml:space="preserve"> </w:t>
      </w:r>
      <w:proofErr w:type="spellStart"/>
      <w:r w:rsidRPr="00105F8A">
        <w:rPr>
          <w:sz w:val="22"/>
        </w:rPr>
        <w:t>услугама</w:t>
      </w:r>
      <w:proofErr w:type="spellEnd"/>
      <w:r w:rsidRPr="00105F8A">
        <w:rPr>
          <w:sz w:val="22"/>
        </w:rPr>
        <w:t>.</w:t>
      </w:r>
      <w:r>
        <w:rPr>
          <w:sz w:val="22"/>
          <w:lang w:val="sr-Cyrl-RS"/>
        </w:rPr>
        <w:t xml:space="preserve"> </w:t>
      </w:r>
      <w:proofErr w:type="spellStart"/>
      <w:r w:rsidRPr="00105F8A">
        <w:rPr>
          <w:sz w:val="22"/>
        </w:rPr>
        <w:t>Да</w:t>
      </w:r>
      <w:proofErr w:type="spellEnd"/>
      <w:r w:rsidRPr="00105F8A">
        <w:rPr>
          <w:sz w:val="22"/>
        </w:rPr>
        <w:t xml:space="preserve"> </w:t>
      </w:r>
      <w:proofErr w:type="spellStart"/>
      <w:r w:rsidRPr="00105F8A">
        <w:rPr>
          <w:sz w:val="22"/>
        </w:rPr>
        <w:t>би</w:t>
      </w:r>
      <w:proofErr w:type="spellEnd"/>
      <w:r w:rsidRPr="00105F8A">
        <w:rPr>
          <w:sz w:val="22"/>
        </w:rPr>
        <w:t xml:space="preserve"> </w:t>
      </w:r>
      <w:proofErr w:type="spellStart"/>
      <w:r w:rsidRPr="00105F8A">
        <w:rPr>
          <w:sz w:val="22"/>
        </w:rPr>
        <w:t>се</w:t>
      </w:r>
      <w:proofErr w:type="spellEnd"/>
      <w:r w:rsidRPr="00105F8A">
        <w:rPr>
          <w:sz w:val="22"/>
        </w:rPr>
        <w:t xml:space="preserve"> </w:t>
      </w:r>
      <w:proofErr w:type="spellStart"/>
      <w:r w:rsidRPr="00105F8A">
        <w:rPr>
          <w:sz w:val="22"/>
        </w:rPr>
        <w:t>постигла</w:t>
      </w:r>
      <w:proofErr w:type="spellEnd"/>
      <w:r w:rsidRPr="00105F8A">
        <w:rPr>
          <w:sz w:val="22"/>
        </w:rPr>
        <w:t xml:space="preserve"> </w:t>
      </w:r>
      <w:proofErr w:type="spellStart"/>
      <w:r w:rsidRPr="00105F8A">
        <w:rPr>
          <w:sz w:val="22"/>
        </w:rPr>
        <w:t>инклузија</w:t>
      </w:r>
      <w:proofErr w:type="spellEnd"/>
      <w:r w:rsidRPr="00105F8A">
        <w:rPr>
          <w:sz w:val="22"/>
        </w:rPr>
        <w:t xml:space="preserve"> </w:t>
      </w:r>
      <w:proofErr w:type="spellStart"/>
      <w:r w:rsidRPr="00105F8A">
        <w:rPr>
          <w:sz w:val="22"/>
        </w:rPr>
        <w:t>Рома</w:t>
      </w:r>
      <w:proofErr w:type="spellEnd"/>
      <w:r w:rsidRPr="00105F8A">
        <w:rPr>
          <w:sz w:val="22"/>
        </w:rPr>
        <w:t xml:space="preserve"> у </w:t>
      </w:r>
      <w:proofErr w:type="spellStart"/>
      <w:r w:rsidRPr="00105F8A">
        <w:rPr>
          <w:sz w:val="22"/>
        </w:rPr>
        <w:t>образовање</w:t>
      </w:r>
      <w:proofErr w:type="spellEnd"/>
      <w:r w:rsidRPr="00105F8A">
        <w:rPr>
          <w:sz w:val="22"/>
        </w:rPr>
        <w:t xml:space="preserve">, </w:t>
      </w:r>
      <w:proofErr w:type="spellStart"/>
      <w:r w:rsidRPr="00105F8A">
        <w:rPr>
          <w:sz w:val="22"/>
        </w:rPr>
        <w:t>запошљавање</w:t>
      </w:r>
      <w:proofErr w:type="spellEnd"/>
      <w:r w:rsidRPr="00105F8A">
        <w:rPr>
          <w:sz w:val="22"/>
        </w:rPr>
        <w:t xml:space="preserve">, </w:t>
      </w:r>
      <w:proofErr w:type="spellStart"/>
      <w:r w:rsidRPr="00105F8A">
        <w:rPr>
          <w:sz w:val="22"/>
        </w:rPr>
        <w:t>становање</w:t>
      </w:r>
      <w:proofErr w:type="spellEnd"/>
      <w:r w:rsidRPr="00105F8A">
        <w:rPr>
          <w:sz w:val="22"/>
        </w:rPr>
        <w:t xml:space="preserve"> и </w:t>
      </w:r>
      <w:proofErr w:type="spellStart"/>
      <w:r w:rsidRPr="00105F8A">
        <w:rPr>
          <w:sz w:val="22"/>
        </w:rPr>
        <w:t>здравство</w:t>
      </w:r>
      <w:proofErr w:type="spellEnd"/>
      <w:r w:rsidRPr="00105F8A">
        <w:rPr>
          <w:sz w:val="22"/>
        </w:rPr>
        <w:t xml:space="preserve">, </w:t>
      </w:r>
      <w:proofErr w:type="spellStart"/>
      <w:r w:rsidRPr="00105F8A">
        <w:rPr>
          <w:sz w:val="22"/>
        </w:rPr>
        <w:t>неопходне</w:t>
      </w:r>
      <w:proofErr w:type="spellEnd"/>
      <w:r w:rsidRPr="00105F8A">
        <w:rPr>
          <w:sz w:val="22"/>
        </w:rPr>
        <w:t xml:space="preserve"> </w:t>
      </w:r>
      <w:proofErr w:type="spellStart"/>
      <w:r w:rsidRPr="00105F8A">
        <w:rPr>
          <w:sz w:val="22"/>
        </w:rPr>
        <w:t>су</w:t>
      </w:r>
      <w:proofErr w:type="spellEnd"/>
      <w:r w:rsidRPr="00105F8A">
        <w:rPr>
          <w:sz w:val="22"/>
        </w:rPr>
        <w:t xml:space="preserve"> </w:t>
      </w:r>
      <w:proofErr w:type="spellStart"/>
      <w:r w:rsidRPr="00105F8A">
        <w:rPr>
          <w:sz w:val="22"/>
        </w:rPr>
        <w:t>циљане</w:t>
      </w:r>
      <w:proofErr w:type="spellEnd"/>
      <w:r w:rsidRPr="00105F8A">
        <w:rPr>
          <w:sz w:val="22"/>
        </w:rPr>
        <w:t xml:space="preserve"> </w:t>
      </w:r>
      <w:proofErr w:type="spellStart"/>
      <w:r w:rsidRPr="00105F8A">
        <w:rPr>
          <w:sz w:val="22"/>
        </w:rPr>
        <w:t>мере</w:t>
      </w:r>
      <w:proofErr w:type="spellEnd"/>
      <w:r w:rsidRPr="00105F8A">
        <w:rPr>
          <w:sz w:val="22"/>
        </w:rPr>
        <w:t xml:space="preserve"> и </w:t>
      </w:r>
      <w:proofErr w:type="spellStart"/>
      <w:r w:rsidRPr="00105F8A">
        <w:rPr>
          <w:sz w:val="22"/>
        </w:rPr>
        <w:t>инклузивне</w:t>
      </w:r>
      <w:proofErr w:type="spellEnd"/>
      <w:r w:rsidRPr="00105F8A">
        <w:rPr>
          <w:sz w:val="22"/>
        </w:rPr>
        <w:t xml:space="preserve"> </w:t>
      </w:r>
      <w:proofErr w:type="spellStart"/>
      <w:r w:rsidRPr="00105F8A">
        <w:rPr>
          <w:sz w:val="22"/>
        </w:rPr>
        <w:t>политике</w:t>
      </w:r>
      <w:proofErr w:type="spellEnd"/>
      <w:r w:rsidRPr="00105F8A">
        <w:rPr>
          <w:sz w:val="22"/>
        </w:rPr>
        <w:t xml:space="preserve"> </w:t>
      </w:r>
      <w:proofErr w:type="spellStart"/>
      <w:r w:rsidRPr="00105F8A">
        <w:rPr>
          <w:sz w:val="22"/>
        </w:rPr>
        <w:t>које</w:t>
      </w:r>
      <w:proofErr w:type="spellEnd"/>
      <w:r w:rsidRPr="00105F8A">
        <w:rPr>
          <w:sz w:val="22"/>
        </w:rPr>
        <w:t xml:space="preserve"> </w:t>
      </w:r>
      <w:proofErr w:type="spellStart"/>
      <w:r w:rsidRPr="00105F8A">
        <w:rPr>
          <w:sz w:val="22"/>
        </w:rPr>
        <w:t>ће</w:t>
      </w:r>
      <w:proofErr w:type="spellEnd"/>
      <w:r w:rsidRPr="00105F8A">
        <w:rPr>
          <w:sz w:val="22"/>
        </w:rPr>
        <w:t xml:space="preserve"> </w:t>
      </w:r>
      <w:proofErr w:type="spellStart"/>
      <w:r w:rsidRPr="00105F8A">
        <w:rPr>
          <w:sz w:val="22"/>
        </w:rPr>
        <w:t>решити</w:t>
      </w:r>
      <w:proofErr w:type="spellEnd"/>
      <w:r w:rsidRPr="00105F8A">
        <w:rPr>
          <w:sz w:val="22"/>
        </w:rPr>
        <w:t xml:space="preserve"> </w:t>
      </w:r>
      <w:proofErr w:type="spellStart"/>
      <w:r w:rsidRPr="00105F8A">
        <w:rPr>
          <w:sz w:val="22"/>
        </w:rPr>
        <w:t>дуготрајне</w:t>
      </w:r>
      <w:proofErr w:type="spellEnd"/>
      <w:r w:rsidRPr="00105F8A">
        <w:rPr>
          <w:sz w:val="22"/>
        </w:rPr>
        <w:t xml:space="preserve"> </w:t>
      </w:r>
      <w:proofErr w:type="spellStart"/>
      <w:r w:rsidRPr="00105F8A">
        <w:rPr>
          <w:sz w:val="22"/>
        </w:rPr>
        <w:t>проблеме</w:t>
      </w:r>
      <w:proofErr w:type="spellEnd"/>
      <w:r w:rsidRPr="00105F8A">
        <w:rPr>
          <w:sz w:val="22"/>
        </w:rPr>
        <w:t xml:space="preserve"> </w:t>
      </w:r>
      <w:proofErr w:type="spellStart"/>
      <w:r w:rsidRPr="00105F8A">
        <w:rPr>
          <w:sz w:val="22"/>
        </w:rPr>
        <w:t>маргинализације</w:t>
      </w:r>
      <w:proofErr w:type="spellEnd"/>
      <w:r w:rsidRPr="00105F8A">
        <w:rPr>
          <w:sz w:val="22"/>
        </w:rPr>
        <w:t xml:space="preserve">. </w:t>
      </w:r>
      <w:proofErr w:type="spellStart"/>
      <w:r w:rsidRPr="00105F8A">
        <w:rPr>
          <w:sz w:val="22"/>
        </w:rPr>
        <w:t>Напори</w:t>
      </w:r>
      <w:proofErr w:type="spellEnd"/>
      <w:r w:rsidRPr="00105F8A">
        <w:rPr>
          <w:sz w:val="22"/>
        </w:rPr>
        <w:t xml:space="preserve"> </w:t>
      </w:r>
      <w:proofErr w:type="spellStart"/>
      <w:r w:rsidRPr="00105F8A">
        <w:rPr>
          <w:sz w:val="22"/>
        </w:rPr>
        <w:t>на</w:t>
      </w:r>
      <w:proofErr w:type="spellEnd"/>
      <w:r w:rsidRPr="00105F8A">
        <w:rPr>
          <w:sz w:val="22"/>
        </w:rPr>
        <w:t xml:space="preserve"> </w:t>
      </w:r>
      <w:proofErr w:type="spellStart"/>
      <w:r w:rsidRPr="00105F8A">
        <w:rPr>
          <w:sz w:val="22"/>
        </w:rPr>
        <w:t>нивоу</w:t>
      </w:r>
      <w:proofErr w:type="spellEnd"/>
      <w:r w:rsidRPr="00105F8A">
        <w:rPr>
          <w:sz w:val="22"/>
        </w:rPr>
        <w:t xml:space="preserve"> </w:t>
      </w:r>
      <w:proofErr w:type="spellStart"/>
      <w:r w:rsidRPr="00105F8A">
        <w:rPr>
          <w:sz w:val="22"/>
        </w:rPr>
        <w:t>ст</w:t>
      </w:r>
      <w:r>
        <w:rPr>
          <w:sz w:val="22"/>
        </w:rPr>
        <w:t>ратешких</w:t>
      </w:r>
      <w:proofErr w:type="spellEnd"/>
      <w:r>
        <w:rPr>
          <w:sz w:val="22"/>
        </w:rPr>
        <w:t xml:space="preserve"> </w:t>
      </w:r>
      <w:r>
        <w:rPr>
          <w:sz w:val="22"/>
          <w:lang w:val="sr-Cyrl-RS"/>
        </w:rPr>
        <w:t xml:space="preserve">мера </w:t>
      </w:r>
      <w:proofErr w:type="spellStart"/>
      <w:r w:rsidRPr="00105F8A">
        <w:rPr>
          <w:sz w:val="22"/>
        </w:rPr>
        <w:t>показују</w:t>
      </w:r>
      <w:proofErr w:type="spellEnd"/>
      <w:r w:rsidRPr="00105F8A">
        <w:rPr>
          <w:sz w:val="22"/>
        </w:rPr>
        <w:t xml:space="preserve"> </w:t>
      </w:r>
      <w:proofErr w:type="spellStart"/>
      <w:r w:rsidRPr="00105F8A">
        <w:rPr>
          <w:sz w:val="22"/>
        </w:rPr>
        <w:t>потенцијал</w:t>
      </w:r>
      <w:proofErr w:type="spellEnd"/>
      <w:r w:rsidRPr="00105F8A">
        <w:rPr>
          <w:sz w:val="22"/>
        </w:rPr>
        <w:t xml:space="preserve"> </w:t>
      </w:r>
      <w:proofErr w:type="spellStart"/>
      <w:r w:rsidRPr="00105F8A">
        <w:rPr>
          <w:sz w:val="22"/>
        </w:rPr>
        <w:t>за</w:t>
      </w:r>
      <w:proofErr w:type="spellEnd"/>
      <w:r w:rsidRPr="00105F8A">
        <w:rPr>
          <w:sz w:val="22"/>
        </w:rPr>
        <w:t xml:space="preserve"> </w:t>
      </w:r>
      <w:proofErr w:type="spellStart"/>
      <w:r w:rsidRPr="00105F8A">
        <w:rPr>
          <w:sz w:val="22"/>
        </w:rPr>
        <w:t>побољшање</w:t>
      </w:r>
      <w:proofErr w:type="spellEnd"/>
      <w:r w:rsidRPr="00105F8A">
        <w:rPr>
          <w:sz w:val="22"/>
        </w:rPr>
        <w:t xml:space="preserve">, </w:t>
      </w:r>
      <w:proofErr w:type="spellStart"/>
      <w:r w:rsidRPr="00105F8A">
        <w:rPr>
          <w:sz w:val="22"/>
        </w:rPr>
        <w:t>али</w:t>
      </w:r>
      <w:proofErr w:type="spellEnd"/>
      <w:r w:rsidRPr="00105F8A">
        <w:rPr>
          <w:sz w:val="22"/>
        </w:rPr>
        <w:t xml:space="preserve"> </w:t>
      </w:r>
      <w:proofErr w:type="spellStart"/>
      <w:r w:rsidRPr="00105F8A">
        <w:rPr>
          <w:sz w:val="22"/>
        </w:rPr>
        <w:t>недостаје</w:t>
      </w:r>
      <w:proofErr w:type="spellEnd"/>
      <w:r w:rsidRPr="00105F8A">
        <w:rPr>
          <w:sz w:val="22"/>
        </w:rPr>
        <w:t xml:space="preserve"> </w:t>
      </w:r>
      <w:proofErr w:type="spellStart"/>
      <w:r w:rsidRPr="00105F8A">
        <w:rPr>
          <w:sz w:val="22"/>
        </w:rPr>
        <w:t>довољно</w:t>
      </w:r>
      <w:proofErr w:type="spellEnd"/>
      <w:r w:rsidRPr="00105F8A">
        <w:rPr>
          <w:sz w:val="22"/>
        </w:rPr>
        <w:t xml:space="preserve"> </w:t>
      </w:r>
      <w:proofErr w:type="spellStart"/>
      <w:r w:rsidRPr="00105F8A">
        <w:rPr>
          <w:sz w:val="22"/>
        </w:rPr>
        <w:t>ефикасна</w:t>
      </w:r>
      <w:proofErr w:type="spellEnd"/>
      <w:r w:rsidRPr="00105F8A">
        <w:rPr>
          <w:sz w:val="22"/>
        </w:rPr>
        <w:t xml:space="preserve"> </w:t>
      </w:r>
      <w:proofErr w:type="spellStart"/>
      <w:r w:rsidRPr="00105F8A">
        <w:rPr>
          <w:sz w:val="22"/>
        </w:rPr>
        <w:t>примена</w:t>
      </w:r>
      <w:proofErr w:type="spellEnd"/>
      <w:r w:rsidRPr="00105F8A">
        <w:rPr>
          <w:sz w:val="22"/>
        </w:rPr>
        <w:t xml:space="preserve"> и </w:t>
      </w:r>
      <w:proofErr w:type="spellStart"/>
      <w:r w:rsidRPr="00105F8A">
        <w:rPr>
          <w:sz w:val="22"/>
        </w:rPr>
        <w:t>адекватно</w:t>
      </w:r>
      <w:proofErr w:type="spellEnd"/>
      <w:r w:rsidRPr="00105F8A">
        <w:rPr>
          <w:sz w:val="22"/>
        </w:rPr>
        <w:t xml:space="preserve"> </w:t>
      </w:r>
      <w:proofErr w:type="spellStart"/>
      <w:r w:rsidRPr="00105F8A">
        <w:rPr>
          <w:sz w:val="22"/>
        </w:rPr>
        <w:t>финансирање</w:t>
      </w:r>
      <w:proofErr w:type="spellEnd"/>
      <w:r w:rsidRPr="00105F8A">
        <w:rPr>
          <w:sz w:val="22"/>
        </w:rPr>
        <w:t xml:space="preserve"> </w:t>
      </w:r>
      <w:proofErr w:type="spellStart"/>
      <w:r w:rsidRPr="00105F8A">
        <w:rPr>
          <w:sz w:val="22"/>
        </w:rPr>
        <w:t>мера</w:t>
      </w:r>
      <w:proofErr w:type="spellEnd"/>
      <w:r w:rsidRPr="00105F8A">
        <w:rPr>
          <w:sz w:val="22"/>
        </w:rPr>
        <w:t xml:space="preserve">. У </w:t>
      </w:r>
      <w:proofErr w:type="spellStart"/>
      <w:r w:rsidRPr="00105F8A">
        <w:rPr>
          <w:sz w:val="22"/>
        </w:rPr>
        <w:lastRenderedPageBreak/>
        <w:t>контексту</w:t>
      </w:r>
      <w:proofErr w:type="spellEnd"/>
      <w:r w:rsidRPr="00105F8A">
        <w:rPr>
          <w:sz w:val="22"/>
        </w:rPr>
        <w:t xml:space="preserve"> </w:t>
      </w:r>
      <w:proofErr w:type="spellStart"/>
      <w:r w:rsidRPr="00105F8A">
        <w:rPr>
          <w:sz w:val="22"/>
        </w:rPr>
        <w:t>глобалних</w:t>
      </w:r>
      <w:proofErr w:type="spellEnd"/>
      <w:r w:rsidRPr="00105F8A">
        <w:rPr>
          <w:sz w:val="22"/>
        </w:rPr>
        <w:t xml:space="preserve"> </w:t>
      </w:r>
      <w:proofErr w:type="spellStart"/>
      <w:r w:rsidRPr="00105F8A">
        <w:rPr>
          <w:sz w:val="22"/>
        </w:rPr>
        <w:t>циљева</w:t>
      </w:r>
      <w:proofErr w:type="spellEnd"/>
      <w:r w:rsidRPr="00105F8A">
        <w:rPr>
          <w:sz w:val="22"/>
        </w:rPr>
        <w:t xml:space="preserve"> </w:t>
      </w:r>
      <w:proofErr w:type="spellStart"/>
      <w:r w:rsidRPr="00105F8A">
        <w:rPr>
          <w:sz w:val="22"/>
        </w:rPr>
        <w:t>одрживог</w:t>
      </w:r>
      <w:proofErr w:type="spellEnd"/>
      <w:r w:rsidRPr="00105F8A">
        <w:rPr>
          <w:sz w:val="22"/>
        </w:rPr>
        <w:t xml:space="preserve"> </w:t>
      </w:r>
      <w:proofErr w:type="spellStart"/>
      <w:r w:rsidRPr="00105F8A">
        <w:rPr>
          <w:sz w:val="22"/>
        </w:rPr>
        <w:t>развоја</w:t>
      </w:r>
      <w:proofErr w:type="spellEnd"/>
      <w:r w:rsidRPr="00105F8A">
        <w:rPr>
          <w:sz w:val="22"/>
        </w:rPr>
        <w:t xml:space="preserve">, </w:t>
      </w:r>
      <w:proofErr w:type="spellStart"/>
      <w:r w:rsidRPr="00105F8A">
        <w:rPr>
          <w:sz w:val="22"/>
        </w:rPr>
        <w:t>потребно</w:t>
      </w:r>
      <w:proofErr w:type="spellEnd"/>
      <w:r w:rsidRPr="00105F8A">
        <w:rPr>
          <w:sz w:val="22"/>
        </w:rPr>
        <w:t xml:space="preserve"> </w:t>
      </w:r>
      <w:proofErr w:type="spellStart"/>
      <w:r w:rsidRPr="00105F8A">
        <w:rPr>
          <w:sz w:val="22"/>
        </w:rPr>
        <w:t>је</w:t>
      </w:r>
      <w:proofErr w:type="spellEnd"/>
      <w:r w:rsidRPr="00105F8A">
        <w:rPr>
          <w:sz w:val="22"/>
        </w:rPr>
        <w:t xml:space="preserve"> </w:t>
      </w:r>
      <w:proofErr w:type="spellStart"/>
      <w:r w:rsidRPr="00105F8A">
        <w:rPr>
          <w:sz w:val="22"/>
        </w:rPr>
        <w:t>додатно</w:t>
      </w:r>
      <w:proofErr w:type="spellEnd"/>
      <w:r w:rsidRPr="00105F8A">
        <w:rPr>
          <w:sz w:val="22"/>
        </w:rPr>
        <w:t xml:space="preserve"> </w:t>
      </w:r>
      <w:proofErr w:type="spellStart"/>
      <w:r w:rsidRPr="00105F8A">
        <w:rPr>
          <w:sz w:val="22"/>
        </w:rPr>
        <w:t>унапредити</w:t>
      </w:r>
      <w:proofErr w:type="spellEnd"/>
      <w:r w:rsidRPr="00105F8A">
        <w:rPr>
          <w:sz w:val="22"/>
        </w:rPr>
        <w:t xml:space="preserve"> </w:t>
      </w:r>
      <w:proofErr w:type="spellStart"/>
      <w:r w:rsidRPr="00105F8A">
        <w:rPr>
          <w:sz w:val="22"/>
        </w:rPr>
        <w:t>положај</w:t>
      </w:r>
      <w:proofErr w:type="spellEnd"/>
      <w:r w:rsidRPr="00105F8A">
        <w:rPr>
          <w:sz w:val="22"/>
        </w:rPr>
        <w:t xml:space="preserve"> </w:t>
      </w:r>
      <w:proofErr w:type="spellStart"/>
      <w:r w:rsidRPr="00105F8A">
        <w:rPr>
          <w:sz w:val="22"/>
        </w:rPr>
        <w:t>ромске</w:t>
      </w:r>
      <w:proofErr w:type="spellEnd"/>
      <w:r w:rsidRPr="00105F8A">
        <w:rPr>
          <w:sz w:val="22"/>
        </w:rPr>
        <w:t xml:space="preserve"> </w:t>
      </w:r>
      <w:proofErr w:type="spellStart"/>
      <w:r w:rsidRPr="00105F8A">
        <w:rPr>
          <w:sz w:val="22"/>
        </w:rPr>
        <w:t>популације</w:t>
      </w:r>
      <w:proofErr w:type="spellEnd"/>
      <w:r w:rsidRPr="00105F8A">
        <w:rPr>
          <w:sz w:val="22"/>
        </w:rPr>
        <w:t xml:space="preserve"> </w:t>
      </w:r>
      <w:proofErr w:type="spellStart"/>
      <w:r w:rsidRPr="00105F8A">
        <w:rPr>
          <w:sz w:val="22"/>
        </w:rPr>
        <w:t>како</w:t>
      </w:r>
      <w:proofErr w:type="spellEnd"/>
      <w:r w:rsidRPr="00105F8A">
        <w:rPr>
          <w:sz w:val="22"/>
        </w:rPr>
        <w:t xml:space="preserve"> </w:t>
      </w:r>
      <w:proofErr w:type="spellStart"/>
      <w:r w:rsidRPr="00105F8A">
        <w:rPr>
          <w:sz w:val="22"/>
        </w:rPr>
        <w:t>би</w:t>
      </w:r>
      <w:proofErr w:type="spellEnd"/>
      <w:r w:rsidRPr="00105F8A">
        <w:rPr>
          <w:sz w:val="22"/>
        </w:rPr>
        <w:t xml:space="preserve"> </w:t>
      </w:r>
      <w:proofErr w:type="spellStart"/>
      <w:r w:rsidRPr="00105F8A">
        <w:rPr>
          <w:sz w:val="22"/>
        </w:rPr>
        <w:t>се</w:t>
      </w:r>
      <w:proofErr w:type="spellEnd"/>
      <w:r w:rsidRPr="00105F8A">
        <w:rPr>
          <w:sz w:val="22"/>
        </w:rPr>
        <w:t xml:space="preserve"> </w:t>
      </w:r>
      <w:proofErr w:type="spellStart"/>
      <w:r w:rsidRPr="00105F8A">
        <w:rPr>
          <w:sz w:val="22"/>
        </w:rPr>
        <w:t>осигурало</w:t>
      </w:r>
      <w:proofErr w:type="spellEnd"/>
      <w:r w:rsidRPr="00105F8A">
        <w:rPr>
          <w:sz w:val="22"/>
        </w:rPr>
        <w:t xml:space="preserve"> </w:t>
      </w:r>
      <w:proofErr w:type="spellStart"/>
      <w:r w:rsidRPr="00105F8A">
        <w:rPr>
          <w:sz w:val="22"/>
        </w:rPr>
        <w:t>да</w:t>
      </w:r>
      <w:proofErr w:type="spellEnd"/>
      <w:r w:rsidRPr="00105F8A">
        <w:rPr>
          <w:sz w:val="22"/>
        </w:rPr>
        <w:t xml:space="preserve"> </w:t>
      </w:r>
      <w:proofErr w:type="spellStart"/>
      <w:r w:rsidRPr="00105F8A">
        <w:rPr>
          <w:sz w:val="22"/>
        </w:rPr>
        <w:t>нико</w:t>
      </w:r>
      <w:proofErr w:type="spellEnd"/>
      <w:r w:rsidRPr="00105F8A">
        <w:rPr>
          <w:sz w:val="22"/>
        </w:rPr>
        <w:t xml:space="preserve"> </w:t>
      </w:r>
      <w:proofErr w:type="spellStart"/>
      <w:r w:rsidRPr="00105F8A">
        <w:rPr>
          <w:sz w:val="22"/>
        </w:rPr>
        <w:t>не</w:t>
      </w:r>
      <w:proofErr w:type="spellEnd"/>
      <w:r w:rsidRPr="00105F8A">
        <w:rPr>
          <w:sz w:val="22"/>
        </w:rPr>
        <w:t xml:space="preserve"> </w:t>
      </w:r>
      <w:proofErr w:type="spellStart"/>
      <w:r w:rsidRPr="00105F8A">
        <w:rPr>
          <w:sz w:val="22"/>
        </w:rPr>
        <w:t>буде</w:t>
      </w:r>
      <w:proofErr w:type="spellEnd"/>
      <w:r w:rsidRPr="00105F8A">
        <w:rPr>
          <w:sz w:val="22"/>
        </w:rPr>
        <w:t xml:space="preserve"> </w:t>
      </w:r>
      <w:proofErr w:type="spellStart"/>
      <w:r w:rsidRPr="00105F8A">
        <w:rPr>
          <w:sz w:val="22"/>
        </w:rPr>
        <w:t>изостављен</w:t>
      </w:r>
      <w:proofErr w:type="spellEnd"/>
      <w:r w:rsidRPr="00105F8A">
        <w:rPr>
          <w:sz w:val="22"/>
        </w:rPr>
        <w:t xml:space="preserve"> </w:t>
      </w:r>
      <w:proofErr w:type="spellStart"/>
      <w:r w:rsidRPr="00105F8A">
        <w:rPr>
          <w:sz w:val="22"/>
        </w:rPr>
        <w:t>из</w:t>
      </w:r>
      <w:proofErr w:type="spellEnd"/>
      <w:r w:rsidRPr="00105F8A">
        <w:rPr>
          <w:sz w:val="22"/>
        </w:rPr>
        <w:t xml:space="preserve"> </w:t>
      </w:r>
      <w:proofErr w:type="spellStart"/>
      <w:r w:rsidRPr="00105F8A">
        <w:rPr>
          <w:sz w:val="22"/>
        </w:rPr>
        <w:t>процеса</w:t>
      </w:r>
      <w:proofErr w:type="spellEnd"/>
      <w:r w:rsidRPr="00105F8A">
        <w:rPr>
          <w:sz w:val="22"/>
        </w:rPr>
        <w:t xml:space="preserve"> </w:t>
      </w:r>
      <w:proofErr w:type="spellStart"/>
      <w:r w:rsidRPr="00105F8A">
        <w:rPr>
          <w:sz w:val="22"/>
        </w:rPr>
        <w:t>развоја</w:t>
      </w:r>
      <w:proofErr w:type="spellEnd"/>
      <w:r w:rsidRPr="00105F8A">
        <w:rPr>
          <w:sz w:val="22"/>
        </w:rPr>
        <w:t>.</w:t>
      </w:r>
    </w:p>
    <w:p w14:paraId="6597B3C3" w14:textId="77777777" w:rsidR="007E3F04" w:rsidRPr="004A0DD4" w:rsidRDefault="007E3F04" w:rsidP="00230489">
      <w:pPr>
        <w:pStyle w:val="ListParagraph"/>
        <w:spacing w:before="100" w:beforeAutospacing="1" w:after="100" w:afterAutospacing="1" w:line="240" w:lineRule="auto"/>
        <w:rPr>
          <w:rFonts w:ascii="Times New Roman" w:eastAsia="Times New Roman" w:hAnsi="Times New Roman" w:cs="Times New Roman"/>
          <w:b/>
          <w:bCs/>
          <w:color w:val="4472C4" w:themeColor="accent5"/>
          <w:sz w:val="28"/>
          <w:szCs w:val="24"/>
          <w:lang w:eastAsia="sr-Latn-RS"/>
        </w:rPr>
      </w:pPr>
    </w:p>
    <w:p w14:paraId="0E4FAC0D" w14:textId="75E44D09" w:rsidR="00050B73" w:rsidRPr="00380B79" w:rsidRDefault="004A0DD4" w:rsidP="00EF1A4D">
      <w:pPr>
        <w:pStyle w:val="ListParagraph"/>
        <w:numPr>
          <w:ilvl w:val="2"/>
          <w:numId w:val="5"/>
        </w:numPr>
        <w:spacing w:before="100" w:beforeAutospacing="1" w:after="100" w:afterAutospacing="1" w:line="240" w:lineRule="auto"/>
        <w:outlineLvl w:val="2"/>
        <w:rPr>
          <w:rFonts w:ascii="Times New Roman" w:eastAsia="Times New Roman" w:hAnsi="Times New Roman" w:cs="Times New Roman"/>
          <w:b/>
          <w:bCs/>
          <w:color w:val="4472C4" w:themeColor="accent5"/>
          <w:sz w:val="26"/>
          <w:szCs w:val="26"/>
          <w:lang w:val="sr-Cyrl-RS" w:eastAsia="sr-Latn-RS"/>
        </w:rPr>
      </w:pPr>
      <w:r w:rsidRPr="00380B79">
        <w:rPr>
          <w:rFonts w:ascii="Times New Roman" w:eastAsia="Times New Roman" w:hAnsi="Times New Roman" w:cs="Times New Roman"/>
          <w:b/>
          <w:bCs/>
          <w:color w:val="4472C4" w:themeColor="accent5"/>
          <w:sz w:val="26"/>
          <w:szCs w:val="26"/>
          <w:lang w:val="sr-Cyrl-RS" w:eastAsia="sr-Latn-RS"/>
        </w:rPr>
        <w:t xml:space="preserve"> </w:t>
      </w:r>
      <w:bookmarkStart w:id="55" w:name="_Toc186463692"/>
      <w:r w:rsidRPr="00380B79">
        <w:rPr>
          <w:rFonts w:ascii="Times New Roman" w:eastAsia="Times New Roman" w:hAnsi="Times New Roman" w:cs="Times New Roman"/>
          <w:b/>
          <w:bCs/>
          <w:color w:val="4472C4" w:themeColor="accent5"/>
          <w:sz w:val="26"/>
          <w:szCs w:val="26"/>
          <w:lang w:val="sr-Cyrl-RS" w:eastAsia="sr-Latn-RS"/>
        </w:rPr>
        <w:t>П</w:t>
      </w:r>
      <w:r w:rsidR="0068380C" w:rsidRPr="00380B79">
        <w:rPr>
          <w:rFonts w:ascii="Times New Roman" w:eastAsia="Times New Roman" w:hAnsi="Times New Roman" w:cs="Times New Roman"/>
          <w:b/>
          <w:bCs/>
          <w:color w:val="4472C4" w:themeColor="accent5"/>
          <w:sz w:val="26"/>
          <w:szCs w:val="26"/>
          <w:lang w:val="sr-Cyrl-RS" w:eastAsia="sr-Latn-RS"/>
        </w:rPr>
        <w:t>артиципациј</w:t>
      </w:r>
      <w:r w:rsidRPr="00380B79">
        <w:rPr>
          <w:rFonts w:ascii="Times New Roman" w:eastAsia="Times New Roman" w:hAnsi="Times New Roman" w:cs="Times New Roman"/>
          <w:b/>
          <w:bCs/>
          <w:color w:val="4472C4" w:themeColor="accent5"/>
          <w:sz w:val="26"/>
          <w:szCs w:val="26"/>
          <w:lang w:val="sr-Cyrl-RS" w:eastAsia="sr-Latn-RS"/>
        </w:rPr>
        <w:t>а</w:t>
      </w:r>
      <w:bookmarkEnd w:id="55"/>
    </w:p>
    <w:p w14:paraId="7467DD3C" w14:textId="77777777" w:rsidR="008E5ABD" w:rsidRPr="00477C3D" w:rsidRDefault="00477C3D" w:rsidP="008E5ABD">
      <w:pPr>
        <w:pStyle w:val="NormalWeb"/>
        <w:jc w:val="both"/>
        <w:rPr>
          <w:sz w:val="22"/>
          <w:lang w:val="sr-Cyrl-RS"/>
        </w:rPr>
      </w:pPr>
      <w:r w:rsidRPr="00477C3D">
        <w:rPr>
          <w:sz w:val="22"/>
          <w:lang w:val="sr-Cyrl-RS"/>
        </w:rPr>
        <w:t xml:space="preserve">За реализацију посебног циља 2 </w:t>
      </w:r>
      <w:r>
        <w:rPr>
          <w:sz w:val="22"/>
          <w:lang w:val="sr-Cyrl-RS"/>
        </w:rPr>
        <w:t>и мера у оквиру истог циља</w:t>
      </w:r>
      <w:r w:rsidRPr="00477C3D">
        <w:rPr>
          <w:sz w:val="22"/>
          <w:lang w:val="sr-Cyrl-RS"/>
        </w:rPr>
        <w:t xml:space="preserve"> је задужено Министарство за људска и мањинска права и друштвени дијалог</w:t>
      </w:r>
      <w:r w:rsidR="008E5ABD">
        <w:rPr>
          <w:sz w:val="22"/>
          <w:lang w:val="sr-Cyrl-RS"/>
        </w:rPr>
        <w:t xml:space="preserve">, </w:t>
      </w:r>
      <w:r w:rsidR="008E5ABD" w:rsidRPr="00477C3D">
        <w:rPr>
          <w:sz w:val="22"/>
          <w:lang w:val="sr-Cyrl-RS"/>
        </w:rPr>
        <w:t xml:space="preserve">са великим бројем партнера из јавног и цивилног сектора у већини активности. </w:t>
      </w:r>
    </w:p>
    <w:p w14:paraId="4FB0A3A2" w14:textId="5DF0BBC7" w:rsidR="006C53C9" w:rsidRPr="001F24A6" w:rsidRDefault="006C53C9" w:rsidP="00EF1A4D">
      <w:pPr>
        <w:pStyle w:val="NormalWeb"/>
        <w:jc w:val="both"/>
        <w:rPr>
          <w:sz w:val="22"/>
        </w:rPr>
      </w:pPr>
      <w:proofErr w:type="spellStart"/>
      <w:r w:rsidRPr="001F24A6">
        <w:rPr>
          <w:sz w:val="22"/>
        </w:rPr>
        <w:t>Поглавље</w:t>
      </w:r>
      <w:proofErr w:type="spellEnd"/>
      <w:r w:rsidRPr="001F24A6">
        <w:rPr>
          <w:sz w:val="22"/>
        </w:rPr>
        <w:t xml:space="preserve"> о </w:t>
      </w:r>
      <w:proofErr w:type="spellStart"/>
      <w:r w:rsidRPr="001F24A6">
        <w:rPr>
          <w:sz w:val="22"/>
        </w:rPr>
        <w:t>партиципацији</w:t>
      </w:r>
      <w:proofErr w:type="spellEnd"/>
      <w:r w:rsidRPr="001F24A6">
        <w:rPr>
          <w:sz w:val="22"/>
        </w:rPr>
        <w:t xml:space="preserve"> у </w:t>
      </w:r>
      <w:r w:rsidR="001F24A6">
        <w:rPr>
          <w:sz w:val="22"/>
          <w:lang w:val="sr-Cyrl-RS"/>
        </w:rPr>
        <w:t xml:space="preserve">Стратегије </w:t>
      </w:r>
      <w:proofErr w:type="spellStart"/>
      <w:r w:rsidRPr="001F24A6">
        <w:rPr>
          <w:sz w:val="22"/>
        </w:rPr>
        <w:t>за</w:t>
      </w:r>
      <w:proofErr w:type="spellEnd"/>
      <w:r w:rsidRPr="001F24A6">
        <w:rPr>
          <w:sz w:val="22"/>
        </w:rPr>
        <w:t xml:space="preserve"> </w:t>
      </w:r>
      <w:proofErr w:type="spellStart"/>
      <w:r w:rsidRPr="001F24A6">
        <w:rPr>
          <w:sz w:val="22"/>
        </w:rPr>
        <w:t>социјално</w:t>
      </w:r>
      <w:proofErr w:type="spellEnd"/>
      <w:r w:rsidRPr="001F24A6">
        <w:rPr>
          <w:sz w:val="22"/>
        </w:rPr>
        <w:t xml:space="preserve"> </w:t>
      </w:r>
      <w:proofErr w:type="spellStart"/>
      <w:r w:rsidRPr="001F24A6">
        <w:rPr>
          <w:sz w:val="22"/>
        </w:rPr>
        <w:t>укључивање</w:t>
      </w:r>
      <w:proofErr w:type="spellEnd"/>
      <w:r w:rsidRPr="001F24A6">
        <w:rPr>
          <w:sz w:val="22"/>
        </w:rPr>
        <w:t xml:space="preserve"> </w:t>
      </w:r>
      <w:proofErr w:type="spellStart"/>
      <w:r w:rsidRPr="001F24A6">
        <w:rPr>
          <w:sz w:val="22"/>
        </w:rPr>
        <w:t>Рома</w:t>
      </w:r>
      <w:proofErr w:type="spellEnd"/>
      <w:r w:rsidRPr="001F24A6">
        <w:rPr>
          <w:sz w:val="22"/>
        </w:rPr>
        <w:t xml:space="preserve"> и </w:t>
      </w:r>
      <w:proofErr w:type="spellStart"/>
      <w:r w:rsidRPr="001F24A6">
        <w:rPr>
          <w:sz w:val="22"/>
        </w:rPr>
        <w:t>Ромкиња</w:t>
      </w:r>
      <w:proofErr w:type="spellEnd"/>
      <w:r w:rsidRPr="001F24A6">
        <w:rPr>
          <w:sz w:val="22"/>
        </w:rPr>
        <w:t xml:space="preserve"> у </w:t>
      </w:r>
      <w:r w:rsidR="00BA1AB7">
        <w:rPr>
          <w:sz w:val="22"/>
          <w:lang w:val="sr-Cyrl-RS"/>
        </w:rPr>
        <w:t>Ре</w:t>
      </w:r>
      <w:r w:rsidR="001F24A6">
        <w:rPr>
          <w:sz w:val="22"/>
          <w:lang w:val="sr-Cyrl-RS"/>
        </w:rPr>
        <w:t xml:space="preserve">публици </w:t>
      </w:r>
      <w:proofErr w:type="spellStart"/>
      <w:r w:rsidRPr="001F24A6">
        <w:rPr>
          <w:sz w:val="22"/>
        </w:rPr>
        <w:t>Србији</w:t>
      </w:r>
      <w:proofErr w:type="spellEnd"/>
      <w:r w:rsidRPr="001F24A6">
        <w:rPr>
          <w:sz w:val="22"/>
        </w:rPr>
        <w:t xml:space="preserve"> </w:t>
      </w:r>
      <w:proofErr w:type="spellStart"/>
      <w:r w:rsidRPr="001F24A6">
        <w:rPr>
          <w:sz w:val="22"/>
        </w:rPr>
        <w:t>фокусира</w:t>
      </w:r>
      <w:proofErr w:type="spellEnd"/>
      <w:r w:rsidRPr="001F24A6">
        <w:rPr>
          <w:sz w:val="22"/>
        </w:rPr>
        <w:t xml:space="preserve"> </w:t>
      </w:r>
      <w:proofErr w:type="spellStart"/>
      <w:r w:rsidRPr="001F24A6">
        <w:rPr>
          <w:sz w:val="22"/>
        </w:rPr>
        <w:t>се</w:t>
      </w:r>
      <w:proofErr w:type="spellEnd"/>
      <w:r w:rsidRPr="001F24A6">
        <w:rPr>
          <w:sz w:val="22"/>
        </w:rPr>
        <w:t xml:space="preserve"> </w:t>
      </w:r>
      <w:proofErr w:type="spellStart"/>
      <w:r w:rsidRPr="001F24A6">
        <w:rPr>
          <w:sz w:val="22"/>
        </w:rPr>
        <w:t>на</w:t>
      </w:r>
      <w:proofErr w:type="spellEnd"/>
      <w:r w:rsidRPr="001F24A6">
        <w:rPr>
          <w:sz w:val="22"/>
        </w:rPr>
        <w:t xml:space="preserve"> </w:t>
      </w:r>
      <w:proofErr w:type="spellStart"/>
      <w:r w:rsidRPr="001F24A6">
        <w:rPr>
          <w:sz w:val="22"/>
        </w:rPr>
        <w:t>активну</w:t>
      </w:r>
      <w:proofErr w:type="spellEnd"/>
      <w:r w:rsidRPr="001F24A6">
        <w:rPr>
          <w:sz w:val="22"/>
        </w:rPr>
        <w:t xml:space="preserve"> и </w:t>
      </w:r>
      <w:proofErr w:type="spellStart"/>
      <w:r w:rsidRPr="001F24A6">
        <w:rPr>
          <w:sz w:val="22"/>
        </w:rPr>
        <w:t>смислену</w:t>
      </w:r>
      <w:proofErr w:type="spellEnd"/>
      <w:r w:rsidRPr="001F24A6">
        <w:rPr>
          <w:sz w:val="22"/>
        </w:rPr>
        <w:t xml:space="preserve"> </w:t>
      </w:r>
      <w:proofErr w:type="spellStart"/>
      <w:r w:rsidRPr="001F24A6">
        <w:rPr>
          <w:sz w:val="22"/>
        </w:rPr>
        <w:t>укљученост</w:t>
      </w:r>
      <w:proofErr w:type="spellEnd"/>
      <w:r w:rsidRPr="001F24A6">
        <w:rPr>
          <w:sz w:val="22"/>
        </w:rPr>
        <w:t xml:space="preserve"> </w:t>
      </w:r>
      <w:proofErr w:type="spellStart"/>
      <w:r w:rsidRPr="001F24A6">
        <w:rPr>
          <w:sz w:val="22"/>
        </w:rPr>
        <w:t>ромске</w:t>
      </w:r>
      <w:proofErr w:type="spellEnd"/>
      <w:r w:rsidRPr="001F24A6">
        <w:rPr>
          <w:sz w:val="22"/>
        </w:rPr>
        <w:t xml:space="preserve"> </w:t>
      </w:r>
      <w:proofErr w:type="spellStart"/>
      <w:r w:rsidRPr="001F24A6">
        <w:rPr>
          <w:sz w:val="22"/>
        </w:rPr>
        <w:t>популације</w:t>
      </w:r>
      <w:proofErr w:type="spellEnd"/>
      <w:r w:rsidRPr="001F24A6">
        <w:rPr>
          <w:sz w:val="22"/>
        </w:rPr>
        <w:t xml:space="preserve"> у </w:t>
      </w:r>
      <w:proofErr w:type="spellStart"/>
      <w:r w:rsidRPr="001F24A6">
        <w:rPr>
          <w:sz w:val="22"/>
        </w:rPr>
        <w:t>различите</w:t>
      </w:r>
      <w:proofErr w:type="spellEnd"/>
      <w:r w:rsidRPr="001F24A6">
        <w:rPr>
          <w:sz w:val="22"/>
        </w:rPr>
        <w:t xml:space="preserve"> </w:t>
      </w:r>
      <w:proofErr w:type="spellStart"/>
      <w:r w:rsidRPr="001F24A6">
        <w:rPr>
          <w:sz w:val="22"/>
        </w:rPr>
        <w:t>друштвене</w:t>
      </w:r>
      <w:proofErr w:type="spellEnd"/>
      <w:r w:rsidRPr="001F24A6">
        <w:rPr>
          <w:sz w:val="22"/>
        </w:rPr>
        <w:t xml:space="preserve"> </w:t>
      </w:r>
      <w:proofErr w:type="spellStart"/>
      <w:r w:rsidRPr="001F24A6">
        <w:rPr>
          <w:sz w:val="22"/>
        </w:rPr>
        <w:t>процесе</w:t>
      </w:r>
      <w:proofErr w:type="spellEnd"/>
      <w:r w:rsidRPr="001F24A6">
        <w:rPr>
          <w:sz w:val="22"/>
        </w:rPr>
        <w:t xml:space="preserve">, </w:t>
      </w:r>
      <w:proofErr w:type="spellStart"/>
      <w:r w:rsidRPr="001F24A6">
        <w:rPr>
          <w:sz w:val="22"/>
        </w:rPr>
        <w:t>као</w:t>
      </w:r>
      <w:proofErr w:type="spellEnd"/>
      <w:r w:rsidRPr="001F24A6">
        <w:rPr>
          <w:sz w:val="22"/>
        </w:rPr>
        <w:t xml:space="preserve"> и </w:t>
      </w:r>
      <w:proofErr w:type="spellStart"/>
      <w:r w:rsidRPr="001F24A6">
        <w:rPr>
          <w:sz w:val="22"/>
        </w:rPr>
        <w:t>на</w:t>
      </w:r>
      <w:proofErr w:type="spellEnd"/>
      <w:r w:rsidRPr="001F24A6">
        <w:rPr>
          <w:sz w:val="22"/>
        </w:rPr>
        <w:t xml:space="preserve"> </w:t>
      </w:r>
      <w:proofErr w:type="spellStart"/>
      <w:r w:rsidRPr="001F24A6">
        <w:rPr>
          <w:sz w:val="22"/>
        </w:rPr>
        <w:t>побољшање</w:t>
      </w:r>
      <w:proofErr w:type="spellEnd"/>
      <w:r w:rsidRPr="001F24A6">
        <w:rPr>
          <w:sz w:val="22"/>
        </w:rPr>
        <w:t xml:space="preserve"> </w:t>
      </w:r>
      <w:proofErr w:type="spellStart"/>
      <w:r w:rsidRPr="001F24A6">
        <w:rPr>
          <w:sz w:val="22"/>
        </w:rPr>
        <w:t>њихових</w:t>
      </w:r>
      <w:proofErr w:type="spellEnd"/>
      <w:r w:rsidRPr="001F24A6">
        <w:rPr>
          <w:sz w:val="22"/>
        </w:rPr>
        <w:t xml:space="preserve"> </w:t>
      </w:r>
      <w:proofErr w:type="spellStart"/>
      <w:r w:rsidRPr="001F24A6">
        <w:rPr>
          <w:sz w:val="22"/>
        </w:rPr>
        <w:t>права</w:t>
      </w:r>
      <w:proofErr w:type="spellEnd"/>
      <w:r w:rsidRPr="001F24A6">
        <w:rPr>
          <w:sz w:val="22"/>
        </w:rPr>
        <w:t xml:space="preserve">, </w:t>
      </w:r>
      <w:proofErr w:type="spellStart"/>
      <w:r w:rsidRPr="001F24A6">
        <w:rPr>
          <w:sz w:val="22"/>
        </w:rPr>
        <w:t>приступа</w:t>
      </w:r>
      <w:proofErr w:type="spellEnd"/>
      <w:r w:rsidRPr="001F24A6">
        <w:rPr>
          <w:sz w:val="22"/>
        </w:rPr>
        <w:t xml:space="preserve"> </w:t>
      </w:r>
      <w:proofErr w:type="spellStart"/>
      <w:r w:rsidRPr="001F24A6">
        <w:rPr>
          <w:sz w:val="22"/>
        </w:rPr>
        <w:t>услугама</w:t>
      </w:r>
      <w:proofErr w:type="spellEnd"/>
      <w:r w:rsidRPr="001F24A6">
        <w:rPr>
          <w:sz w:val="22"/>
        </w:rPr>
        <w:t xml:space="preserve"> и </w:t>
      </w:r>
      <w:proofErr w:type="spellStart"/>
      <w:r w:rsidRPr="001F24A6">
        <w:rPr>
          <w:sz w:val="22"/>
        </w:rPr>
        <w:t>учешћа</w:t>
      </w:r>
      <w:proofErr w:type="spellEnd"/>
      <w:r w:rsidRPr="001F24A6">
        <w:rPr>
          <w:sz w:val="22"/>
        </w:rPr>
        <w:t xml:space="preserve"> у </w:t>
      </w:r>
      <w:proofErr w:type="spellStart"/>
      <w:r w:rsidRPr="001F24A6">
        <w:rPr>
          <w:sz w:val="22"/>
        </w:rPr>
        <w:t>јавним</w:t>
      </w:r>
      <w:proofErr w:type="spellEnd"/>
      <w:r w:rsidRPr="001F24A6">
        <w:rPr>
          <w:sz w:val="22"/>
        </w:rPr>
        <w:t xml:space="preserve"> </w:t>
      </w:r>
      <w:proofErr w:type="spellStart"/>
      <w:r w:rsidRPr="001F24A6">
        <w:rPr>
          <w:sz w:val="22"/>
        </w:rPr>
        <w:t>политикама</w:t>
      </w:r>
      <w:proofErr w:type="spellEnd"/>
      <w:r w:rsidRPr="001F24A6">
        <w:rPr>
          <w:sz w:val="22"/>
        </w:rPr>
        <w:t>.</w:t>
      </w:r>
      <w:r w:rsidR="00BA1AB7">
        <w:rPr>
          <w:sz w:val="22"/>
          <w:lang w:val="sr-Cyrl-RS"/>
        </w:rPr>
        <w:t xml:space="preserve"> </w:t>
      </w:r>
      <w:proofErr w:type="spellStart"/>
      <w:r w:rsidRPr="001F24A6">
        <w:rPr>
          <w:sz w:val="22"/>
        </w:rPr>
        <w:t>Стратегија</w:t>
      </w:r>
      <w:proofErr w:type="spellEnd"/>
      <w:r w:rsidRPr="001F24A6">
        <w:rPr>
          <w:sz w:val="22"/>
        </w:rPr>
        <w:t xml:space="preserve"> </w:t>
      </w:r>
      <w:proofErr w:type="spellStart"/>
      <w:r w:rsidRPr="001F24A6">
        <w:rPr>
          <w:sz w:val="22"/>
        </w:rPr>
        <w:t>наглашава</w:t>
      </w:r>
      <w:proofErr w:type="spellEnd"/>
      <w:r w:rsidRPr="001F24A6">
        <w:rPr>
          <w:sz w:val="22"/>
        </w:rPr>
        <w:t xml:space="preserve"> </w:t>
      </w:r>
      <w:proofErr w:type="spellStart"/>
      <w:r w:rsidRPr="001F24A6">
        <w:rPr>
          <w:sz w:val="22"/>
        </w:rPr>
        <w:t>значај</w:t>
      </w:r>
      <w:proofErr w:type="spellEnd"/>
      <w:r w:rsidRPr="001F24A6">
        <w:rPr>
          <w:sz w:val="22"/>
        </w:rPr>
        <w:t xml:space="preserve"> </w:t>
      </w:r>
      <w:proofErr w:type="spellStart"/>
      <w:r w:rsidRPr="001F24A6">
        <w:rPr>
          <w:sz w:val="22"/>
        </w:rPr>
        <w:t>оснаживања</w:t>
      </w:r>
      <w:proofErr w:type="spellEnd"/>
      <w:r w:rsidRPr="001F24A6">
        <w:rPr>
          <w:sz w:val="22"/>
        </w:rPr>
        <w:t xml:space="preserve"> </w:t>
      </w:r>
      <w:proofErr w:type="spellStart"/>
      <w:r w:rsidRPr="001F24A6">
        <w:rPr>
          <w:sz w:val="22"/>
        </w:rPr>
        <w:t>Рома</w:t>
      </w:r>
      <w:proofErr w:type="spellEnd"/>
      <w:r w:rsidRPr="001F24A6">
        <w:rPr>
          <w:sz w:val="22"/>
        </w:rPr>
        <w:t xml:space="preserve"> </w:t>
      </w:r>
      <w:proofErr w:type="spellStart"/>
      <w:r w:rsidRPr="001F24A6">
        <w:rPr>
          <w:sz w:val="22"/>
        </w:rPr>
        <w:t>за</w:t>
      </w:r>
      <w:proofErr w:type="spellEnd"/>
      <w:r w:rsidRPr="001F24A6">
        <w:rPr>
          <w:sz w:val="22"/>
        </w:rPr>
        <w:t xml:space="preserve"> </w:t>
      </w:r>
      <w:proofErr w:type="spellStart"/>
      <w:r w:rsidRPr="001F24A6">
        <w:rPr>
          <w:sz w:val="22"/>
        </w:rPr>
        <w:t>учешће</w:t>
      </w:r>
      <w:proofErr w:type="spellEnd"/>
      <w:r w:rsidRPr="001F24A6">
        <w:rPr>
          <w:sz w:val="22"/>
        </w:rPr>
        <w:t xml:space="preserve"> у </w:t>
      </w:r>
      <w:proofErr w:type="spellStart"/>
      <w:r w:rsidRPr="001F24A6">
        <w:rPr>
          <w:sz w:val="22"/>
        </w:rPr>
        <w:t>политичком</w:t>
      </w:r>
      <w:proofErr w:type="spellEnd"/>
      <w:r w:rsidRPr="001F24A6">
        <w:rPr>
          <w:sz w:val="22"/>
        </w:rPr>
        <w:t xml:space="preserve"> и </w:t>
      </w:r>
      <w:proofErr w:type="spellStart"/>
      <w:r w:rsidRPr="001F24A6">
        <w:rPr>
          <w:sz w:val="22"/>
        </w:rPr>
        <w:t>социјалном</w:t>
      </w:r>
      <w:proofErr w:type="spellEnd"/>
      <w:r w:rsidRPr="001F24A6">
        <w:rPr>
          <w:sz w:val="22"/>
        </w:rPr>
        <w:t xml:space="preserve"> </w:t>
      </w:r>
      <w:proofErr w:type="spellStart"/>
      <w:r w:rsidRPr="001F24A6">
        <w:rPr>
          <w:sz w:val="22"/>
        </w:rPr>
        <w:t>животу</w:t>
      </w:r>
      <w:proofErr w:type="spellEnd"/>
      <w:r w:rsidRPr="001F24A6">
        <w:rPr>
          <w:sz w:val="22"/>
        </w:rPr>
        <w:t xml:space="preserve"> </w:t>
      </w:r>
      <w:proofErr w:type="spellStart"/>
      <w:r w:rsidRPr="001F24A6">
        <w:rPr>
          <w:sz w:val="22"/>
        </w:rPr>
        <w:t>како</w:t>
      </w:r>
      <w:proofErr w:type="spellEnd"/>
      <w:r w:rsidRPr="001F24A6">
        <w:rPr>
          <w:sz w:val="22"/>
        </w:rPr>
        <w:t xml:space="preserve"> </w:t>
      </w:r>
      <w:proofErr w:type="spellStart"/>
      <w:r w:rsidRPr="001F24A6">
        <w:rPr>
          <w:sz w:val="22"/>
        </w:rPr>
        <w:t>би</w:t>
      </w:r>
      <w:proofErr w:type="spellEnd"/>
      <w:r w:rsidRPr="001F24A6">
        <w:rPr>
          <w:sz w:val="22"/>
        </w:rPr>
        <w:t xml:space="preserve"> </w:t>
      </w:r>
      <w:proofErr w:type="spellStart"/>
      <w:r w:rsidRPr="001F24A6">
        <w:rPr>
          <w:sz w:val="22"/>
        </w:rPr>
        <w:t>могли</w:t>
      </w:r>
      <w:proofErr w:type="spellEnd"/>
      <w:r w:rsidRPr="001F24A6">
        <w:rPr>
          <w:sz w:val="22"/>
        </w:rPr>
        <w:t xml:space="preserve"> </w:t>
      </w:r>
      <w:proofErr w:type="spellStart"/>
      <w:r w:rsidRPr="001F24A6">
        <w:rPr>
          <w:sz w:val="22"/>
        </w:rPr>
        <w:t>равноправно</w:t>
      </w:r>
      <w:proofErr w:type="spellEnd"/>
      <w:r w:rsidRPr="001F24A6">
        <w:rPr>
          <w:sz w:val="22"/>
        </w:rPr>
        <w:t xml:space="preserve"> </w:t>
      </w:r>
      <w:proofErr w:type="spellStart"/>
      <w:r w:rsidRPr="001F24A6">
        <w:rPr>
          <w:sz w:val="22"/>
        </w:rPr>
        <w:t>учествовати</w:t>
      </w:r>
      <w:proofErr w:type="spellEnd"/>
      <w:r w:rsidRPr="001F24A6">
        <w:rPr>
          <w:sz w:val="22"/>
        </w:rPr>
        <w:t xml:space="preserve"> у </w:t>
      </w:r>
      <w:proofErr w:type="spellStart"/>
      <w:r w:rsidRPr="001F24A6">
        <w:rPr>
          <w:sz w:val="22"/>
        </w:rPr>
        <w:t>креирању</w:t>
      </w:r>
      <w:proofErr w:type="spellEnd"/>
      <w:r w:rsidRPr="001F24A6">
        <w:rPr>
          <w:sz w:val="22"/>
        </w:rPr>
        <w:t xml:space="preserve"> и </w:t>
      </w:r>
      <w:proofErr w:type="spellStart"/>
      <w:r w:rsidRPr="001F24A6">
        <w:rPr>
          <w:sz w:val="22"/>
        </w:rPr>
        <w:t>имплементацији</w:t>
      </w:r>
      <w:proofErr w:type="spellEnd"/>
      <w:r w:rsidRPr="001F24A6">
        <w:rPr>
          <w:sz w:val="22"/>
        </w:rPr>
        <w:t xml:space="preserve"> </w:t>
      </w:r>
      <w:proofErr w:type="spellStart"/>
      <w:r w:rsidRPr="001F24A6">
        <w:rPr>
          <w:sz w:val="22"/>
        </w:rPr>
        <w:t>политика</w:t>
      </w:r>
      <w:proofErr w:type="spellEnd"/>
      <w:r w:rsidRPr="001F24A6">
        <w:rPr>
          <w:sz w:val="22"/>
        </w:rPr>
        <w:t xml:space="preserve"> </w:t>
      </w:r>
      <w:proofErr w:type="spellStart"/>
      <w:r w:rsidRPr="001F24A6">
        <w:rPr>
          <w:sz w:val="22"/>
        </w:rPr>
        <w:t>које</w:t>
      </w:r>
      <w:proofErr w:type="spellEnd"/>
      <w:r w:rsidRPr="001F24A6">
        <w:rPr>
          <w:sz w:val="22"/>
        </w:rPr>
        <w:t xml:space="preserve"> </w:t>
      </w:r>
      <w:proofErr w:type="spellStart"/>
      <w:r w:rsidRPr="001F24A6">
        <w:rPr>
          <w:sz w:val="22"/>
        </w:rPr>
        <w:t>директно</w:t>
      </w:r>
      <w:proofErr w:type="spellEnd"/>
      <w:r w:rsidRPr="001F24A6">
        <w:rPr>
          <w:sz w:val="22"/>
        </w:rPr>
        <w:t xml:space="preserve"> </w:t>
      </w:r>
      <w:proofErr w:type="spellStart"/>
      <w:r w:rsidRPr="001F24A6">
        <w:rPr>
          <w:sz w:val="22"/>
        </w:rPr>
        <w:t>утичу</w:t>
      </w:r>
      <w:proofErr w:type="spellEnd"/>
      <w:r w:rsidRPr="001F24A6">
        <w:rPr>
          <w:sz w:val="22"/>
        </w:rPr>
        <w:t xml:space="preserve"> </w:t>
      </w:r>
      <w:proofErr w:type="spellStart"/>
      <w:r w:rsidRPr="001F24A6">
        <w:rPr>
          <w:sz w:val="22"/>
        </w:rPr>
        <w:t>на</w:t>
      </w:r>
      <w:proofErr w:type="spellEnd"/>
      <w:r w:rsidRPr="001F24A6">
        <w:rPr>
          <w:sz w:val="22"/>
        </w:rPr>
        <w:t xml:space="preserve"> </w:t>
      </w:r>
      <w:proofErr w:type="spellStart"/>
      <w:r w:rsidRPr="001F24A6">
        <w:rPr>
          <w:sz w:val="22"/>
        </w:rPr>
        <w:t>њихов</w:t>
      </w:r>
      <w:proofErr w:type="spellEnd"/>
      <w:r w:rsidRPr="001F24A6">
        <w:rPr>
          <w:sz w:val="22"/>
        </w:rPr>
        <w:t xml:space="preserve"> </w:t>
      </w:r>
      <w:proofErr w:type="spellStart"/>
      <w:r w:rsidRPr="001F24A6">
        <w:rPr>
          <w:sz w:val="22"/>
        </w:rPr>
        <w:t>свакодневни</w:t>
      </w:r>
      <w:proofErr w:type="spellEnd"/>
      <w:r w:rsidRPr="001F24A6">
        <w:rPr>
          <w:sz w:val="22"/>
        </w:rPr>
        <w:t xml:space="preserve"> </w:t>
      </w:r>
      <w:proofErr w:type="spellStart"/>
      <w:r w:rsidRPr="001F24A6">
        <w:rPr>
          <w:sz w:val="22"/>
        </w:rPr>
        <w:t>живот</w:t>
      </w:r>
      <w:proofErr w:type="spellEnd"/>
      <w:r w:rsidRPr="001F24A6">
        <w:rPr>
          <w:sz w:val="22"/>
        </w:rPr>
        <w:t>.</w:t>
      </w:r>
    </w:p>
    <w:p w14:paraId="6016186B" w14:textId="70DDD882" w:rsidR="006C53C9" w:rsidRPr="00FE1DEE" w:rsidRDefault="001F24A6" w:rsidP="00EF1A4D">
      <w:pPr>
        <w:pStyle w:val="NormalWeb"/>
        <w:jc w:val="both"/>
        <w:rPr>
          <w:sz w:val="22"/>
          <w:szCs w:val="22"/>
        </w:rPr>
      </w:pPr>
      <w:r>
        <w:rPr>
          <w:sz w:val="22"/>
          <w:lang w:val="sr-Cyrl-RS"/>
        </w:rPr>
        <w:t>А</w:t>
      </w:r>
      <w:proofErr w:type="spellStart"/>
      <w:r w:rsidR="006C53C9" w:rsidRPr="001F24A6">
        <w:rPr>
          <w:sz w:val="22"/>
        </w:rPr>
        <w:t>кциони</w:t>
      </w:r>
      <w:proofErr w:type="spellEnd"/>
      <w:r w:rsidR="006C53C9" w:rsidRPr="001F24A6">
        <w:rPr>
          <w:sz w:val="22"/>
        </w:rPr>
        <w:t xml:space="preserve"> </w:t>
      </w:r>
      <w:proofErr w:type="spellStart"/>
      <w:r w:rsidR="006C53C9" w:rsidRPr="001F24A6">
        <w:rPr>
          <w:sz w:val="22"/>
        </w:rPr>
        <w:t>план</w:t>
      </w:r>
      <w:proofErr w:type="spellEnd"/>
      <w:r w:rsidR="006C53C9" w:rsidRPr="001F24A6">
        <w:rPr>
          <w:sz w:val="22"/>
        </w:rPr>
        <w:t xml:space="preserve"> </w:t>
      </w:r>
      <w:proofErr w:type="spellStart"/>
      <w:r w:rsidR="006C53C9" w:rsidRPr="001F24A6">
        <w:rPr>
          <w:sz w:val="22"/>
        </w:rPr>
        <w:t>за</w:t>
      </w:r>
      <w:proofErr w:type="spellEnd"/>
      <w:r w:rsidR="006C53C9" w:rsidRPr="001F24A6">
        <w:rPr>
          <w:sz w:val="22"/>
        </w:rPr>
        <w:t xml:space="preserve"> </w:t>
      </w:r>
      <w:proofErr w:type="spellStart"/>
      <w:r w:rsidR="006C53C9" w:rsidRPr="001F24A6">
        <w:rPr>
          <w:sz w:val="22"/>
        </w:rPr>
        <w:t>спровођење</w:t>
      </w:r>
      <w:proofErr w:type="spellEnd"/>
      <w:r w:rsidR="006C53C9" w:rsidRPr="001F24A6">
        <w:rPr>
          <w:sz w:val="22"/>
        </w:rPr>
        <w:t xml:space="preserve"> </w:t>
      </w:r>
      <w:proofErr w:type="spellStart"/>
      <w:r w:rsidR="006C53C9" w:rsidRPr="001F24A6">
        <w:rPr>
          <w:sz w:val="22"/>
        </w:rPr>
        <w:t>Стратегије</w:t>
      </w:r>
      <w:proofErr w:type="spellEnd"/>
      <w:r w:rsidR="006C53C9" w:rsidRPr="001F24A6">
        <w:rPr>
          <w:sz w:val="22"/>
        </w:rPr>
        <w:t xml:space="preserve"> </w:t>
      </w:r>
      <w:proofErr w:type="spellStart"/>
      <w:r w:rsidR="006C53C9" w:rsidRPr="001F24A6">
        <w:rPr>
          <w:sz w:val="22"/>
        </w:rPr>
        <w:t>за</w:t>
      </w:r>
      <w:proofErr w:type="spellEnd"/>
      <w:r w:rsidR="006C53C9" w:rsidRPr="001F24A6">
        <w:rPr>
          <w:sz w:val="22"/>
        </w:rPr>
        <w:t xml:space="preserve"> </w:t>
      </w:r>
      <w:proofErr w:type="spellStart"/>
      <w:r w:rsidR="006C53C9" w:rsidRPr="001F24A6">
        <w:rPr>
          <w:sz w:val="22"/>
        </w:rPr>
        <w:t>социјално</w:t>
      </w:r>
      <w:proofErr w:type="spellEnd"/>
      <w:r w:rsidR="006C53C9" w:rsidRPr="001F24A6">
        <w:rPr>
          <w:sz w:val="22"/>
        </w:rPr>
        <w:t xml:space="preserve"> </w:t>
      </w:r>
      <w:proofErr w:type="spellStart"/>
      <w:r w:rsidR="006C53C9" w:rsidRPr="001F24A6">
        <w:rPr>
          <w:sz w:val="22"/>
        </w:rPr>
        <w:t>укључивање</w:t>
      </w:r>
      <w:proofErr w:type="spellEnd"/>
      <w:r w:rsidR="006C53C9" w:rsidRPr="001F24A6">
        <w:rPr>
          <w:sz w:val="22"/>
        </w:rPr>
        <w:t xml:space="preserve"> </w:t>
      </w:r>
      <w:proofErr w:type="spellStart"/>
      <w:r w:rsidR="006C53C9" w:rsidRPr="001F24A6">
        <w:rPr>
          <w:sz w:val="22"/>
        </w:rPr>
        <w:t>Рома</w:t>
      </w:r>
      <w:proofErr w:type="spellEnd"/>
      <w:r w:rsidR="006C53C9" w:rsidRPr="001F24A6">
        <w:rPr>
          <w:sz w:val="22"/>
        </w:rPr>
        <w:t xml:space="preserve"> и </w:t>
      </w:r>
      <w:proofErr w:type="spellStart"/>
      <w:r w:rsidR="006C53C9" w:rsidRPr="001F24A6">
        <w:rPr>
          <w:sz w:val="22"/>
        </w:rPr>
        <w:t>Ромкиња</w:t>
      </w:r>
      <w:proofErr w:type="spellEnd"/>
      <w:r w:rsidR="006C53C9" w:rsidRPr="001F24A6">
        <w:rPr>
          <w:sz w:val="22"/>
        </w:rPr>
        <w:t xml:space="preserve"> </w:t>
      </w:r>
      <w:proofErr w:type="spellStart"/>
      <w:r w:rsidR="006C53C9" w:rsidRPr="001F24A6">
        <w:rPr>
          <w:sz w:val="22"/>
        </w:rPr>
        <w:t>за</w:t>
      </w:r>
      <w:proofErr w:type="spellEnd"/>
      <w:r w:rsidR="006C53C9" w:rsidRPr="001F24A6">
        <w:rPr>
          <w:sz w:val="22"/>
        </w:rPr>
        <w:t xml:space="preserve"> </w:t>
      </w:r>
      <w:proofErr w:type="spellStart"/>
      <w:r w:rsidR="006C53C9" w:rsidRPr="001F24A6">
        <w:rPr>
          <w:sz w:val="22"/>
        </w:rPr>
        <w:t>период</w:t>
      </w:r>
      <w:proofErr w:type="spellEnd"/>
      <w:r w:rsidR="006C53C9" w:rsidRPr="001F24A6">
        <w:rPr>
          <w:sz w:val="22"/>
        </w:rPr>
        <w:t xml:space="preserve"> </w:t>
      </w:r>
      <w:proofErr w:type="spellStart"/>
      <w:r w:rsidR="006C53C9" w:rsidRPr="001F24A6">
        <w:rPr>
          <w:sz w:val="22"/>
        </w:rPr>
        <w:t>од</w:t>
      </w:r>
      <w:proofErr w:type="spellEnd"/>
      <w:r w:rsidR="006C53C9" w:rsidRPr="001F24A6">
        <w:rPr>
          <w:sz w:val="22"/>
        </w:rPr>
        <w:t xml:space="preserve"> 2022. </w:t>
      </w:r>
      <w:proofErr w:type="spellStart"/>
      <w:r w:rsidR="006C53C9" w:rsidRPr="001F24A6">
        <w:rPr>
          <w:sz w:val="22"/>
        </w:rPr>
        <w:t>до</w:t>
      </w:r>
      <w:proofErr w:type="spellEnd"/>
      <w:r w:rsidR="006C53C9" w:rsidRPr="001F24A6">
        <w:rPr>
          <w:sz w:val="22"/>
        </w:rPr>
        <w:t xml:space="preserve"> 2024. </w:t>
      </w:r>
      <w:proofErr w:type="spellStart"/>
      <w:r w:rsidR="006C53C9" w:rsidRPr="001F24A6">
        <w:rPr>
          <w:sz w:val="22"/>
        </w:rPr>
        <w:t>године</w:t>
      </w:r>
      <w:proofErr w:type="spellEnd"/>
      <w:r w:rsidR="006C53C9" w:rsidRPr="001F24A6">
        <w:rPr>
          <w:sz w:val="22"/>
        </w:rPr>
        <w:t xml:space="preserve">, </w:t>
      </w:r>
      <w:proofErr w:type="spellStart"/>
      <w:r w:rsidR="006C53C9" w:rsidRPr="001F24A6">
        <w:rPr>
          <w:sz w:val="22"/>
        </w:rPr>
        <w:t>који</w:t>
      </w:r>
      <w:proofErr w:type="spellEnd"/>
      <w:r w:rsidR="006C53C9" w:rsidRPr="001F24A6">
        <w:rPr>
          <w:sz w:val="22"/>
        </w:rPr>
        <w:t xml:space="preserve"> </w:t>
      </w:r>
      <w:proofErr w:type="spellStart"/>
      <w:r w:rsidR="006C53C9" w:rsidRPr="001F24A6">
        <w:rPr>
          <w:sz w:val="22"/>
        </w:rPr>
        <w:t>предвиђа</w:t>
      </w:r>
      <w:proofErr w:type="spellEnd"/>
      <w:r w:rsidR="006C53C9" w:rsidRPr="001F24A6">
        <w:rPr>
          <w:sz w:val="22"/>
        </w:rPr>
        <w:t xml:space="preserve"> </w:t>
      </w:r>
      <w:proofErr w:type="spellStart"/>
      <w:r w:rsidR="006C53C9" w:rsidRPr="001F24A6">
        <w:rPr>
          <w:sz w:val="22"/>
        </w:rPr>
        <w:t>инклузивни</w:t>
      </w:r>
      <w:proofErr w:type="spellEnd"/>
      <w:r w:rsidR="006C53C9" w:rsidRPr="001F24A6">
        <w:rPr>
          <w:sz w:val="22"/>
        </w:rPr>
        <w:t xml:space="preserve"> </w:t>
      </w:r>
      <w:proofErr w:type="spellStart"/>
      <w:r w:rsidR="006C53C9" w:rsidRPr="001F24A6">
        <w:rPr>
          <w:sz w:val="22"/>
        </w:rPr>
        <w:t>приступ</w:t>
      </w:r>
      <w:proofErr w:type="spellEnd"/>
      <w:r w:rsidR="006C53C9" w:rsidRPr="001F24A6">
        <w:rPr>
          <w:sz w:val="22"/>
        </w:rPr>
        <w:t xml:space="preserve"> </w:t>
      </w:r>
      <w:proofErr w:type="spellStart"/>
      <w:r w:rsidR="006C53C9" w:rsidRPr="001F24A6">
        <w:rPr>
          <w:sz w:val="22"/>
        </w:rPr>
        <w:t>заснован</w:t>
      </w:r>
      <w:proofErr w:type="spellEnd"/>
      <w:r w:rsidR="006C53C9" w:rsidRPr="001F24A6">
        <w:rPr>
          <w:sz w:val="22"/>
        </w:rPr>
        <w:t xml:space="preserve"> </w:t>
      </w:r>
      <w:proofErr w:type="spellStart"/>
      <w:r w:rsidR="006C53C9" w:rsidRPr="001F24A6">
        <w:rPr>
          <w:sz w:val="22"/>
        </w:rPr>
        <w:t>на</w:t>
      </w:r>
      <w:proofErr w:type="spellEnd"/>
      <w:r w:rsidR="006C53C9" w:rsidRPr="001F24A6">
        <w:rPr>
          <w:sz w:val="22"/>
        </w:rPr>
        <w:t xml:space="preserve"> </w:t>
      </w:r>
      <w:proofErr w:type="spellStart"/>
      <w:r w:rsidR="006C53C9" w:rsidRPr="001F24A6">
        <w:rPr>
          <w:sz w:val="22"/>
        </w:rPr>
        <w:t>консултацијама</w:t>
      </w:r>
      <w:proofErr w:type="spellEnd"/>
      <w:r w:rsidR="006C53C9" w:rsidRPr="001F24A6">
        <w:rPr>
          <w:sz w:val="22"/>
        </w:rPr>
        <w:t xml:space="preserve"> и </w:t>
      </w:r>
      <w:proofErr w:type="spellStart"/>
      <w:r w:rsidR="006C53C9" w:rsidRPr="001F24A6">
        <w:rPr>
          <w:sz w:val="22"/>
        </w:rPr>
        <w:t>партиципацији</w:t>
      </w:r>
      <w:proofErr w:type="spellEnd"/>
      <w:r w:rsidR="006C53C9" w:rsidRPr="001F24A6">
        <w:rPr>
          <w:sz w:val="22"/>
        </w:rPr>
        <w:t xml:space="preserve"> </w:t>
      </w:r>
      <w:proofErr w:type="spellStart"/>
      <w:r w:rsidR="006C53C9" w:rsidRPr="001F24A6">
        <w:rPr>
          <w:sz w:val="22"/>
        </w:rPr>
        <w:t>свих</w:t>
      </w:r>
      <w:proofErr w:type="spellEnd"/>
      <w:r w:rsidR="006C53C9" w:rsidRPr="001F24A6">
        <w:rPr>
          <w:sz w:val="22"/>
        </w:rPr>
        <w:t xml:space="preserve"> </w:t>
      </w:r>
      <w:proofErr w:type="spellStart"/>
      <w:r w:rsidR="006C53C9" w:rsidRPr="001F24A6">
        <w:rPr>
          <w:sz w:val="22"/>
        </w:rPr>
        <w:t>заинтересованих</w:t>
      </w:r>
      <w:proofErr w:type="spellEnd"/>
      <w:r w:rsidR="006C53C9" w:rsidRPr="001F24A6">
        <w:rPr>
          <w:sz w:val="22"/>
        </w:rPr>
        <w:t xml:space="preserve"> </w:t>
      </w:r>
      <w:proofErr w:type="spellStart"/>
      <w:r w:rsidR="006C53C9" w:rsidRPr="001F24A6">
        <w:rPr>
          <w:sz w:val="22"/>
        </w:rPr>
        <w:t>актера</w:t>
      </w:r>
      <w:proofErr w:type="spellEnd"/>
      <w:r w:rsidR="006C53C9" w:rsidRPr="001F24A6">
        <w:rPr>
          <w:sz w:val="22"/>
        </w:rPr>
        <w:t xml:space="preserve">, </w:t>
      </w:r>
      <w:proofErr w:type="spellStart"/>
      <w:r w:rsidR="006C53C9" w:rsidRPr="001F24A6">
        <w:rPr>
          <w:sz w:val="22"/>
        </w:rPr>
        <w:t>укључујући</w:t>
      </w:r>
      <w:proofErr w:type="spellEnd"/>
      <w:r w:rsidR="006C53C9" w:rsidRPr="001F24A6">
        <w:rPr>
          <w:sz w:val="22"/>
        </w:rPr>
        <w:t xml:space="preserve"> </w:t>
      </w:r>
      <w:proofErr w:type="spellStart"/>
      <w:r w:rsidR="006C53C9" w:rsidRPr="001F24A6">
        <w:rPr>
          <w:sz w:val="22"/>
        </w:rPr>
        <w:t>ромске</w:t>
      </w:r>
      <w:proofErr w:type="spellEnd"/>
      <w:r w:rsidR="006C53C9" w:rsidRPr="001F24A6">
        <w:rPr>
          <w:sz w:val="22"/>
        </w:rPr>
        <w:t xml:space="preserve"> </w:t>
      </w:r>
      <w:proofErr w:type="spellStart"/>
      <w:r w:rsidR="006C53C9" w:rsidRPr="001F24A6">
        <w:rPr>
          <w:sz w:val="22"/>
        </w:rPr>
        <w:t>заједнице</w:t>
      </w:r>
      <w:proofErr w:type="spellEnd"/>
      <w:r w:rsidR="006C53C9" w:rsidRPr="001F24A6">
        <w:rPr>
          <w:sz w:val="22"/>
        </w:rPr>
        <w:t xml:space="preserve"> и </w:t>
      </w:r>
      <w:proofErr w:type="spellStart"/>
      <w:r w:rsidR="006C53C9" w:rsidRPr="001F24A6">
        <w:rPr>
          <w:sz w:val="22"/>
        </w:rPr>
        <w:t>организације</w:t>
      </w:r>
      <w:proofErr w:type="spellEnd"/>
      <w:r w:rsidR="006C53C9" w:rsidRPr="001F24A6">
        <w:rPr>
          <w:sz w:val="22"/>
        </w:rPr>
        <w:t xml:space="preserve"> </w:t>
      </w:r>
      <w:proofErr w:type="spellStart"/>
      <w:r w:rsidR="006C53C9" w:rsidRPr="001F24A6">
        <w:rPr>
          <w:sz w:val="22"/>
        </w:rPr>
        <w:t>цивилног</w:t>
      </w:r>
      <w:proofErr w:type="spellEnd"/>
      <w:r w:rsidR="006C53C9" w:rsidRPr="001F24A6">
        <w:rPr>
          <w:sz w:val="22"/>
        </w:rPr>
        <w:t xml:space="preserve"> </w:t>
      </w:r>
      <w:proofErr w:type="spellStart"/>
      <w:r w:rsidR="006C53C9" w:rsidRPr="001F24A6">
        <w:rPr>
          <w:sz w:val="22"/>
        </w:rPr>
        <w:t>друштва</w:t>
      </w:r>
      <w:proofErr w:type="spellEnd"/>
      <w:r w:rsidR="006C53C9" w:rsidRPr="001F24A6">
        <w:rPr>
          <w:sz w:val="22"/>
        </w:rPr>
        <w:t xml:space="preserve">. </w:t>
      </w:r>
      <w:proofErr w:type="spellStart"/>
      <w:r w:rsidR="006C53C9" w:rsidRPr="001F24A6">
        <w:rPr>
          <w:sz w:val="22"/>
        </w:rPr>
        <w:t>Посебан</w:t>
      </w:r>
      <w:proofErr w:type="spellEnd"/>
      <w:r w:rsidR="006C53C9" w:rsidRPr="001F24A6">
        <w:rPr>
          <w:sz w:val="22"/>
        </w:rPr>
        <w:t xml:space="preserve"> </w:t>
      </w:r>
      <w:proofErr w:type="spellStart"/>
      <w:r w:rsidR="006C53C9" w:rsidRPr="001F24A6">
        <w:rPr>
          <w:sz w:val="22"/>
        </w:rPr>
        <w:t>акценат</w:t>
      </w:r>
      <w:proofErr w:type="spellEnd"/>
      <w:r w:rsidR="006C53C9" w:rsidRPr="001F24A6">
        <w:rPr>
          <w:sz w:val="22"/>
        </w:rPr>
        <w:t xml:space="preserve"> </w:t>
      </w:r>
      <w:proofErr w:type="spellStart"/>
      <w:r w:rsidR="006C53C9" w:rsidRPr="001F24A6">
        <w:rPr>
          <w:sz w:val="22"/>
        </w:rPr>
        <w:t>стављен</w:t>
      </w:r>
      <w:proofErr w:type="spellEnd"/>
      <w:r w:rsidR="006C53C9" w:rsidRPr="001F24A6">
        <w:rPr>
          <w:sz w:val="22"/>
        </w:rPr>
        <w:t xml:space="preserve"> </w:t>
      </w:r>
      <w:proofErr w:type="spellStart"/>
      <w:r w:rsidR="006C53C9" w:rsidRPr="001F24A6">
        <w:rPr>
          <w:sz w:val="22"/>
        </w:rPr>
        <w:t>је</w:t>
      </w:r>
      <w:proofErr w:type="spellEnd"/>
      <w:r w:rsidR="006C53C9" w:rsidRPr="001F24A6">
        <w:rPr>
          <w:sz w:val="22"/>
        </w:rPr>
        <w:t xml:space="preserve"> </w:t>
      </w:r>
      <w:proofErr w:type="spellStart"/>
      <w:r w:rsidR="006C53C9" w:rsidRPr="001F24A6">
        <w:rPr>
          <w:sz w:val="22"/>
        </w:rPr>
        <w:t>на</w:t>
      </w:r>
      <w:proofErr w:type="spellEnd"/>
      <w:r w:rsidR="006C53C9" w:rsidRPr="001F24A6">
        <w:rPr>
          <w:sz w:val="22"/>
        </w:rPr>
        <w:t xml:space="preserve"> </w:t>
      </w:r>
      <w:proofErr w:type="spellStart"/>
      <w:r w:rsidR="006C53C9" w:rsidRPr="001F24A6">
        <w:rPr>
          <w:sz w:val="22"/>
        </w:rPr>
        <w:t>осигуравање</w:t>
      </w:r>
      <w:proofErr w:type="spellEnd"/>
      <w:r w:rsidR="006C53C9" w:rsidRPr="001F24A6">
        <w:rPr>
          <w:sz w:val="22"/>
        </w:rPr>
        <w:t xml:space="preserve"> </w:t>
      </w:r>
      <w:proofErr w:type="spellStart"/>
      <w:r w:rsidR="006C53C9" w:rsidRPr="001F24A6">
        <w:rPr>
          <w:sz w:val="22"/>
        </w:rPr>
        <w:t>да</w:t>
      </w:r>
      <w:proofErr w:type="spellEnd"/>
      <w:r w:rsidR="006C53C9" w:rsidRPr="001F24A6">
        <w:rPr>
          <w:sz w:val="22"/>
        </w:rPr>
        <w:t xml:space="preserve"> </w:t>
      </w:r>
      <w:proofErr w:type="spellStart"/>
      <w:r w:rsidR="006C53C9" w:rsidRPr="001F24A6">
        <w:rPr>
          <w:sz w:val="22"/>
        </w:rPr>
        <w:t>Роми</w:t>
      </w:r>
      <w:proofErr w:type="spellEnd"/>
      <w:r w:rsidR="006C53C9" w:rsidRPr="001F24A6">
        <w:rPr>
          <w:sz w:val="22"/>
        </w:rPr>
        <w:t xml:space="preserve"> </w:t>
      </w:r>
      <w:proofErr w:type="spellStart"/>
      <w:r w:rsidR="006C53C9" w:rsidRPr="001F24A6">
        <w:rPr>
          <w:sz w:val="22"/>
        </w:rPr>
        <w:t>учествују</w:t>
      </w:r>
      <w:proofErr w:type="spellEnd"/>
      <w:r w:rsidR="006C53C9" w:rsidRPr="001F24A6">
        <w:rPr>
          <w:sz w:val="22"/>
        </w:rPr>
        <w:t xml:space="preserve"> у </w:t>
      </w:r>
      <w:proofErr w:type="spellStart"/>
      <w:r w:rsidR="006C53C9" w:rsidRPr="001F24A6">
        <w:rPr>
          <w:sz w:val="22"/>
        </w:rPr>
        <w:t>планирању</w:t>
      </w:r>
      <w:proofErr w:type="spellEnd"/>
      <w:r w:rsidR="006C53C9" w:rsidRPr="001F24A6">
        <w:rPr>
          <w:sz w:val="22"/>
        </w:rPr>
        <w:t xml:space="preserve">, </w:t>
      </w:r>
      <w:proofErr w:type="spellStart"/>
      <w:r w:rsidR="006C53C9" w:rsidRPr="001F24A6">
        <w:rPr>
          <w:sz w:val="22"/>
        </w:rPr>
        <w:t>праћењу</w:t>
      </w:r>
      <w:proofErr w:type="spellEnd"/>
      <w:r w:rsidR="006C53C9" w:rsidRPr="001F24A6">
        <w:rPr>
          <w:sz w:val="22"/>
        </w:rPr>
        <w:t xml:space="preserve"> и </w:t>
      </w:r>
      <w:proofErr w:type="spellStart"/>
      <w:r w:rsidR="006C53C9" w:rsidRPr="001F24A6">
        <w:rPr>
          <w:sz w:val="22"/>
        </w:rPr>
        <w:t>евалуацији</w:t>
      </w:r>
      <w:proofErr w:type="spellEnd"/>
      <w:r w:rsidR="006C53C9" w:rsidRPr="001F24A6">
        <w:rPr>
          <w:sz w:val="22"/>
        </w:rPr>
        <w:t xml:space="preserve"> </w:t>
      </w:r>
      <w:proofErr w:type="spellStart"/>
      <w:r w:rsidR="006C53C9" w:rsidRPr="001F24A6">
        <w:rPr>
          <w:sz w:val="22"/>
        </w:rPr>
        <w:t>политика</w:t>
      </w:r>
      <w:proofErr w:type="spellEnd"/>
      <w:r w:rsidR="006C53C9" w:rsidRPr="001F24A6">
        <w:rPr>
          <w:sz w:val="22"/>
        </w:rPr>
        <w:t xml:space="preserve"> </w:t>
      </w:r>
      <w:proofErr w:type="spellStart"/>
      <w:r w:rsidR="006C53C9" w:rsidRPr="001F24A6">
        <w:rPr>
          <w:sz w:val="22"/>
        </w:rPr>
        <w:t>на</w:t>
      </w:r>
      <w:proofErr w:type="spellEnd"/>
      <w:r w:rsidR="006C53C9" w:rsidRPr="001F24A6">
        <w:rPr>
          <w:sz w:val="22"/>
        </w:rPr>
        <w:t xml:space="preserve"> </w:t>
      </w:r>
      <w:proofErr w:type="spellStart"/>
      <w:r w:rsidR="006C53C9" w:rsidRPr="001F24A6">
        <w:rPr>
          <w:sz w:val="22"/>
        </w:rPr>
        <w:t>локалном</w:t>
      </w:r>
      <w:proofErr w:type="spellEnd"/>
      <w:r w:rsidR="006C53C9" w:rsidRPr="001F24A6">
        <w:rPr>
          <w:sz w:val="22"/>
        </w:rPr>
        <w:t xml:space="preserve"> и </w:t>
      </w:r>
      <w:proofErr w:type="spellStart"/>
      <w:r w:rsidR="006C53C9" w:rsidRPr="001F24A6">
        <w:rPr>
          <w:sz w:val="22"/>
        </w:rPr>
        <w:t>националном</w:t>
      </w:r>
      <w:proofErr w:type="spellEnd"/>
      <w:r w:rsidR="006C53C9" w:rsidRPr="001F24A6">
        <w:rPr>
          <w:sz w:val="22"/>
        </w:rPr>
        <w:t xml:space="preserve"> </w:t>
      </w:r>
      <w:proofErr w:type="spellStart"/>
      <w:r w:rsidR="006C53C9" w:rsidRPr="001F24A6">
        <w:rPr>
          <w:sz w:val="22"/>
        </w:rPr>
        <w:t>нивоу</w:t>
      </w:r>
      <w:proofErr w:type="spellEnd"/>
      <w:r w:rsidR="006C53C9" w:rsidRPr="001F24A6">
        <w:rPr>
          <w:sz w:val="22"/>
        </w:rPr>
        <w:t xml:space="preserve">. У </w:t>
      </w:r>
      <w:proofErr w:type="spellStart"/>
      <w:r w:rsidR="006C53C9" w:rsidRPr="001F24A6">
        <w:rPr>
          <w:sz w:val="22"/>
        </w:rPr>
        <w:t>том</w:t>
      </w:r>
      <w:proofErr w:type="spellEnd"/>
      <w:r w:rsidR="006C53C9" w:rsidRPr="001F24A6">
        <w:rPr>
          <w:sz w:val="22"/>
        </w:rPr>
        <w:t xml:space="preserve"> </w:t>
      </w:r>
      <w:proofErr w:type="spellStart"/>
      <w:r w:rsidR="006C53C9" w:rsidRPr="001F24A6">
        <w:rPr>
          <w:sz w:val="22"/>
        </w:rPr>
        <w:t>смислу</w:t>
      </w:r>
      <w:proofErr w:type="spellEnd"/>
      <w:r w:rsidR="006C53C9" w:rsidRPr="001F24A6">
        <w:rPr>
          <w:sz w:val="22"/>
        </w:rPr>
        <w:t xml:space="preserve">, </w:t>
      </w:r>
      <w:proofErr w:type="spellStart"/>
      <w:r w:rsidR="006C53C9" w:rsidRPr="001F24A6">
        <w:rPr>
          <w:sz w:val="22"/>
        </w:rPr>
        <w:t>Координационо</w:t>
      </w:r>
      <w:proofErr w:type="spellEnd"/>
      <w:r w:rsidR="006C53C9" w:rsidRPr="001F24A6">
        <w:rPr>
          <w:sz w:val="22"/>
        </w:rPr>
        <w:t xml:space="preserve"> </w:t>
      </w:r>
      <w:proofErr w:type="spellStart"/>
      <w:r w:rsidR="006C53C9" w:rsidRPr="001F24A6">
        <w:rPr>
          <w:sz w:val="22"/>
        </w:rPr>
        <w:t>тело</w:t>
      </w:r>
      <w:proofErr w:type="spellEnd"/>
      <w:r w:rsidR="006C53C9" w:rsidRPr="001F24A6">
        <w:rPr>
          <w:sz w:val="22"/>
        </w:rPr>
        <w:t xml:space="preserve"> и </w:t>
      </w:r>
      <w:proofErr w:type="spellStart"/>
      <w:r w:rsidR="006C53C9" w:rsidRPr="001F24A6">
        <w:rPr>
          <w:sz w:val="22"/>
        </w:rPr>
        <w:t>Стручна</w:t>
      </w:r>
      <w:proofErr w:type="spellEnd"/>
      <w:r w:rsidR="006C53C9" w:rsidRPr="001F24A6">
        <w:rPr>
          <w:sz w:val="22"/>
        </w:rPr>
        <w:t xml:space="preserve"> </w:t>
      </w:r>
      <w:proofErr w:type="spellStart"/>
      <w:r w:rsidR="006C53C9" w:rsidRPr="001F24A6">
        <w:rPr>
          <w:sz w:val="22"/>
        </w:rPr>
        <w:t>група</w:t>
      </w:r>
      <w:proofErr w:type="spellEnd"/>
      <w:r w:rsidR="006C53C9" w:rsidRPr="001F24A6">
        <w:rPr>
          <w:sz w:val="22"/>
        </w:rPr>
        <w:t xml:space="preserve">, </w:t>
      </w:r>
      <w:proofErr w:type="spellStart"/>
      <w:r w:rsidR="006C53C9" w:rsidRPr="001F24A6">
        <w:rPr>
          <w:sz w:val="22"/>
        </w:rPr>
        <w:t>кој</w:t>
      </w:r>
      <w:proofErr w:type="spellEnd"/>
      <w:r w:rsidR="00960E70">
        <w:rPr>
          <w:sz w:val="22"/>
          <w:lang w:val="sr-Cyrl-RS"/>
        </w:rPr>
        <w:t>и</w:t>
      </w:r>
      <w:r w:rsidR="006C53C9" w:rsidRPr="001F24A6">
        <w:rPr>
          <w:sz w:val="22"/>
        </w:rPr>
        <w:t xml:space="preserve"> </w:t>
      </w:r>
      <w:proofErr w:type="spellStart"/>
      <w:r w:rsidR="006C53C9" w:rsidRPr="001F24A6">
        <w:rPr>
          <w:sz w:val="22"/>
        </w:rPr>
        <w:t>обухвата</w:t>
      </w:r>
      <w:proofErr w:type="spellEnd"/>
      <w:r w:rsidR="00960E70">
        <w:rPr>
          <w:sz w:val="22"/>
          <w:lang w:val="sr-Cyrl-RS"/>
        </w:rPr>
        <w:t>ју</w:t>
      </w:r>
      <w:r w:rsidR="006C53C9" w:rsidRPr="001F24A6">
        <w:rPr>
          <w:sz w:val="22"/>
        </w:rPr>
        <w:t xml:space="preserve"> </w:t>
      </w:r>
      <w:proofErr w:type="spellStart"/>
      <w:r w:rsidR="006C53C9" w:rsidRPr="001F24A6">
        <w:rPr>
          <w:sz w:val="22"/>
        </w:rPr>
        <w:t>представнике</w:t>
      </w:r>
      <w:proofErr w:type="spellEnd"/>
      <w:r w:rsidR="006C53C9" w:rsidRPr="001F24A6">
        <w:rPr>
          <w:sz w:val="22"/>
        </w:rPr>
        <w:t xml:space="preserve"> </w:t>
      </w:r>
      <w:proofErr w:type="spellStart"/>
      <w:r w:rsidR="006C53C9" w:rsidRPr="001F24A6">
        <w:rPr>
          <w:sz w:val="22"/>
        </w:rPr>
        <w:t>надлежних</w:t>
      </w:r>
      <w:proofErr w:type="spellEnd"/>
      <w:r w:rsidR="006C53C9" w:rsidRPr="001F24A6">
        <w:rPr>
          <w:sz w:val="22"/>
        </w:rPr>
        <w:t xml:space="preserve"> </w:t>
      </w:r>
      <w:proofErr w:type="spellStart"/>
      <w:r w:rsidR="006C53C9" w:rsidRPr="001F24A6">
        <w:rPr>
          <w:sz w:val="22"/>
        </w:rPr>
        <w:t>министарстава</w:t>
      </w:r>
      <w:proofErr w:type="spellEnd"/>
      <w:r w:rsidR="006C53C9" w:rsidRPr="001F24A6">
        <w:rPr>
          <w:sz w:val="22"/>
        </w:rPr>
        <w:t xml:space="preserve">, </w:t>
      </w:r>
      <w:proofErr w:type="spellStart"/>
      <w:r w:rsidR="006C53C9" w:rsidRPr="001F24A6">
        <w:rPr>
          <w:sz w:val="22"/>
        </w:rPr>
        <w:t>националног</w:t>
      </w:r>
      <w:proofErr w:type="spellEnd"/>
      <w:r w:rsidR="006C53C9" w:rsidRPr="001F24A6">
        <w:rPr>
          <w:sz w:val="22"/>
        </w:rPr>
        <w:t xml:space="preserve"> </w:t>
      </w:r>
      <w:proofErr w:type="spellStart"/>
      <w:r w:rsidR="006C53C9" w:rsidRPr="001F24A6">
        <w:rPr>
          <w:sz w:val="22"/>
        </w:rPr>
        <w:t>савета</w:t>
      </w:r>
      <w:proofErr w:type="spellEnd"/>
      <w:r w:rsidR="006C53C9" w:rsidRPr="001F24A6">
        <w:rPr>
          <w:sz w:val="22"/>
        </w:rPr>
        <w:t xml:space="preserve"> </w:t>
      </w:r>
      <w:proofErr w:type="spellStart"/>
      <w:r w:rsidR="006C53C9" w:rsidRPr="001F24A6">
        <w:rPr>
          <w:sz w:val="22"/>
        </w:rPr>
        <w:t>ромске</w:t>
      </w:r>
      <w:proofErr w:type="spellEnd"/>
      <w:r w:rsidR="006C53C9" w:rsidRPr="001F24A6">
        <w:rPr>
          <w:sz w:val="22"/>
        </w:rPr>
        <w:t xml:space="preserve"> </w:t>
      </w:r>
      <w:proofErr w:type="spellStart"/>
      <w:r w:rsidR="006C53C9" w:rsidRPr="001F24A6">
        <w:rPr>
          <w:sz w:val="22"/>
        </w:rPr>
        <w:t>националне</w:t>
      </w:r>
      <w:proofErr w:type="spellEnd"/>
      <w:r w:rsidR="006C53C9" w:rsidRPr="001F24A6">
        <w:rPr>
          <w:sz w:val="22"/>
        </w:rPr>
        <w:t xml:space="preserve"> </w:t>
      </w:r>
      <w:proofErr w:type="spellStart"/>
      <w:r w:rsidR="006C53C9" w:rsidRPr="001F24A6">
        <w:rPr>
          <w:sz w:val="22"/>
        </w:rPr>
        <w:t>мањине</w:t>
      </w:r>
      <w:proofErr w:type="spellEnd"/>
      <w:r w:rsidR="006C53C9" w:rsidRPr="001F24A6">
        <w:rPr>
          <w:sz w:val="22"/>
        </w:rPr>
        <w:t>,</w:t>
      </w:r>
      <w:r w:rsidR="00960E70">
        <w:rPr>
          <w:sz w:val="22"/>
        </w:rPr>
        <w:t xml:space="preserve"> и </w:t>
      </w:r>
      <w:proofErr w:type="spellStart"/>
      <w:r w:rsidR="00960E70">
        <w:rPr>
          <w:sz w:val="22"/>
        </w:rPr>
        <w:t>организације</w:t>
      </w:r>
      <w:proofErr w:type="spellEnd"/>
      <w:r w:rsidR="00960E70">
        <w:rPr>
          <w:sz w:val="22"/>
        </w:rPr>
        <w:t xml:space="preserve"> </w:t>
      </w:r>
      <w:proofErr w:type="spellStart"/>
      <w:r w:rsidR="00960E70">
        <w:rPr>
          <w:sz w:val="22"/>
        </w:rPr>
        <w:t>цивилног</w:t>
      </w:r>
      <w:proofErr w:type="spellEnd"/>
      <w:r w:rsidR="00960E70">
        <w:rPr>
          <w:sz w:val="22"/>
        </w:rPr>
        <w:t xml:space="preserve"> </w:t>
      </w:r>
      <w:proofErr w:type="spellStart"/>
      <w:r w:rsidR="00960E70">
        <w:rPr>
          <w:sz w:val="22"/>
        </w:rPr>
        <w:t>дру</w:t>
      </w:r>
      <w:r w:rsidR="00960E70">
        <w:rPr>
          <w:sz w:val="22"/>
          <w:lang w:val="sr-Cyrl-RS"/>
        </w:rPr>
        <w:t>штва</w:t>
      </w:r>
      <w:proofErr w:type="spellEnd"/>
      <w:r w:rsidR="00960E70">
        <w:rPr>
          <w:sz w:val="22"/>
          <w:lang w:val="sr-Cyrl-RS"/>
        </w:rPr>
        <w:t xml:space="preserve"> је од </w:t>
      </w:r>
      <w:proofErr w:type="spellStart"/>
      <w:r w:rsidR="00960E70">
        <w:rPr>
          <w:sz w:val="22"/>
          <w:lang w:val="sr-Cyrl-RS"/>
        </w:rPr>
        <w:t>псоебног</w:t>
      </w:r>
      <w:proofErr w:type="spellEnd"/>
      <w:r w:rsidR="00960E70">
        <w:rPr>
          <w:sz w:val="22"/>
          <w:lang w:val="sr-Cyrl-RS"/>
        </w:rPr>
        <w:t xml:space="preserve"> значаја. </w:t>
      </w:r>
      <w:proofErr w:type="spellStart"/>
      <w:r w:rsidR="006C53C9" w:rsidRPr="001F24A6">
        <w:rPr>
          <w:sz w:val="22"/>
        </w:rPr>
        <w:t>Партиципативни</w:t>
      </w:r>
      <w:proofErr w:type="spellEnd"/>
      <w:r w:rsidR="006C53C9" w:rsidRPr="001F24A6">
        <w:rPr>
          <w:sz w:val="22"/>
        </w:rPr>
        <w:t xml:space="preserve"> </w:t>
      </w:r>
      <w:proofErr w:type="spellStart"/>
      <w:r w:rsidR="006C53C9" w:rsidRPr="001F24A6">
        <w:rPr>
          <w:sz w:val="22"/>
        </w:rPr>
        <w:t>модели</w:t>
      </w:r>
      <w:proofErr w:type="spellEnd"/>
      <w:r w:rsidR="006C53C9" w:rsidRPr="001F24A6">
        <w:rPr>
          <w:sz w:val="22"/>
        </w:rPr>
        <w:t xml:space="preserve"> </w:t>
      </w:r>
      <w:proofErr w:type="spellStart"/>
      <w:r w:rsidR="006C53C9" w:rsidRPr="001F24A6">
        <w:rPr>
          <w:sz w:val="22"/>
        </w:rPr>
        <w:t>се</w:t>
      </w:r>
      <w:proofErr w:type="spellEnd"/>
      <w:r w:rsidR="006C53C9" w:rsidRPr="001F24A6">
        <w:rPr>
          <w:sz w:val="22"/>
        </w:rPr>
        <w:t xml:space="preserve"> </w:t>
      </w:r>
      <w:proofErr w:type="spellStart"/>
      <w:r w:rsidR="006C53C9" w:rsidRPr="001F24A6">
        <w:rPr>
          <w:sz w:val="22"/>
        </w:rPr>
        <w:t>промовишу</w:t>
      </w:r>
      <w:proofErr w:type="spellEnd"/>
      <w:r w:rsidR="006C53C9" w:rsidRPr="001F24A6">
        <w:rPr>
          <w:sz w:val="22"/>
        </w:rPr>
        <w:t xml:space="preserve"> </w:t>
      </w:r>
      <w:proofErr w:type="spellStart"/>
      <w:r w:rsidR="006C53C9" w:rsidRPr="001F24A6">
        <w:rPr>
          <w:sz w:val="22"/>
        </w:rPr>
        <w:t>како</w:t>
      </w:r>
      <w:proofErr w:type="spellEnd"/>
      <w:r w:rsidR="006C53C9" w:rsidRPr="001F24A6">
        <w:rPr>
          <w:sz w:val="22"/>
        </w:rPr>
        <w:t xml:space="preserve"> </w:t>
      </w:r>
      <w:proofErr w:type="spellStart"/>
      <w:r w:rsidR="006C53C9" w:rsidRPr="001F24A6">
        <w:rPr>
          <w:sz w:val="22"/>
        </w:rPr>
        <w:t>би</w:t>
      </w:r>
      <w:proofErr w:type="spellEnd"/>
      <w:r w:rsidR="006C53C9" w:rsidRPr="001F24A6">
        <w:rPr>
          <w:sz w:val="22"/>
        </w:rPr>
        <w:t xml:space="preserve"> </w:t>
      </w:r>
      <w:proofErr w:type="spellStart"/>
      <w:r w:rsidR="006C53C9" w:rsidRPr="001F24A6">
        <w:rPr>
          <w:sz w:val="22"/>
        </w:rPr>
        <w:t>се</w:t>
      </w:r>
      <w:proofErr w:type="spellEnd"/>
      <w:r w:rsidR="006C53C9" w:rsidRPr="001F24A6">
        <w:rPr>
          <w:sz w:val="22"/>
        </w:rPr>
        <w:t xml:space="preserve"> </w:t>
      </w:r>
      <w:proofErr w:type="spellStart"/>
      <w:r w:rsidR="006C53C9" w:rsidRPr="001F24A6">
        <w:rPr>
          <w:sz w:val="22"/>
        </w:rPr>
        <w:t>осигурало</w:t>
      </w:r>
      <w:proofErr w:type="spellEnd"/>
      <w:r w:rsidR="006C53C9" w:rsidRPr="001F24A6">
        <w:rPr>
          <w:sz w:val="22"/>
        </w:rPr>
        <w:t xml:space="preserve"> </w:t>
      </w:r>
      <w:proofErr w:type="spellStart"/>
      <w:r w:rsidR="006C53C9" w:rsidRPr="001F24A6">
        <w:rPr>
          <w:sz w:val="22"/>
        </w:rPr>
        <w:t>да</w:t>
      </w:r>
      <w:proofErr w:type="spellEnd"/>
      <w:r w:rsidR="006C53C9" w:rsidRPr="001F24A6">
        <w:rPr>
          <w:sz w:val="22"/>
        </w:rPr>
        <w:t xml:space="preserve"> </w:t>
      </w:r>
      <w:proofErr w:type="spellStart"/>
      <w:r w:rsidR="006C53C9" w:rsidRPr="001F24A6">
        <w:rPr>
          <w:sz w:val="22"/>
        </w:rPr>
        <w:t>Роми</w:t>
      </w:r>
      <w:proofErr w:type="spellEnd"/>
      <w:r w:rsidR="006C53C9" w:rsidRPr="001F24A6">
        <w:rPr>
          <w:sz w:val="22"/>
        </w:rPr>
        <w:t xml:space="preserve"> и </w:t>
      </w:r>
      <w:proofErr w:type="spellStart"/>
      <w:r w:rsidR="006C53C9" w:rsidRPr="001F24A6">
        <w:rPr>
          <w:sz w:val="22"/>
        </w:rPr>
        <w:t>Ромкиње</w:t>
      </w:r>
      <w:proofErr w:type="spellEnd"/>
      <w:r w:rsidR="006C53C9" w:rsidRPr="001F24A6">
        <w:rPr>
          <w:sz w:val="22"/>
        </w:rPr>
        <w:t xml:space="preserve"> </w:t>
      </w:r>
      <w:proofErr w:type="spellStart"/>
      <w:r w:rsidR="006C53C9" w:rsidRPr="001F24A6">
        <w:rPr>
          <w:sz w:val="22"/>
        </w:rPr>
        <w:t>имају</w:t>
      </w:r>
      <w:proofErr w:type="spellEnd"/>
      <w:r w:rsidR="006C53C9" w:rsidRPr="001F24A6">
        <w:rPr>
          <w:sz w:val="22"/>
        </w:rPr>
        <w:t xml:space="preserve"> </w:t>
      </w:r>
      <w:proofErr w:type="spellStart"/>
      <w:r w:rsidR="006C53C9" w:rsidRPr="001F24A6">
        <w:rPr>
          <w:sz w:val="22"/>
        </w:rPr>
        <w:t>ефикасан</w:t>
      </w:r>
      <w:proofErr w:type="spellEnd"/>
      <w:r w:rsidR="006C53C9" w:rsidRPr="001F24A6">
        <w:rPr>
          <w:sz w:val="22"/>
        </w:rPr>
        <w:t xml:space="preserve"> </w:t>
      </w:r>
      <w:proofErr w:type="spellStart"/>
      <w:r w:rsidR="006C53C9" w:rsidRPr="001F24A6">
        <w:rPr>
          <w:sz w:val="22"/>
        </w:rPr>
        <w:t>приступ</w:t>
      </w:r>
      <w:proofErr w:type="spellEnd"/>
      <w:r w:rsidR="006C53C9" w:rsidRPr="001F24A6">
        <w:rPr>
          <w:sz w:val="22"/>
        </w:rPr>
        <w:t xml:space="preserve"> </w:t>
      </w:r>
      <w:proofErr w:type="spellStart"/>
      <w:r w:rsidR="006C53C9" w:rsidRPr="001F24A6">
        <w:rPr>
          <w:sz w:val="22"/>
        </w:rPr>
        <w:t>јавним</w:t>
      </w:r>
      <w:proofErr w:type="spellEnd"/>
      <w:r w:rsidR="006C53C9" w:rsidRPr="001F24A6">
        <w:rPr>
          <w:sz w:val="22"/>
        </w:rPr>
        <w:t xml:space="preserve"> </w:t>
      </w:r>
      <w:proofErr w:type="spellStart"/>
      <w:r w:rsidR="006C53C9" w:rsidRPr="001F24A6">
        <w:rPr>
          <w:sz w:val="22"/>
        </w:rPr>
        <w:t>услугама</w:t>
      </w:r>
      <w:proofErr w:type="spellEnd"/>
      <w:r w:rsidR="006C53C9" w:rsidRPr="001F24A6">
        <w:rPr>
          <w:sz w:val="22"/>
        </w:rPr>
        <w:t xml:space="preserve">, </w:t>
      </w:r>
      <w:proofErr w:type="spellStart"/>
      <w:r w:rsidR="006C53C9" w:rsidRPr="001F24A6">
        <w:rPr>
          <w:sz w:val="22"/>
        </w:rPr>
        <w:t>што</w:t>
      </w:r>
      <w:proofErr w:type="spellEnd"/>
      <w:r w:rsidR="006C53C9" w:rsidRPr="001F24A6">
        <w:rPr>
          <w:sz w:val="22"/>
        </w:rPr>
        <w:t xml:space="preserve"> </w:t>
      </w:r>
      <w:proofErr w:type="spellStart"/>
      <w:r w:rsidR="006C53C9" w:rsidRPr="001F24A6">
        <w:rPr>
          <w:sz w:val="22"/>
        </w:rPr>
        <w:t>је</w:t>
      </w:r>
      <w:proofErr w:type="spellEnd"/>
      <w:r w:rsidR="006C53C9" w:rsidRPr="001F24A6">
        <w:rPr>
          <w:sz w:val="22"/>
        </w:rPr>
        <w:t xml:space="preserve"> </w:t>
      </w:r>
      <w:proofErr w:type="spellStart"/>
      <w:r w:rsidR="006C53C9" w:rsidRPr="001F24A6">
        <w:rPr>
          <w:sz w:val="22"/>
        </w:rPr>
        <w:t>нарочито</w:t>
      </w:r>
      <w:proofErr w:type="spellEnd"/>
      <w:r w:rsidR="006C53C9" w:rsidRPr="001F24A6">
        <w:rPr>
          <w:sz w:val="22"/>
        </w:rPr>
        <w:t xml:space="preserve"> </w:t>
      </w:r>
      <w:proofErr w:type="spellStart"/>
      <w:r w:rsidR="006C53C9" w:rsidRPr="001F24A6">
        <w:rPr>
          <w:sz w:val="22"/>
        </w:rPr>
        <w:t>важно</w:t>
      </w:r>
      <w:proofErr w:type="spellEnd"/>
      <w:r w:rsidR="006C53C9" w:rsidRPr="001F24A6">
        <w:rPr>
          <w:sz w:val="22"/>
        </w:rPr>
        <w:t xml:space="preserve"> у </w:t>
      </w:r>
      <w:proofErr w:type="spellStart"/>
      <w:r w:rsidR="006C53C9" w:rsidRPr="001F24A6">
        <w:rPr>
          <w:sz w:val="22"/>
        </w:rPr>
        <w:t>областима</w:t>
      </w:r>
      <w:proofErr w:type="spellEnd"/>
      <w:r w:rsidR="006C53C9" w:rsidRPr="001F24A6">
        <w:rPr>
          <w:sz w:val="22"/>
        </w:rPr>
        <w:t xml:space="preserve"> </w:t>
      </w:r>
      <w:proofErr w:type="spellStart"/>
      <w:r w:rsidR="006C53C9" w:rsidRPr="001F24A6">
        <w:rPr>
          <w:sz w:val="22"/>
        </w:rPr>
        <w:t>образовања</w:t>
      </w:r>
      <w:proofErr w:type="spellEnd"/>
      <w:r w:rsidR="006C53C9" w:rsidRPr="001F24A6">
        <w:rPr>
          <w:sz w:val="22"/>
        </w:rPr>
        <w:t xml:space="preserve">, </w:t>
      </w:r>
      <w:proofErr w:type="spellStart"/>
      <w:r w:rsidR="006C53C9" w:rsidRPr="001F24A6">
        <w:rPr>
          <w:sz w:val="22"/>
        </w:rPr>
        <w:t>запошљавања</w:t>
      </w:r>
      <w:proofErr w:type="spellEnd"/>
      <w:r w:rsidR="006C53C9" w:rsidRPr="001F24A6">
        <w:rPr>
          <w:sz w:val="22"/>
        </w:rPr>
        <w:t xml:space="preserve">, </w:t>
      </w:r>
      <w:proofErr w:type="spellStart"/>
      <w:r w:rsidR="006C53C9" w:rsidRPr="001F24A6">
        <w:rPr>
          <w:sz w:val="22"/>
        </w:rPr>
        <w:t>здравствене</w:t>
      </w:r>
      <w:proofErr w:type="spellEnd"/>
      <w:r w:rsidR="006C53C9" w:rsidRPr="001F24A6">
        <w:rPr>
          <w:sz w:val="22"/>
        </w:rPr>
        <w:t xml:space="preserve"> и </w:t>
      </w:r>
      <w:proofErr w:type="spellStart"/>
      <w:r w:rsidR="006C53C9" w:rsidRPr="001F24A6">
        <w:rPr>
          <w:sz w:val="22"/>
        </w:rPr>
        <w:t>социјалне</w:t>
      </w:r>
      <w:proofErr w:type="spellEnd"/>
      <w:r w:rsidR="006C53C9" w:rsidRPr="001F24A6">
        <w:rPr>
          <w:sz w:val="22"/>
        </w:rPr>
        <w:t xml:space="preserve"> </w:t>
      </w:r>
      <w:proofErr w:type="spellStart"/>
      <w:r w:rsidR="006C53C9" w:rsidRPr="001F24A6">
        <w:rPr>
          <w:sz w:val="22"/>
        </w:rPr>
        <w:t>заштите</w:t>
      </w:r>
      <w:proofErr w:type="spellEnd"/>
      <w:r w:rsidR="006C53C9" w:rsidRPr="001F24A6">
        <w:rPr>
          <w:sz w:val="22"/>
        </w:rPr>
        <w:t xml:space="preserve">. </w:t>
      </w:r>
      <w:proofErr w:type="spellStart"/>
      <w:r w:rsidR="006C53C9" w:rsidRPr="001F24A6">
        <w:rPr>
          <w:sz w:val="22"/>
        </w:rPr>
        <w:t>Мере</w:t>
      </w:r>
      <w:proofErr w:type="spellEnd"/>
      <w:r w:rsidR="006C53C9" w:rsidRPr="001F24A6">
        <w:rPr>
          <w:sz w:val="22"/>
        </w:rPr>
        <w:t xml:space="preserve"> </w:t>
      </w:r>
      <w:proofErr w:type="spellStart"/>
      <w:r w:rsidR="006C53C9" w:rsidRPr="001F24A6">
        <w:rPr>
          <w:sz w:val="22"/>
        </w:rPr>
        <w:t>укључују</w:t>
      </w:r>
      <w:proofErr w:type="spellEnd"/>
      <w:r w:rsidR="006C53C9" w:rsidRPr="001F24A6">
        <w:rPr>
          <w:sz w:val="22"/>
        </w:rPr>
        <w:t xml:space="preserve"> </w:t>
      </w:r>
      <w:proofErr w:type="spellStart"/>
      <w:r w:rsidR="006C53C9" w:rsidRPr="001F24A6">
        <w:rPr>
          <w:sz w:val="22"/>
        </w:rPr>
        <w:t>едукацију</w:t>
      </w:r>
      <w:proofErr w:type="spellEnd"/>
      <w:r w:rsidR="006C53C9" w:rsidRPr="001F24A6">
        <w:rPr>
          <w:sz w:val="22"/>
        </w:rPr>
        <w:t xml:space="preserve"> </w:t>
      </w:r>
      <w:proofErr w:type="spellStart"/>
      <w:r w:rsidR="006C53C9" w:rsidRPr="001F24A6">
        <w:rPr>
          <w:sz w:val="22"/>
        </w:rPr>
        <w:t>лидера</w:t>
      </w:r>
      <w:proofErr w:type="spellEnd"/>
      <w:r w:rsidR="006C53C9" w:rsidRPr="001F24A6">
        <w:rPr>
          <w:sz w:val="22"/>
        </w:rPr>
        <w:t xml:space="preserve"> </w:t>
      </w:r>
      <w:proofErr w:type="spellStart"/>
      <w:r w:rsidR="006C53C9" w:rsidRPr="001F24A6">
        <w:rPr>
          <w:sz w:val="22"/>
        </w:rPr>
        <w:t>ромске</w:t>
      </w:r>
      <w:proofErr w:type="spellEnd"/>
      <w:r w:rsidR="006C53C9" w:rsidRPr="001F24A6">
        <w:rPr>
          <w:sz w:val="22"/>
        </w:rPr>
        <w:t xml:space="preserve"> </w:t>
      </w:r>
      <w:proofErr w:type="spellStart"/>
      <w:r w:rsidR="006C53C9" w:rsidRPr="001F24A6">
        <w:rPr>
          <w:sz w:val="22"/>
        </w:rPr>
        <w:t>заједнице</w:t>
      </w:r>
      <w:proofErr w:type="spellEnd"/>
      <w:r w:rsidR="006C53C9" w:rsidRPr="001F24A6">
        <w:rPr>
          <w:sz w:val="22"/>
        </w:rPr>
        <w:t xml:space="preserve">, </w:t>
      </w:r>
      <w:proofErr w:type="spellStart"/>
      <w:r w:rsidR="006C53C9" w:rsidRPr="001F24A6">
        <w:rPr>
          <w:sz w:val="22"/>
        </w:rPr>
        <w:t>јачање</w:t>
      </w:r>
      <w:proofErr w:type="spellEnd"/>
      <w:r w:rsidR="006C53C9" w:rsidRPr="001F24A6">
        <w:rPr>
          <w:sz w:val="22"/>
        </w:rPr>
        <w:t xml:space="preserve"> </w:t>
      </w:r>
      <w:proofErr w:type="spellStart"/>
      <w:r w:rsidR="006C53C9" w:rsidRPr="001F24A6">
        <w:rPr>
          <w:sz w:val="22"/>
        </w:rPr>
        <w:t>капацитета</w:t>
      </w:r>
      <w:proofErr w:type="spellEnd"/>
      <w:r w:rsidR="006C53C9" w:rsidRPr="001F24A6">
        <w:rPr>
          <w:sz w:val="22"/>
        </w:rPr>
        <w:t xml:space="preserve"> </w:t>
      </w:r>
      <w:proofErr w:type="spellStart"/>
      <w:r w:rsidR="006C53C9" w:rsidRPr="001F24A6">
        <w:rPr>
          <w:sz w:val="22"/>
        </w:rPr>
        <w:t>ромских</w:t>
      </w:r>
      <w:proofErr w:type="spellEnd"/>
      <w:r w:rsidR="006C53C9" w:rsidRPr="001F24A6">
        <w:rPr>
          <w:sz w:val="22"/>
        </w:rPr>
        <w:t xml:space="preserve"> </w:t>
      </w:r>
      <w:proofErr w:type="spellStart"/>
      <w:r w:rsidR="006C53C9" w:rsidRPr="001F24A6">
        <w:rPr>
          <w:sz w:val="22"/>
        </w:rPr>
        <w:t>организација</w:t>
      </w:r>
      <w:proofErr w:type="spellEnd"/>
      <w:r w:rsidR="006C53C9" w:rsidRPr="001F24A6">
        <w:rPr>
          <w:sz w:val="22"/>
        </w:rPr>
        <w:t xml:space="preserve"> и </w:t>
      </w:r>
      <w:proofErr w:type="spellStart"/>
      <w:r w:rsidR="006C53C9" w:rsidRPr="001F24A6">
        <w:rPr>
          <w:sz w:val="22"/>
        </w:rPr>
        <w:t>увођење</w:t>
      </w:r>
      <w:proofErr w:type="spellEnd"/>
      <w:r w:rsidR="006C53C9" w:rsidRPr="001F24A6">
        <w:rPr>
          <w:sz w:val="22"/>
        </w:rPr>
        <w:t xml:space="preserve"> </w:t>
      </w:r>
      <w:proofErr w:type="spellStart"/>
      <w:r w:rsidR="006C53C9" w:rsidRPr="001F24A6">
        <w:rPr>
          <w:sz w:val="22"/>
        </w:rPr>
        <w:t>локалних</w:t>
      </w:r>
      <w:proofErr w:type="spellEnd"/>
      <w:r w:rsidR="006C53C9" w:rsidRPr="001F24A6">
        <w:rPr>
          <w:sz w:val="22"/>
        </w:rPr>
        <w:t xml:space="preserve"> </w:t>
      </w:r>
      <w:proofErr w:type="spellStart"/>
      <w:r w:rsidR="006C53C9" w:rsidRPr="001F24A6">
        <w:rPr>
          <w:sz w:val="22"/>
        </w:rPr>
        <w:t>савета</w:t>
      </w:r>
      <w:proofErr w:type="spellEnd"/>
      <w:r w:rsidR="006C53C9" w:rsidRPr="001F24A6">
        <w:rPr>
          <w:sz w:val="22"/>
        </w:rPr>
        <w:t xml:space="preserve"> и </w:t>
      </w:r>
      <w:proofErr w:type="spellStart"/>
      <w:r w:rsidR="006C53C9" w:rsidRPr="001F24A6">
        <w:rPr>
          <w:sz w:val="22"/>
        </w:rPr>
        <w:t>мобилних</w:t>
      </w:r>
      <w:proofErr w:type="spellEnd"/>
      <w:r w:rsidR="006C53C9" w:rsidRPr="001F24A6">
        <w:rPr>
          <w:sz w:val="22"/>
        </w:rPr>
        <w:t xml:space="preserve"> </w:t>
      </w:r>
      <w:proofErr w:type="spellStart"/>
      <w:r w:rsidR="006C53C9" w:rsidRPr="001F24A6">
        <w:rPr>
          <w:sz w:val="22"/>
        </w:rPr>
        <w:t>тимова</w:t>
      </w:r>
      <w:proofErr w:type="spellEnd"/>
      <w:r w:rsidR="006C53C9" w:rsidRPr="001F24A6">
        <w:rPr>
          <w:sz w:val="22"/>
        </w:rPr>
        <w:t xml:space="preserve"> </w:t>
      </w:r>
      <w:proofErr w:type="spellStart"/>
      <w:r w:rsidR="006C53C9" w:rsidRPr="001F24A6">
        <w:rPr>
          <w:sz w:val="22"/>
        </w:rPr>
        <w:t>за</w:t>
      </w:r>
      <w:proofErr w:type="spellEnd"/>
      <w:r w:rsidR="006C53C9" w:rsidRPr="001F24A6">
        <w:rPr>
          <w:sz w:val="22"/>
        </w:rPr>
        <w:t xml:space="preserve"> </w:t>
      </w:r>
      <w:proofErr w:type="spellStart"/>
      <w:r w:rsidR="006C53C9" w:rsidRPr="001F24A6">
        <w:rPr>
          <w:sz w:val="22"/>
        </w:rPr>
        <w:t>подршку</w:t>
      </w:r>
      <w:proofErr w:type="spellEnd"/>
      <w:r w:rsidR="006C53C9" w:rsidRPr="001F24A6">
        <w:rPr>
          <w:sz w:val="22"/>
        </w:rPr>
        <w:t xml:space="preserve"> </w:t>
      </w:r>
      <w:proofErr w:type="spellStart"/>
      <w:r w:rsidR="006C53C9" w:rsidRPr="001F24A6">
        <w:rPr>
          <w:sz w:val="22"/>
        </w:rPr>
        <w:t>инклузији</w:t>
      </w:r>
      <w:proofErr w:type="spellEnd"/>
      <w:r w:rsidR="006C53C9" w:rsidRPr="001F24A6">
        <w:rPr>
          <w:sz w:val="22"/>
        </w:rPr>
        <w:t xml:space="preserve">. </w:t>
      </w:r>
      <w:proofErr w:type="spellStart"/>
      <w:r w:rsidR="006C53C9" w:rsidRPr="001F24A6">
        <w:rPr>
          <w:sz w:val="22"/>
        </w:rPr>
        <w:t>Поред</w:t>
      </w:r>
      <w:proofErr w:type="spellEnd"/>
      <w:r w:rsidR="006C53C9" w:rsidRPr="001F24A6">
        <w:rPr>
          <w:sz w:val="22"/>
        </w:rPr>
        <w:t xml:space="preserve"> </w:t>
      </w:r>
      <w:proofErr w:type="spellStart"/>
      <w:r w:rsidR="006C53C9" w:rsidRPr="001F24A6">
        <w:rPr>
          <w:sz w:val="22"/>
        </w:rPr>
        <w:t>тога</w:t>
      </w:r>
      <w:proofErr w:type="spellEnd"/>
      <w:r w:rsidR="006C53C9" w:rsidRPr="001F24A6">
        <w:rPr>
          <w:sz w:val="22"/>
        </w:rPr>
        <w:t xml:space="preserve">, </w:t>
      </w:r>
      <w:proofErr w:type="spellStart"/>
      <w:r w:rsidR="006C53C9" w:rsidRPr="001F24A6">
        <w:rPr>
          <w:sz w:val="22"/>
        </w:rPr>
        <w:t>акциони</w:t>
      </w:r>
      <w:proofErr w:type="spellEnd"/>
      <w:r w:rsidR="006C53C9" w:rsidRPr="001F24A6">
        <w:rPr>
          <w:sz w:val="22"/>
        </w:rPr>
        <w:t xml:space="preserve"> </w:t>
      </w:r>
      <w:proofErr w:type="spellStart"/>
      <w:r w:rsidR="006C53C9" w:rsidRPr="001F24A6">
        <w:rPr>
          <w:sz w:val="22"/>
        </w:rPr>
        <w:t>план</w:t>
      </w:r>
      <w:proofErr w:type="spellEnd"/>
      <w:r w:rsidR="006C53C9" w:rsidRPr="001F24A6">
        <w:rPr>
          <w:sz w:val="22"/>
        </w:rPr>
        <w:t xml:space="preserve"> </w:t>
      </w:r>
      <w:proofErr w:type="spellStart"/>
      <w:r w:rsidR="006C53C9" w:rsidRPr="001F24A6">
        <w:rPr>
          <w:sz w:val="22"/>
        </w:rPr>
        <w:t>предвиђа</w:t>
      </w:r>
      <w:proofErr w:type="spellEnd"/>
      <w:r w:rsidR="006C53C9" w:rsidRPr="001F24A6">
        <w:rPr>
          <w:sz w:val="22"/>
        </w:rPr>
        <w:t xml:space="preserve"> </w:t>
      </w:r>
      <w:proofErr w:type="spellStart"/>
      <w:r w:rsidR="006C53C9" w:rsidRPr="001F24A6">
        <w:rPr>
          <w:sz w:val="22"/>
        </w:rPr>
        <w:t>борбу</w:t>
      </w:r>
      <w:proofErr w:type="spellEnd"/>
      <w:r w:rsidR="006C53C9" w:rsidRPr="001F24A6">
        <w:rPr>
          <w:sz w:val="22"/>
        </w:rPr>
        <w:t xml:space="preserve"> </w:t>
      </w:r>
      <w:proofErr w:type="spellStart"/>
      <w:r w:rsidR="006C53C9" w:rsidRPr="001F24A6">
        <w:rPr>
          <w:sz w:val="22"/>
        </w:rPr>
        <w:t>против</w:t>
      </w:r>
      <w:proofErr w:type="spellEnd"/>
      <w:r w:rsidR="006C53C9" w:rsidRPr="001F24A6">
        <w:rPr>
          <w:sz w:val="22"/>
        </w:rPr>
        <w:t xml:space="preserve"> </w:t>
      </w:r>
      <w:proofErr w:type="spellStart"/>
      <w:r w:rsidR="006C53C9" w:rsidRPr="001F24A6">
        <w:rPr>
          <w:sz w:val="22"/>
        </w:rPr>
        <w:t>дискриминације</w:t>
      </w:r>
      <w:proofErr w:type="spellEnd"/>
      <w:r w:rsidR="006C53C9" w:rsidRPr="001F24A6">
        <w:rPr>
          <w:sz w:val="22"/>
        </w:rPr>
        <w:t xml:space="preserve"> и </w:t>
      </w:r>
      <w:proofErr w:type="spellStart"/>
      <w:r w:rsidR="006C53C9" w:rsidRPr="001F24A6">
        <w:rPr>
          <w:sz w:val="22"/>
        </w:rPr>
        <w:t>подстицање</w:t>
      </w:r>
      <w:proofErr w:type="spellEnd"/>
      <w:r w:rsidR="006C53C9" w:rsidRPr="001F24A6">
        <w:rPr>
          <w:sz w:val="22"/>
        </w:rPr>
        <w:t xml:space="preserve"> </w:t>
      </w:r>
      <w:proofErr w:type="spellStart"/>
      <w:r w:rsidR="006C53C9" w:rsidRPr="001F24A6">
        <w:rPr>
          <w:sz w:val="22"/>
        </w:rPr>
        <w:t>учешћа</w:t>
      </w:r>
      <w:proofErr w:type="spellEnd"/>
      <w:r w:rsidR="006C53C9" w:rsidRPr="001F24A6">
        <w:rPr>
          <w:sz w:val="22"/>
        </w:rPr>
        <w:t xml:space="preserve"> </w:t>
      </w:r>
      <w:proofErr w:type="spellStart"/>
      <w:r w:rsidR="006C53C9" w:rsidRPr="001F24A6">
        <w:rPr>
          <w:sz w:val="22"/>
        </w:rPr>
        <w:t>Рома</w:t>
      </w:r>
      <w:proofErr w:type="spellEnd"/>
      <w:r w:rsidR="006C53C9" w:rsidRPr="001F24A6">
        <w:rPr>
          <w:sz w:val="22"/>
        </w:rPr>
        <w:t xml:space="preserve"> у </w:t>
      </w:r>
      <w:proofErr w:type="spellStart"/>
      <w:r w:rsidR="006C53C9" w:rsidRPr="001F24A6">
        <w:rPr>
          <w:sz w:val="22"/>
        </w:rPr>
        <w:t>политичком</w:t>
      </w:r>
      <w:proofErr w:type="spellEnd"/>
      <w:r w:rsidR="006C53C9" w:rsidRPr="001F24A6">
        <w:rPr>
          <w:sz w:val="22"/>
        </w:rPr>
        <w:t xml:space="preserve"> </w:t>
      </w:r>
      <w:proofErr w:type="spellStart"/>
      <w:r w:rsidR="006C53C9" w:rsidRPr="001F24A6">
        <w:rPr>
          <w:sz w:val="22"/>
        </w:rPr>
        <w:t>животу</w:t>
      </w:r>
      <w:proofErr w:type="spellEnd"/>
      <w:r w:rsidR="006C53C9" w:rsidRPr="001F24A6">
        <w:rPr>
          <w:sz w:val="22"/>
        </w:rPr>
        <w:t xml:space="preserve">, </w:t>
      </w:r>
      <w:proofErr w:type="spellStart"/>
      <w:r w:rsidR="006C53C9" w:rsidRPr="001F24A6">
        <w:rPr>
          <w:sz w:val="22"/>
        </w:rPr>
        <w:t>чиме</w:t>
      </w:r>
      <w:proofErr w:type="spellEnd"/>
      <w:r w:rsidR="006C53C9" w:rsidRPr="001F24A6">
        <w:rPr>
          <w:sz w:val="22"/>
        </w:rPr>
        <w:t xml:space="preserve"> </w:t>
      </w:r>
      <w:proofErr w:type="spellStart"/>
      <w:r w:rsidR="006C53C9" w:rsidRPr="001F24A6">
        <w:rPr>
          <w:sz w:val="22"/>
        </w:rPr>
        <w:t>се</w:t>
      </w:r>
      <w:proofErr w:type="spellEnd"/>
      <w:r w:rsidR="006C53C9" w:rsidRPr="001F24A6">
        <w:rPr>
          <w:sz w:val="22"/>
        </w:rPr>
        <w:t xml:space="preserve"> </w:t>
      </w:r>
      <w:proofErr w:type="spellStart"/>
      <w:r w:rsidR="006C53C9" w:rsidRPr="001F24A6">
        <w:rPr>
          <w:sz w:val="22"/>
        </w:rPr>
        <w:t>подржава</w:t>
      </w:r>
      <w:proofErr w:type="spellEnd"/>
      <w:r w:rsidR="006C53C9" w:rsidRPr="001F24A6">
        <w:rPr>
          <w:sz w:val="22"/>
        </w:rPr>
        <w:t xml:space="preserve"> </w:t>
      </w:r>
      <w:proofErr w:type="spellStart"/>
      <w:r w:rsidR="006C53C9" w:rsidRPr="001F24A6">
        <w:rPr>
          <w:sz w:val="22"/>
        </w:rPr>
        <w:t>интеграција</w:t>
      </w:r>
      <w:proofErr w:type="spellEnd"/>
      <w:r w:rsidR="006C53C9" w:rsidRPr="001F24A6">
        <w:rPr>
          <w:sz w:val="22"/>
        </w:rPr>
        <w:t xml:space="preserve"> и </w:t>
      </w:r>
      <w:proofErr w:type="spellStart"/>
      <w:r w:rsidR="006C53C9" w:rsidRPr="001F24A6">
        <w:rPr>
          <w:sz w:val="22"/>
        </w:rPr>
        <w:t>праведност</w:t>
      </w:r>
      <w:proofErr w:type="spellEnd"/>
      <w:r w:rsidR="006C53C9" w:rsidRPr="001F24A6">
        <w:rPr>
          <w:sz w:val="22"/>
        </w:rPr>
        <w:t xml:space="preserve"> у </w:t>
      </w:r>
      <w:proofErr w:type="spellStart"/>
      <w:r w:rsidR="006C53C9" w:rsidRPr="001F24A6">
        <w:rPr>
          <w:sz w:val="22"/>
        </w:rPr>
        <w:t>локалним</w:t>
      </w:r>
      <w:proofErr w:type="spellEnd"/>
      <w:r w:rsidR="006C53C9" w:rsidRPr="001F24A6">
        <w:rPr>
          <w:sz w:val="22"/>
        </w:rPr>
        <w:t xml:space="preserve"> </w:t>
      </w:r>
      <w:proofErr w:type="spellStart"/>
      <w:r w:rsidR="006C53C9" w:rsidRPr="001F24A6">
        <w:rPr>
          <w:sz w:val="22"/>
        </w:rPr>
        <w:t>самоуправама</w:t>
      </w:r>
      <w:proofErr w:type="spellEnd"/>
      <w:r w:rsidR="006C53C9" w:rsidRPr="001F24A6">
        <w:rPr>
          <w:sz w:val="22"/>
        </w:rPr>
        <w:t xml:space="preserve"> и </w:t>
      </w:r>
      <w:proofErr w:type="spellStart"/>
      <w:r w:rsidR="006C53C9" w:rsidRPr="001F24A6">
        <w:rPr>
          <w:sz w:val="22"/>
        </w:rPr>
        <w:t>другим</w:t>
      </w:r>
      <w:proofErr w:type="spellEnd"/>
      <w:r w:rsidR="006C53C9" w:rsidRPr="001F24A6">
        <w:rPr>
          <w:sz w:val="22"/>
        </w:rPr>
        <w:t xml:space="preserve"> </w:t>
      </w:r>
      <w:proofErr w:type="spellStart"/>
      <w:r w:rsidR="006C53C9" w:rsidRPr="001F24A6">
        <w:rPr>
          <w:sz w:val="22"/>
        </w:rPr>
        <w:t>јавним</w:t>
      </w:r>
      <w:proofErr w:type="spellEnd"/>
      <w:r w:rsidR="006C53C9" w:rsidRPr="001F24A6">
        <w:rPr>
          <w:sz w:val="22"/>
        </w:rPr>
        <w:t xml:space="preserve"> </w:t>
      </w:r>
      <w:proofErr w:type="spellStart"/>
      <w:r w:rsidR="006C53C9" w:rsidRPr="001F24A6">
        <w:rPr>
          <w:sz w:val="22"/>
        </w:rPr>
        <w:t>телима</w:t>
      </w:r>
      <w:proofErr w:type="spellEnd"/>
      <w:r w:rsidR="00960E70">
        <w:rPr>
          <w:sz w:val="22"/>
          <w:lang w:val="sr-Cyrl-RS"/>
        </w:rPr>
        <w:t xml:space="preserve">. </w:t>
      </w:r>
      <w:proofErr w:type="spellStart"/>
      <w:r w:rsidR="006C53C9" w:rsidRPr="001F24A6">
        <w:rPr>
          <w:sz w:val="22"/>
        </w:rPr>
        <w:t>Међутим</w:t>
      </w:r>
      <w:proofErr w:type="spellEnd"/>
      <w:r w:rsidR="006C53C9" w:rsidRPr="001F24A6">
        <w:rPr>
          <w:sz w:val="22"/>
        </w:rPr>
        <w:t xml:space="preserve">, </w:t>
      </w:r>
      <w:proofErr w:type="spellStart"/>
      <w:r w:rsidR="006C53C9" w:rsidRPr="001F24A6">
        <w:rPr>
          <w:sz w:val="22"/>
        </w:rPr>
        <w:t>иако</w:t>
      </w:r>
      <w:proofErr w:type="spellEnd"/>
      <w:r w:rsidR="006C53C9" w:rsidRPr="001F24A6">
        <w:rPr>
          <w:sz w:val="22"/>
        </w:rPr>
        <w:t xml:space="preserve"> </w:t>
      </w:r>
      <w:proofErr w:type="spellStart"/>
      <w:r w:rsidR="006C53C9" w:rsidRPr="001F24A6">
        <w:rPr>
          <w:sz w:val="22"/>
        </w:rPr>
        <w:t>су</w:t>
      </w:r>
      <w:proofErr w:type="spellEnd"/>
      <w:r w:rsidR="006C53C9" w:rsidRPr="001F24A6">
        <w:rPr>
          <w:sz w:val="22"/>
        </w:rPr>
        <w:t xml:space="preserve"> </w:t>
      </w:r>
      <w:proofErr w:type="spellStart"/>
      <w:r w:rsidR="006C53C9" w:rsidRPr="001F24A6">
        <w:rPr>
          <w:sz w:val="22"/>
        </w:rPr>
        <w:t>многе</w:t>
      </w:r>
      <w:proofErr w:type="spellEnd"/>
      <w:r w:rsidR="006C53C9" w:rsidRPr="001F24A6">
        <w:rPr>
          <w:sz w:val="22"/>
        </w:rPr>
        <w:t xml:space="preserve"> </w:t>
      </w:r>
      <w:proofErr w:type="spellStart"/>
      <w:r w:rsidR="006C53C9" w:rsidRPr="001F24A6">
        <w:rPr>
          <w:sz w:val="22"/>
        </w:rPr>
        <w:t>мере</w:t>
      </w:r>
      <w:proofErr w:type="spellEnd"/>
      <w:r w:rsidR="006C53C9" w:rsidRPr="001F24A6">
        <w:rPr>
          <w:sz w:val="22"/>
        </w:rPr>
        <w:t xml:space="preserve"> </w:t>
      </w:r>
      <w:proofErr w:type="spellStart"/>
      <w:r w:rsidR="006C53C9" w:rsidRPr="001F24A6">
        <w:rPr>
          <w:sz w:val="22"/>
        </w:rPr>
        <w:t>покренуте</w:t>
      </w:r>
      <w:proofErr w:type="spellEnd"/>
      <w:r w:rsidR="006C53C9" w:rsidRPr="001F24A6">
        <w:rPr>
          <w:sz w:val="22"/>
        </w:rPr>
        <w:t xml:space="preserve">, </w:t>
      </w:r>
      <w:proofErr w:type="spellStart"/>
      <w:r w:rsidR="006C53C9" w:rsidRPr="001F24A6">
        <w:rPr>
          <w:sz w:val="22"/>
        </w:rPr>
        <w:t>извештаји</w:t>
      </w:r>
      <w:proofErr w:type="spellEnd"/>
      <w:r w:rsidR="006C53C9" w:rsidRPr="001F24A6">
        <w:rPr>
          <w:sz w:val="22"/>
        </w:rPr>
        <w:t xml:space="preserve"> </w:t>
      </w:r>
      <w:proofErr w:type="spellStart"/>
      <w:r w:rsidR="006C53C9" w:rsidRPr="001F24A6">
        <w:rPr>
          <w:sz w:val="22"/>
        </w:rPr>
        <w:t>указују</w:t>
      </w:r>
      <w:proofErr w:type="spellEnd"/>
      <w:r w:rsidR="006C53C9" w:rsidRPr="001F24A6">
        <w:rPr>
          <w:sz w:val="22"/>
        </w:rPr>
        <w:t xml:space="preserve"> </w:t>
      </w:r>
      <w:proofErr w:type="spellStart"/>
      <w:r w:rsidR="006C53C9" w:rsidRPr="001F24A6">
        <w:rPr>
          <w:sz w:val="22"/>
        </w:rPr>
        <w:t>на</w:t>
      </w:r>
      <w:proofErr w:type="spellEnd"/>
      <w:r w:rsidR="006C53C9" w:rsidRPr="001F24A6">
        <w:rPr>
          <w:sz w:val="22"/>
        </w:rPr>
        <w:t xml:space="preserve"> </w:t>
      </w:r>
      <w:proofErr w:type="spellStart"/>
      <w:r w:rsidR="006C53C9" w:rsidRPr="001F24A6">
        <w:rPr>
          <w:sz w:val="22"/>
        </w:rPr>
        <w:t>недостатак</w:t>
      </w:r>
      <w:proofErr w:type="spellEnd"/>
      <w:r w:rsidR="006C53C9" w:rsidRPr="001F24A6">
        <w:rPr>
          <w:sz w:val="22"/>
        </w:rPr>
        <w:t xml:space="preserve"> у </w:t>
      </w:r>
      <w:proofErr w:type="spellStart"/>
      <w:r w:rsidR="006C53C9" w:rsidRPr="001F24A6">
        <w:rPr>
          <w:sz w:val="22"/>
        </w:rPr>
        <w:t>реализацији</w:t>
      </w:r>
      <w:proofErr w:type="spellEnd"/>
      <w:r w:rsidR="006C53C9" w:rsidRPr="001F24A6">
        <w:rPr>
          <w:sz w:val="22"/>
        </w:rPr>
        <w:t xml:space="preserve">, </w:t>
      </w:r>
      <w:proofErr w:type="spellStart"/>
      <w:r w:rsidR="006C53C9" w:rsidRPr="001F24A6">
        <w:rPr>
          <w:sz w:val="22"/>
        </w:rPr>
        <w:t>што</w:t>
      </w:r>
      <w:proofErr w:type="spellEnd"/>
      <w:r w:rsidR="006C53C9" w:rsidRPr="001F24A6">
        <w:rPr>
          <w:sz w:val="22"/>
        </w:rPr>
        <w:t xml:space="preserve"> </w:t>
      </w:r>
      <w:proofErr w:type="spellStart"/>
      <w:r w:rsidR="006C53C9" w:rsidRPr="001F24A6">
        <w:rPr>
          <w:sz w:val="22"/>
        </w:rPr>
        <w:t>подразумева</w:t>
      </w:r>
      <w:proofErr w:type="spellEnd"/>
      <w:r w:rsidR="006C53C9" w:rsidRPr="001F24A6">
        <w:rPr>
          <w:sz w:val="22"/>
        </w:rPr>
        <w:t xml:space="preserve"> </w:t>
      </w:r>
      <w:proofErr w:type="spellStart"/>
      <w:r w:rsidR="006C53C9" w:rsidRPr="001F24A6">
        <w:rPr>
          <w:sz w:val="22"/>
        </w:rPr>
        <w:t>потребу</w:t>
      </w:r>
      <w:proofErr w:type="spellEnd"/>
      <w:r w:rsidR="006C53C9" w:rsidRPr="001F24A6">
        <w:rPr>
          <w:sz w:val="22"/>
        </w:rPr>
        <w:t xml:space="preserve"> </w:t>
      </w:r>
      <w:proofErr w:type="spellStart"/>
      <w:r w:rsidR="006C53C9" w:rsidRPr="001F24A6">
        <w:rPr>
          <w:sz w:val="22"/>
        </w:rPr>
        <w:t>за</w:t>
      </w:r>
      <w:proofErr w:type="spellEnd"/>
      <w:r w:rsidR="006C53C9" w:rsidRPr="001F24A6">
        <w:rPr>
          <w:sz w:val="22"/>
        </w:rPr>
        <w:t xml:space="preserve"> </w:t>
      </w:r>
      <w:proofErr w:type="spellStart"/>
      <w:r w:rsidR="006C53C9" w:rsidRPr="001F24A6">
        <w:rPr>
          <w:sz w:val="22"/>
        </w:rPr>
        <w:t>додатним</w:t>
      </w:r>
      <w:proofErr w:type="spellEnd"/>
      <w:r w:rsidR="006C53C9" w:rsidRPr="001F24A6">
        <w:rPr>
          <w:sz w:val="22"/>
        </w:rPr>
        <w:t xml:space="preserve"> </w:t>
      </w:r>
      <w:proofErr w:type="spellStart"/>
      <w:r w:rsidR="006C53C9" w:rsidRPr="001F24A6">
        <w:rPr>
          <w:sz w:val="22"/>
        </w:rPr>
        <w:t>финансијским</w:t>
      </w:r>
      <w:proofErr w:type="spellEnd"/>
      <w:r w:rsidR="006C53C9" w:rsidRPr="001F24A6">
        <w:rPr>
          <w:sz w:val="22"/>
        </w:rPr>
        <w:t xml:space="preserve"> и </w:t>
      </w:r>
      <w:proofErr w:type="spellStart"/>
      <w:r w:rsidR="006C53C9" w:rsidRPr="001F24A6">
        <w:rPr>
          <w:sz w:val="22"/>
        </w:rPr>
        <w:t>техничким</w:t>
      </w:r>
      <w:proofErr w:type="spellEnd"/>
      <w:r w:rsidR="006C53C9" w:rsidRPr="001F24A6">
        <w:rPr>
          <w:sz w:val="22"/>
        </w:rPr>
        <w:t xml:space="preserve"> </w:t>
      </w:r>
      <w:proofErr w:type="spellStart"/>
      <w:r w:rsidR="006C53C9" w:rsidRPr="001F24A6">
        <w:rPr>
          <w:sz w:val="22"/>
        </w:rPr>
        <w:t>ресурсима</w:t>
      </w:r>
      <w:proofErr w:type="spellEnd"/>
      <w:r w:rsidR="006C53C9" w:rsidRPr="001F24A6">
        <w:rPr>
          <w:sz w:val="22"/>
        </w:rPr>
        <w:t xml:space="preserve"> </w:t>
      </w:r>
      <w:proofErr w:type="spellStart"/>
      <w:r w:rsidR="006C53C9" w:rsidRPr="001F24A6">
        <w:rPr>
          <w:sz w:val="22"/>
        </w:rPr>
        <w:t>за</w:t>
      </w:r>
      <w:proofErr w:type="spellEnd"/>
      <w:r w:rsidR="006C53C9" w:rsidRPr="001F24A6">
        <w:rPr>
          <w:sz w:val="22"/>
        </w:rPr>
        <w:t xml:space="preserve"> </w:t>
      </w:r>
      <w:proofErr w:type="spellStart"/>
      <w:r w:rsidR="006C53C9" w:rsidRPr="001F24A6">
        <w:rPr>
          <w:sz w:val="22"/>
        </w:rPr>
        <w:t>имплементацију</w:t>
      </w:r>
      <w:proofErr w:type="spellEnd"/>
      <w:r w:rsidR="006C53C9" w:rsidRPr="001F24A6">
        <w:rPr>
          <w:sz w:val="22"/>
        </w:rPr>
        <w:t xml:space="preserve"> и </w:t>
      </w:r>
      <w:proofErr w:type="spellStart"/>
      <w:r w:rsidR="006C53C9" w:rsidRPr="001F24A6">
        <w:rPr>
          <w:sz w:val="22"/>
        </w:rPr>
        <w:t>продужавање</w:t>
      </w:r>
      <w:proofErr w:type="spellEnd"/>
      <w:r w:rsidR="006C53C9" w:rsidRPr="001F24A6">
        <w:rPr>
          <w:sz w:val="22"/>
        </w:rPr>
        <w:t xml:space="preserve"> </w:t>
      </w:r>
      <w:proofErr w:type="spellStart"/>
      <w:r w:rsidR="006C53C9" w:rsidRPr="001F24A6">
        <w:rPr>
          <w:sz w:val="22"/>
        </w:rPr>
        <w:t>рокова</w:t>
      </w:r>
      <w:proofErr w:type="spellEnd"/>
      <w:r w:rsidR="006C53C9" w:rsidRPr="001F24A6">
        <w:rPr>
          <w:sz w:val="22"/>
        </w:rPr>
        <w:t xml:space="preserve"> </w:t>
      </w:r>
      <w:proofErr w:type="spellStart"/>
      <w:r w:rsidR="006C53C9" w:rsidRPr="001F24A6">
        <w:rPr>
          <w:sz w:val="22"/>
        </w:rPr>
        <w:t>за</w:t>
      </w:r>
      <w:proofErr w:type="spellEnd"/>
      <w:r w:rsidR="006C53C9" w:rsidRPr="001F24A6">
        <w:rPr>
          <w:sz w:val="22"/>
        </w:rPr>
        <w:t xml:space="preserve"> </w:t>
      </w:r>
      <w:proofErr w:type="spellStart"/>
      <w:r w:rsidR="006C53C9" w:rsidRPr="00FE1DEE">
        <w:rPr>
          <w:sz w:val="22"/>
          <w:szCs w:val="22"/>
        </w:rPr>
        <w:t>поједине</w:t>
      </w:r>
      <w:proofErr w:type="spellEnd"/>
      <w:r w:rsidR="006C53C9" w:rsidRPr="00FE1DEE">
        <w:rPr>
          <w:sz w:val="22"/>
          <w:szCs w:val="22"/>
        </w:rPr>
        <w:t xml:space="preserve"> </w:t>
      </w:r>
      <w:proofErr w:type="spellStart"/>
      <w:r w:rsidR="006C53C9" w:rsidRPr="00FE1DEE">
        <w:rPr>
          <w:sz w:val="22"/>
          <w:szCs w:val="22"/>
        </w:rPr>
        <w:t>активности</w:t>
      </w:r>
      <w:proofErr w:type="spellEnd"/>
      <w:r w:rsidR="006C53C9" w:rsidRPr="00FE1DEE">
        <w:rPr>
          <w:sz w:val="22"/>
          <w:szCs w:val="22"/>
        </w:rPr>
        <w:t>​.</w:t>
      </w:r>
    </w:p>
    <w:p w14:paraId="6CEB74E9" w14:textId="3DBED76F" w:rsidR="00C95579" w:rsidRDefault="00960E70" w:rsidP="00EF1A4D">
      <w:pPr>
        <w:pStyle w:val="CommentText"/>
        <w:jc w:val="both"/>
        <w:rPr>
          <w:rFonts w:ascii="Times New Roman" w:eastAsia="Times New Roman" w:hAnsi="Times New Roman" w:cs="Times New Roman"/>
          <w:color w:val="222222"/>
          <w:lang w:val="sr-Cyrl-RS" w:eastAsia="en-GB"/>
        </w:rPr>
      </w:pPr>
      <w:proofErr w:type="spellStart"/>
      <w:r w:rsidRPr="00FE1DEE">
        <w:rPr>
          <w:rFonts w:ascii="Times New Roman" w:hAnsi="Times New Roman" w:cs="Times New Roman"/>
          <w:sz w:val="22"/>
          <w:szCs w:val="22"/>
          <w:lang w:val="ru-RU"/>
        </w:rPr>
        <w:t>Европска</w:t>
      </w:r>
      <w:proofErr w:type="spellEnd"/>
      <w:r w:rsidRPr="00FE1DEE">
        <w:rPr>
          <w:rFonts w:ascii="Times New Roman" w:hAnsi="Times New Roman" w:cs="Times New Roman"/>
          <w:sz w:val="22"/>
          <w:szCs w:val="22"/>
          <w:lang w:val="ru-RU"/>
        </w:rPr>
        <w:t xml:space="preserve"> </w:t>
      </w:r>
      <w:proofErr w:type="spellStart"/>
      <w:r w:rsidRPr="00FE1DEE">
        <w:rPr>
          <w:rFonts w:ascii="Times New Roman" w:hAnsi="Times New Roman" w:cs="Times New Roman"/>
          <w:sz w:val="22"/>
          <w:szCs w:val="22"/>
          <w:lang w:val="ru-RU"/>
        </w:rPr>
        <w:t>комисија</w:t>
      </w:r>
      <w:proofErr w:type="spellEnd"/>
      <w:r w:rsidRPr="00FE1DEE">
        <w:rPr>
          <w:rFonts w:ascii="Times New Roman" w:hAnsi="Times New Roman" w:cs="Times New Roman"/>
          <w:sz w:val="22"/>
          <w:szCs w:val="22"/>
          <w:lang w:val="ru-RU"/>
        </w:rPr>
        <w:t xml:space="preserve"> </w:t>
      </w:r>
      <w:proofErr w:type="spellStart"/>
      <w:r w:rsidRPr="00FE1DEE">
        <w:rPr>
          <w:rFonts w:ascii="Times New Roman" w:hAnsi="Times New Roman" w:cs="Times New Roman"/>
          <w:sz w:val="22"/>
          <w:szCs w:val="22"/>
          <w:lang w:val="ru-RU"/>
        </w:rPr>
        <w:t>је</w:t>
      </w:r>
      <w:proofErr w:type="spellEnd"/>
      <w:r w:rsidRPr="00FE1DEE">
        <w:rPr>
          <w:rFonts w:ascii="Times New Roman" w:hAnsi="Times New Roman" w:cs="Times New Roman"/>
          <w:sz w:val="22"/>
          <w:szCs w:val="22"/>
          <w:lang w:val="ru-RU"/>
        </w:rPr>
        <w:t xml:space="preserve"> у </w:t>
      </w:r>
      <w:proofErr w:type="spellStart"/>
      <w:r w:rsidRPr="00FE1DEE">
        <w:rPr>
          <w:rFonts w:ascii="Times New Roman" w:hAnsi="Times New Roman" w:cs="Times New Roman"/>
          <w:sz w:val="22"/>
          <w:szCs w:val="22"/>
          <w:lang w:val="ru-RU"/>
        </w:rPr>
        <w:t>анализи</w:t>
      </w:r>
      <w:proofErr w:type="spellEnd"/>
      <w:r w:rsidRPr="00FE1DEE">
        <w:rPr>
          <w:rFonts w:ascii="Times New Roman" w:hAnsi="Times New Roman" w:cs="Times New Roman"/>
          <w:sz w:val="22"/>
          <w:szCs w:val="22"/>
          <w:lang w:val="ru-RU"/>
        </w:rPr>
        <w:t xml:space="preserve"> мера </w:t>
      </w:r>
      <w:proofErr w:type="spellStart"/>
      <w:r w:rsidRPr="00FE1DEE">
        <w:rPr>
          <w:rFonts w:ascii="Times New Roman" w:hAnsi="Times New Roman" w:cs="Times New Roman"/>
          <w:sz w:val="22"/>
          <w:szCs w:val="22"/>
          <w:lang w:val="ru-RU"/>
        </w:rPr>
        <w:t>уврштених</w:t>
      </w:r>
      <w:proofErr w:type="spellEnd"/>
      <w:r w:rsidRPr="00FE1DEE">
        <w:rPr>
          <w:rFonts w:ascii="Times New Roman" w:hAnsi="Times New Roman" w:cs="Times New Roman"/>
          <w:sz w:val="22"/>
          <w:szCs w:val="22"/>
          <w:lang w:val="ru-RU"/>
        </w:rPr>
        <w:t xml:space="preserve"> у </w:t>
      </w:r>
      <w:proofErr w:type="spellStart"/>
      <w:r w:rsidRPr="00FE1DEE">
        <w:rPr>
          <w:rFonts w:ascii="Times New Roman" w:hAnsi="Times New Roman" w:cs="Times New Roman"/>
          <w:sz w:val="22"/>
          <w:szCs w:val="22"/>
          <w:lang w:val="ru-RU"/>
        </w:rPr>
        <w:t>Стратегију</w:t>
      </w:r>
      <w:proofErr w:type="spellEnd"/>
      <w:r w:rsidRPr="00FE1DEE">
        <w:rPr>
          <w:rFonts w:ascii="Times New Roman" w:hAnsi="Times New Roman" w:cs="Times New Roman"/>
          <w:sz w:val="22"/>
          <w:szCs w:val="22"/>
          <w:lang w:val="ru-RU"/>
        </w:rPr>
        <w:t xml:space="preserve"> и </w:t>
      </w:r>
      <w:proofErr w:type="spellStart"/>
      <w:r w:rsidRPr="00FE1DEE">
        <w:rPr>
          <w:rFonts w:ascii="Times New Roman" w:hAnsi="Times New Roman" w:cs="Times New Roman"/>
          <w:sz w:val="22"/>
          <w:szCs w:val="22"/>
          <w:lang w:val="ru-RU"/>
        </w:rPr>
        <w:t>Акциони</w:t>
      </w:r>
      <w:proofErr w:type="spellEnd"/>
      <w:r w:rsidRPr="00FE1DEE">
        <w:rPr>
          <w:rFonts w:ascii="Times New Roman" w:hAnsi="Times New Roman" w:cs="Times New Roman"/>
          <w:sz w:val="22"/>
          <w:szCs w:val="22"/>
          <w:lang w:val="ru-RU"/>
        </w:rPr>
        <w:t xml:space="preserve"> план</w:t>
      </w:r>
      <w:r w:rsidRPr="00FE1DEE">
        <w:rPr>
          <w:rStyle w:val="FootnoteReference"/>
          <w:rFonts w:ascii="Times New Roman" w:hAnsi="Times New Roman" w:cs="Times New Roman"/>
          <w:sz w:val="22"/>
          <w:szCs w:val="22"/>
          <w:lang w:val="ru-RU"/>
        </w:rPr>
        <w:footnoteReference w:id="42"/>
      </w:r>
      <w:r w:rsidRPr="00FE1DEE">
        <w:rPr>
          <w:rFonts w:ascii="Times New Roman" w:hAnsi="Times New Roman" w:cs="Times New Roman"/>
          <w:sz w:val="22"/>
          <w:szCs w:val="22"/>
          <w:lang w:val="ru-RU"/>
        </w:rPr>
        <w:t xml:space="preserve"> </w:t>
      </w:r>
      <w:proofErr w:type="spellStart"/>
      <w:proofErr w:type="gramStart"/>
      <w:r w:rsidRPr="00FE1DEE">
        <w:rPr>
          <w:rFonts w:ascii="Times New Roman" w:hAnsi="Times New Roman" w:cs="Times New Roman"/>
          <w:sz w:val="22"/>
          <w:szCs w:val="22"/>
          <w:lang w:val="ru-RU"/>
        </w:rPr>
        <w:t>констатује</w:t>
      </w:r>
      <w:proofErr w:type="spellEnd"/>
      <w:r w:rsidRPr="00FE1DEE">
        <w:rPr>
          <w:rFonts w:ascii="Times New Roman" w:hAnsi="Times New Roman" w:cs="Times New Roman"/>
          <w:sz w:val="22"/>
          <w:szCs w:val="22"/>
          <w:lang w:val="ru-RU"/>
        </w:rPr>
        <w:t xml:space="preserve">  да</w:t>
      </w:r>
      <w:proofErr w:type="gramEnd"/>
      <w:r w:rsidRPr="00FE1DEE">
        <w:rPr>
          <w:rFonts w:ascii="Times New Roman" w:hAnsi="Times New Roman" w:cs="Times New Roman"/>
          <w:sz w:val="22"/>
          <w:szCs w:val="22"/>
          <w:lang w:val="ru-RU"/>
        </w:rPr>
        <w:t xml:space="preserve"> </w:t>
      </w:r>
      <w:proofErr w:type="spellStart"/>
      <w:r w:rsidRPr="00FE1DEE">
        <w:rPr>
          <w:rFonts w:ascii="Times New Roman" w:hAnsi="Times New Roman" w:cs="Times New Roman"/>
          <w:sz w:val="22"/>
          <w:szCs w:val="22"/>
          <w:lang w:val="ru-RU"/>
        </w:rPr>
        <w:t>Стратегија</w:t>
      </w:r>
      <w:proofErr w:type="spellEnd"/>
      <w:r w:rsidRPr="00FE1DEE">
        <w:rPr>
          <w:rFonts w:ascii="Times New Roman" w:hAnsi="Times New Roman" w:cs="Times New Roman"/>
          <w:sz w:val="22"/>
          <w:szCs w:val="22"/>
          <w:lang w:val="ru-RU"/>
        </w:rPr>
        <w:t xml:space="preserve"> </w:t>
      </w:r>
      <w:proofErr w:type="spellStart"/>
      <w:r w:rsidRPr="00FE1DEE">
        <w:rPr>
          <w:rFonts w:ascii="Times New Roman" w:hAnsi="Times New Roman" w:cs="Times New Roman"/>
          <w:sz w:val="22"/>
          <w:szCs w:val="22"/>
          <w:lang w:val="ru-RU"/>
        </w:rPr>
        <w:t>обухвата</w:t>
      </w:r>
      <w:proofErr w:type="spellEnd"/>
      <w:r w:rsidRPr="00FE1DEE">
        <w:rPr>
          <w:rFonts w:ascii="Times New Roman" w:hAnsi="Times New Roman" w:cs="Times New Roman"/>
          <w:sz w:val="22"/>
          <w:szCs w:val="22"/>
          <w:lang w:val="ru-RU"/>
        </w:rPr>
        <w:t xml:space="preserve"> </w:t>
      </w:r>
      <w:proofErr w:type="spellStart"/>
      <w:r w:rsidRPr="00FE1DEE">
        <w:rPr>
          <w:rFonts w:ascii="Times New Roman" w:hAnsi="Times New Roman" w:cs="Times New Roman"/>
          <w:sz w:val="22"/>
          <w:szCs w:val="22"/>
          <w:lang w:val="ru-RU"/>
        </w:rPr>
        <w:t>главне</w:t>
      </w:r>
      <w:proofErr w:type="spellEnd"/>
      <w:r w:rsidRPr="00FE1DEE">
        <w:rPr>
          <w:rFonts w:ascii="Times New Roman" w:hAnsi="Times New Roman" w:cs="Times New Roman"/>
          <w:sz w:val="22"/>
          <w:szCs w:val="22"/>
          <w:lang w:val="ru-RU"/>
        </w:rPr>
        <w:t xml:space="preserve"> аспекте </w:t>
      </w:r>
      <w:proofErr w:type="spellStart"/>
      <w:r w:rsidRPr="00FE1DEE">
        <w:rPr>
          <w:rFonts w:ascii="Times New Roman" w:hAnsi="Times New Roman" w:cs="Times New Roman"/>
          <w:sz w:val="22"/>
          <w:szCs w:val="22"/>
          <w:lang w:val="ru-RU"/>
        </w:rPr>
        <w:t>оквира</w:t>
      </w:r>
      <w:proofErr w:type="spellEnd"/>
      <w:r w:rsidRPr="00FE1DEE">
        <w:rPr>
          <w:rFonts w:ascii="Times New Roman" w:hAnsi="Times New Roman" w:cs="Times New Roman"/>
          <w:sz w:val="22"/>
          <w:szCs w:val="22"/>
          <w:lang w:val="ru-RU"/>
        </w:rPr>
        <w:t xml:space="preserve"> ЕУ, али мере треба да буду </w:t>
      </w:r>
      <w:proofErr w:type="spellStart"/>
      <w:r w:rsidRPr="00FE1DEE">
        <w:rPr>
          <w:rFonts w:ascii="Times New Roman" w:hAnsi="Times New Roman" w:cs="Times New Roman"/>
          <w:sz w:val="22"/>
          <w:szCs w:val="22"/>
          <w:lang w:val="ru-RU"/>
        </w:rPr>
        <w:t>конкретније</w:t>
      </w:r>
      <w:proofErr w:type="spellEnd"/>
      <w:r w:rsidRPr="00FE1DEE">
        <w:rPr>
          <w:rFonts w:ascii="Times New Roman" w:hAnsi="Times New Roman" w:cs="Times New Roman"/>
          <w:sz w:val="22"/>
          <w:szCs w:val="22"/>
          <w:lang w:val="ru-RU"/>
        </w:rPr>
        <w:t xml:space="preserve">. </w:t>
      </w:r>
      <w:proofErr w:type="spellStart"/>
      <w:r w:rsidRPr="00FE1DEE">
        <w:rPr>
          <w:rFonts w:ascii="Times New Roman" w:eastAsia="Times New Roman" w:hAnsi="Times New Roman" w:cs="Times New Roman"/>
          <w:sz w:val="22"/>
          <w:szCs w:val="22"/>
          <w:lang w:eastAsia="sr-Latn-RS"/>
        </w:rPr>
        <w:t>На</w:t>
      </w:r>
      <w:proofErr w:type="spellEnd"/>
      <w:r w:rsidRPr="00FE1DEE">
        <w:rPr>
          <w:rFonts w:ascii="Times New Roman" w:eastAsia="Times New Roman" w:hAnsi="Times New Roman" w:cs="Times New Roman"/>
          <w:sz w:val="22"/>
          <w:szCs w:val="22"/>
          <w:lang w:eastAsia="sr-Latn-RS"/>
        </w:rPr>
        <w:t xml:space="preserve"> </w:t>
      </w:r>
      <w:proofErr w:type="spellStart"/>
      <w:r w:rsidRPr="00FE1DEE">
        <w:rPr>
          <w:rFonts w:ascii="Times New Roman" w:eastAsia="Times New Roman" w:hAnsi="Times New Roman" w:cs="Times New Roman"/>
          <w:sz w:val="22"/>
          <w:szCs w:val="22"/>
          <w:lang w:eastAsia="sr-Latn-RS"/>
        </w:rPr>
        <w:t>основу</w:t>
      </w:r>
      <w:proofErr w:type="spellEnd"/>
      <w:r w:rsidRPr="00FE1DEE">
        <w:rPr>
          <w:rFonts w:ascii="Times New Roman" w:eastAsia="Times New Roman" w:hAnsi="Times New Roman" w:cs="Times New Roman"/>
          <w:sz w:val="22"/>
          <w:szCs w:val="22"/>
          <w:lang w:eastAsia="sr-Latn-RS"/>
        </w:rPr>
        <w:t xml:space="preserve"> </w:t>
      </w:r>
      <w:proofErr w:type="spellStart"/>
      <w:r w:rsidRPr="00FE1DEE">
        <w:rPr>
          <w:rFonts w:ascii="Times New Roman" w:eastAsia="Times New Roman" w:hAnsi="Times New Roman" w:cs="Times New Roman"/>
          <w:sz w:val="22"/>
          <w:szCs w:val="22"/>
          <w:lang w:eastAsia="sr-Latn-RS"/>
        </w:rPr>
        <w:t>анализе</w:t>
      </w:r>
      <w:proofErr w:type="spellEnd"/>
      <w:r w:rsidRPr="00FE1DEE">
        <w:rPr>
          <w:rFonts w:ascii="Times New Roman" w:eastAsia="Times New Roman" w:hAnsi="Times New Roman" w:cs="Times New Roman"/>
          <w:sz w:val="22"/>
          <w:szCs w:val="22"/>
          <w:lang w:eastAsia="sr-Latn-RS"/>
        </w:rPr>
        <w:t xml:space="preserve"> </w:t>
      </w:r>
      <w:proofErr w:type="spellStart"/>
      <w:r w:rsidRPr="00FE1DEE">
        <w:rPr>
          <w:rFonts w:ascii="Times New Roman" w:eastAsia="Times New Roman" w:hAnsi="Times New Roman" w:cs="Times New Roman"/>
          <w:sz w:val="22"/>
          <w:szCs w:val="22"/>
          <w:lang w:eastAsia="sr-Latn-RS"/>
        </w:rPr>
        <w:t>докумената</w:t>
      </w:r>
      <w:proofErr w:type="spellEnd"/>
      <w:r w:rsidRPr="00FE1DEE">
        <w:rPr>
          <w:rFonts w:ascii="Times New Roman" w:eastAsia="Times New Roman" w:hAnsi="Times New Roman" w:cs="Times New Roman"/>
          <w:sz w:val="22"/>
          <w:szCs w:val="22"/>
          <w:lang w:eastAsia="sr-Latn-RS"/>
        </w:rPr>
        <w:t xml:space="preserve">, </w:t>
      </w:r>
      <w:proofErr w:type="spellStart"/>
      <w:r w:rsidRPr="00FE1DEE">
        <w:rPr>
          <w:rFonts w:ascii="Times New Roman" w:eastAsia="Times New Roman" w:hAnsi="Times New Roman" w:cs="Times New Roman"/>
          <w:sz w:val="22"/>
          <w:szCs w:val="22"/>
          <w:lang w:eastAsia="sr-Latn-RS"/>
        </w:rPr>
        <w:t>може</w:t>
      </w:r>
      <w:proofErr w:type="spellEnd"/>
      <w:r w:rsidRPr="00FE1DEE">
        <w:rPr>
          <w:rFonts w:ascii="Times New Roman" w:eastAsia="Times New Roman" w:hAnsi="Times New Roman" w:cs="Times New Roman"/>
          <w:sz w:val="22"/>
          <w:szCs w:val="22"/>
          <w:lang w:eastAsia="sr-Latn-RS"/>
        </w:rPr>
        <w:t xml:space="preserve"> </w:t>
      </w:r>
      <w:proofErr w:type="spellStart"/>
      <w:r w:rsidRPr="00FE1DEE">
        <w:rPr>
          <w:rFonts w:ascii="Times New Roman" w:eastAsia="Times New Roman" w:hAnsi="Times New Roman" w:cs="Times New Roman"/>
          <w:sz w:val="22"/>
          <w:szCs w:val="22"/>
          <w:lang w:eastAsia="sr-Latn-RS"/>
        </w:rPr>
        <w:t>се</w:t>
      </w:r>
      <w:proofErr w:type="spellEnd"/>
      <w:r w:rsidRPr="00FE1DEE">
        <w:rPr>
          <w:rFonts w:ascii="Times New Roman" w:eastAsia="Times New Roman" w:hAnsi="Times New Roman" w:cs="Times New Roman"/>
          <w:sz w:val="22"/>
          <w:szCs w:val="22"/>
          <w:lang w:eastAsia="sr-Latn-RS"/>
        </w:rPr>
        <w:t xml:space="preserve"> </w:t>
      </w:r>
      <w:proofErr w:type="spellStart"/>
      <w:r w:rsidRPr="00FE1DEE">
        <w:rPr>
          <w:rFonts w:ascii="Times New Roman" w:eastAsia="Times New Roman" w:hAnsi="Times New Roman" w:cs="Times New Roman"/>
          <w:sz w:val="22"/>
          <w:szCs w:val="22"/>
          <w:lang w:eastAsia="sr-Latn-RS"/>
        </w:rPr>
        <w:t>предложити</w:t>
      </w:r>
      <w:proofErr w:type="spellEnd"/>
      <w:r w:rsidRPr="00FE1DEE">
        <w:rPr>
          <w:rFonts w:ascii="Times New Roman" w:eastAsia="Times New Roman" w:hAnsi="Times New Roman" w:cs="Times New Roman"/>
          <w:sz w:val="22"/>
          <w:szCs w:val="22"/>
          <w:lang w:eastAsia="sr-Latn-RS"/>
        </w:rPr>
        <w:t xml:space="preserve"> </w:t>
      </w:r>
      <w:proofErr w:type="spellStart"/>
      <w:r w:rsidRPr="00FE1DEE">
        <w:rPr>
          <w:rFonts w:ascii="Times New Roman" w:eastAsia="Times New Roman" w:hAnsi="Times New Roman" w:cs="Times New Roman"/>
          <w:sz w:val="22"/>
          <w:szCs w:val="22"/>
          <w:lang w:eastAsia="sr-Latn-RS"/>
        </w:rPr>
        <w:t>низ</w:t>
      </w:r>
      <w:proofErr w:type="spellEnd"/>
      <w:r w:rsidRPr="00FE1DEE">
        <w:rPr>
          <w:rFonts w:ascii="Times New Roman" w:eastAsia="Times New Roman" w:hAnsi="Times New Roman" w:cs="Times New Roman"/>
          <w:sz w:val="22"/>
          <w:szCs w:val="22"/>
          <w:lang w:eastAsia="sr-Latn-RS"/>
        </w:rPr>
        <w:t xml:space="preserve"> </w:t>
      </w:r>
      <w:proofErr w:type="spellStart"/>
      <w:r w:rsidRPr="00FE1DEE">
        <w:rPr>
          <w:rFonts w:ascii="Times New Roman" w:eastAsia="Times New Roman" w:hAnsi="Times New Roman" w:cs="Times New Roman"/>
          <w:sz w:val="22"/>
          <w:szCs w:val="22"/>
          <w:lang w:eastAsia="sr-Latn-RS"/>
        </w:rPr>
        <w:t>конкретнијих</w:t>
      </w:r>
      <w:proofErr w:type="spellEnd"/>
      <w:r w:rsidRPr="00FE1DEE">
        <w:rPr>
          <w:rFonts w:ascii="Times New Roman" w:eastAsia="Times New Roman" w:hAnsi="Times New Roman" w:cs="Times New Roman"/>
          <w:sz w:val="22"/>
          <w:szCs w:val="22"/>
          <w:lang w:eastAsia="sr-Latn-RS"/>
        </w:rPr>
        <w:t xml:space="preserve"> </w:t>
      </w:r>
      <w:proofErr w:type="spellStart"/>
      <w:r w:rsidRPr="00FE1DEE">
        <w:rPr>
          <w:rFonts w:ascii="Times New Roman" w:eastAsia="Times New Roman" w:hAnsi="Times New Roman" w:cs="Times New Roman"/>
          <w:sz w:val="22"/>
          <w:szCs w:val="22"/>
          <w:lang w:eastAsia="sr-Latn-RS"/>
        </w:rPr>
        <w:t>мера</w:t>
      </w:r>
      <w:proofErr w:type="spellEnd"/>
      <w:r w:rsidRPr="00FE1DEE">
        <w:rPr>
          <w:rFonts w:ascii="Times New Roman" w:eastAsia="Times New Roman" w:hAnsi="Times New Roman" w:cs="Times New Roman"/>
          <w:sz w:val="22"/>
          <w:szCs w:val="22"/>
          <w:lang w:eastAsia="sr-Latn-RS"/>
        </w:rPr>
        <w:t xml:space="preserve"> </w:t>
      </w:r>
      <w:proofErr w:type="spellStart"/>
      <w:r w:rsidRPr="00FE1DEE">
        <w:rPr>
          <w:rFonts w:ascii="Times New Roman" w:eastAsia="Times New Roman" w:hAnsi="Times New Roman" w:cs="Times New Roman"/>
          <w:sz w:val="22"/>
          <w:szCs w:val="22"/>
          <w:lang w:eastAsia="sr-Latn-RS"/>
        </w:rPr>
        <w:t>за</w:t>
      </w:r>
      <w:proofErr w:type="spellEnd"/>
      <w:r w:rsidRPr="00FE1DEE">
        <w:rPr>
          <w:rFonts w:ascii="Times New Roman" w:eastAsia="Times New Roman" w:hAnsi="Times New Roman" w:cs="Times New Roman"/>
          <w:sz w:val="22"/>
          <w:szCs w:val="22"/>
          <w:lang w:eastAsia="sr-Latn-RS"/>
        </w:rPr>
        <w:t xml:space="preserve"> </w:t>
      </w:r>
      <w:proofErr w:type="spellStart"/>
      <w:r w:rsidRPr="00FE1DEE">
        <w:rPr>
          <w:rFonts w:ascii="Times New Roman" w:eastAsia="Times New Roman" w:hAnsi="Times New Roman" w:cs="Times New Roman"/>
          <w:sz w:val="22"/>
          <w:szCs w:val="22"/>
          <w:lang w:eastAsia="sr-Latn-RS"/>
        </w:rPr>
        <w:t>унапређење</w:t>
      </w:r>
      <w:proofErr w:type="spellEnd"/>
      <w:r w:rsidRPr="00FE1DEE">
        <w:rPr>
          <w:rFonts w:ascii="Times New Roman" w:eastAsia="Times New Roman" w:hAnsi="Times New Roman" w:cs="Times New Roman"/>
          <w:sz w:val="22"/>
          <w:szCs w:val="22"/>
          <w:lang w:eastAsia="sr-Latn-RS"/>
        </w:rPr>
        <w:t xml:space="preserve"> </w:t>
      </w:r>
      <w:proofErr w:type="spellStart"/>
      <w:r w:rsidRPr="00FE1DEE">
        <w:rPr>
          <w:rFonts w:ascii="Times New Roman" w:eastAsia="Times New Roman" w:hAnsi="Times New Roman" w:cs="Times New Roman"/>
          <w:sz w:val="22"/>
          <w:szCs w:val="22"/>
          <w:lang w:eastAsia="sr-Latn-RS"/>
        </w:rPr>
        <w:t>социјалног</w:t>
      </w:r>
      <w:proofErr w:type="spellEnd"/>
      <w:r w:rsidRPr="00FE1DEE">
        <w:rPr>
          <w:rFonts w:ascii="Times New Roman" w:eastAsia="Times New Roman" w:hAnsi="Times New Roman" w:cs="Times New Roman"/>
          <w:sz w:val="22"/>
          <w:szCs w:val="22"/>
          <w:lang w:eastAsia="sr-Latn-RS"/>
        </w:rPr>
        <w:t xml:space="preserve"> </w:t>
      </w:r>
      <w:proofErr w:type="spellStart"/>
      <w:r w:rsidRPr="00FE1DEE">
        <w:rPr>
          <w:rFonts w:ascii="Times New Roman" w:eastAsia="Times New Roman" w:hAnsi="Times New Roman" w:cs="Times New Roman"/>
          <w:sz w:val="22"/>
          <w:szCs w:val="22"/>
          <w:lang w:eastAsia="sr-Latn-RS"/>
        </w:rPr>
        <w:t>укључивања</w:t>
      </w:r>
      <w:proofErr w:type="spellEnd"/>
      <w:r w:rsidRPr="00FE1DEE">
        <w:rPr>
          <w:rFonts w:ascii="Times New Roman" w:eastAsia="Times New Roman" w:hAnsi="Times New Roman" w:cs="Times New Roman"/>
          <w:sz w:val="22"/>
          <w:szCs w:val="22"/>
          <w:lang w:eastAsia="sr-Latn-RS"/>
        </w:rPr>
        <w:t xml:space="preserve"> </w:t>
      </w:r>
      <w:proofErr w:type="spellStart"/>
      <w:r w:rsidRPr="00FE1DEE">
        <w:rPr>
          <w:rFonts w:ascii="Times New Roman" w:eastAsia="Times New Roman" w:hAnsi="Times New Roman" w:cs="Times New Roman"/>
          <w:sz w:val="22"/>
          <w:szCs w:val="22"/>
          <w:lang w:eastAsia="sr-Latn-RS"/>
        </w:rPr>
        <w:t>Рома</w:t>
      </w:r>
      <w:proofErr w:type="spellEnd"/>
      <w:r w:rsidRPr="00FE1DEE">
        <w:rPr>
          <w:rFonts w:ascii="Times New Roman" w:eastAsia="Times New Roman" w:hAnsi="Times New Roman" w:cs="Times New Roman"/>
          <w:sz w:val="22"/>
          <w:szCs w:val="22"/>
          <w:lang w:eastAsia="sr-Latn-RS"/>
        </w:rPr>
        <w:t xml:space="preserve"> и </w:t>
      </w:r>
      <w:proofErr w:type="spellStart"/>
      <w:r w:rsidRPr="00FE1DEE">
        <w:rPr>
          <w:rFonts w:ascii="Times New Roman" w:eastAsia="Times New Roman" w:hAnsi="Times New Roman" w:cs="Times New Roman"/>
          <w:sz w:val="22"/>
          <w:szCs w:val="22"/>
          <w:lang w:eastAsia="sr-Latn-RS"/>
        </w:rPr>
        <w:t>Ромкиња</w:t>
      </w:r>
      <w:proofErr w:type="spellEnd"/>
      <w:r w:rsidRPr="00FE1DEE">
        <w:rPr>
          <w:rFonts w:ascii="Times New Roman" w:eastAsia="Times New Roman" w:hAnsi="Times New Roman" w:cs="Times New Roman"/>
          <w:sz w:val="22"/>
          <w:szCs w:val="22"/>
          <w:lang w:eastAsia="sr-Latn-RS"/>
        </w:rPr>
        <w:t xml:space="preserve"> у </w:t>
      </w:r>
      <w:proofErr w:type="spellStart"/>
      <w:r w:rsidRPr="00FE1DEE">
        <w:rPr>
          <w:rFonts w:ascii="Times New Roman" w:eastAsia="Times New Roman" w:hAnsi="Times New Roman" w:cs="Times New Roman"/>
          <w:sz w:val="22"/>
          <w:szCs w:val="22"/>
          <w:lang w:eastAsia="sr-Latn-RS"/>
        </w:rPr>
        <w:t>Србији</w:t>
      </w:r>
      <w:proofErr w:type="spellEnd"/>
      <w:r w:rsidRPr="00FE1DEE">
        <w:rPr>
          <w:rFonts w:ascii="Times New Roman" w:eastAsia="Times New Roman" w:hAnsi="Times New Roman" w:cs="Times New Roman"/>
          <w:sz w:val="22"/>
          <w:szCs w:val="22"/>
          <w:lang w:eastAsia="sr-Latn-RS"/>
        </w:rPr>
        <w:t xml:space="preserve">, у </w:t>
      </w:r>
      <w:proofErr w:type="spellStart"/>
      <w:r w:rsidRPr="00FE1DEE">
        <w:rPr>
          <w:rFonts w:ascii="Times New Roman" w:eastAsia="Times New Roman" w:hAnsi="Times New Roman" w:cs="Times New Roman"/>
          <w:sz w:val="22"/>
          <w:szCs w:val="22"/>
          <w:lang w:eastAsia="sr-Latn-RS"/>
        </w:rPr>
        <w:t>складу</w:t>
      </w:r>
      <w:proofErr w:type="spellEnd"/>
      <w:r w:rsidRPr="00FE1DEE">
        <w:rPr>
          <w:rFonts w:ascii="Times New Roman" w:eastAsia="Times New Roman" w:hAnsi="Times New Roman" w:cs="Times New Roman"/>
          <w:sz w:val="22"/>
          <w:szCs w:val="22"/>
          <w:lang w:eastAsia="sr-Latn-RS"/>
        </w:rPr>
        <w:t xml:space="preserve"> </w:t>
      </w:r>
      <w:proofErr w:type="spellStart"/>
      <w:r w:rsidRPr="00FE1DEE">
        <w:rPr>
          <w:rFonts w:ascii="Times New Roman" w:eastAsia="Times New Roman" w:hAnsi="Times New Roman" w:cs="Times New Roman"/>
          <w:sz w:val="22"/>
          <w:szCs w:val="22"/>
          <w:lang w:eastAsia="sr-Latn-RS"/>
        </w:rPr>
        <w:t>са</w:t>
      </w:r>
      <w:proofErr w:type="spellEnd"/>
      <w:r w:rsidRPr="00FE1DEE">
        <w:rPr>
          <w:rFonts w:ascii="Times New Roman" w:eastAsia="Times New Roman" w:hAnsi="Times New Roman" w:cs="Times New Roman"/>
          <w:sz w:val="22"/>
          <w:szCs w:val="22"/>
          <w:lang w:eastAsia="sr-Latn-RS"/>
        </w:rPr>
        <w:t xml:space="preserve"> </w:t>
      </w:r>
      <w:proofErr w:type="spellStart"/>
      <w:r w:rsidRPr="00FE1DEE">
        <w:rPr>
          <w:rFonts w:ascii="Times New Roman" w:eastAsia="Times New Roman" w:hAnsi="Times New Roman" w:cs="Times New Roman"/>
          <w:sz w:val="22"/>
          <w:szCs w:val="22"/>
          <w:lang w:eastAsia="sr-Latn-RS"/>
        </w:rPr>
        <w:t>препорукама</w:t>
      </w:r>
      <w:proofErr w:type="spellEnd"/>
      <w:r w:rsidRPr="00FE1DEE">
        <w:rPr>
          <w:rFonts w:ascii="Times New Roman" w:eastAsia="Times New Roman" w:hAnsi="Times New Roman" w:cs="Times New Roman"/>
          <w:sz w:val="22"/>
          <w:szCs w:val="22"/>
          <w:lang w:eastAsia="sr-Latn-RS"/>
        </w:rPr>
        <w:t xml:space="preserve"> </w:t>
      </w:r>
      <w:proofErr w:type="spellStart"/>
      <w:r w:rsidRPr="00FE1DEE">
        <w:rPr>
          <w:rFonts w:ascii="Times New Roman" w:eastAsia="Times New Roman" w:hAnsi="Times New Roman" w:cs="Times New Roman"/>
          <w:sz w:val="22"/>
          <w:szCs w:val="22"/>
          <w:lang w:eastAsia="sr-Latn-RS"/>
        </w:rPr>
        <w:t>Европске</w:t>
      </w:r>
      <w:proofErr w:type="spellEnd"/>
      <w:r w:rsidRPr="00FE1DEE">
        <w:rPr>
          <w:rFonts w:ascii="Times New Roman" w:eastAsia="Times New Roman" w:hAnsi="Times New Roman" w:cs="Times New Roman"/>
          <w:sz w:val="22"/>
          <w:szCs w:val="22"/>
          <w:lang w:eastAsia="sr-Latn-RS"/>
        </w:rPr>
        <w:t xml:space="preserve"> </w:t>
      </w:r>
      <w:proofErr w:type="spellStart"/>
      <w:r w:rsidRPr="00FE1DEE">
        <w:rPr>
          <w:rFonts w:ascii="Times New Roman" w:eastAsia="Times New Roman" w:hAnsi="Times New Roman" w:cs="Times New Roman"/>
          <w:sz w:val="22"/>
          <w:szCs w:val="22"/>
          <w:lang w:eastAsia="sr-Latn-RS"/>
        </w:rPr>
        <w:t>комисије</w:t>
      </w:r>
      <w:proofErr w:type="spellEnd"/>
      <w:r w:rsidRPr="00FE1DEE">
        <w:rPr>
          <w:rFonts w:ascii="Times New Roman" w:eastAsia="Times New Roman" w:hAnsi="Times New Roman" w:cs="Times New Roman"/>
          <w:sz w:val="22"/>
          <w:szCs w:val="22"/>
          <w:lang w:eastAsia="sr-Latn-RS"/>
        </w:rPr>
        <w:t>.</w:t>
      </w:r>
      <w:r w:rsidRPr="00FE1DEE">
        <w:rPr>
          <w:rFonts w:ascii="Times New Roman" w:eastAsia="Times New Roman" w:hAnsi="Times New Roman" w:cs="Times New Roman"/>
          <w:sz w:val="22"/>
          <w:szCs w:val="22"/>
          <w:lang w:val="sr-Cyrl-RS" w:eastAsia="sr-Latn-RS"/>
        </w:rPr>
        <w:t xml:space="preserve"> </w:t>
      </w:r>
      <w:r w:rsidRPr="00FE1DEE">
        <w:rPr>
          <w:rFonts w:ascii="Times New Roman" w:hAnsi="Times New Roman" w:cs="Times New Roman"/>
          <w:sz w:val="22"/>
          <w:szCs w:val="22"/>
          <w:lang w:val="sr-Cyrl-RS"/>
        </w:rPr>
        <w:t>Нарочито важан механизам за партиципацију јесте</w:t>
      </w:r>
      <w:r w:rsidRPr="00FE1DEE">
        <w:rPr>
          <w:rFonts w:ascii="Times New Roman" w:eastAsia="Times New Roman" w:hAnsi="Times New Roman" w:cs="Times New Roman"/>
          <w:color w:val="222222"/>
          <w:sz w:val="22"/>
          <w:szCs w:val="22"/>
          <w:lang w:eastAsia="en-GB"/>
        </w:rPr>
        <w:t xml:space="preserve"> </w:t>
      </w:r>
      <w:r w:rsidRPr="00FE1DEE">
        <w:rPr>
          <w:rFonts w:ascii="Times New Roman" w:eastAsia="Times New Roman" w:hAnsi="Times New Roman" w:cs="Times New Roman"/>
          <w:color w:val="222222"/>
          <w:sz w:val="22"/>
          <w:szCs w:val="22"/>
          <w:lang w:val="sr-Cyrl-RS" w:eastAsia="en-GB"/>
        </w:rPr>
        <w:t>П</w:t>
      </w:r>
      <w:proofErr w:type="spellStart"/>
      <w:r w:rsidRPr="00FE1DEE">
        <w:rPr>
          <w:rFonts w:ascii="Times New Roman" w:eastAsia="Times New Roman" w:hAnsi="Times New Roman" w:cs="Times New Roman"/>
          <w:color w:val="222222"/>
          <w:sz w:val="22"/>
          <w:szCs w:val="22"/>
          <w:lang w:eastAsia="en-GB"/>
        </w:rPr>
        <w:t>латформ</w:t>
      </w:r>
      <w:proofErr w:type="spellEnd"/>
      <w:r w:rsidRPr="00FE1DEE">
        <w:rPr>
          <w:rFonts w:ascii="Times New Roman" w:eastAsia="Times New Roman" w:hAnsi="Times New Roman" w:cs="Times New Roman"/>
          <w:color w:val="222222"/>
          <w:sz w:val="22"/>
          <w:szCs w:val="22"/>
          <w:lang w:val="sr-Cyrl-RS" w:eastAsia="en-GB"/>
        </w:rPr>
        <w:t>а</w:t>
      </w:r>
      <w:r w:rsidRPr="00FE1DEE">
        <w:rPr>
          <w:rFonts w:ascii="Times New Roman" w:eastAsia="Times New Roman" w:hAnsi="Times New Roman" w:cs="Times New Roman"/>
          <w:color w:val="222222"/>
          <w:sz w:val="22"/>
          <w:szCs w:val="22"/>
          <w:lang w:eastAsia="en-GB"/>
        </w:rPr>
        <w:t xml:space="preserve"> </w:t>
      </w:r>
      <w:proofErr w:type="spellStart"/>
      <w:r w:rsidRPr="00FE1DEE">
        <w:rPr>
          <w:rFonts w:ascii="Times New Roman" w:eastAsia="Times New Roman" w:hAnsi="Times New Roman" w:cs="Times New Roman"/>
          <w:color w:val="222222"/>
          <w:sz w:val="22"/>
          <w:szCs w:val="22"/>
          <w:lang w:eastAsia="en-GB"/>
        </w:rPr>
        <w:t>цивилног</w:t>
      </w:r>
      <w:proofErr w:type="spellEnd"/>
      <w:r w:rsidRPr="00FE1DEE">
        <w:rPr>
          <w:rFonts w:ascii="Times New Roman" w:eastAsia="Times New Roman" w:hAnsi="Times New Roman" w:cs="Times New Roman"/>
          <w:color w:val="222222"/>
          <w:sz w:val="22"/>
          <w:szCs w:val="22"/>
          <w:lang w:eastAsia="en-GB"/>
        </w:rPr>
        <w:t xml:space="preserve"> </w:t>
      </w:r>
      <w:proofErr w:type="spellStart"/>
      <w:r w:rsidRPr="00FE1DEE">
        <w:rPr>
          <w:rFonts w:ascii="Times New Roman" w:eastAsia="Times New Roman" w:hAnsi="Times New Roman" w:cs="Times New Roman"/>
          <w:color w:val="222222"/>
          <w:sz w:val="22"/>
          <w:szCs w:val="22"/>
          <w:lang w:eastAsia="en-GB"/>
        </w:rPr>
        <w:t>друштва</w:t>
      </w:r>
      <w:proofErr w:type="spellEnd"/>
      <w:r w:rsidRPr="00FE1DEE">
        <w:rPr>
          <w:rFonts w:ascii="Times New Roman" w:eastAsia="Times New Roman" w:hAnsi="Times New Roman" w:cs="Times New Roman"/>
          <w:color w:val="222222"/>
          <w:sz w:val="22"/>
          <w:szCs w:val="22"/>
          <w:lang w:eastAsia="en-GB"/>
        </w:rPr>
        <w:t xml:space="preserve"> </w:t>
      </w:r>
      <w:proofErr w:type="spellStart"/>
      <w:r w:rsidRPr="00FE1DEE">
        <w:rPr>
          <w:rFonts w:ascii="Times New Roman" w:eastAsia="Times New Roman" w:hAnsi="Times New Roman" w:cs="Times New Roman"/>
          <w:color w:val="222222"/>
          <w:sz w:val="22"/>
          <w:szCs w:val="22"/>
          <w:lang w:eastAsia="en-GB"/>
        </w:rPr>
        <w:t>за</w:t>
      </w:r>
      <w:proofErr w:type="spellEnd"/>
      <w:r w:rsidRPr="00FE1DEE">
        <w:rPr>
          <w:rFonts w:ascii="Times New Roman" w:eastAsia="Times New Roman" w:hAnsi="Times New Roman" w:cs="Times New Roman"/>
          <w:color w:val="222222"/>
          <w:sz w:val="22"/>
          <w:szCs w:val="22"/>
          <w:lang w:eastAsia="en-GB"/>
        </w:rPr>
        <w:t xml:space="preserve"> </w:t>
      </w:r>
      <w:proofErr w:type="spellStart"/>
      <w:r w:rsidRPr="00FE1DEE">
        <w:rPr>
          <w:rFonts w:ascii="Times New Roman" w:eastAsia="Times New Roman" w:hAnsi="Times New Roman" w:cs="Times New Roman"/>
          <w:color w:val="222222"/>
          <w:sz w:val="22"/>
          <w:szCs w:val="22"/>
          <w:lang w:eastAsia="en-GB"/>
        </w:rPr>
        <w:t>социјално</w:t>
      </w:r>
      <w:proofErr w:type="spellEnd"/>
      <w:r w:rsidRPr="00FE1DEE">
        <w:rPr>
          <w:rFonts w:ascii="Times New Roman" w:eastAsia="Times New Roman" w:hAnsi="Times New Roman" w:cs="Times New Roman"/>
          <w:color w:val="222222"/>
          <w:sz w:val="22"/>
          <w:szCs w:val="22"/>
          <w:lang w:eastAsia="en-GB"/>
        </w:rPr>
        <w:t xml:space="preserve"> </w:t>
      </w:r>
      <w:proofErr w:type="spellStart"/>
      <w:r w:rsidRPr="00FE1DEE">
        <w:rPr>
          <w:rFonts w:ascii="Times New Roman" w:eastAsia="Times New Roman" w:hAnsi="Times New Roman" w:cs="Times New Roman"/>
          <w:color w:val="222222"/>
          <w:sz w:val="22"/>
          <w:szCs w:val="22"/>
          <w:lang w:eastAsia="en-GB"/>
        </w:rPr>
        <w:t>укључивање</w:t>
      </w:r>
      <w:proofErr w:type="spellEnd"/>
      <w:r w:rsidRPr="00FE1DEE">
        <w:rPr>
          <w:rFonts w:ascii="Times New Roman" w:eastAsia="Times New Roman" w:hAnsi="Times New Roman" w:cs="Times New Roman"/>
          <w:color w:val="222222"/>
          <w:sz w:val="22"/>
          <w:szCs w:val="22"/>
          <w:lang w:eastAsia="en-GB"/>
        </w:rPr>
        <w:t xml:space="preserve"> </w:t>
      </w:r>
      <w:proofErr w:type="spellStart"/>
      <w:r w:rsidRPr="00FE1DEE">
        <w:rPr>
          <w:rFonts w:ascii="Times New Roman" w:eastAsia="Times New Roman" w:hAnsi="Times New Roman" w:cs="Times New Roman"/>
          <w:color w:val="222222"/>
          <w:sz w:val="22"/>
          <w:szCs w:val="22"/>
          <w:lang w:eastAsia="en-GB"/>
        </w:rPr>
        <w:t>Рома</w:t>
      </w:r>
      <w:proofErr w:type="spellEnd"/>
      <w:r w:rsidRPr="00FE1DEE">
        <w:rPr>
          <w:rFonts w:ascii="Times New Roman" w:eastAsia="Times New Roman" w:hAnsi="Times New Roman" w:cs="Times New Roman"/>
          <w:color w:val="222222"/>
          <w:sz w:val="22"/>
          <w:szCs w:val="22"/>
          <w:lang w:eastAsia="en-GB"/>
        </w:rPr>
        <w:t xml:space="preserve"> и </w:t>
      </w:r>
      <w:proofErr w:type="spellStart"/>
      <w:r w:rsidRPr="00FE1DEE">
        <w:rPr>
          <w:rFonts w:ascii="Times New Roman" w:eastAsia="Times New Roman" w:hAnsi="Times New Roman" w:cs="Times New Roman"/>
          <w:color w:val="222222"/>
          <w:sz w:val="22"/>
          <w:szCs w:val="22"/>
          <w:lang w:eastAsia="en-GB"/>
        </w:rPr>
        <w:t>Ромкиња</w:t>
      </w:r>
      <w:proofErr w:type="spellEnd"/>
      <w:r w:rsidRPr="00FE1DEE">
        <w:rPr>
          <w:rFonts w:ascii="Times New Roman" w:eastAsia="Times New Roman" w:hAnsi="Times New Roman" w:cs="Times New Roman"/>
          <w:color w:val="222222"/>
          <w:sz w:val="22"/>
          <w:szCs w:val="22"/>
          <w:lang w:val="sr-Cyrl-RS" w:eastAsia="en-GB"/>
        </w:rPr>
        <w:t>, која је формирана у 2022. години и</w:t>
      </w:r>
      <w:r w:rsidRPr="00FE1DEE">
        <w:rPr>
          <w:rFonts w:ascii="Times New Roman" w:eastAsia="Times New Roman" w:hAnsi="Times New Roman" w:cs="Times New Roman"/>
          <w:color w:val="222222"/>
          <w:sz w:val="22"/>
          <w:szCs w:val="22"/>
          <w:lang w:eastAsia="en-GB"/>
        </w:rPr>
        <w:t xml:space="preserve"> </w:t>
      </w:r>
      <w:proofErr w:type="spellStart"/>
      <w:r w:rsidRPr="00FE1DEE">
        <w:rPr>
          <w:rFonts w:ascii="Times New Roman" w:eastAsia="Times New Roman" w:hAnsi="Times New Roman" w:cs="Times New Roman"/>
          <w:color w:val="222222"/>
          <w:sz w:val="22"/>
          <w:szCs w:val="22"/>
          <w:lang w:eastAsia="en-GB"/>
        </w:rPr>
        <w:t>броји</w:t>
      </w:r>
      <w:proofErr w:type="spellEnd"/>
      <w:r w:rsidRPr="00FE1DEE">
        <w:rPr>
          <w:rFonts w:ascii="Times New Roman" w:eastAsia="Times New Roman" w:hAnsi="Times New Roman" w:cs="Times New Roman"/>
          <w:color w:val="222222"/>
          <w:sz w:val="22"/>
          <w:szCs w:val="22"/>
          <w:lang w:eastAsia="en-GB"/>
        </w:rPr>
        <w:t xml:space="preserve"> 37 </w:t>
      </w:r>
      <w:proofErr w:type="spellStart"/>
      <w:r w:rsidRPr="00FE1DEE">
        <w:rPr>
          <w:rFonts w:ascii="Times New Roman" w:eastAsia="Times New Roman" w:hAnsi="Times New Roman" w:cs="Times New Roman"/>
          <w:color w:val="222222"/>
          <w:sz w:val="22"/>
          <w:szCs w:val="22"/>
          <w:lang w:eastAsia="en-GB"/>
        </w:rPr>
        <w:t>организација</w:t>
      </w:r>
      <w:proofErr w:type="spellEnd"/>
      <w:r w:rsidRPr="00FE1DEE">
        <w:rPr>
          <w:rFonts w:ascii="Times New Roman" w:eastAsia="Times New Roman" w:hAnsi="Times New Roman" w:cs="Times New Roman"/>
          <w:color w:val="222222"/>
          <w:sz w:val="22"/>
          <w:szCs w:val="22"/>
          <w:lang w:eastAsia="en-GB"/>
        </w:rPr>
        <w:t xml:space="preserve"> </w:t>
      </w:r>
      <w:proofErr w:type="spellStart"/>
      <w:r w:rsidRPr="00FE1DEE">
        <w:rPr>
          <w:rFonts w:ascii="Times New Roman" w:eastAsia="Times New Roman" w:hAnsi="Times New Roman" w:cs="Times New Roman"/>
          <w:color w:val="222222"/>
          <w:sz w:val="22"/>
          <w:szCs w:val="22"/>
          <w:lang w:eastAsia="en-GB"/>
        </w:rPr>
        <w:t>цивилног</w:t>
      </w:r>
      <w:proofErr w:type="spellEnd"/>
      <w:r w:rsidRPr="00FE1DEE">
        <w:rPr>
          <w:rFonts w:ascii="Times New Roman" w:eastAsia="Times New Roman" w:hAnsi="Times New Roman" w:cs="Times New Roman"/>
          <w:color w:val="222222"/>
          <w:sz w:val="22"/>
          <w:szCs w:val="22"/>
          <w:lang w:eastAsia="en-GB"/>
        </w:rPr>
        <w:t xml:space="preserve"> </w:t>
      </w:r>
      <w:proofErr w:type="spellStart"/>
      <w:r w:rsidRPr="00FE1DEE">
        <w:rPr>
          <w:rFonts w:ascii="Times New Roman" w:eastAsia="Times New Roman" w:hAnsi="Times New Roman" w:cs="Times New Roman"/>
          <w:color w:val="222222"/>
          <w:sz w:val="22"/>
          <w:szCs w:val="22"/>
          <w:lang w:eastAsia="en-GB"/>
        </w:rPr>
        <w:t>друштва</w:t>
      </w:r>
      <w:proofErr w:type="spellEnd"/>
      <w:r w:rsidRPr="00FE1DEE">
        <w:rPr>
          <w:rFonts w:ascii="Times New Roman" w:eastAsia="Times New Roman" w:hAnsi="Times New Roman" w:cs="Times New Roman"/>
          <w:color w:val="222222"/>
          <w:sz w:val="22"/>
          <w:szCs w:val="22"/>
          <w:lang w:eastAsia="en-GB"/>
        </w:rPr>
        <w:t xml:space="preserve"> у </w:t>
      </w:r>
      <w:proofErr w:type="spellStart"/>
      <w:r w:rsidRPr="00FE1DEE">
        <w:rPr>
          <w:rFonts w:ascii="Times New Roman" w:eastAsia="Times New Roman" w:hAnsi="Times New Roman" w:cs="Times New Roman"/>
          <w:color w:val="222222"/>
          <w:sz w:val="22"/>
          <w:szCs w:val="22"/>
          <w:lang w:eastAsia="en-GB"/>
        </w:rPr>
        <w:t>оквиру</w:t>
      </w:r>
      <w:proofErr w:type="spellEnd"/>
      <w:r w:rsidRPr="00FE1DEE">
        <w:rPr>
          <w:rFonts w:ascii="Times New Roman" w:eastAsia="Times New Roman" w:hAnsi="Times New Roman" w:cs="Times New Roman"/>
          <w:color w:val="222222"/>
          <w:sz w:val="22"/>
          <w:szCs w:val="22"/>
          <w:lang w:eastAsia="en-GB"/>
        </w:rPr>
        <w:t xml:space="preserve"> </w:t>
      </w:r>
      <w:proofErr w:type="spellStart"/>
      <w:r w:rsidRPr="00FE1DEE">
        <w:rPr>
          <w:rFonts w:ascii="Times New Roman" w:eastAsia="Times New Roman" w:hAnsi="Times New Roman" w:cs="Times New Roman"/>
          <w:color w:val="222222"/>
          <w:sz w:val="22"/>
          <w:szCs w:val="22"/>
          <w:lang w:eastAsia="en-GB"/>
        </w:rPr>
        <w:t>којих</w:t>
      </w:r>
      <w:proofErr w:type="spellEnd"/>
      <w:r w:rsidRPr="00FE1DEE">
        <w:rPr>
          <w:rFonts w:ascii="Times New Roman" w:eastAsia="Times New Roman" w:hAnsi="Times New Roman" w:cs="Times New Roman"/>
          <w:color w:val="222222"/>
          <w:sz w:val="22"/>
          <w:szCs w:val="22"/>
          <w:lang w:eastAsia="en-GB"/>
        </w:rPr>
        <w:t xml:space="preserve"> </w:t>
      </w:r>
      <w:proofErr w:type="spellStart"/>
      <w:r w:rsidRPr="00FE1DEE">
        <w:rPr>
          <w:rFonts w:ascii="Times New Roman" w:eastAsia="Times New Roman" w:hAnsi="Times New Roman" w:cs="Times New Roman"/>
          <w:color w:val="222222"/>
          <w:sz w:val="22"/>
          <w:szCs w:val="22"/>
          <w:lang w:eastAsia="en-GB"/>
        </w:rPr>
        <w:t>су</w:t>
      </w:r>
      <w:proofErr w:type="spellEnd"/>
      <w:r w:rsidRPr="00FE1DEE">
        <w:rPr>
          <w:rFonts w:ascii="Times New Roman" w:eastAsia="Times New Roman" w:hAnsi="Times New Roman" w:cs="Times New Roman"/>
          <w:color w:val="222222"/>
          <w:sz w:val="22"/>
          <w:szCs w:val="22"/>
          <w:lang w:eastAsia="en-GB"/>
        </w:rPr>
        <w:t xml:space="preserve"> и </w:t>
      </w:r>
      <w:proofErr w:type="spellStart"/>
      <w:r w:rsidRPr="00FE1DEE">
        <w:rPr>
          <w:rFonts w:ascii="Times New Roman" w:eastAsia="Times New Roman" w:hAnsi="Times New Roman" w:cs="Times New Roman"/>
          <w:color w:val="222222"/>
          <w:sz w:val="22"/>
          <w:szCs w:val="22"/>
          <w:lang w:eastAsia="en-GB"/>
        </w:rPr>
        <w:t>мреже</w:t>
      </w:r>
      <w:proofErr w:type="spellEnd"/>
      <w:r w:rsidRPr="00FE1DEE">
        <w:rPr>
          <w:rFonts w:ascii="Times New Roman" w:eastAsia="Times New Roman" w:hAnsi="Times New Roman" w:cs="Times New Roman"/>
          <w:color w:val="222222"/>
          <w:sz w:val="22"/>
          <w:szCs w:val="22"/>
          <w:lang w:eastAsia="en-GB"/>
        </w:rPr>
        <w:t xml:space="preserve"> </w:t>
      </w:r>
      <w:proofErr w:type="spellStart"/>
      <w:r w:rsidRPr="00FE1DEE">
        <w:rPr>
          <w:rFonts w:ascii="Times New Roman" w:eastAsia="Times New Roman" w:hAnsi="Times New Roman" w:cs="Times New Roman"/>
          <w:color w:val="222222"/>
          <w:sz w:val="22"/>
          <w:szCs w:val="22"/>
          <w:lang w:eastAsia="en-GB"/>
        </w:rPr>
        <w:t>цивилних</w:t>
      </w:r>
      <w:proofErr w:type="spellEnd"/>
      <w:r w:rsidRPr="00FE1DEE">
        <w:rPr>
          <w:rFonts w:ascii="Times New Roman" w:eastAsia="Times New Roman" w:hAnsi="Times New Roman" w:cs="Times New Roman"/>
          <w:color w:val="222222"/>
          <w:sz w:val="22"/>
          <w:szCs w:val="22"/>
          <w:lang w:eastAsia="en-GB"/>
        </w:rPr>
        <w:t xml:space="preserve"> </w:t>
      </w:r>
      <w:proofErr w:type="spellStart"/>
      <w:r w:rsidRPr="00FE1DEE">
        <w:rPr>
          <w:rFonts w:ascii="Times New Roman" w:eastAsia="Times New Roman" w:hAnsi="Times New Roman" w:cs="Times New Roman"/>
          <w:color w:val="222222"/>
          <w:sz w:val="22"/>
          <w:szCs w:val="22"/>
          <w:lang w:eastAsia="en-GB"/>
        </w:rPr>
        <w:t>друштва</w:t>
      </w:r>
      <w:proofErr w:type="spellEnd"/>
      <w:r w:rsidRPr="00FE1DEE">
        <w:rPr>
          <w:rFonts w:ascii="Times New Roman" w:eastAsia="Times New Roman" w:hAnsi="Times New Roman" w:cs="Times New Roman"/>
          <w:color w:val="222222"/>
          <w:sz w:val="22"/>
          <w:szCs w:val="22"/>
          <w:lang w:eastAsia="en-GB"/>
        </w:rPr>
        <w:t xml:space="preserve"> </w:t>
      </w:r>
      <w:proofErr w:type="spellStart"/>
      <w:r w:rsidRPr="00FE1DEE">
        <w:rPr>
          <w:rFonts w:ascii="Times New Roman" w:eastAsia="Times New Roman" w:hAnsi="Times New Roman" w:cs="Times New Roman"/>
          <w:color w:val="222222"/>
          <w:sz w:val="22"/>
          <w:szCs w:val="22"/>
          <w:lang w:eastAsia="en-GB"/>
        </w:rPr>
        <w:t>што</w:t>
      </w:r>
      <w:proofErr w:type="spellEnd"/>
      <w:r w:rsidRPr="00FE1DEE">
        <w:rPr>
          <w:rFonts w:ascii="Times New Roman" w:eastAsia="Times New Roman" w:hAnsi="Times New Roman" w:cs="Times New Roman"/>
          <w:color w:val="222222"/>
          <w:sz w:val="22"/>
          <w:szCs w:val="22"/>
          <w:lang w:eastAsia="en-GB"/>
        </w:rPr>
        <w:t xml:space="preserve"> </w:t>
      </w:r>
      <w:proofErr w:type="spellStart"/>
      <w:r w:rsidRPr="00FE1DEE">
        <w:rPr>
          <w:rFonts w:ascii="Times New Roman" w:eastAsia="Times New Roman" w:hAnsi="Times New Roman" w:cs="Times New Roman"/>
          <w:color w:val="222222"/>
          <w:sz w:val="22"/>
          <w:szCs w:val="22"/>
          <w:lang w:eastAsia="en-GB"/>
        </w:rPr>
        <w:t>укупно</w:t>
      </w:r>
      <w:proofErr w:type="spellEnd"/>
      <w:r w:rsidRPr="00FE1DEE">
        <w:rPr>
          <w:rFonts w:ascii="Times New Roman" w:eastAsia="Times New Roman" w:hAnsi="Times New Roman" w:cs="Times New Roman"/>
          <w:color w:val="222222"/>
          <w:sz w:val="22"/>
          <w:szCs w:val="22"/>
          <w:lang w:eastAsia="en-GB"/>
        </w:rPr>
        <w:t xml:space="preserve"> </w:t>
      </w:r>
      <w:proofErr w:type="spellStart"/>
      <w:r w:rsidRPr="00FE1DEE">
        <w:rPr>
          <w:rFonts w:ascii="Times New Roman" w:eastAsia="Times New Roman" w:hAnsi="Times New Roman" w:cs="Times New Roman"/>
          <w:color w:val="222222"/>
          <w:sz w:val="22"/>
          <w:szCs w:val="22"/>
          <w:lang w:eastAsia="en-GB"/>
        </w:rPr>
        <w:t>чини</w:t>
      </w:r>
      <w:proofErr w:type="spellEnd"/>
      <w:r w:rsidRPr="00FE1DEE">
        <w:rPr>
          <w:rFonts w:ascii="Times New Roman" w:eastAsia="Times New Roman" w:hAnsi="Times New Roman" w:cs="Times New Roman"/>
          <w:color w:val="222222"/>
          <w:sz w:val="22"/>
          <w:szCs w:val="22"/>
          <w:lang w:eastAsia="en-GB"/>
        </w:rPr>
        <w:t xml:space="preserve"> </w:t>
      </w:r>
      <w:proofErr w:type="spellStart"/>
      <w:r w:rsidRPr="00FE1DEE">
        <w:rPr>
          <w:rFonts w:ascii="Times New Roman" w:eastAsia="Times New Roman" w:hAnsi="Times New Roman" w:cs="Times New Roman"/>
          <w:color w:val="222222"/>
          <w:sz w:val="22"/>
          <w:szCs w:val="22"/>
          <w:lang w:eastAsia="en-GB"/>
        </w:rPr>
        <w:t>преко</w:t>
      </w:r>
      <w:proofErr w:type="spellEnd"/>
      <w:r w:rsidRPr="00FE1DEE">
        <w:rPr>
          <w:rFonts w:ascii="Times New Roman" w:eastAsia="Times New Roman" w:hAnsi="Times New Roman" w:cs="Times New Roman"/>
          <w:color w:val="222222"/>
          <w:sz w:val="22"/>
          <w:szCs w:val="22"/>
          <w:lang w:val="sr-Cyrl-RS" w:eastAsia="en-GB"/>
        </w:rPr>
        <w:t xml:space="preserve"> 100 ОЦД. </w:t>
      </w:r>
      <w:r w:rsidR="00FE1DEE">
        <w:rPr>
          <w:rFonts w:ascii="Times New Roman" w:eastAsia="Times New Roman" w:hAnsi="Times New Roman" w:cs="Times New Roman"/>
          <w:color w:val="222222"/>
          <w:sz w:val="22"/>
          <w:szCs w:val="22"/>
          <w:lang w:val="sr-Cyrl-RS" w:eastAsia="en-GB"/>
        </w:rPr>
        <w:t xml:space="preserve">Новембра </w:t>
      </w:r>
      <w:r w:rsidR="00FE1DEE">
        <w:rPr>
          <w:rFonts w:ascii="Times New Roman" w:eastAsia="Times New Roman" w:hAnsi="Times New Roman" w:cs="Times New Roman"/>
          <w:color w:val="222222"/>
          <w:sz w:val="22"/>
          <w:szCs w:val="22"/>
          <w:lang w:eastAsia="en-GB"/>
        </w:rPr>
        <w:t xml:space="preserve">2024. </w:t>
      </w:r>
      <w:r w:rsidR="00FE1DEE">
        <w:rPr>
          <w:rFonts w:ascii="Times New Roman" w:eastAsia="Times New Roman" w:hAnsi="Times New Roman" w:cs="Times New Roman"/>
          <w:color w:val="222222"/>
          <w:sz w:val="22"/>
          <w:szCs w:val="22"/>
          <w:lang w:val="sr-Cyrl-RS" w:eastAsia="en-GB"/>
        </w:rPr>
        <w:t>године</w:t>
      </w:r>
      <w:r w:rsidR="00FE1DEE" w:rsidRPr="00FE1DEE">
        <w:rPr>
          <w:rFonts w:ascii="Times New Roman" w:eastAsia="Times New Roman" w:hAnsi="Times New Roman" w:cs="Times New Roman"/>
          <w:sz w:val="22"/>
          <w:szCs w:val="22"/>
          <w:lang w:eastAsia="en-GB"/>
        </w:rPr>
        <w:t xml:space="preserve"> </w:t>
      </w:r>
      <w:proofErr w:type="spellStart"/>
      <w:r w:rsidR="00FE1DEE" w:rsidRPr="00FE1DEE">
        <w:rPr>
          <w:rFonts w:ascii="Times New Roman" w:eastAsia="Times New Roman" w:hAnsi="Times New Roman" w:cs="Times New Roman"/>
          <w:sz w:val="22"/>
          <w:szCs w:val="22"/>
          <w:lang w:eastAsia="en-GB"/>
        </w:rPr>
        <w:t>је</w:t>
      </w:r>
      <w:proofErr w:type="spellEnd"/>
      <w:r w:rsidR="00FE1DEE" w:rsidRPr="00FE1DEE">
        <w:rPr>
          <w:rFonts w:ascii="Times New Roman" w:eastAsia="Times New Roman" w:hAnsi="Times New Roman" w:cs="Times New Roman"/>
          <w:sz w:val="22"/>
          <w:szCs w:val="22"/>
          <w:lang w:eastAsia="en-GB"/>
        </w:rPr>
        <w:t xml:space="preserve"> </w:t>
      </w:r>
      <w:proofErr w:type="spellStart"/>
      <w:r w:rsidR="00FE1DEE" w:rsidRPr="00FE1DEE">
        <w:rPr>
          <w:rFonts w:ascii="Times New Roman" w:eastAsia="Times New Roman" w:hAnsi="Times New Roman" w:cs="Times New Roman"/>
          <w:sz w:val="22"/>
          <w:szCs w:val="22"/>
          <w:lang w:eastAsia="en-GB"/>
        </w:rPr>
        <w:t>отворен</w:t>
      </w:r>
      <w:proofErr w:type="spellEnd"/>
      <w:r w:rsidR="00FE1DEE" w:rsidRPr="00FE1DEE">
        <w:rPr>
          <w:rFonts w:ascii="Times New Roman" w:eastAsia="Times New Roman" w:hAnsi="Times New Roman" w:cs="Times New Roman"/>
          <w:sz w:val="22"/>
          <w:szCs w:val="22"/>
          <w:lang w:eastAsia="en-GB"/>
        </w:rPr>
        <w:t xml:space="preserve"> </w:t>
      </w:r>
      <w:proofErr w:type="spellStart"/>
      <w:r w:rsidR="00FE1DEE" w:rsidRPr="00FE1DEE">
        <w:rPr>
          <w:rFonts w:ascii="Times New Roman" w:eastAsia="Times New Roman" w:hAnsi="Times New Roman" w:cs="Times New Roman"/>
          <w:sz w:val="22"/>
          <w:szCs w:val="22"/>
          <w:lang w:eastAsia="en-GB"/>
        </w:rPr>
        <w:t>Јавни</w:t>
      </w:r>
      <w:proofErr w:type="spellEnd"/>
      <w:r w:rsidR="00FE1DEE" w:rsidRPr="00FE1DEE">
        <w:rPr>
          <w:rFonts w:ascii="Times New Roman" w:eastAsia="Times New Roman" w:hAnsi="Times New Roman" w:cs="Times New Roman"/>
          <w:sz w:val="22"/>
          <w:szCs w:val="22"/>
          <w:lang w:eastAsia="en-GB"/>
        </w:rPr>
        <w:t xml:space="preserve"> </w:t>
      </w:r>
      <w:proofErr w:type="spellStart"/>
      <w:r w:rsidR="00FE1DEE" w:rsidRPr="00FE1DEE">
        <w:rPr>
          <w:rFonts w:ascii="Times New Roman" w:eastAsia="Times New Roman" w:hAnsi="Times New Roman" w:cs="Times New Roman"/>
          <w:sz w:val="22"/>
          <w:szCs w:val="22"/>
          <w:lang w:eastAsia="en-GB"/>
        </w:rPr>
        <w:t>позив</w:t>
      </w:r>
      <w:proofErr w:type="spellEnd"/>
      <w:r w:rsidR="00FE1DEE" w:rsidRPr="00FE1DEE">
        <w:rPr>
          <w:rFonts w:ascii="Times New Roman" w:eastAsia="Times New Roman" w:hAnsi="Times New Roman" w:cs="Times New Roman"/>
          <w:sz w:val="22"/>
          <w:szCs w:val="22"/>
          <w:lang w:eastAsia="en-GB"/>
        </w:rPr>
        <w:t xml:space="preserve"> </w:t>
      </w:r>
      <w:r w:rsidR="00440762" w:rsidRPr="00FE1DEE">
        <w:rPr>
          <w:rFonts w:ascii="Times New Roman" w:eastAsia="Times New Roman" w:hAnsi="Times New Roman" w:cs="Times New Roman"/>
          <w:sz w:val="22"/>
          <w:szCs w:val="22"/>
          <w:lang w:eastAsia="en-GB"/>
        </w:rPr>
        <w:t xml:space="preserve">МЉМПДД </w:t>
      </w:r>
      <w:proofErr w:type="spellStart"/>
      <w:r w:rsidR="00FE1DEE" w:rsidRPr="00FE1DEE">
        <w:rPr>
          <w:rFonts w:ascii="Times New Roman" w:eastAsia="Times New Roman" w:hAnsi="Times New Roman" w:cs="Times New Roman"/>
          <w:sz w:val="22"/>
          <w:szCs w:val="22"/>
          <w:lang w:eastAsia="en-GB"/>
        </w:rPr>
        <w:t>з</w:t>
      </w:r>
      <w:r w:rsidR="00FE1DEE">
        <w:rPr>
          <w:rFonts w:ascii="Times New Roman" w:eastAsia="Times New Roman" w:hAnsi="Times New Roman" w:cs="Times New Roman"/>
          <w:sz w:val="22"/>
          <w:szCs w:val="22"/>
          <w:lang w:eastAsia="en-GB"/>
        </w:rPr>
        <w:t>а</w:t>
      </w:r>
      <w:proofErr w:type="spellEnd"/>
      <w:r w:rsidR="00FE1DEE">
        <w:rPr>
          <w:rFonts w:ascii="Times New Roman" w:eastAsia="Times New Roman" w:hAnsi="Times New Roman" w:cs="Times New Roman"/>
          <w:sz w:val="22"/>
          <w:szCs w:val="22"/>
          <w:lang w:eastAsia="en-GB"/>
        </w:rPr>
        <w:t xml:space="preserve"> </w:t>
      </w:r>
      <w:proofErr w:type="spellStart"/>
      <w:r w:rsidR="00FE1DEE">
        <w:rPr>
          <w:rFonts w:ascii="Times New Roman" w:eastAsia="Times New Roman" w:hAnsi="Times New Roman" w:cs="Times New Roman"/>
          <w:sz w:val="22"/>
          <w:szCs w:val="22"/>
          <w:lang w:eastAsia="en-GB"/>
        </w:rPr>
        <w:t>приступање</w:t>
      </w:r>
      <w:proofErr w:type="spellEnd"/>
      <w:r w:rsidR="00FE1DEE">
        <w:rPr>
          <w:rFonts w:ascii="Times New Roman" w:eastAsia="Times New Roman" w:hAnsi="Times New Roman" w:cs="Times New Roman"/>
          <w:sz w:val="22"/>
          <w:szCs w:val="22"/>
          <w:lang w:eastAsia="en-GB"/>
        </w:rPr>
        <w:t xml:space="preserve"> ОЦД </w:t>
      </w:r>
      <w:proofErr w:type="spellStart"/>
      <w:r w:rsidR="00FE1DEE">
        <w:rPr>
          <w:rFonts w:ascii="Times New Roman" w:eastAsia="Times New Roman" w:hAnsi="Times New Roman" w:cs="Times New Roman"/>
          <w:sz w:val="22"/>
          <w:szCs w:val="22"/>
          <w:lang w:eastAsia="en-GB"/>
        </w:rPr>
        <w:t>овој</w:t>
      </w:r>
      <w:proofErr w:type="spellEnd"/>
      <w:r w:rsidR="00FE1DEE">
        <w:rPr>
          <w:rFonts w:ascii="Times New Roman" w:eastAsia="Times New Roman" w:hAnsi="Times New Roman" w:cs="Times New Roman"/>
          <w:sz w:val="22"/>
          <w:szCs w:val="22"/>
          <w:lang w:eastAsia="en-GB"/>
        </w:rPr>
        <w:t xml:space="preserve"> </w:t>
      </w:r>
      <w:proofErr w:type="spellStart"/>
      <w:r w:rsidR="00FE1DEE">
        <w:rPr>
          <w:rFonts w:ascii="Times New Roman" w:eastAsia="Times New Roman" w:hAnsi="Times New Roman" w:cs="Times New Roman"/>
          <w:sz w:val="22"/>
          <w:szCs w:val="22"/>
          <w:lang w:eastAsia="en-GB"/>
        </w:rPr>
        <w:t>Платформи</w:t>
      </w:r>
      <w:proofErr w:type="spellEnd"/>
      <w:r w:rsidR="00FE1DEE">
        <w:rPr>
          <w:rFonts w:ascii="Times New Roman" w:eastAsia="Times New Roman" w:hAnsi="Times New Roman" w:cs="Times New Roman"/>
          <w:sz w:val="22"/>
          <w:szCs w:val="22"/>
          <w:lang w:val="sr-Cyrl-RS" w:eastAsia="en-GB"/>
        </w:rPr>
        <w:t xml:space="preserve">, ради транспарентнијег </w:t>
      </w:r>
      <w:proofErr w:type="spellStart"/>
      <w:r w:rsidR="00FE1DEE" w:rsidRPr="00FE1DEE">
        <w:rPr>
          <w:rFonts w:ascii="Times New Roman" w:eastAsia="Times New Roman" w:hAnsi="Times New Roman" w:cs="Times New Roman"/>
          <w:sz w:val="22"/>
          <w:szCs w:val="22"/>
          <w:lang w:eastAsia="en-GB"/>
        </w:rPr>
        <w:t>одабир</w:t>
      </w:r>
      <w:proofErr w:type="spellEnd"/>
      <w:r w:rsidR="00FE1DEE">
        <w:rPr>
          <w:rFonts w:ascii="Times New Roman" w:eastAsia="Times New Roman" w:hAnsi="Times New Roman" w:cs="Times New Roman"/>
          <w:sz w:val="22"/>
          <w:szCs w:val="22"/>
          <w:lang w:val="sr-Cyrl-RS" w:eastAsia="en-GB"/>
        </w:rPr>
        <w:t>а</w:t>
      </w:r>
      <w:r w:rsidR="00FE1DEE" w:rsidRPr="00FE1DEE">
        <w:rPr>
          <w:rFonts w:ascii="Times New Roman" w:eastAsia="Times New Roman" w:hAnsi="Times New Roman" w:cs="Times New Roman"/>
          <w:sz w:val="22"/>
          <w:szCs w:val="22"/>
          <w:lang w:eastAsia="en-GB"/>
        </w:rPr>
        <w:t xml:space="preserve"> </w:t>
      </w:r>
      <w:r w:rsidR="00FE1DEE">
        <w:rPr>
          <w:rFonts w:ascii="Times New Roman" w:eastAsia="Times New Roman" w:hAnsi="Times New Roman" w:cs="Times New Roman"/>
          <w:sz w:val="22"/>
          <w:szCs w:val="22"/>
          <w:lang w:val="sr-Cyrl-RS" w:eastAsia="en-GB"/>
        </w:rPr>
        <w:t>и</w:t>
      </w:r>
      <w:r w:rsidR="00FE1DEE" w:rsidRPr="00FE1DEE">
        <w:rPr>
          <w:rFonts w:ascii="Times New Roman" w:eastAsia="Times New Roman" w:hAnsi="Times New Roman" w:cs="Times New Roman"/>
          <w:sz w:val="22"/>
          <w:szCs w:val="22"/>
          <w:lang w:val="sr-Cyrl-RS" w:eastAsia="en-GB"/>
        </w:rPr>
        <w:t xml:space="preserve"> </w:t>
      </w:r>
      <w:r w:rsidR="00FE1DEE">
        <w:rPr>
          <w:rFonts w:ascii="Times New Roman" w:eastAsia="Times New Roman" w:hAnsi="Times New Roman" w:cs="Times New Roman"/>
          <w:sz w:val="22"/>
          <w:szCs w:val="22"/>
          <w:lang w:val="sr-Cyrl-RS" w:eastAsia="en-GB"/>
        </w:rPr>
        <w:t xml:space="preserve">повећања </w:t>
      </w:r>
      <w:proofErr w:type="spellStart"/>
      <w:r w:rsidR="00FE1DEE" w:rsidRPr="00FE1DEE">
        <w:rPr>
          <w:rFonts w:ascii="Times New Roman" w:eastAsia="Times New Roman" w:hAnsi="Times New Roman" w:cs="Times New Roman"/>
          <w:sz w:val="22"/>
          <w:szCs w:val="22"/>
          <w:lang w:eastAsia="en-GB"/>
        </w:rPr>
        <w:t>броја</w:t>
      </w:r>
      <w:proofErr w:type="spellEnd"/>
      <w:r w:rsidR="00FE1DEE" w:rsidRPr="00FE1DEE">
        <w:rPr>
          <w:rFonts w:ascii="Times New Roman" w:eastAsia="Times New Roman" w:hAnsi="Times New Roman" w:cs="Times New Roman"/>
          <w:sz w:val="22"/>
          <w:szCs w:val="22"/>
          <w:lang w:eastAsia="en-GB"/>
        </w:rPr>
        <w:t xml:space="preserve"> ОЦД </w:t>
      </w:r>
      <w:r w:rsidR="00FE1DEE">
        <w:rPr>
          <w:rFonts w:ascii="Times New Roman" w:eastAsia="Times New Roman" w:hAnsi="Times New Roman" w:cs="Times New Roman"/>
          <w:sz w:val="22"/>
          <w:szCs w:val="22"/>
          <w:lang w:val="sr-Cyrl-RS" w:eastAsia="en-GB"/>
        </w:rPr>
        <w:t xml:space="preserve">које ће учествовати у раду Платформе. </w:t>
      </w:r>
    </w:p>
    <w:p w14:paraId="32F1E4BA" w14:textId="310AFF9D" w:rsidR="00C95579" w:rsidRPr="00FE1DEE" w:rsidRDefault="00C95579" w:rsidP="00EF1A4D">
      <w:pPr>
        <w:jc w:val="both"/>
        <w:rPr>
          <w:lang w:val="sr-Cyrl-RS"/>
        </w:rPr>
      </w:pPr>
      <w:r w:rsidRPr="00FE1DEE">
        <w:rPr>
          <w:lang w:val="sr-Cyrl-RS"/>
        </w:rPr>
        <w:t>Анали</w:t>
      </w:r>
      <w:r w:rsidR="001014ED" w:rsidRPr="00FE1DEE">
        <w:rPr>
          <w:lang w:val="sr-Cyrl-RS"/>
        </w:rPr>
        <w:t xml:space="preserve">за </w:t>
      </w:r>
      <w:r w:rsidRPr="00FE1DEE">
        <w:rPr>
          <w:lang w:val="sr-Cyrl-RS"/>
        </w:rPr>
        <w:t>имплементациј</w:t>
      </w:r>
      <w:r w:rsidR="001014ED" w:rsidRPr="00FE1DEE">
        <w:rPr>
          <w:lang w:val="sr-Cyrl-RS"/>
        </w:rPr>
        <w:t>е</w:t>
      </w:r>
      <w:r w:rsidRPr="00FE1DEE">
        <w:rPr>
          <w:lang w:val="sr-Cyrl-RS"/>
        </w:rPr>
        <w:t xml:space="preserve"> мера социјалне инклузије Рома на локалном нивоу </w:t>
      </w:r>
      <w:r w:rsidR="001014ED" w:rsidRPr="00FE1DEE">
        <w:rPr>
          <w:lang w:val="sr-Cyrl-RS"/>
        </w:rPr>
        <w:t>коју је спровело МЉМПДД</w:t>
      </w:r>
      <w:r w:rsidRPr="00FE1DEE">
        <w:rPr>
          <w:lang w:val="sr-Cyrl-RS"/>
        </w:rPr>
        <w:t xml:space="preserve"> октобра 2024. године, </w:t>
      </w:r>
      <w:r w:rsidR="00FE1DEE" w:rsidRPr="00FE1DEE">
        <w:rPr>
          <w:lang w:val="sr-Cyrl-RS"/>
        </w:rPr>
        <w:t>показује да о</w:t>
      </w:r>
      <w:r w:rsidRPr="00FE1DEE">
        <w:rPr>
          <w:lang w:val="sr-Cyrl-RS"/>
        </w:rPr>
        <w:t xml:space="preserve">д 135 градова, општина и градских општина које су учествовале у попуњавању упитника, у чак 118 није формиран Савет за социјално укључивање Рома и </w:t>
      </w:r>
      <w:proofErr w:type="spellStart"/>
      <w:r w:rsidRPr="00FE1DEE">
        <w:rPr>
          <w:lang w:val="sr-Cyrl-RS"/>
        </w:rPr>
        <w:t>Ромкиња</w:t>
      </w:r>
      <w:proofErr w:type="spellEnd"/>
      <w:r w:rsidRPr="00FE1DEE">
        <w:rPr>
          <w:lang w:val="sr-Cyrl-RS"/>
        </w:rPr>
        <w:t xml:space="preserve">, што чини 88,1% док је у само 16 </w:t>
      </w:r>
      <w:r w:rsidRPr="00FE1DEE">
        <w:rPr>
          <w:lang w:val="sr-Cyrl-RS"/>
        </w:rPr>
        <w:lastRenderedPageBreak/>
        <w:t xml:space="preserve">формиран, што чини укупно 11,9%. Једна ЈЛС није одговорила на ово питање. Исти извештај наводи да је од 135 </w:t>
      </w:r>
      <w:r w:rsidR="00FE1DEE">
        <w:rPr>
          <w:lang w:val="sr-Cyrl-RS"/>
        </w:rPr>
        <w:t>испитаних локалних самоуправа</w:t>
      </w:r>
      <w:r w:rsidRPr="00FE1DEE">
        <w:rPr>
          <w:lang w:val="sr-Cyrl-RS"/>
        </w:rPr>
        <w:t>, само 49 успело да формира мобилни тим, што указује на значајне препреке у успостављању ових тимова на локалном нивоу. Од 49 формираних тимова, само 8 има обезбеђен буџет за своје функционисање, што је озбиљан проблем који ограничава њихову способност да пружају ефикасне услуге.</w:t>
      </w:r>
    </w:p>
    <w:p w14:paraId="6A62C52D" w14:textId="4CB4458B" w:rsidR="00FE1DEE" w:rsidRDefault="00960E70" w:rsidP="00EF1A4D">
      <w:pPr>
        <w:jc w:val="both"/>
        <w:rPr>
          <w:lang w:val="sr-Cyrl-RS"/>
        </w:rPr>
      </w:pPr>
      <w:r w:rsidRPr="00FE1DEE">
        <w:rPr>
          <w:lang w:val="sr-Cyrl-RS" w:eastAsia="sr-Latn-RS"/>
        </w:rPr>
        <w:t>Успостављање механизама који ће осигурати учешће Рома у планирању, спровођењу и праћењу политика и пројеката који их се тичу, као и обезбеђивање континуиране консултације са ромским организацијама цивилног друштва.</w:t>
      </w:r>
      <w:r w:rsidR="00236850" w:rsidRPr="00FE1DEE">
        <w:rPr>
          <w:lang w:val="sr-Cyrl-RS" w:eastAsia="sr-Latn-RS"/>
        </w:rPr>
        <w:t xml:space="preserve"> Даље подршка новоформираним локалним саветима за социјално укључивање Рома и </w:t>
      </w:r>
      <w:proofErr w:type="spellStart"/>
      <w:r w:rsidR="00236850" w:rsidRPr="00FE1DEE">
        <w:rPr>
          <w:lang w:val="sr-Cyrl-RS" w:eastAsia="sr-Latn-RS"/>
        </w:rPr>
        <w:t>Ромкиња</w:t>
      </w:r>
      <w:proofErr w:type="spellEnd"/>
      <w:r w:rsidR="00236850" w:rsidRPr="00FE1DEE">
        <w:rPr>
          <w:lang w:val="sr-Cyrl-RS" w:eastAsia="sr-Latn-RS"/>
        </w:rPr>
        <w:t xml:space="preserve">  и мобилним тимовима за инклузију Рома у локалним самоуправама са значајним уделом Рома су у том смислу неопходни, као и ширење мреже ових механизама на нове локалне самоуправе.  </w:t>
      </w:r>
      <w:r w:rsidR="00FE1DEE" w:rsidRPr="00FE1DEE">
        <w:rPr>
          <w:color w:val="222222"/>
          <w:lang w:val="sr-Cyrl-RS"/>
        </w:rPr>
        <w:t xml:space="preserve">Потребно је спровести предвиђене анализе у оквиру Мере 2.1. </w:t>
      </w:r>
      <w:r w:rsidR="00FE1DEE">
        <w:rPr>
          <w:color w:val="222222"/>
          <w:lang w:val="sr-Cyrl-RS"/>
        </w:rPr>
        <w:t xml:space="preserve">Акционог плана </w:t>
      </w:r>
      <w:r w:rsidR="00FE1DEE" w:rsidRPr="00FE1DEE">
        <w:rPr>
          <w:color w:val="222222"/>
          <w:lang w:val="sr-Cyrl-RS"/>
        </w:rPr>
        <w:t>како би се сагледало полазно стање у области партиципације и дале конкретне препоруке.</w:t>
      </w:r>
      <w:r w:rsidR="00FE1DEE" w:rsidRPr="00FE1DEE">
        <w:rPr>
          <w:noProof/>
          <w:shd w:val="clear" w:color="auto" w:fill="FFFFFF"/>
          <w:lang w:val="sr-Cyrl-CS"/>
        </w:rPr>
        <w:t xml:space="preserve"> Као ресурси, Платформа </w:t>
      </w:r>
      <w:proofErr w:type="spellStart"/>
      <w:r w:rsidR="00FE1DEE" w:rsidRPr="00FE1DEE">
        <w:rPr>
          <w:color w:val="222222"/>
        </w:rPr>
        <w:t>цивилног</w:t>
      </w:r>
      <w:proofErr w:type="spellEnd"/>
      <w:r w:rsidR="00FE1DEE" w:rsidRPr="00FE1DEE">
        <w:rPr>
          <w:color w:val="222222"/>
        </w:rPr>
        <w:t xml:space="preserve"> </w:t>
      </w:r>
      <w:proofErr w:type="spellStart"/>
      <w:r w:rsidR="00FE1DEE" w:rsidRPr="00FE1DEE">
        <w:rPr>
          <w:color w:val="222222"/>
        </w:rPr>
        <w:t>друштва</w:t>
      </w:r>
      <w:proofErr w:type="spellEnd"/>
      <w:r w:rsidR="00FE1DEE" w:rsidRPr="00FE1DEE">
        <w:rPr>
          <w:color w:val="222222"/>
        </w:rPr>
        <w:t xml:space="preserve"> </w:t>
      </w:r>
      <w:proofErr w:type="spellStart"/>
      <w:r w:rsidR="00FE1DEE" w:rsidRPr="00FE1DEE">
        <w:rPr>
          <w:color w:val="222222"/>
        </w:rPr>
        <w:t>за</w:t>
      </w:r>
      <w:proofErr w:type="spellEnd"/>
      <w:r w:rsidR="00FE1DEE" w:rsidRPr="00FE1DEE">
        <w:rPr>
          <w:color w:val="222222"/>
        </w:rPr>
        <w:t xml:space="preserve"> </w:t>
      </w:r>
      <w:proofErr w:type="spellStart"/>
      <w:r w:rsidR="00FE1DEE" w:rsidRPr="00FE1DEE">
        <w:rPr>
          <w:color w:val="222222"/>
        </w:rPr>
        <w:t>социјално</w:t>
      </w:r>
      <w:proofErr w:type="spellEnd"/>
      <w:r w:rsidR="00FE1DEE" w:rsidRPr="00FE1DEE">
        <w:rPr>
          <w:color w:val="222222"/>
        </w:rPr>
        <w:t xml:space="preserve"> </w:t>
      </w:r>
      <w:proofErr w:type="spellStart"/>
      <w:r w:rsidR="00FE1DEE" w:rsidRPr="00FE1DEE">
        <w:rPr>
          <w:color w:val="222222"/>
        </w:rPr>
        <w:t>укључивање</w:t>
      </w:r>
      <w:proofErr w:type="spellEnd"/>
      <w:r w:rsidR="00FE1DEE" w:rsidRPr="00BB2529">
        <w:rPr>
          <w:color w:val="222222"/>
        </w:rPr>
        <w:t xml:space="preserve"> </w:t>
      </w:r>
      <w:proofErr w:type="spellStart"/>
      <w:r w:rsidR="00FE1DEE" w:rsidRPr="00BB2529">
        <w:rPr>
          <w:color w:val="222222"/>
        </w:rPr>
        <w:t>Рома</w:t>
      </w:r>
      <w:proofErr w:type="spellEnd"/>
      <w:r w:rsidR="00FE1DEE" w:rsidRPr="00BB2529">
        <w:rPr>
          <w:color w:val="222222"/>
        </w:rPr>
        <w:t xml:space="preserve"> и </w:t>
      </w:r>
      <w:proofErr w:type="spellStart"/>
      <w:r w:rsidR="00FE1DEE" w:rsidRPr="00BB2529">
        <w:rPr>
          <w:color w:val="222222"/>
        </w:rPr>
        <w:t>Ромкиња</w:t>
      </w:r>
      <w:proofErr w:type="spellEnd"/>
      <w:r w:rsidR="00FE1DEE" w:rsidRPr="00FE390B">
        <w:rPr>
          <w:noProof/>
          <w:shd w:val="clear" w:color="auto" w:fill="FFFFFF"/>
          <w:lang w:val="sr-Cyrl-CS"/>
        </w:rPr>
        <w:t xml:space="preserve"> </w:t>
      </w:r>
      <w:r w:rsidR="00FE1DEE">
        <w:rPr>
          <w:noProof/>
          <w:shd w:val="clear" w:color="auto" w:fill="FFFFFF"/>
          <w:lang w:val="sr-Cyrl-CS"/>
        </w:rPr>
        <w:t xml:space="preserve"> и сто </w:t>
      </w:r>
      <w:proofErr w:type="spellStart"/>
      <w:r w:rsidR="00FE1DEE" w:rsidRPr="00FE390B">
        <w:t>Ромкиња</w:t>
      </w:r>
      <w:proofErr w:type="spellEnd"/>
      <w:r w:rsidR="00FE1DEE" w:rsidRPr="00FE390B">
        <w:t xml:space="preserve">  </w:t>
      </w:r>
      <w:proofErr w:type="spellStart"/>
      <w:r w:rsidR="00FE1DEE" w:rsidRPr="00FE390B">
        <w:t>оснажен</w:t>
      </w:r>
      <w:proofErr w:type="spellEnd"/>
      <w:r w:rsidR="00FE1DEE">
        <w:rPr>
          <w:lang w:val="sr-Cyrl-RS"/>
        </w:rPr>
        <w:t>их</w:t>
      </w:r>
      <w:r w:rsidR="00FE1DEE" w:rsidRPr="00FE390B">
        <w:t xml:space="preserve"> </w:t>
      </w:r>
      <w:proofErr w:type="spellStart"/>
      <w:r w:rsidR="00FE1DEE" w:rsidRPr="00FE390B">
        <w:t>за</w:t>
      </w:r>
      <w:proofErr w:type="spellEnd"/>
      <w:r w:rsidR="00FE1DEE" w:rsidRPr="00FE390B">
        <w:t xml:space="preserve"> </w:t>
      </w:r>
      <w:proofErr w:type="spellStart"/>
      <w:r w:rsidR="00FE1DEE" w:rsidRPr="00FE390B">
        <w:t>активизам</w:t>
      </w:r>
      <w:proofErr w:type="spellEnd"/>
      <w:r w:rsidR="00FE1DEE" w:rsidRPr="00FE390B">
        <w:rPr>
          <w:lang w:val="sr-Cyrl-RS"/>
        </w:rPr>
        <w:t xml:space="preserve"> и рад са заједницом</w:t>
      </w:r>
      <w:r w:rsidR="00FE1DEE" w:rsidRPr="00FE390B">
        <w:t xml:space="preserve"> у </w:t>
      </w:r>
      <w:r w:rsidR="00FE1DEE">
        <w:rPr>
          <w:lang w:val="sr-Cyrl-RS"/>
        </w:rPr>
        <w:t xml:space="preserve">оквиру </w:t>
      </w:r>
      <w:proofErr w:type="spellStart"/>
      <w:r w:rsidR="00FE1DEE" w:rsidRPr="00FE390B">
        <w:t>пројект</w:t>
      </w:r>
      <w:proofErr w:type="spellEnd"/>
      <w:r w:rsidR="00FE1DEE">
        <w:rPr>
          <w:lang w:val="sr-Cyrl-RS"/>
        </w:rPr>
        <w:t>а</w:t>
      </w:r>
      <w:r w:rsidR="00FE1DEE" w:rsidRPr="00FE390B">
        <w:t xml:space="preserve"> „100 </w:t>
      </w:r>
      <w:proofErr w:type="spellStart"/>
      <w:r w:rsidR="00FE1DEE" w:rsidRPr="00FE390B">
        <w:t>за</w:t>
      </w:r>
      <w:proofErr w:type="spellEnd"/>
      <w:r w:rsidR="00FE1DEE" w:rsidRPr="00FE390B">
        <w:t xml:space="preserve"> </w:t>
      </w:r>
      <w:proofErr w:type="spellStart"/>
      <w:r w:rsidR="00FE1DEE" w:rsidRPr="00FE390B">
        <w:t>будућност</w:t>
      </w:r>
      <w:proofErr w:type="spellEnd"/>
      <w:r w:rsidR="00FE1DEE" w:rsidRPr="00FE390B">
        <w:t xml:space="preserve">“, </w:t>
      </w:r>
      <w:r w:rsidR="00FE1DEE">
        <w:rPr>
          <w:lang w:val="sr-Cyrl-RS"/>
        </w:rPr>
        <w:t>су драгоцени у овим процесима</w:t>
      </w:r>
      <w:r w:rsidR="00FE1DEE" w:rsidRPr="00FE390B">
        <w:rPr>
          <w:lang w:val="sr-Cyrl-RS"/>
        </w:rPr>
        <w:t>.</w:t>
      </w:r>
    </w:p>
    <w:p w14:paraId="5B08BBB5" w14:textId="3EA5EAB6" w:rsidR="00105F8A" w:rsidRPr="00105F8A" w:rsidRDefault="00105F8A" w:rsidP="00EF1A4D">
      <w:pPr>
        <w:shd w:val="clear" w:color="auto" w:fill="DEEAF6" w:themeFill="accent1" w:themeFillTint="33"/>
        <w:spacing w:before="100" w:beforeAutospacing="1" w:after="100" w:afterAutospacing="1"/>
        <w:jc w:val="both"/>
        <w:rPr>
          <w:lang w:eastAsia="sr-Latn-RS"/>
        </w:rPr>
      </w:pPr>
      <w:proofErr w:type="spellStart"/>
      <w:r w:rsidRPr="00105F8A">
        <w:rPr>
          <w:b/>
          <w:lang w:eastAsia="sr-Latn-RS"/>
        </w:rPr>
        <w:t>Закључак</w:t>
      </w:r>
      <w:proofErr w:type="spellEnd"/>
      <w:r w:rsidRPr="00105F8A">
        <w:rPr>
          <w:b/>
          <w:lang w:val="sr-Cyrl-RS" w:eastAsia="sr-Latn-RS"/>
        </w:rPr>
        <w:t>:</w:t>
      </w:r>
      <w:r w:rsidRPr="00105F8A">
        <w:rPr>
          <w:lang w:val="sr-Cyrl-RS" w:eastAsia="sr-Latn-RS"/>
        </w:rPr>
        <w:t xml:space="preserve"> </w:t>
      </w:r>
      <w:r w:rsidRPr="00105F8A">
        <w:rPr>
          <w:lang w:eastAsia="sr-Latn-RS"/>
        </w:rPr>
        <w:t xml:space="preserve"> </w:t>
      </w:r>
      <w:proofErr w:type="spellStart"/>
      <w:r w:rsidRPr="00105F8A">
        <w:rPr>
          <w:lang w:eastAsia="sr-Latn-RS"/>
        </w:rPr>
        <w:t>Иако</w:t>
      </w:r>
      <w:proofErr w:type="spellEnd"/>
      <w:r w:rsidRPr="00105F8A">
        <w:rPr>
          <w:lang w:eastAsia="sr-Latn-RS"/>
        </w:rPr>
        <w:t xml:space="preserve"> </w:t>
      </w:r>
      <w:proofErr w:type="spellStart"/>
      <w:r w:rsidRPr="00105F8A">
        <w:rPr>
          <w:lang w:eastAsia="sr-Latn-RS"/>
        </w:rPr>
        <w:t>су</w:t>
      </w:r>
      <w:proofErr w:type="spellEnd"/>
      <w:r w:rsidRPr="00105F8A">
        <w:rPr>
          <w:lang w:eastAsia="sr-Latn-RS"/>
        </w:rPr>
        <w:t xml:space="preserve"> </w:t>
      </w:r>
      <w:proofErr w:type="spellStart"/>
      <w:r w:rsidRPr="00105F8A">
        <w:rPr>
          <w:lang w:eastAsia="sr-Latn-RS"/>
        </w:rPr>
        <w:t>покренуте</w:t>
      </w:r>
      <w:proofErr w:type="spellEnd"/>
      <w:r w:rsidRPr="00105F8A">
        <w:rPr>
          <w:lang w:eastAsia="sr-Latn-RS"/>
        </w:rPr>
        <w:t xml:space="preserve"> </w:t>
      </w:r>
      <w:proofErr w:type="spellStart"/>
      <w:r w:rsidRPr="00105F8A">
        <w:rPr>
          <w:lang w:eastAsia="sr-Latn-RS"/>
        </w:rPr>
        <w:t>бројне</w:t>
      </w:r>
      <w:proofErr w:type="spellEnd"/>
      <w:r w:rsidRPr="00105F8A">
        <w:rPr>
          <w:lang w:eastAsia="sr-Latn-RS"/>
        </w:rPr>
        <w:t xml:space="preserve"> </w:t>
      </w:r>
      <w:proofErr w:type="spellStart"/>
      <w:r w:rsidRPr="00105F8A">
        <w:rPr>
          <w:lang w:eastAsia="sr-Latn-RS"/>
        </w:rPr>
        <w:t>мере</w:t>
      </w:r>
      <w:proofErr w:type="spellEnd"/>
      <w:r w:rsidRPr="00105F8A">
        <w:rPr>
          <w:lang w:eastAsia="sr-Latn-RS"/>
        </w:rPr>
        <w:t xml:space="preserve"> у </w:t>
      </w:r>
      <w:proofErr w:type="spellStart"/>
      <w:r w:rsidRPr="00105F8A">
        <w:rPr>
          <w:lang w:eastAsia="sr-Latn-RS"/>
        </w:rPr>
        <w:t>оквиру</w:t>
      </w:r>
      <w:proofErr w:type="spellEnd"/>
      <w:r w:rsidRPr="00105F8A">
        <w:rPr>
          <w:lang w:eastAsia="sr-Latn-RS"/>
        </w:rPr>
        <w:t xml:space="preserve"> </w:t>
      </w:r>
      <w:proofErr w:type="spellStart"/>
      <w:r w:rsidRPr="00105F8A">
        <w:rPr>
          <w:lang w:eastAsia="sr-Latn-RS"/>
        </w:rPr>
        <w:t>Стратегије</w:t>
      </w:r>
      <w:proofErr w:type="spellEnd"/>
      <w:r w:rsidRPr="00105F8A">
        <w:rPr>
          <w:lang w:eastAsia="sr-Latn-RS"/>
        </w:rPr>
        <w:t xml:space="preserve"> и </w:t>
      </w:r>
      <w:proofErr w:type="spellStart"/>
      <w:r w:rsidRPr="00105F8A">
        <w:rPr>
          <w:lang w:eastAsia="sr-Latn-RS"/>
        </w:rPr>
        <w:t>Акционог</w:t>
      </w:r>
      <w:proofErr w:type="spellEnd"/>
      <w:r w:rsidRPr="00105F8A">
        <w:rPr>
          <w:lang w:eastAsia="sr-Latn-RS"/>
        </w:rPr>
        <w:t xml:space="preserve"> </w:t>
      </w:r>
      <w:proofErr w:type="spellStart"/>
      <w:r w:rsidRPr="00105F8A">
        <w:rPr>
          <w:lang w:eastAsia="sr-Latn-RS"/>
        </w:rPr>
        <w:t>плана</w:t>
      </w:r>
      <w:proofErr w:type="spellEnd"/>
      <w:r w:rsidRPr="00105F8A">
        <w:rPr>
          <w:lang w:eastAsia="sr-Latn-RS"/>
        </w:rPr>
        <w:t xml:space="preserve"> </w:t>
      </w:r>
      <w:proofErr w:type="spellStart"/>
      <w:r w:rsidRPr="00105F8A">
        <w:rPr>
          <w:lang w:eastAsia="sr-Latn-RS"/>
        </w:rPr>
        <w:t>за</w:t>
      </w:r>
      <w:proofErr w:type="spellEnd"/>
      <w:r w:rsidRPr="00105F8A">
        <w:rPr>
          <w:lang w:eastAsia="sr-Latn-RS"/>
        </w:rPr>
        <w:t xml:space="preserve"> </w:t>
      </w:r>
      <w:proofErr w:type="spellStart"/>
      <w:r w:rsidRPr="00105F8A">
        <w:rPr>
          <w:lang w:eastAsia="sr-Latn-RS"/>
        </w:rPr>
        <w:t>социјално</w:t>
      </w:r>
      <w:proofErr w:type="spellEnd"/>
      <w:r w:rsidRPr="00105F8A">
        <w:rPr>
          <w:lang w:eastAsia="sr-Latn-RS"/>
        </w:rPr>
        <w:t xml:space="preserve"> </w:t>
      </w:r>
      <w:proofErr w:type="spellStart"/>
      <w:r w:rsidRPr="00105F8A">
        <w:rPr>
          <w:lang w:eastAsia="sr-Latn-RS"/>
        </w:rPr>
        <w:t>укључивање</w:t>
      </w:r>
      <w:proofErr w:type="spellEnd"/>
      <w:r w:rsidRPr="00105F8A">
        <w:rPr>
          <w:lang w:eastAsia="sr-Latn-RS"/>
        </w:rPr>
        <w:t xml:space="preserve"> </w:t>
      </w:r>
      <w:proofErr w:type="spellStart"/>
      <w:r w:rsidRPr="00105F8A">
        <w:rPr>
          <w:lang w:eastAsia="sr-Latn-RS"/>
        </w:rPr>
        <w:t>Рома</w:t>
      </w:r>
      <w:proofErr w:type="spellEnd"/>
      <w:r w:rsidRPr="00105F8A">
        <w:rPr>
          <w:lang w:eastAsia="sr-Latn-RS"/>
        </w:rPr>
        <w:t xml:space="preserve">, </w:t>
      </w:r>
      <w:proofErr w:type="spellStart"/>
      <w:r w:rsidRPr="00105F8A">
        <w:rPr>
          <w:lang w:eastAsia="sr-Latn-RS"/>
        </w:rPr>
        <w:t>извештаји</w:t>
      </w:r>
      <w:proofErr w:type="spellEnd"/>
      <w:r w:rsidRPr="00105F8A">
        <w:rPr>
          <w:lang w:eastAsia="sr-Latn-RS"/>
        </w:rPr>
        <w:t xml:space="preserve"> </w:t>
      </w:r>
      <w:proofErr w:type="spellStart"/>
      <w:r w:rsidRPr="00105F8A">
        <w:rPr>
          <w:lang w:eastAsia="sr-Latn-RS"/>
        </w:rPr>
        <w:t>показују</w:t>
      </w:r>
      <w:proofErr w:type="spellEnd"/>
      <w:r w:rsidRPr="00105F8A">
        <w:rPr>
          <w:lang w:eastAsia="sr-Latn-RS"/>
        </w:rPr>
        <w:t xml:space="preserve"> </w:t>
      </w:r>
      <w:proofErr w:type="spellStart"/>
      <w:r w:rsidRPr="00105F8A">
        <w:rPr>
          <w:lang w:eastAsia="sr-Latn-RS"/>
        </w:rPr>
        <w:t>да</w:t>
      </w:r>
      <w:proofErr w:type="spellEnd"/>
      <w:r w:rsidRPr="00105F8A">
        <w:rPr>
          <w:lang w:eastAsia="sr-Latn-RS"/>
        </w:rPr>
        <w:t xml:space="preserve"> </w:t>
      </w:r>
      <w:proofErr w:type="spellStart"/>
      <w:r w:rsidRPr="00105F8A">
        <w:rPr>
          <w:lang w:eastAsia="sr-Latn-RS"/>
        </w:rPr>
        <w:t>постоје</w:t>
      </w:r>
      <w:proofErr w:type="spellEnd"/>
      <w:r w:rsidRPr="00105F8A">
        <w:rPr>
          <w:lang w:eastAsia="sr-Latn-RS"/>
        </w:rPr>
        <w:t xml:space="preserve"> </w:t>
      </w:r>
      <w:proofErr w:type="spellStart"/>
      <w:r w:rsidRPr="00105F8A">
        <w:rPr>
          <w:lang w:eastAsia="sr-Latn-RS"/>
        </w:rPr>
        <w:t>значајни</w:t>
      </w:r>
      <w:proofErr w:type="spellEnd"/>
      <w:r w:rsidRPr="00105F8A">
        <w:rPr>
          <w:lang w:eastAsia="sr-Latn-RS"/>
        </w:rPr>
        <w:t xml:space="preserve"> </w:t>
      </w:r>
      <w:proofErr w:type="spellStart"/>
      <w:r w:rsidRPr="00105F8A">
        <w:rPr>
          <w:lang w:eastAsia="sr-Latn-RS"/>
        </w:rPr>
        <w:t>изазови</w:t>
      </w:r>
      <w:proofErr w:type="spellEnd"/>
      <w:r w:rsidRPr="00105F8A">
        <w:rPr>
          <w:lang w:eastAsia="sr-Latn-RS"/>
        </w:rPr>
        <w:t xml:space="preserve"> у </w:t>
      </w:r>
      <w:proofErr w:type="spellStart"/>
      <w:r w:rsidRPr="00105F8A">
        <w:rPr>
          <w:lang w:eastAsia="sr-Latn-RS"/>
        </w:rPr>
        <w:t>њиховој</w:t>
      </w:r>
      <w:proofErr w:type="spellEnd"/>
      <w:r w:rsidRPr="00105F8A">
        <w:rPr>
          <w:lang w:eastAsia="sr-Latn-RS"/>
        </w:rPr>
        <w:t xml:space="preserve"> </w:t>
      </w:r>
      <w:proofErr w:type="spellStart"/>
      <w:r w:rsidRPr="00105F8A">
        <w:rPr>
          <w:lang w:eastAsia="sr-Latn-RS"/>
        </w:rPr>
        <w:t>реализацији</w:t>
      </w:r>
      <w:proofErr w:type="spellEnd"/>
      <w:r w:rsidRPr="00105F8A">
        <w:rPr>
          <w:lang w:eastAsia="sr-Latn-RS"/>
        </w:rPr>
        <w:t xml:space="preserve">, </w:t>
      </w:r>
      <w:proofErr w:type="spellStart"/>
      <w:r w:rsidRPr="00105F8A">
        <w:rPr>
          <w:lang w:eastAsia="sr-Latn-RS"/>
        </w:rPr>
        <w:t>попут</w:t>
      </w:r>
      <w:proofErr w:type="spellEnd"/>
      <w:r w:rsidRPr="00105F8A">
        <w:rPr>
          <w:lang w:eastAsia="sr-Latn-RS"/>
        </w:rPr>
        <w:t xml:space="preserve"> </w:t>
      </w:r>
      <w:proofErr w:type="spellStart"/>
      <w:r w:rsidRPr="00105F8A">
        <w:rPr>
          <w:lang w:eastAsia="sr-Latn-RS"/>
        </w:rPr>
        <w:t>недовољне</w:t>
      </w:r>
      <w:proofErr w:type="spellEnd"/>
      <w:r w:rsidRPr="00105F8A">
        <w:rPr>
          <w:lang w:eastAsia="sr-Latn-RS"/>
        </w:rPr>
        <w:t xml:space="preserve"> </w:t>
      </w:r>
      <w:r w:rsidRPr="00105F8A">
        <w:rPr>
          <w:lang w:val="sr-Cyrl-RS" w:eastAsia="sr-Latn-RS"/>
        </w:rPr>
        <w:t xml:space="preserve">заступљености и активности механизама за социјално укључивање Рома и </w:t>
      </w:r>
      <w:proofErr w:type="spellStart"/>
      <w:r w:rsidRPr="00105F8A">
        <w:rPr>
          <w:lang w:val="sr-Cyrl-RS" w:eastAsia="sr-Latn-RS"/>
        </w:rPr>
        <w:t>Ромкиња</w:t>
      </w:r>
      <w:proofErr w:type="spellEnd"/>
      <w:r w:rsidRPr="00105F8A">
        <w:rPr>
          <w:lang w:val="sr-Cyrl-RS" w:eastAsia="sr-Latn-RS"/>
        </w:rPr>
        <w:t xml:space="preserve"> </w:t>
      </w:r>
      <w:proofErr w:type="spellStart"/>
      <w:r w:rsidRPr="00105F8A">
        <w:rPr>
          <w:lang w:eastAsia="sr-Latn-RS"/>
        </w:rPr>
        <w:t>на</w:t>
      </w:r>
      <w:proofErr w:type="spellEnd"/>
      <w:r w:rsidRPr="00105F8A">
        <w:rPr>
          <w:lang w:eastAsia="sr-Latn-RS"/>
        </w:rPr>
        <w:t xml:space="preserve"> </w:t>
      </w:r>
      <w:proofErr w:type="spellStart"/>
      <w:r w:rsidRPr="00105F8A">
        <w:rPr>
          <w:lang w:eastAsia="sr-Latn-RS"/>
        </w:rPr>
        <w:t>локалном</w:t>
      </w:r>
      <w:proofErr w:type="spellEnd"/>
      <w:r w:rsidRPr="00105F8A">
        <w:rPr>
          <w:lang w:eastAsia="sr-Latn-RS"/>
        </w:rPr>
        <w:t xml:space="preserve"> </w:t>
      </w:r>
      <w:proofErr w:type="spellStart"/>
      <w:r w:rsidRPr="00105F8A">
        <w:rPr>
          <w:lang w:eastAsia="sr-Latn-RS"/>
        </w:rPr>
        <w:t>нивоу</w:t>
      </w:r>
      <w:proofErr w:type="spellEnd"/>
      <w:r w:rsidRPr="00105F8A">
        <w:rPr>
          <w:lang w:eastAsia="sr-Latn-RS"/>
        </w:rPr>
        <w:t xml:space="preserve">, </w:t>
      </w:r>
      <w:proofErr w:type="spellStart"/>
      <w:r w:rsidRPr="00105F8A">
        <w:rPr>
          <w:lang w:eastAsia="sr-Latn-RS"/>
        </w:rPr>
        <w:t>као</w:t>
      </w:r>
      <w:proofErr w:type="spellEnd"/>
      <w:r w:rsidRPr="00105F8A">
        <w:rPr>
          <w:lang w:eastAsia="sr-Latn-RS"/>
        </w:rPr>
        <w:t xml:space="preserve"> и </w:t>
      </w:r>
      <w:proofErr w:type="spellStart"/>
      <w:r w:rsidRPr="00105F8A">
        <w:rPr>
          <w:lang w:eastAsia="sr-Latn-RS"/>
        </w:rPr>
        <w:t>недостатка</w:t>
      </w:r>
      <w:proofErr w:type="spellEnd"/>
      <w:r w:rsidRPr="00105F8A">
        <w:rPr>
          <w:lang w:eastAsia="sr-Latn-RS"/>
        </w:rPr>
        <w:t xml:space="preserve"> </w:t>
      </w:r>
      <w:proofErr w:type="spellStart"/>
      <w:r w:rsidRPr="00105F8A">
        <w:rPr>
          <w:lang w:eastAsia="sr-Latn-RS"/>
        </w:rPr>
        <w:t>финансијских</w:t>
      </w:r>
      <w:proofErr w:type="spellEnd"/>
      <w:r w:rsidRPr="00105F8A">
        <w:rPr>
          <w:lang w:eastAsia="sr-Latn-RS"/>
        </w:rPr>
        <w:t xml:space="preserve"> </w:t>
      </w:r>
      <w:proofErr w:type="spellStart"/>
      <w:r w:rsidRPr="00105F8A">
        <w:rPr>
          <w:lang w:eastAsia="sr-Latn-RS"/>
        </w:rPr>
        <w:t>ресурса</w:t>
      </w:r>
      <w:proofErr w:type="spellEnd"/>
      <w:r w:rsidRPr="00105F8A">
        <w:rPr>
          <w:lang w:eastAsia="sr-Latn-RS"/>
        </w:rPr>
        <w:t xml:space="preserve">. </w:t>
      </w:r>
      <w:proofErr w:type="spellStart"/>
      <w:r w:rsidRPr="00105F8A">
        <w:rPr>
          <w:lang w:eastAsia="sr-Latn-RS"/>
        </w:rPr>
        <w:t>Такође</w:t>
      </w:r>
      <w:proofErr w:type="spellEnd"/>
      <w:r w:rsidRPr="00105F8A">
        <w:rPr>
          <w:lang w:eastAsia="sr-Latn-RS"/>
        </w:rPr>
        <w:t xml:space="preserve">, </w:t>
      </w:r>
      <w:proofErr w:type="spellStart"/>
      <w:r w:rsidRPr="00105F8A">
        <w:rPr>
          <w:lang w:eastAsia="sr-Latn-RS"/>
        </w:rPr>
        <w:t>Европска</w:t>
      </w:r>
      <w:proofErr w:type="spellEnd"/>
      <w:r w:rsidRPr="00105F8A">
        <w:rPr>
          <w:lang w:eastAsia="sr-Latn-RS"/>
        </w:rPr>
        <w:t xml:space="preserve"> </w:t>
      </w:r>
      <w:proofErr w:type="spellStart"/>
      <w:r w:rsidRPr="00105F8A">
        <w:rPr>
          <w:lang w:eastAsia="sr-Latn-RS"/>
        </w:rPr>
        <w:t>комисија</w:t>
      </w:r>
      <w:proofErr w:type="spellEnd"/>
      <w:r w:rsidRPr="00105F8A">
        <w:rPr>
          <w:lang w:eastAsia="sr-Latn-RS"/>
        </w:rPr>
        <w:t xml:space="preserve"> </w:t>
      </w:r>
      <w:proofErr w:type="spellStart"/>
      <w:r w:rsidRPr="00105F8A">
        <w:rPr>
          <w:lang w:eastAsia="sr-Latn-RS"/>
        </w:rPr>
        <w:t>указује</w:t>
      </w:r>
      <w:proofErr w:type="spellEnd"/>
      <w:r w:rsidRPr="00105F8A">
        <w:rPr>
          <w:lang w:eastAsia="sr-Latn-RS"/>
        </w:rPr>
        <w:t xml:space="preserve"> </w:t>
      </w:r>
      <w:proofErr w:type="spellStart"/>
      <w:r w:rsidRPr="00105F8A">
        <w:rPr>
          <w:lang w:eastAsia="sr-Latn-RS"/>
        </w:rPr>
        <w:t>на</w:t>
      </w:r>
      <w:proofErr w:type="spellEnd"/>
      <w:r w:rsidRPr="00105F8A">
        <w:rPr>
          <w:lang w:eastAsia="sr-Latn-RS"/>
        </w:rPr>
        <w:t xml:space="preserve"> </w:t>
      </w:r>
      <w:proofErr w:type="spellStart"/>
      <w:r w:rsidRPr="00105F8A">
        <w:rPr>
          <w:lang w:eastAsia="sr-Latn-RS"/>
        </w:rPr>
        <w:t>потребу</w:t>
      </w:r>
      <w:proofErr w:type="spellEnd"/>
      <w:r w:rsidRPr="00105F8A">
        <w:rPr>
          <w:lang w:eastAsia="sr-Latn-RS"/>
        </w:rPr>
        <w:t xml:space="preserve"> </w:t>
      </w:r>
      <w:proofErr w:type="spellStart"/>
      <w:r w:rsidRPr="00105F8A">
        <w:rPr>
          <w:lang w:eastAsia="sr-Latn-RS"/>
        </w:rPr>
        <w:t>конкретнијих</w:t>
      </w:r>
      <w:proofErr w:type="spellEnd"/>
      <w:r w:rsidRPr="00105F8A">
        <w:rPr>
          <w:lang w:eastAsia="sr-Latn-RS"/>
        </w:rPr>
        <w:t xml:space="preserve"> </w:t>
      </w:r>
      <w:proofErr w:type="spellStart"/>
      <w:r w:rsidRPr="00105F8A">
        <w:rPr>
          <w:lang w:eastAsia="sr-Latn-RS"/>
        </w:rPr>
        <w:t>мера</w:t>
      </w:r>
      <w:proofErr w:type="spellEnd"/>
      <w:r w:rsidRPr="00105F8A">
        <w:rPr>
          <w:lang w:eastAsia="sr-Latn-RS"/>
        </w:rPr>
        <w:t xml:space="preserve"> </w:t>
      </w:r>
      <w:proofErr w:type="spellStart"/>
      <w:r w:rsidRPr="00105F8A">
        <w:rPr>
          <w:lang w:eastAsia="sr-Latn-RS"/>
        </w:rPr>
        <w:t>за</w:t>
      </w:r>
      <w:proofErr w:type="spellEnd"/>
      <w:r w:rsidRPr="00105F8A">
        <w:rPr>
          <w:lang w:eastAsia="sr-Latn-RS"/>
        </w:rPr>
        <w:t xml:space="preserve"> </w:t>
      </w:r>
      <w:proofErr w:type="spellStart"/>
      <w:r w:rsidRPr="00105F8A">
        <w:rPr>
          <w:lang w:eastAsia="sr-Latn-RS"/>
        </w:rPr>
        <w:t>унапређење</w:t>
      </w:r>
      <w:proofErr w:type="spellEnd"/>
      <w:r w:rsidRPr="00105F8A">
        <w:rPr>
          <w:lang w:eastAsia="sr-Latn-RS"/>
        </w:rPr>
        <w:t xml:space="preserve"> </w:t>
      </w:r>
      <w:proofErr w:type="spellStart"/>
      <w:r w:rsidRPr="00105F8A">
        <w:rPr>
          <w:lang w:eastAsia="sr-Latn-RS"/>
        </w:rPr>
        <w:t>партиципације</w:t>
      </w:r>
      <w:proofErr w:type="spellEnd"/>
      <w:r w:rsidRPr="00105F8A">
        <w:rPr>
          <w:lang w:eastAsia="sr-Latn-RS"/>
        </w:rPr>
        <w:t xml:space="preserve"> и </w:t>
      </w:r>
      <w:proofErr w:type="spellStart"/>
      <w:r w:rsidRPr="00105F8A">
        <w:rPr>
          <w:lang w:eastAsia="sr-Latn-RS"/>
        </w:rPr>
        <w:t>социјалног</w:t>
      </w:r>
      <w:proofErr w:type="spellEnd"/>
      <w:r w:rsidRPr="00105F8A">
        <w:rPr>
          <w:lang w:eastAsia="sr-Latn-RS"/>
        </w:rPr>
        <w:t xml:space="preserve"> </w:t>
      </w:r>
      <w:proofErr w:type="spellStart"/>
      <w:r w:rsidRPr="00105F8A">
        <w:rPr>
          <w:lang w:eastAsia="sr-Latn-RS"/>
        </w:rPr>
        <w:t>укључивања</w:t>
      </w:r>
      <w:proofErr w:type="spellEnd"/>
      <w:r w:rsidRPr="00105F8A">
        <w:rPr>
          <w:lang w:eastAsia="sr-Latn-RS"/>
        </w:rPr>
        <w:t xml:space="preserve"> </w:t>
      </w:r>
      <w:proofErr w:type="spellStart"/>
      <w:r w:rsidRPr="00105F8A">
        <w:rPr>
          <w:lang w:eastAsia="sr-Latn-RS"/>
        </w:rPr>
        <w:t>Рома</w:t>
      </w:r>
      <w:proofErr w:type="spellEnd"/>
      <w:r w:rsidRPr="00105F8A">
        <w:rPr>
          <w:lang w:eastAsia="sr-Latn-RS"/>
        </w:rPr>
        <w:t xml:space="preserve">, </w:t>
      </w:r>
      <w:proofErr w:type="spellStart"/>
      <w:r w:rsidRPr="00105F8A">
        <w:rPr>
          <w:lang w:eastAsia="sr-Latn-RS"/>
        </w:rPr>
        <w:t>што</w:t>
      </w:r>
      <w:proofErr w:type="spellEnd"/>
      <w:r w:rsidRPr="00105F8A">
        <w:rPr>
          <w:lang w:eastAsia="sr-Latn-RS"/>
        </w:rPr>
        <w:t xml:space="preserve"> </w:t>
      </w:r>
      <w:proofErr w:type="spellStart"/>
      <w:r w:rsidRPr="00105F8A">
        <w:rPr>
          <w:lang w:eastAsia="sr-Latn-RS"/>
        </w:rPr>
        <w:t>захтева</w:t>
      </w:r>
      <w:proofErr w:type="spellEnd"/>
      <w:r w:rsidRPr="00105F8A">
        <w:rPr>
          <w:lang w:eastAsia="sr-Latn-RS"/>
        </w:rPr>
        <w:t xml:space="preserve"> </w:t>
      </w:r>
      <w:proofErr w:type="spellStart"/>
      <w:r w:rsidRPr="00105F8A">
        <w:rPr>
          <w:lang w:eastAsia="sr-Latn-RS"/>
        </w:rPr>
        <w:t>додатне</w:t>
      </w:r>
      <w:proofErr w:type="spellEnd"/>
      <w:r w:rsidRPr="00105F8A">
        <w:rPr>
          <w:lang w:eastAsia="sr-Latn-RS"/>
        </w:rPr>
        <w:t xml:space="preserve"> </w:t>
      </w:r>
      <w:proofErr w:type="spellStart"/>
      <w:r w:rsidRPr="00105F8A">
        <w:rPr>
          <w:lang w:eastAsia="sr-Latn-RS"/>
        </w:rPr>
        <w:t>активности</w:t>
      </w:r>
      <w:proofErr w:type="spellEnd"/>
      <w:r w:rsidRPr="00105F8A">
        <w:rPr>
          <w:lang w:eastAsia="sr-Latn-RS"/>
        </w:rPr>
        <w:t xml:space="preserve">, </w:t>
      </w:r>
      <w:proofErr w:type="spellStart"/>
      <w:r w:rsidRPr="00105F8A">
        <w:rPr>
          <w:lang w:eastAsia="sr-Latn-RS"/>
        </w:rPr>
        <w:t>консултације</w:t>
      </w:r>
      <w:proofErr w:type="spellEnd"/>
      <w:r w:rsidRPr="00105F8A">
        <w:rPr>
          <w:lang w:eastAsia="sr-Latn-RS"/>
        </w:rPr>
        <w:t xml:space="preserve"> и </w:t>
      </w:r>
      <w:proofErr w:type="spellStart"/>
      <w:r w:rsidRPr="00105F8A">
        <w:rPr>
          <w:lang w:eastAsia="sr-Latn-RS"/>
        </w:rPr>
        <w:t>подршку</w:t>
      </w:r>
      <w:proofErr w:type="spellEnd"/>
      <w:r w:rsidRPr="00105F8A">
        <w:rPr>
          <w:lang w:eastAsia="sr-Latn-RS"/>
        </w:rPr>
        <w:t xml:space="preserve"> </w:t>
      </w:r>
      <w:proofErr w:type="spellStart"/>
      <w:r w:rsidRPr="00105F8A">
        <w:rPr>
          <w:lang w:eastAsia="sr-Latn-RS"/>
        </w:rPr>
        <w:t>новоформираним</w:t>
      </w:r>
      <w:proofErr w:type="spellEnd"/>
      <w:r w:rsidRPr="00105F8A">
        <w:rPr>
          <w:lang w:eastAsia="sr-Latn-RS"/>
        </w:rPr>
        <w:t xml:space="preserve"> </w:t>
      </w:r>
      <w:proofErr w:type="spellStart"/>
      <w:r w:rsidRPr="00105F8A">
        <w:rPr>
          <w:lang w:eastAsia="sr-Latn-RS"/>
        </w:rPr>
        <w:t>локалним</w:t>
      </w:r>
      <w:proofErr w:type="spellEnd"/>
      <w:r w:rsidRPr="00105F8A">
        <w:rPr>
          <w:lang w:eastAsia="sr-Latn-RS"/>
        </w:rPr>
        <w:t xml:space="preserve"> </w:t>
      </w:r>
      <w:proofErr w:type="spellStart"/>
      <w:r w:rsidRPr="00105F8A">
        <w:rPr>
          <w:lang w:eastAsia="sr-Latn-RS"/>
        </w:rPr>
        <w:t>саветима</w:t>
      </w:r>
      <w:proofErr w:type="spellEnd"/>
      <w:r w:rsidRPr="00105F8A">
        <w:rPr>
          <w:lang w:eastAsia="sr-Latn-RS"/>
        </w:rPr>
        <w:t xml:space="preserve"> и </w:t>
      </w:r>
      <w:proofErr w:type="spellStart"/>
      <w:r w:rsidRPr="00105F8A">
        <w:rPr>
          <w:lang w:eastAsia="sr-Latn-RS"/>
        </w:rPr>
        <w:t>тимовима</w:t>
      </w:r>
      <w:proofErr w:type="spellEnd"/>
      <w:r w:rsidRPr="00105F8A">
        <w:rPr>
          <w:lang w:eastAsia="sr-Latn-RS"/>
        </w:rPr>
        <w:t xml:space="preserve">. </w:t>
      </w:r>
      <w:proofErr w:type="spellStart"/>
      <w:r w:rsidRPr="00105F8A">
        <w:rPr>
          <w:lang w:eastAsia="sr-Latn-RS"/>
        </w:rPr>
        <w:t>Успостављање</w:t>
      </w:r>
      <w:proofErr w:type="spellEnd"/>
      <w:r w:rsidRPr="00105F8A">
        <w:rPr>
          <w:lang w:eastAsia="sr-Latn-RS"/>
        </w:rPr>
        <w:t xml:space="preserve"> </w:t>
      </w:r>
      <w:proofErr w:type="spellStart"/>
      <w:r w:rsidRPr="00105F8A">
        <w:rPr>
          <w:lang w:eastAsia="sr-Latn-RS"/>
        </w:rPr>
        <w:t>ефикаснијих</w:t>
      </w:r>
      <w:proofErr w:type="spellEnd"/>
      <w:r w:rsidRPr="00105F8A">
        <w:rPr>
          <w:lang w:eastAsia="sr-Latn-RS"/>
        </w:rPr>
        <w:t xml:space="preserve"> </w:t>
      </w:r>
      <w:proofErr w:type="spellStart"/>
      <w:r w:rsidRPr="00105F8A">
        <w:rPr>
          <w:lang w:eastAsia="sr-Latn-RS"/>
        </w:rPr>
        <w:t>механизама</w:t>
      </w:r>
      <w:proofErr w:type="spellEnd"/>
      <w:r w:rsidRPr="00105F8A">
        <w:rPr>
          <w:lang w:eastAsia="sr-Latn-RS"/>
        </w:rPr>
        <w:t xml:space="preserve"> и </w:t>
      </w:r>
      <w:proofErr w:type="spellStart"/>
      <w:r w:rsidRPr="00105F8A">
        <w:rPr>
          <w:lang w:eastAsia="sr-Latn-RS"/>
        </w:rPr>
        <w:t>континуирана</w:t>
      </w:r>
      <w:proofErr w:type="spellEnd"/>
      <w:r w:rsidRPr="00105F8A">
        <w:rPr>
          <w:lang w:eastAsia="sr-Latn-RS"/>
        </w:rPr>
        <w:t xml:space="preserve"> </w:t>
      </w:r>
      <w:proofErr w:type="spellStart"/>
      <w:r w:rsidRPr="00105F8A">
        <w:rPr>
          <w:lang w:eastAsia="sr-Latn-RS"/>
        </w:rPr>
        <w:t>подршка</w:t>
      </w:r>
      <w:proofErr w:type="spellEnd"/>
      <w:r w:rsidRPr="00105F8A">
        <w:rPr>
          <w:lang w:eastAsia="sr-Latn-RS"/>
        </w:rPr>
        <w:t xml:space="preserve"> </w:t>
      </w:r>
      <w:proofErr w:type="spellStart"/>
      <w:r w:rsidRPr="00105F8A">
        <w:rPr>
          <w:lang w:eastAsia="sr-Latn-RS"/>
        </w:rPr>
        <w:t>ромским</w:t>
      </w:r>
      <w:proofErr w:type="spellEnd"/>
      <w:r w:rsidRPr="00105F8A">
        <w:rPr>
          <w:lang w:eastAsia="sr-Latn-RS"/>
        </w:rPr>
        <w:t xml:space="preserve"> </w:t>
      </w:r>
      <w:proofErr w:type="spellStart"/>
      <w:r w:rsidRPr="00105F8A">
        <w:rPr>
          <w:lang w:eastAsia="sr-Latn-RS"/>
        </w:rPr>
        <w:t>организацијама</w:t>
      </w:r>
      <w:proofErr w:type="spellEnd"/>
      <w:r w:rsidRPr="00105F8A">
        <w:rPr>
          <w:lang w:eastAsia="sr-Latn-RS"/>
        </w:rPr>
        <w:t xml:space="preserve"> </w:t>
      </w:r>
      <w:proofErr w:type="spellStart"/>
      <w:r w:rsidRPr="00105F8A">
        <w:rPr>
          <w:lang w:eastAsia="sr-Latn-RS"/>
        </w:rPr>
        <w:t>цивилног</w:t>
      </w:r>
      <w:proofErr w:type="spellEnd"/>
      <w:r w:rsidRPr="00105F8A">
        <w:rPr>
          <w:lang w:eastAsia="sr-Latn-RS"/>
        </w:rPr>
        <w:t xml:space="preserve"> </w:t>
      </w:r>
      <w:proofErr w:type="spellStart"/>
      <w:r w:rsidRPr="00105F8A">
        <w:rPr>
          <w:lang w:eastAsia="sr-Latn-RS"/>
        </w:rPr>
        <w:t>друштва</w:t>
      </w:r>
      <w:proofErr w:type="spellEnd"/>
      <w:r w:rsidRPr="00105F8A">
        <w:rPr>
          <w:lang w:eastAsia="sr-Latn-RS"/>
        </w:rPr>
        <w:t xml:space="preserve"> </w:t>
      </w:r>
      <w:proofErr w:type="spellStart"/>
      <w:r w:rsidRPr="00105F8A">
        <w:rPr>
          <w:lang w:eastAsia="sr-Latn-RS"/>
        </w:rPr>
        <w:t>од</w:t>
      </w:r>
      <w:proofErr w:type="spellEnd"/>
      <w:r w:rsidRPr="00105F8A">
        <w:rPr>
          <w:lang w:eastAsia="sr-Latn-RS"/>
        </w:rPr>
        <w:t xml:space="preserve"> </w:t>
      </w:r>
      <w:proofErr w:type="spellStart"/>
      <w:r w:rsidRPr="00105F8A">
        <w:rPr>
          <w:lang w:eastAsia="sr-Latn-RS"/>
        </w:rPr>
        <w:t>кључне</w:t>
      </w:r>
      <w:proofErr w:type="spellEnd"/>
      <w:r w:rsidRPr="00105F8A">
        <w:rPr>
          <w:lang w:eastAsia="sr-Latn-RS"/>
        </w:rPr>
        <w:t xml:space="preserve"> </w:t>
      </w:r>
      <w:proofErr w:type="spellStart"/>
      <w:r w:rsidRPr="00105F8A">
        <w:rPr>
          <w:lang w:eastAsia="sr-Latn-RS"/>
        </w:rPr>
        <w:t>су</w:t>
      </w:r>
      <w:proofErr w:type="spellEnd"/>
      <w:r w:rsidRPr="00105F8A">
        <w:rPr>
          <w:lang w:eastAsia="sr-Latn-RS"/>
        </w:rPr>
        <w:t xml:space="preserve"> </w:t>
      </w:r>
      <w:proofErr w:type="spellStart"/>
      <w:r w:rsidRPr="00105F8A">
        <w:rPr>
          <w:lang w:eastAsia="sr-Latn-RS"/>
        </w:rPr>
        <w:t>важности</w:t>
      </w:r>
      <w:proofErr w:type="spellEnd"/>
      <w:r w:rsidRPr="00105F8A">
        <w:rPr>
          <w:lang w:eastAsia="sr-Latn-RS"/>
        </w:rPr>
        <w:t xml:space="preserve"> </w:t>
      </w:r>
      <w:proofErr w:type="spellStart"/>
      <w:r w:rsidRPr="00105F8A">
        <w:rPr>
          <w:lang w:eastAsia="sr-Latn-RS"/>
        </w:rPr>
        <w:t>за</w:t>
      </w:r>
      <w:proofErr w:type="spellEnd"/>
      <w:r w:rsidRPr="00105F8A">
        <w:rPr>
          <w:lang w:eastAsia="sr-Latn-RS"/>
        </w:rPr>
        <w:t xml:space="preserve"> </w:t>
      </w:r>
      <w:proofErr w:type="spellStart"/>
      <w:r w:rsidRPr="00105F8A">
        <w:rPr>
          <w:lang w:eastAsia="sr-Latn-RS"/>
        </w:rPr>
        <w:t>постизање</w:t>
      </w:r>
      <w:proofErr w:type="spellEnd"/>
      <w:r w:rsidRPr="00105F8A">
        <w:rPr>
          <w:lang w:eastAsia="sr-Latn-RS"/>
        </w:rPr>
        <w:t xml:space="preserve"> </w:t>
      </w:r>
      <w:proofErr w:type="spellStart"/>
      <w:r w:rsidRPr="00105F8A">
        <w:rPr>
          <w:lang w:eastAsia="sr-Latn-RS"/>
        </w:rPr>
        <w:t>одрживих</w:t>
      </w:r>
      <w:proofErr w:type="spellEnd"/>
      <w:r w:rsidRPr="00105F8A">
        <w:rPr>
          <w:lang w:eastAsia="sr-Latn-RS"/>
        </w:rPr>
        <w:t xml:space="preserve"> </w:t>
      </w:r>
      <w:proofErr w:type="spellStart"/>
      <w:r w:rsidRPr="00105F8A">
        <w:rPr>
          <w:lang w:eastAsia="sr-Latn-RS"/>
        </w:rPr>
        <w:t>резултата</w:t>
      </w:r>
      <w:proofErr w:type="spellEnd"/>
      <w:r w:rsidRPr="00105F8A">
        <w:rPr>
          <w:lang w:eastAsia="sr-Latn-RS"/>
        </w:rPr>
        <w:t>.</w:t>
      </w:r>
    </w:p>
    <w:p w14:paraId="276EC795" w14:textId="77777777" w:rsidR="00236850" w:rsidRDefault="00236850" w:rsidP="00EF1A4D">
      <w:pPr>
        <w:autoSpaceDE w:val="0"/>
        <w:autoSpaceDN w:val="0"/>
        <w:adjustRightInd w:val="0"/>
        <w:rPr>
          <w:color w:val="000000"/>
          <w:sz w:val="18"/>
          <w:szCs w:val="18"/>
        </w:rPr>
      </w:pPr>
    </w:p>
    <w:p w14:paraId="131DBCDD" w14:textId="77777777" w:rsidR="00DB556D" w:rsidRDefault="00DB556D" w:rsidP="00EF1A4D">
      <w:pPr>
        <w:autoSpaceDE w:val="0"/>
        <w:autoSpaceDN w:val="0"/>
        <w:adjustRightInd w:val="0"/>
        <w:rPr>
          <w:color w:val="000000"/>
          <w:sz w:val="18"/>
          <w:szCs w:val="18"/>
        </w:rPr>
      </w:pPr>
    </w:p>
    <w:p w14:paraId="05498D5D" w14:textId="77777777" w:rsidR="00DB556D" w:rsidRDefault="00DB556D" w:rsidP="00EF1A4D">
      <w:pPr>
        <w:autoSpaceDE w:val="0"/>
        <w:autoSpaceDN w:val="0"/>
        <w:adjustRightInd w:val="0"/>
        <w:rPr>
          <w:color w:val="000000"/>
          <w:sz w:val="18"/>
          <w:szCs w:val="18"/>
        </w:rPr>
      </w:pPr>
    </w:p>
    <w:p w14:paraId="0608A53A" w14:textId="77777777" w:rsidR="00DB556D" w:rsidRDefault="00DB556D" w:rsidP="00EF1A4D">
      <w:pPr>
        <w:autoSpaceDE w:val="0"/>
        <w:autoSpaceDN w:val="0"/>
        <w:adjustRightInd w:val="0"/>
        <w:rPr>
          <w:color w:val="000000"/>
          <w:sz w:val="18"/>
          <w:szCs w:val="18"/>
        </w:rPr>
      </w:pPr>
    </w:p>
    <w:p w14:paraId="626BAA9A" w14:textId="77777777" w:rsidR="00DB556D" w:rsidRDefault="00DB556D" w:rsidP="00EF1A4D">
      <w:pPr>
        <w:autoSpaceDE w:val="0"/>
        <w:autoSpaceDN w:val="0"/>
        <w:adjustRightInd w:val="0"/>
        <w:rPr>
          <w:color w:val="000000"/>
          <w:sz w:val="18"/>
          <w:szCs w:val="18"/>
        </w:rPr>
      </w:pPr>
    </w:p>
    <w:p w14:paraId="31F6137F" w14:textId="77777777" w:rsidR="00DB556D" w:rsidRPr="00236850" w:rsidRDefault="00DB556D" w:rsidP="00EF1A4D">
      <w:pPr>
        <w:autoSpaceDE w:val="0"/>
        <w:autoSpaceDN w:val="0"/>
        <w:adjustRightInd w:val="0"/>
        <w:rPr>
          <w:color w:val="000000"/>
          <w:sz w:val="18"/>
          <w:szCs w:val="18"/>
        </w:rPr>
      </w:pPr>
    </w:p>
    <w:p w14:paraId="5B9A5053" w14:textId="71187931" w:rsidR="00B8256A" w:rsidRPr="00380B79" w:rsidRDefault="000F3D4A" w:rsidP="00EF1A4D">
      <w:pPr>
        <w:pStyle w:val="ListParagraph"/>
        <w:numPr>
          <w:ilvl w:val="2"/>
          <w:numId w:val="5"/>
        </w:numPr>
        <w:spacing w:before="100" w:beforeAutospacing="1" w:after="100" w:afterAutospacing="1" w:line="240" w:lineRule="auto"/>
        <w:outlineLvl w:val="2"/>
        <w:rPr>
          <w:rFonts w:ascii="Times New Roman" w:eastAsia="Times New Roman" w:hAnsi="Times New Roman" w:cs="Times New Roman"/>
          <w:b/>
          <w:bCs/>
          <w:color w:val="4472C4" w:themeColor="accent5"/>
          <w:sz w:val="26"/>
          <w:szCs w:val="26"/>
          <w:lang w:val="sr-Cyrl-RS" w:eastAsia="sr-Latn-RS"/>
        </w:rPr>
      </w:pPr>
      <w:bookmarkStart w:id="56" w:name="_Toc186463693"/>
      <w:r w:rsidRPr="00380B79">
        <w:rPr>
          <w:rFonts w:ascii="Times New Roman" w:eastAsia="Times New Roman" w:hAnsi="Times New Roman" w:cs="Times New Roman"/>
          <w:b/>
          <w:bCs/>
          <w:color w:val="4472C4" w:themeColor="accent5"/>
          <w:sz w:val="26"/>
          <w:szCs w:val="26"/>
          <w:lang w:val="sr-Cyrl-RS" w:eastAsia="sr-Latn-RS"/>
        </w:rPr>
        <w:t>О</w:t>
      </w:r>
      <w:r w:rsidR="00B8256A" w:rsidRPr="00380B79">
        <w:rPr>
          <w:rFonts w:ascii="Times New Roman" w:eastAsia="Times New Roman" w:hAnsi="Times New Roman" w:cs="Times New Roman"/>
          <w:b/>
          <w:bCs/>
          <w:color w:val="4472C4" w:themeColor="accent5"/>
          <w:sz w:val="26"/>
          <w:szCs w:val="26"/>
          <w:lang w:val="sr-Cyrl-RS" w:eastAsia="sr-Latn-RS"/>
        </w:rPr>
        <w:t>бразовањ</w:t>
      </w:r>
      <w:r w:rsidR="00380B79">
        <w:rPr>
          <w:rFonts w:ascii="Times New Roman" w:eastAsia="Times New Roman" w:hAnsi="Times New Roman" w:cs="Times New Roman"/>
          <w:b/>
          <w:bCs/>
          <w:color w:val="4472C4" w:themeColor="accent5"/>
          <w:sz w:val="26"/>
          <w:szCs w:val="26"/>
          <w:lang w:val="sr-Cyrl-RS" w:eastAsia="sr-Latn-RS"/>
        </w:rPr>
        <w:t>е</w:t>
      </w:r>
      <w:bookmarkEnd w:id="56"/>
    </w:p>
    <w:p w14:paraId="28C0FFF2" w14:textId="77777777" w:rsidR="00477C3D" w:rsidRPr="00477C3D" w:rsidRDefault="00477C3D" w:rsidP="00EF1A4D">
      <w:pPr>
        <w:pStyle w:val="NormalWeb"/>
        <w:jc w:val="both"/>
        <w:rPr>
          <w:sz w:val="22"/>
          <w:lang w:val="sr-Cyrl-RS"/>
        </w:rPr>
      </w:pPr>
      <w:r w:rsidRPr="00477C3D">
        <w:rPr>
          <w:sz w:val="22"/>
          <w:lang w:val="sr-Cyrl-RS"/>
        </w:rPr>
        <w:t xml:space="preserve">Као носилац мера у оквиру овог циља наведено је Министарство просвете, са великим бројем партнера из јавног и цивилног сектора у већини активности. </w:t>
      </w:r>
    </w:p>
    <w:p w14:paraId="0D557823" w14:textId="7760B13C" w:rsidR="00F74C6F" w:rsidRPr="0016709A" w:rsidRDefault="00F74C6F" w:rsidP="00EF1A4D">
      <w:pPr>
        <w:pStyle w:val="NormalWeb"/>
        <w:jc w:val="both"/>
        <w:rPr>
          <w:sz w:val="22"/>
          <w:szCs w:val="22"/>
        </w:rPr>
      </w:pPr>
      <w:r w:rsidRPr="0016709A">
        <w:rPr>
          <w:sz w:val="22"/>
          <w:szCs w:val="22"/>
          <w:lang w:val="sr-Cyrl-RS"/>
        </w:rPr>
        <w:t>И</w:t>
      </w:r>
      <w:proofErr w:type="spellStart"/>
      <w:r w:rsidRPr="0016709A">
        <w:rPr>
          <w:sz w:val="22"/>
          <w:szCs w:val="22"/>
        </w:rPr>
        <w:t>ако</w:t>
      </w:r>
      <w:proofErr w:type="spellEnd"/>
      <w:r w:rsidRPr="0016709A">
        <w:rPr>
          <w:sz w:val="22"/>
          <w:szCs w:val="22"/>
        </w:rPr>
        <w:t xml:space="preserve"> </w:t>
      </w:r>
      <w:proofErr w:type="spellStart"/>
      <w:r w:rsidRPr="0016709A">
        <w:rPr>
          <w:sz w:val="22"/>
          <w:szCs w:val="22"/>
        </w:rPr>
        <w:t>су</w:t>
      </w:r>
      <w:proofErr w:type="spellEnd"/>
      <w:r w:rsidRPr="0016709A">
        <w:rPr>
          <w:sz w:val="22"/>
          <w:szCs w:val="22"/>
        </w:rPr>
        <w:t xml:space="preserve"> </w:t>
      </w:r>
      <w:proofErr w:type="spellStart"/>
      <w:r w:rsidRPr="0016709A">
        <w:rPr>
          <w:sz w:val="22"/>
          <w:szCs w:val="22"/>
        </w:rPr>
        <w:t>предузете</w:t>
      </w:r>
      <w:proofErr w:type="spellEnd"/>
      <w:r w:rsidRPr="0016709A">
        <w:rPr>
          <w:sz w:val="22"/>
          <w:szCs w:val="22"/>
        </w:rPr>
        <w:t xml:space="preserve"> </w:t>
      </w:r>
      <w:proofErr w:type="spellStart"/>
      <w:r w:rsidRPr="0016709A">
        <w:rPr>
          <w:sz w:val="22"/>
          <w:szCs w:val="22"/>
        </w:rPr>
        <w:t>значајне</w:t>
      </w:r>
      <w:proofErr w:type="spellEnd"/>
      <w:r w:rsidRPr="0016709A">
        <w:rPr>
          <w:sz w:val="22"/>
          <w:szCs w:val="22"/>
        </w:rPr>
        <w:t xml:space="preserve"> </w:t>
      </w:r>
      <w:proofErr w:type="spellStart"/>
      <w:r w:rsidRPr="0016709A">
        <w:rPr>
          <w:sz w:val="22"/>
          <w:szCs w:val="22"/>
        </w:rPr>
        <w:t>мере</w:t>
      </w:r>
      <w:proofErr w:type="spellEnd"/>
      <w:r w:rsidRPr="0016709A">
        <w:rPr>
          <w:sz w:val="22"/>
          <w:szCs w:val="22"/>
        </w:rPr>
        <w:t xml:space="preserve"> у </w:t>
      </w:r>
      <w:proofErr w:type="spellStart"/>
      <w:r w:rsidRPr="0016709A">
        <w:rPr>
          <w:sz w:val="22"/>
          <w:szCs w:val="22"/>
        </w:rPr>
        <w:t>циљу</w:t>
      </w:r>
      <w:proofErr w:type="spellEnd"/>
      <w:r w:rsidRPr="0016709A">
        <w:rPr>
          <w:sz w:val="22"/>
          <w:szCs w:val="22"/>
        </w:rPr>
        <w:t xml:space="preserve"> </w:t>
      </w:r>
      <w:proofErr w:type="spellStart"/>
      <w:r w:rsidRPr="0016709A">
        <w:rPr>
          <w:sz w:val="22"/>
          <w:szCs w:val="22"/>
        </w:rPr>
        <w:t>побољшања</w:t>
      </w:r>
      <w:proofErr w:type="spellEnd"/>
      <w:r w:rsidRPr="0016709A">
        <w:rPr>
          <w:sz w:val="22"/>
          <w:szCs w:val="22"/>
        </w:rPr>
        <w:t xml:space="preserve"> </w:t>
      </w:r>
      <w:proofErr w:type="spellStart"/>
      <w:r w:rsidRPr="0016709A">
        <w:rPr>
          <w:sz w:val="22"/>
          <w:szCs w:val="22"/>
        </w:rPr>
        <w:t>образовног</w:t>
      </w:r>
      <w:proofErr w:type="spellEnd"/>
      <w:r w:rsidRPr="0016709A">
        <w:rPr>
          <w:sz w:val="22"/>
          <w:szCs w:val="22"/>
        </w:rPr>
        <w:t xml:space="preserve"> </w:t>
      </w:r>
      <w:proofErr w:type="spellStart"/>
      <w:r w:rsidRPr="0016709A">
        <w:rPr>
          <w:sz w:val="22"/>
          <w:szCs w:val="22"/>
        </w:rPr>
        <w:t>положаја</w:t>
      </w:r>
      <w:proofErr w:type="spellEnd"/>
      <w:r w:rsidRPr="0016709A">
        <w:rPr>
          <w:sz w:val="22"/>
          <w:szCs w:val="22"/>
        </w:rPr>
        <w:t xml:space="preserve"> </w:t>
      </w:r>
      <w:proofErr w:type="spellStart"/>
      <w:r w:rsidRPr="0016709A">
        <w:rPr>
          <w:sz w:val="22"/>
          <w:szCs w:val="22"/>
        </w:rPr>
        <w:t>Рома</w:t>
      </w:r>
      <w:proofErr w:type="spellEnd"/>
      <w:r w:rsidRPr="0016709A">
        <w:rPr>
          <w:sz w:val="22"/>
          <w:szCs w:val="22"/>
        </w:rPr>
        <w:t xml:space="preserve">, </w:t>
      </w:r>
      <w:proofErr w:type="spellStart"/>
      <w:r w:rsidRPr="0016709A">
        <w:rPr>
          <w:sz w:val="22"/>
          <w:szCs w:val="22"/>
        </w:rPr>
        <w:t>потребно</w:t>
      </w:r>
      <w:proofErr w:type="spellEnd"/>
      <w:r w:rsidRPr="0016709A">
        <w:rPr>
          <w:sz w:val="22"/>
          <w:szCs w:val="22"/>
        </w:rPr>
        <w:t xml:space="preserve"> </w:t>
      </w:r>
      <w:r w:rsidRPr="0016709A">
        <w:rPr>
          <w:sz w:val="22"/>
          <w:szCs w:val="22"/>
          <w:lang w:val="sr-Cyrl-RS"/>
        </w:rPr>
        <w:t xml:space="preserve">је </w:t>
      </w:r>
      <w:proofErr w:type="spellStart"/>
      <w:r w:rsidRPr="0016709A">
        <w:rPr>
          <w:sz w:val="22"/>
          <w:szCs w:val="22"/>
        </w:rPr>
        <w:t>додатно</w:t>
      </w:r>
      <w:proofErr w:type="spellEnd"/>
      <w:r w:rsidRPr="0016709A">
        <w:rPr>
          <w:sz w:val="22"/>
          <w:szCs w:val="22"/>
        </w:rPr>
        <w:t xml:space="preserve"> </w:t>
      </w:r>
      <w:proofErr w:type="spellStart"/>
      <w:r w:rsidRPr="0016709A">
        <w:rPr>
          <w:sz w:val="22"/>
          <w:szCs w:val="22"/>
        </w:rPr>
        <w:t>радити</w:t>
      </w:r>
      <w:proofErr w:type="spellEnd"/>
      <w:r w:rsidRPr="0016709A">
        <w:rPr>
          <w:sz w:val="22"/>
          <w:szCs w:val="22"/>
        </w:rPr>
        <w:t xml:space="preserve"> </w:t>
      </w:r>
      <w:proofErr w:type="spellStart"/>
      <w:r w:rsidRPr="0016709A">
        <w:rPr>
          <w:sz w:val="22"/>
          <w:szCs w:val="22"/>
        </w:rPr>
        <w:t>на</w:t>
      </w:r>
      <w:proofErr w:type="spellEnd"/>
      <w:r w:rsidRPr="0016709A">
        <w:rPr>
          <w:sz w:val="22"/>
          <w:szCs w:val="22"/>
        </w:rPr>
        <w:t xml:space="preserve"> </w:t>
      </w:r>
      <w:proofErr w:type="spellStart"/>
      <w:r w:rsidRPr="0016709A">
        <w:rPr>
          <w:sz w:val="22"/>
          <w:szCs w:val="22"/>
        </w:rPr>
        <w:t>смањењу</w:t>
      </w:r>
      <w:proofErr w:type="spellEnd"/>
      <w:r w:rsidRPr="0016709A">
        <w:rPr>
          <w:sz w:val="22"/>
          <w:szCs w:val="22"/>
        </w:rPr>
        <w:t xml:space="preserve"> </w:t>
      </w:r>
      <w:proofErr w:type="spellStart"/>
      <w:r w:rsidRPr="0016709A">
        <w:rPr>
          <w:sz w:val="22"/>
          <w:szCs w:val="22"/>
        </w:rPr>
        <w:t>стопе</w:t>
      </w:r>
      <w:proofErr w:type="spellEnd"/>
      <w:r w:rsidRPr="0016709A">
        <w:rPr>
          <w:sz w:val="22"/>
          <w:szCs w:val="22"/>
        </w:rPr>
        <w:t xml:space="preserve"> </w:t>
      </w:r>
      <w:proofErr w:type="spellStart"/>
      <w:r w:rsidRPr="0016709A">
        <w:rPr>
          <w:sz w:val="22"/>
          <w:szCs w:val="22"/>
        </w:rPr>
        <w:t>напуштања</w:t>
      </w:r>
      <w:proofErr w:type="spellEnd"/>
      <w:r w:rsidRPr="0016709A">
        <w:rPr>
          <w:sz w:val="22"/>
          <w:szCs w:val="22"/>
        </w:rPr>
        <w:t xml:space="preserve"> </w:t>
      </w:r>
      <w:proofErr w:type="spellStart"/>
      <w:r w:rsidRPr="0016709A">
        <w:rPr>
          <w:sz w:val="22"/>
          <w:szCs w:val="22"/>
        </w:rPr>
        <w:t>школе</w:t>
      </w:r>
      <w:proofErr w:type="spellEnd"/>
      <w:r w:rsidRPr="0016709A">
        <w:rPr>
          <w:sz w:val="22"/>
          <w:szCs w:val="22"/>
        </w:rPr>
        <w:t xml:space="preserve">, </w:t>
      </w:r>
      <w:proofErr w:type="spellStart"/>
      <w:r w:rsidRPr="0016709A">
        <w:rPr>
          <w:sz w:val="22"/>
          <w:szCs w:val="22"/>
        </w:rPr>
        <w:t>елиминацији</w:t>
      </w:r>
      <w:proofErr w:type="spellEnd"/>
      <w:r w:rsidRPr="0016709A">
        <w:rPr>
          <w:sz w:val="22"/>
          <w:szCs w:val="22"/>
        </w:rPr>
        <w:t xml:space="preserve"> </w:t>
      </w:r>
      <w:proofErr w:type="spellStart"/>
      <w:r w:rsidRPr="0016709A">
        <w:rPr>
          <w:sz w:val="22"/>
          <w:szCs w:val="22"/>
        </w:rPr>
        <w:t>сегрегације</w:t>
      </w:r>
      <w:proofErr w:type="spellEnd"/>
      <w:r w:rsidRPr="0016709A">
        <w:rPr>
          <w:sz w:val="22"/>
          <w:szCs w:val="22"/>
        </w:rPr>
        <w:t xml:space="preserve">, и </w:t>
      </w:r>
      <w:proofErr w:type="spellStart"/>
      <w:r w:rsidRPr="0016709A">
        <w:rPr>
          <w:sz w:val="22"/>
          <w:szCs w:val="22"/>
        </w:rPr>
        <w:t>омогућавању</w:t>
      </w:r>
      <w:proofErr w:type="spellEnd"/>
      <w:r w:rsidRPr="0016709A">
        <w:rPr>
          <w:sz w:val="22"/>
          <w:szCs w:val="22"/>
        </w:rPr>
        <w:t xml:space="preserve"> </w:t>
      </w:r>
      <w:proofErr w:type="spellStart"/>
      <w:r w:rsidRPr="0016709A">
        <w:rPr>
          <w:sz w:val="22"/>
          <w:szCs w:val="22"/>
        </w:rPr>
        <w:t>боље</w:t>
      </w:r>
      <w:proofErr w:type="spellEnd"/>
      <w:r w:rsidRPr="0016709A">
        <w:rPr>
          <w:sz w:val="22"/>
          <w:szCs w:val="22"/>
        </w:rPr>
        <w:t xml:space="preserve"> </w:t>
      </w:r>
      <w:r w:rsidRPr="0016709A">
        <w:rPr>
          <w:sz w:val="22"/>
          <w:szCs w:val="22"/>
          <w:lang w:val="sr-Cyrl-RS"/>
        </w:rPr>
        <w:t>доступности</w:t>
      </w:r>
      <w:r w:rsidRPr="0016709A">
        <w:rPr>
          <w:sz w:val="22"/>
          <w:szCs w:val="22"/>
        </w:rPr>
        <w:t xml:space="preserve"> </w:t>
      </w:r>
      <w:proofErr w:type="spellStart"/>
      <w:r w:rsidRPr="0016709A">
        <w:rPr>
          <w:sz w:val="22"/>
          <w:szCs w:val="22"/>
        </w:rPr>
        <w:t>образовањ</w:t>
      </w:r>
      <w:proofErr w:type="spellEnd"/>
      <w:r w:rsidRPr="0016709A">
        <w:rPr>
          <w:sz w:val="22"/>
          <w:szCs w:val="22"/>
          <w:lang w:val="sr-Cyrl-RS"/>
        </w:rPr>
        <w:t>а</w:t>
      </w:r>
      <w:r w:rsidRPr="0016709A">
        <w:rPr>
          <w:sz w:val="22"/>
          <w:szCs w:val="22"/>
        </w:rPr>
        <w:t xml:space="preserve"> </w:t>
      </w:r>
      <w:proofErr w:type="spellStart"/>
      <w:r w:rsidRPr="0016709A">
        <w:rPr>
          <w:sz w:val="22"/>
          <w:szCs w:val="22"/>
        </w:rPr>
        <w:t>на</w:t>
      </w:r>
      <w:proofErr w:type="spellEnd"/>
      <w:r w:rsidRPr="0016709A">
        <w:rPr>
          <w:sz w:val="22"/>
          <w:szCs w:val="22"/>
        </w:rPr>
        <w:t xml:space="preserve"> </w:t>
      </w:r>
      <w:proofErr w:type="spellStart"/>
      <w:r w:rsidRPr="0016709A">
        <w:rPr>
          <w:sz w:val="22"/>
          <w:szCs w:val="22"/>
        </w:rPr>
        <w:t>локалном</w:t>
      </w:r>
      <w:proofErr w:type="spellEnd"/>
      <w:r w:rsidRPr="0016709A">
        <w:rPr>
          <w:sz w:val="22"/>
          <w:szCs w:val="22"/>
        </w:rPr>
        <w:t xml:space="preserve"> </w:t>
      </w:r>
      <w:proofErr w:type="spellStart"/>
      <w:r w:rsidRPr="0016709A">
        <w:rPr>
          <w:sz w:val="22"/>
          <w:szCs w:val="22"/>
        </w:rPr>
        <w:t>нивоу</w:t>
      </w:r>
      <w:proofErr w:type="spellEnd"/>
      <w:r w:rsidRPr="0016709A">
        <w:rPr>
          <w:sz w:val="22"/>
          <w:szCs w:val="22"/>
        </w:rPr>
        <w:t>.</w:t>
      </w:r>
      <w:r w:rsidRPr="0016709A">
        <w:rPr>
          <w:sz w:val="22"/>
          <w:szCs w:val="22"/>
          <w:lang w:val="sr-Cyrl-RS"/>
        </w:rPr>
        <w:t xml:space="preserve"> Неопходно је у</w:t>
      </w:r>
      <w:proofErr w:type="spellStart"/>
      <w:r w:rsidRPr="0016709A">
        <w:rPr>
          <w:sz w:val="22"/>
          <w:szCs w:val="22"/>
        </w:rPr>
        <w:t>вођење</w:t>
      </w:r>
      <w:proofErr w:type="spellEnd"/>
      <w:r w:rsidRPr="0016709A">
        <w:rPr>
          <w:sz w:val="22"/>
          <w:szCs w:val="22"/>
        </w:rPr>
        <w:t xml:space="preserve"> </w:t>
      </w:r>
      <w:proofErr w:type="spellStart"/>
      <w:r w:rsidRPr="0016709A">
        <w:rPr>
          <w:sz w:val="22"/>
          <w:szCs w:val="22"/>
        </w:rPr>
        <w:t>обавезног</w:t>
      </w:r>
      <w:proofErr w:type="spellEnd"/>
      <w:r w:rsidRPr="0016709A">
        <w:rPr>
          <w:sz w:val="22"/>
          <w:szCs w:val="22"/>
        </w:rPr>
        <w:t xml:space="preserve"> </w:t>
      </w:r>
      <w:proofErr w:type="spellStart"/>
      <w:r w:rsidRPr="0016709A">
        <w:rPr>
          <w:sz w:val="22"/>
          <w:szCs w:val="22"/>
        </w:rPr>
        <w:t>менторства</w:t>
      </w:r>
      <w:proofErr w:type="spellEnd"/>
      <w:r w:rsidRPr="0016709A">
        <w:rPr>
          <w:sz w:val="22"/>
          <w:szCs w:val="22"/>
        </w:rPr>
        <w:t xml:space="preserve"> </w:t>
      </w:r>
      <w:proofErr w:type="spellStart"/>
      <w:r w:rsidRPr="0016709A">
        <w:rPr>
          <w:sz w:val="22"/>
          <w:szCs w:val="22"/>
        </w:rPr>
        <w:t>за</w:t>
      </w:r>
      <w:proofErr w:type="spellEnd"/>
      <w:r w:rsidRPr="0016709A">
        <w:rPr>
          <w:sz w:val="22"/>
          <w:szCs w:val="22"/>
        </w:rPr>
        <w:t xml:space="preserve"> </w:t>
      </w:r>
      <w:proofErr w:type="spellStart"/>
      <w:r w:rsidRPr="0016709A">
        <w:rPr>
          <w:sz w:val="22"/>
          <w:szCs w:val="22"/>
        </w:rPr>
        <w:t>ученике</w:t>
      </w:r>
      <w:proofErr w:type="spellEnd"/>
      <w:r w:rsidRPr="0016709A">
        <w:rPr>
          <w:sz w:val="22"/>
          <w:szCs w:val="22"/>
        </w:rPr>
        <w:t xml:space="preserve"> </w:t>
      </w:r>
      <w:proofErr w:type="spellStart"/>
      <w:r w:rsidRPr="0016709A">
        <w:rPr>
          <w:sz w:val="22"/>
          <w:szCs w:val="22"/>
        </w:rPr>
        <w:t>ромске</w:t>
      </w:r>
      <w:proofErr w:type="spellEnd"/>
      <w:r w:rsidRPr="0016709A">
        <w:rPr>
          <w:sz w:val="22"/>
          <w:szCs w:val="22"/>
        </w:rPr>
        <w:t xml:space="preserve"> </w:t>
      </w:r>
      <w:proofErr w:type="spellStart"/>
      <w:r w:rsidRPr="0016709A">
        <w:rPr>
          <w:sz w:val="22"/>
          <w:szCs w:val="22"/>
        </w:rPr>
        <w:t>националности</w:t>
      </w:r>
      <w:proofErr w:type="spellEnd"/>
      <w:r w:rsidRPr="0016709A">
        <w:rPr>
          <w:sz w:val="22"/>
          <w:szCs w:val="22"/>
        </w:rPr>
        <w:t xml:space="preserve">, </w:t>
      </w:r>
      <w:proofErr w:type="spellStart"/>
      <w:r w:rsidRPr="0016709A">
        <w:rPr>
          <w:sz w:val="22"/>
          <w:szCs w:val="22"/>
        </w:rPr>
        <w:t>посебно</w:t>
      </w:r>
      <w:proofErr w:type="spellEnd"/>
      <w:r w:rsidRPr="0016709A">
        <w:rPr>
          <w:sz w:val="22"/>
          <w:szCs w:val="22"/>
        </w:rPr>
        <w:t xml:space="preserve"> у </w:t>
      </w:r>
      <w:proofErr w:type="spellStart"/>
      <w:r w:rsidRPr="0016709A">
        <w:rPr>
          <w:sz w:val="22"/>
          <w:szCs w:val="22"/>
        </w:rPr>
        <w:t>транзицијама</w:t>
      </w:r>
      <w:proofErr w:type="spellEnd"/>
      <w:r w:rsidRPr="0016709A">
        <w:rPr>
          <w:sz w:val="22"/>
          <w:szCs w:val="22"/>
        </w:rPr>
        <w:t xml:space="preserve"> </w:t>
      </w:r>
      <w:proofErr w:type="spellStart"/>
      <w:r w:rsidRPr="0016709A">
        <w:rPr>
          <w:sz w:val="22"/>
          <w:szCs w:val="22"/>
        </w:rPr>
        <w:t>између</w:t>
      </w:r>
      <w:proofErr w:type="spellEnd"/>
      <w:r w:rsidRPr="0016709A">
        <w:rPr>
          <w:sz w:val="22"/>
          <w:szCs w:val="22"/>
        </w:rPr>
        <w:t xml:space="preserve"> </w:t>
      </w:r>
      <w:proofErr w:type="spellStart"/>
      <w:r w:rsidRPr="0016709A">
        <w:rPr>
          <w:sz w:val="22"/>
          <w:szCs w:val="22"/>
        </w:rPr>
        <w:t>нивоа</w:t>
      </w:r>
      <w:proofErr w:type="spellEnd"/>
      <w:r w:rsidRPr="0016709A">
        <w:rPr>
          <w:sz w:val="22"/>
          <w:szCs w:val="22"/>
        </w:rPr>
        <w:t xml:space="preserve"> </w:t>
      </w:r>
      <w:proofErr w:type="spellStart"/>
      <w:r w:rsidRPr="0016709A">
        <w:rPr>
          <w:sz w:val="22"/>
          <w:szCs w:val="22"/>
        </w:rPr>
        <w:t>образовања</w:t>
      </w:r>
      <w:proofErr w:type="spellEnd"/>
      <w:r w:rsidRPr="0016709A">
        <w:rPr>
          <w:sz w:val="22"/>
          <w:szCs w:val="22"/>
        </w:rPr>
        <w:t xml:space="preserve"> (</w:t>
      </w:r>
      <w:proofErr w:type="spellStart"/>
      <w:r w:rsidRPr="0016709A">
        <w:rPr>
          <w:sz w:val="22"/>
          <w:szCs w:val="22"/>
        </w:rPr>
        <w:t>нпр</w:t>
      </w:r>
      <w:proofErr w:type="spellEnd"/>
      <w:r w:rsidRPr="0016709A">
        <w:rPr>
          <w:sz w:val="22"/>
          <w:szCs w:val="22"/>
        </w:rPr>
        <w:t xml:space="preserve">. </w:t>
      </w:r>
      <w:proofErr w:type="spellStart"/>
      <w:r w:rsidRPr="0016709A">
        <w:rPr>
          <w:sz w:val="22"/>
          <w:szCs w:val="22"/>
        </w:rPr>
        <w:t>основно</w:t>
      </w:r>
      <w:proofErr w:type="spellEnd"/>
      <w:r w:rsidRPr="0016709A">
        <w:rPr>
          <w:sz w:val="22"/>
          <w:szCs w:val="22"/>
        </w:rPr>
        <w:t xml:space="preserve"> у </w:t>
      </w:r>
      <w:proofErr w:type="spellStart"/>
      <w:r w:rsidRPr="0016709A">
        <w:rPr>
          <w:sz w:val="22"/>
          <w:szCs w:val="22"/>
        </w:rPr>
        <w:t>средње</w:t>
      </w:r>
      <w:proofErr w:type="spellEnd"/>
      <w:r w:rsidRPr="0016709A">
        <w:rPr>
          <w:sz w:val="22"/>
          <w:szCs w:val="22"/>
        </w:rPr>
        <w:t xml:space="preserve"> </w:t>
      </w:r>
      <w:proofErr w:type="spellStart"/>
      <w:r w:rsidRPr="0016709A">
        <w:rPr>
          <w:sz w:val="22"/>
          <w:szCs w:val="22"/>
        </w:rPr>
        <w:t>образовање</w:t>
      </w:r>
      <w:proofErr w:type="spellEnd"/>
      <w:r w:rsidRPr="0016709A">
        <w:rPr>
          <w:sz w:val="22"/>
          <w:szCs w:val="22"/>
        </w:rPr>
        <w:t xml:space="preserve">) и </w:t>
      </w:r>
      <w:proofErr w:type="spellStart"/>
      <w:r w:rsidRPr="0016709A">
        <w:rPr>
          <w:sz w:val="22"/>
          <w:szCs w:val="22"/>
        </w:rPr>
        <w:t>подршка</w:t>
      </w:r>
      <w:proofErr w:type="spellEnd"/>
      <w:r w:rsidRPr="0016709A">
        <w:rPr>
          <w:sz w:val="22"/>
          <w:szCs w:val="22"/>
        </w:rPr>
        <w:t xml:space="preserve"> </w:t>
      </w:r>
      <w:proofErr w:type="spellStart"/>
      <w:r w:rsidRPr="0016709A">
        <w:rPr>
          <w:sz w:val="22"/>
          <w:szCs w:val="22"/>
        </w:rPr>
        <w:t>родитељима</w:t>
      </w:r>
      <w:proofErr w:type="spellEnd"/>
      <w:r w:rsidRPr="0016709A">
        <w:rPr>
          <w:sz w:val="22"/>
          <w:szCs w:val="22"/>
        </w:rPr>
        <w:t xml:space="preserve"> у </w:t>
      </w:r>
      <w:proofErr w:type="spellStart"/>
      <w:r w:rsidRPr="0016709A">
        <w:rPr>
          <w:sz w:val="22"/>
          <w:szCs w:val="22"/>
        </w:rPr>
        <w:t>схватању</w:t>
      </w:r>
      <w:proofErr w:type="spellEnd"/>
      <w:r w:rsidRPr="0016709A">
        <w:rPr>
          <w:sz w:val="22"/>
          <w:szCs w:val="22"/>
        </w:rPr>
        <w:t xml:space="preserve"> </w:t>
      </w:r>
      <w:proofErr w:type="spellStart"/>
      <w:r w:rsidRPr="0016709A">
        <w:rPr>
          <w:sz w:val="22"/>
          <w:szCs w:val="22"/>
        </w:rPr>
        <w:t>значаја</w:t>
      </w:r>
      <w:proofErr w:type="spellEnd"/>
      <w:r w:rsidRPr="0016709A">
        <w:rPr>
          <w:sz w:val="22"/>
          <w:szCs w:val="22"/>
        </w:rPr>
        <w:t xml:space="preserve"> </w:t>
      </w:r>
      <w:proofErr w:type="spellStart"/>
      <w:r w:rsidRPr="0016709A">
        <w:rPr>
          <w:sz w:val="22"/>
          <w:szCs w:val="22"/>
        </w:rPr>
        <w:t>образовања</w:t>
      </w:r>
      <w:proofErr w:type="spellEnd"/>
      <w:r w:rsidRPr="0016709A">
        <w:rPr>
          <w:sz w:val="22"/>
          <w:szCs w:val="22"/>
        </w:rPr>
        <w:t xml:space="preserve">. </w:t>
      </w:r>
      <w:proofErr w:type="spellStart"/>
      <w:r w:rsidRPr="0016709A">
        <w:rPr>
          <w:sz w:val="22"/>
          <w:szCs w:val="22"/>
        </w:rPr>
        <w:t>Европска</w:t>
      </w:r>
      <w:proofErr w:type="spellEnd"/>
      <w:r w:rsidRPr="0016709A">
        <w:rPr>
          <w:sz w:val="22"/>
          <w:szCs w:val="22"/>
        </w:rPr>
        <w:t xml:space="preserve"> </w:t>
      </w:r>
      <w:proofErr w:type="spellStart"/>
      <w:r w:rsidRPr="0016709A">
        <w:rPr>
          <w:sz w:val="22"/>
          <w:szCs w:val="22"/>
        </w:rPr>
        <w:t>комисија</w:t>
      </w:r>
      <w:proofErr w:type="spellEnd"/>
      <w:r w:rsidRPr="0016709A">
        <w:rPr>
          <w:sz w:val="22"/>
          <w:szCs w:val="22"/>
        </w:rPr>
        <w:t xml:space="preserve"> </w:t>
      </w:r>
      <w:proofErr w:type="spellStart"/>
      <w:r w:rsidRPr="0016709A">
        <w:rPr>
          <w:sz w:val="22"/>
          <w:szCs w:val="22"/>
        </w:rPr>
        <w:t>препоручује</w:t>
      </w:r>
      <w:proofErr w:type="spellEnd"/>
      <w:r w:rsidRPr="0016709A">
        <w:rPr>
          <w:sz w:val="22"/>
          <w:szCs w:val="22"/>
        </w:rPr>
        <w:t xml:space="preserve"> </w:t>
      </w:r>
      <w:proofErr w:type="spellStart"/>
      <w:r w:rsidRPr="0016709A">
        <w:rPr>
          <w:sz w:val="22"/>
          <w:szCs w:val="22"/>
        </w:rPr>
        <w:t>да</w:t>
      </w:r>
      <w:proofErr w:type="spellEnd"/>
      <w:r w:rsidRPr="0016709A">
        <w:rPr>
          <w:sz w:val="22"/>
          <w:szCs w:val="22"/>
        </w:rPr>
        <w:t xml:space="preserve"> </w:t>
      </w:r>
      <w:proofErr w:type="spellStart"/>
      <w:r w:rsidRPr="0016709A">
        <w:rPr>
          <w:sz w:val="22"/>
          <w:szCs w:val="22"/>
        </w:rPr>
        <w:t>се</w:t>
      </w:r>
      <w:proofErr w:type="spellEnd"/>
      <w:r w:rsidRPr="0016709A">
        <w:rPr>
          <w:sz w:val="22"/>
          <w:szCs w:val="22"/>
        </w:rPr>
        <w:t xml:space="preserve"> </w:t>
      </w:r>
      <w:proofErr w:type="spellStart"/>
      <w:r w:rsidRPr="0016709A">
        <w:rPr>
          <w:sz w:val="22"/>
          <w:szCs w:val="22"/>
        </w:rPr>
        <w:t>Србија</w:t>
      </w:r>
      <w:proofErr w:type="spellEnd"/>
      <w:r w:rsidRPr="0016709A">
        <w:rPr>
          <w:sz w:val="22"/>
          <w:szCs w:val="22"/>
        </w:rPr>
        <w:t xml:space="preserve"> </w:t>
      </w:r>
      <w:proofErr w:type="spellStart"/>
      <w:r w:rsidRPr="0016709A">
        <w:rPr>
          <w:sz w:val="22"/>
          <w:szCs w:val="22"/>
        </w:rPr>
        <w:t>посебно</w:t>
      </w:r>
      <w:proofErr w:type="spellEnd"/>
      <w:r w:rsidRPr="0016709A">
        <w:rPr>
          <w:sz w:val="22"/>
          <w:szCs w:val="22"/>
        </w:rPr>
        <w:t xml:space="preserve"> </w:t>
      </w:r>
      <w:proofErr w:type="spellStart"/>
      <w:r w:rsidRPr="0016709A">
        <w:rPr>
          <w:sz w:val="22"/>
          <w:szCs w:val="22"/>
        </w:rPr>
        <w:t>фокусира</w:t>
      </w:r>
      <w:proofErr w:type="spellEnd"/>
      <w:r w:rsidRPr="0016709A">
        <w:rPr>
          <w:sz w:val="22"/>
          <w:szCs w:val="22"/>
        </w:rPr>
        <w:t xml:space="preserve"> </w:t>
      </w:r>
      <w:proofErr w:type="spellStart"/>
      <w:r w:rsidRPr="0016709A">
        <w:rPr>
          <w:sz w:val="22"/>
          <w:szCs w:val="22"/>
        </w:rPr>
        <w:t>на</w:t>
      </w:r>
      <w:proofErr w:type="spellEnd"/>
      <w:r w:rsidRPr="0016709A">
        <w:rPr>
          <w:sz w:val="22"/>
          <w:szCs w:val="22"/>
        </w:rPr>
        <w:t xml:space="preserve"> </w:t>
      </w:r>
      <w:proofErr w:type="spellStart"/>
      <w:r w:rsidRPr="0016709A">
        <w:rPr>
          <w:sz w:val="22"/>
          <w:szCs w:val="22"/>
        </w:rPr>
        <w:t>повећање</w:t>
      </w:r>
      <w:proofErr w:type="spellEnd"/>
      <w:r w:rsidRPr="0016709A">
        <w:rPr>
          <w:sz w:val="22"/>
          <w:szCs w:val="22"/>
        </w:rPr>
        <w:t xml:space="preserve"> </w:t>
      </w:r>
      <w:proofErr w:type="spellStart"/>
      <w:r w:rsidRPr="0016709A">
        <w:rPr>
          <w:sz w:val="22"/>
          <w:szCs w:val="22"/>
        </w:rPr>
        <w:t>учешћа</w:t>
      </w:r>
      <w:proofErr w:type="spellEnd"/>
      <w:r w:rsidRPr="0016709A">
        <w:rPr>
          <w:sz w:val="22"/>
          <w:szCs w:val="22"/>
        </w:rPr>
        <w:t xml:space="preserve"> </w:t>
      </w:r>
      <w:proofErr w:type="spellStart"/>
      <w:r w:rsidRPr="0016709A">
        <w:rPr>
          <w:sz w:val="22"/>
          <w:szCs w:val="22"/>
        </w:rPr>
        <w:t>деце</w:t>
      </w:r>
      <w:proofErr w:type="spellEnd"/>
      <w:r w:rsidRPr="0016709A">
        <w:rPr>
          <w:sz w:val="22"/>
          <w:szCs w:val="22"/>
        </w:rPr>
        <w:t xml:space="preserve"> </w:t>
      </w:r>
      <w:proofErr w:type="spellStart"/>
      <w:r w:rsidRPr="0016709A">
        <w:rPr>
          <w:sz w:val="22"/>
          <w:szCs w:val="22"/>
        </w:rPr>
        <w:t>из</w:t>
      </w:r>
      <w:proofErr w:type="spellEnd"/>
      <w:r w:rsidRPr="0016709A">
        <w:rPr>
          <w:sz w:val="22"/>
          <w:szCs w:val="22"/>
        </w:rPr>
        <w:t xml:space="preserve"> </w:t>
      </w:r>
      <w:proofErr w:type="spellStart"/>
      <w:r w:rsidRPr="0016709A">
        <w:rPr>
          <w:sz w:val="22"/>
          <w:szCs w:val="22"/>
        </w:rPr>
        <w:t>угрожених</w:t>
      </w:r>
      <w:proofErr w:type="spellEnd"/>
      <w:r w:rsidRPr="0016709A">
        <w:rPr>
          <w:sz w:val="22"/>
          <w:szCs w:val="22"/>
        </w:rPr>
        <w:t xml:space="preserve"> </w:t>
      </w:r>
      <w:proofErr w:type="spellStart"/>
      <w:r w:rsidRPr="0016709A">
        <w:rPr>
          <w:sz w:val="22"/>
          <w:szCs w:val="22"/>
        </w:rPr>
        <w:t>група</w:t>
      </w:r>
      <w:proofErr w:type="spellEnd"/>
      <w:r w:rsidRPr="0016709A">
        <w:rPr>
          <w:sz w:val="22"/>
          <w:szCs w:val="22"/>
        </w:rPr>
        <w:t xml:space="preserve"> у </w:t>
      </w:r>
      <w:proofErr w:type="spellStart"/>
      <w:r w:rsidRPr="0016709A">
        <w:rPr>
          <w:sz w:val="22"/>
          <w:szCs w:val="22"/>
        </w:rPr>
        <w:t>предшколским</w:t>
      </w:r>
      <w:proofErr w:type="spellEnd"/>
      <w:r w:rsidRPr="0016709A">
        <w:rPr>
          <w:sz w:val="22"/>
          <w:szCs w:val="22"/>
        </w:rPr>
        <w:t xml:space="preserve"> </w:t>
      </w:r>
      <w:proofErr w:type="spellStart"/>
      <w:r w:rsidRPr="0016709A">
        <w:rPr>
          <w:sz w:val="22"/>
          <w:szCs w:val="22"/>
        </w:rPr>
        <w:t>установама</w:t>
      </w:r>
      <w:proofErr w:type="spellEnd"/>
      <w:r w:rsidRPr="0016709A">
        <w:rPr>
          <w:sz w:val="22"/>
          <w:szCs w:val="22"/>
        </w:rPr>
        <w:t xml:space="preserve"> и </w:t>
      </w:r>
      <w:proofErr w:type="spellStart"/>
      <w:r w:rsidRPr="0016709A">
        <w:rPr>
          <w:sz w:val="22"/>
          <w:szCs w:val="22"/>
        </w:rPr>
        <w:t>смањење</w:t>
      </w:r>
      <w:proofErr w:type="spellEnd"/>
      <w:r w:rsidRPr="0016709A">
        <w:rPr>
          <w:sz w:val="22"/>
          <w:szCs w:val="22"/>
        </w:rPr>
        <w:t xml:space="preserve"> </w:t>
      </w:r>
      <w:proofErr w:type="spellStart"/>
      <w:r w:rsidRPr="0016709A">
        <w:rPr>
          <w:sz w:val="22"/>
          <w:szCs w:val="22"/>
        </w:rPr>
        <w:t>стопе</w:t>
      </w:r>
      <w:proofErr w:type="spellEnd"/>
      <w:r w:rsidRPr="0016709A">
        <w:rPr>
          <w:sz w:val="22"/>
          <w:szCs w:val="22"/>
        </w:rPr>
        <w:t xml:space="preserve"> </w:t>
      </w:r>
      <w:proofErr w:type="spellStart"/>
      <w:r w:rsidRPr="0016709A">
        <w:rPr>
          <w:sz w:val="22"/>
          <w:szCs w:val="22"/>
        </w:rPr>
        <w:t>напуштања</w:t>
      </w:r>
      <w:proofErr w:type="spellEnd"/>
      <w:r w:rsidRPr="0016709A">
        <w:rPr>
          <w:sz w:val="22"/>
          <w:szCs w:val="22"/>
        </w:rPr>
        <w:t xml:space="preserve"> </w:t>
      </w:r>
      <w:proofErr w:type="spellStart"/>
      <w:r w:rsidRPr="0016709A">
        <w:rPr>
          <w:sz w:val="22"/>
          <w:szCs w:val="22"/>
        </w:rPr>
        <w:t>школе</w:t>
      </w:r>
      <w:proofErr w:type="spellEnd"/>
      <w:r w:rsidRPr="0016709A">
        <w:rPr>
          <w:sz w:val="22"/>
          <w:szCs w:val="22"/>
        </w:rPr>
        <w:t>.</w:t>
      </w:r>
      <w:r w:rsidRPr="0016709A">
        <w:rPr>
          <w:sz w:val="22"/>
          <w:szCs w:val="22"/>
          <w:lang w:val="sr-Cyrl-RS"/>
        </w:rPr>
        <w:t xml:space="preserve"> </w:t>
      </w:r>
      <w:r w:rsidRPr="0016709A">
        <w:rPr>
          <w:noProof/>
          <w:sz w:val="22"/>
          <w:szCs w:val="22"/>
          <w:lang w:val="sr-Cyrl-CS"/>
        </w:rPr>
        <w:t>У извештају Европске комисије о напретку Србије за 2024. годину</w:t>
      </w:r>
      <w:r w:rsidRPr="0016709A">
        <w:rPr>
          <w:rStyle w:val="FootnoteReference"/>
          <w:noProof/>
          <w:sz w:val="22"/>
          <w:szCs w:val="22"/>
        </w:rPr>
        <w:footnoteReference w:id="43"/>
      </w:r>
      <w:r w:rsidRPr="0016709A">
        <w:rPr>
          <w:noProof/>
          <w:sz w:val="22"/>
          <w:szCs w:val="22"/>
        </w:rPr>
        <w:t xml:space="preserve"> </w:t>
      </w:r>
      <w:r w:rsidRPr="0016709A">
        <w:rPr>
          <w:noProof/>
          <w:sz w:val="22"/>
          <w:szCs w:val="22"/>
          <w:lang w:val="sr-Cyrl-RS"/>
        </w:rPr>
        <w:t xml:space="preserve">наводи се да </w:t>
      </w:r>
      <w:proofErr w:type="spellStart"/>
      <w:r w:rsidRPr="0016709A">
        <w:rPr>
          <w:sz w:val="22"/>
          <w:szCs w:val="22"/>
        </w:rPr>
        <w:t>Србија</w:t>
      </w:r>
      <w:proofErr w:type="spellEnd"/>
      <w:r w:rsidRPr="0016709A">
        <w:rPr>
          <w:sz w:val="22"/>
          <w:szCs w:val="22"/>
        </w:rPr>
        <w:t xml:space="preserve"> </w:t>
      </w:r>
      <w:proofErr w:type="spellStart"/>
      <w:r w:rsidRPr="0016709A">
        <w:rPr>
          <w:sz w:val="22"/>
          <w:szCs w:val="22"/>
        </w:rPr>
        <w:t>наставља</w:t>
      </w:r>
      <w:proofErr w:type="spellEnd"/>
      <w:r w:rsidRPr="0016709A">
        <w:rPr>
          <w:sz w:val="22"/>
          <w:szCs w:val="22"/>
        </w:rPr>
        <w:t xml:space="preserve"> </w:t>
      </w:r>
      <w:proofErr w:type="spellStart"/>
      <w:r w:rsidRPr="0016709A">
        <w:rPr>
          <w:sz w:val="22"/>
          <w:szCs w:val="22"/>
        </w:rPr>
        <w:t>са</w:t>
      </w:r>
      <w:proofErr w:type="spellEnd"/>
      <w:r w:rsidRPr="0016709A">
        <w:rPr>
          <w:sz w:val="22"/>
          <w:szCs w:val="22"/>
        </w:rPr>
        <w:t xml:space="preserve"> </w:t>
      </w:r>
      <w:proofErr w:type="spellStart"/>
      <w:r w:rsidRPr="0016709A">
        <w:rPr>
          <w:sz w:val="22"/>
          <w:szCs w:val="22"/>
        </w:rPr>
        <w:t>спровођењем</w:t>
      </w:r>
      <w:proofErr w:type="spellEnd"/>
      <w:r w:rsidRPr="0016709A">
        <w:rPr>
          <w:sz w:val="22"/>
          <w:szCs w:val="22"/>
        </w:rPr>
        <w:t xml:space="preserve"> </w:t>
      </w:r>
      <w:proofErr w:type="spellStart"/>
      <w:r w:rsidRPr="0016709A">
        <w:rPr>
          <w:sz w:val="22"/>
          <w:szCs w:val="22"/>
        </w:rPr>
        <w:t>своје</w:t>
      </w:r>
      <w:proofErr w:type="spellEnd"/>
      <w:r w:rsidRPr="0016709A">
        <w:rPr>
          <w:sz w:val="22"/>
          <w:szCs w:val="22"/>
        </w:rPr>
        <w:t xml:space="preserve"> </w:t>
      </w:r>
      <w:proofErr w:type="spellStart"/>
      <w:r w:rsidRPr="0016709A">
        <w:rPr>
          <w:sz w:val="22"/>
          <w:szCs w:val="22"/>
        </w:rPr>
        <w:t>стратегије</w:t>
      </w:r>
      <w:proofErr w:type="spellEnd"/>
      <w:r w:rsidRPr="0016709A">
        <w:rPr>
          <w:sz w:val="22"/>
          <w:szCs w:val="22"/>
        </w:rPr>
        <w:t xml:space="preserve"> </w:t>
      </w:r>
      <w:proofErr w:type="spellStart"/>
      <w:r w:rsidRPr="0016709A">
        <w:rPr>
          <w:sz w:val="22"/>
          <w:szCs w:val="22"/>
        </w:rPr>
        <w:t>образовања</w:t>
      </w:r>
      <w:proofErr w:type="spellEnd"/>
      <w:r w:rsidRPr="0016709A">
        <w:rPr>
          <w:sz w:val="22"/>
          <w:szCs w:val="22"/>
        </w:rPr>
        <w:t xml:space="preserve"> </w:t>
      </w:r>
      <w:proofErr w:type="spellStart"/>
      <w:r w:rsidRPr="0016709A">
        <w:rPr>
          <w:sz w:val="22"/>
          <w:szCs w:val="22"/>
        </w:rPr>
        <w:t>до</w:t>
      </w:r>
      <w:proofErr w:type="spellEnd"/>
      <w:r w:rsidRPr="0016709A">
        <w:rPr>
          <w:sz w:val="22"/>
          <w:szCs w:val="22"/>
        </w:rPr>
        <w:t xml:space="preserve"> 2030. </w:t>
      </w:r>
      <w:proofErr w:type="spellStart"/>
      <w:r w:rsidRPr="0016709A">
        <w:rPr>
          <w:sz w:val="22"/>
          <w:szCs w:val="22"/>
        </w:rPr>
        <w:t>године</w:t>
      </w:r>
      <w:proofErr w:type="spellEnd"/>
      <w:r w:rsidRPr="0016709A">
        <w:rPr>
          <w:sz w:val="22"/>
          <w:szCs w:val="22"/>
        </w:rPr>
        <w:t xml:space="preserve"> и </w:t>
      </w:r>
      <w:proofErr w:type="spellStart"/>
      <w:r w:rsidRPr="0016709A">
        <w:rPr>
          <w:sz w:val="22"/>
          <w:szCs w:val="22"/>
        </w:rPr>
        <w:t>започела</w:t>
      </w:r>
      <w:proofErr w:type="spellEnd"/>
      <w:r w:rsidRPr="0016709A">
        <w:rPr>
          <w:sz w:val="22"/>
          <w:szCs w:val="22"/>
        </w:rPr>
        <w:t xml:space="preserve"> </w:t>
      </w:r>
      <w:proofErr w:type="spellStart"/>
      <w:r w:rsidRPr="0016709A">
        <w:rPr>
          <w:sz w:val="22"/>
          <w:szCs w:val="22"/>
        </w:rPr>
        <w:t>је</w:t>
      </w:r>
      <w:proofErr w:type="spellEnd"/>
      <w:r w:rsidRPr="0016709A">
        <w:rPr>
          <w:sz w:val="22"/>
          <w:szCs w:val="22"/>
        </w:rPr>
        <w:t xml:space="preserve"> </w:t>
      </w:r>
      <w:proofErr w:type="spellStart"/>
      <w:r w:rsidRPr="0016709A">
        <w:rPr>
          <w:sz w:val="22"/>
          <w:szCs w:val="22"/>
        </w:rPr>
        <w:t>имплементацију</w:t>
      </w:r>
      <w:proofErr w:type="spellEnd"/>
      <w:r w:rsidRPr="0016709A">
        <w:rPr>
          <w:sz w:val="22"/>
          <w:szCs w:val="22"/>
        </w:rPr>
        <w:t xml:space="preserve"> </w:t>
      </w:r>
      <w:proofErr w:type="spellStart"/>
      <w:r w:rsidRPr="0016709A">
        <w:rPr>
          <w:sz w:val="22"/>
          <w:szCs w:val="22"/>
        </w:rPr>
        <w:t>новог</w:t>
      </w:r>
      <w:proofErr w:type="spellEnd"/>
      <w:r w:rsidRPr="0016709A">
        <w:rPr>
          <w:sz w:val="22"/>
          <w:szCs w:val="22"/>
        </w:rPr>
        <w:t xml:space="preserve"> </w:t>
      </w:r>
      <w:proofErr w:type="spellStart"/>
      <w:r w:rsidRPr="0016709A">
        <w:rPr>
          <w:sz w:val="22"/>
          <w:szCs w:val="22"/>
        </w:rPr>
        <w:t>акционог</w:t>
      </w:r>
      <w:proofErr w:type="spellEnd"/>
      <w:r w:rsidRPr="0016709A">
        <w:rPr>
          <w:sz w:val="22"/>
          <w:szCs w:val="22"/>
        </w:rPr>
        <w:t xml:space="preserve"> </w:t>
      </w:r>
      <w:proofErr w:type="spellStart"/>
      <w:r w:rsidRPr="0016709A">
        <w:rPr>
          <w:sz w:val="22"/>
          <w:szCs w:val="22"/>
        </w:rPr>
        <w:t>плана</w:t>
      </w:r>
      <w:proofErr w:type="spellEnd"/>
      <w:r w:rsidRPr="0016709A">
        <w:rPr>
          <w:sz w:val="22"/>
          <w:szCs w:val="22"/>
        </w:rPr>
        <w:t xml:space="preserve"> </w:t>
      </w:r>
      <w:proofErr w:type="spellStart"/>
      <w:r w:rsidRPr="0016709A">
        <w:rPr>
          <w:sz w:val="22"/>
          <w:szCs w:val="22"/>
        </w:rPr>
        <w:t>за</w:t>
      </w:r>
      <w:proofErr w:type="spellEnd"/>
      <w:r w:rsidRPr="0016709A">
        <w:rPr>
          <w:sz w:val="22"/>
          <w:szCs w:val="22"/>
        </w:rPr>
        <w:t xml:space="preserve"> </w:t>
      </w:r>
      <w:proofErr w:type="spellStart"/>
      <w:r w:rsidRPr="0016709A">
        <w:rPr>
          <w:sz w:val="22"/>
          <w:szCs w:val="22"/>
        </w:rPr>
        <w:lastRenderedPageBreak/>
        <w:t>период</w:t>
      </w:r>
      <w:proofErr w:type="spellEnd"/>
      <w:r w:rsidRPr="0016709A">
        <w:rPr>
          <w:sz w:val="22"/>
          <w:szCs w:val="22"/>
        </w:rPr>
        <w:t xml:space="preserve"> 2023–2026, </w:t>
      </w:r>
      <w:proofErr w:type="spellStart"/>
      <w:r w:rsidRPr="0016709A">
        <w:rPr>
          <w:sz w:val="22"/>
          <w:szCs w:val="22"/>
        </w:rPr>
        <w:t>који</w:t>
      </w:r>
      <w:proofErr w:type="spellEnd"/>
      <w:r w:rsidRPr="0016709A">
        <w:rPr>
          <w:sz w:val="22"/>
          <w:szCs w:val="22"/>
        </w:rPr>
        <w:t xml:space="preserve"> </w:t>
      </w:r>
      <w:proofErr w:type="spellStart"/>
      <w:r w:rsidRPr="0016709A">
        <w:rPr>
          <w:sz w:val="22"/>
          <w:szCs w:val="22"/>
        </w:rPr>
        <w:t>је</w:t>
      </w:r>
      <w:proofErr w:type="spellEnd"/>
      <w:r w:rsidRPr="0016709A">
        <w:rPr>
          <w:sz w:val="22"/>
          <w:szCs w:val="22"/>
        </w:rPr>
        <w:t xml:space="preserve"> </w:t>
      </w:r>
      <w:proofErr w:type="spellStart"/>
      <w:r w:rsidRPr="0016709A">
        <w:rPr>
          <w:sz w:val="22"/>
          <w:szCs w:val="22"/>
        </w:rPr>
        <w:t>усвојен</w:t>
      </w:r>
      <w:proofErr w:type="spellEnd"/>
      <w:r w:rsidRPr="0016709A">
        <w:rPr>
          <w:sz w:val="22"/>
          <w:szCs w:val="22"/>
        </w:rPr>
        <w:t xml:space="preserve"> у </w:t>
      </w:r>
      <w:proofErr w:type="spellStart"/>
      <w:r w:rsidRPr="0016709A">
        <w:rPr>
          <w:sz w:val="22"/>
          <w:szCs w:val="22"/>
        </w:rPr>
        <w:t>октобру</w:t>
      </w:r>
      <w:proofErr w:type="spellEnd"/>
      <w:r w:rsidRPr="0016709A">
        <w:rPr>
          <w:sz w:val="22"/>
          <w:szCs w:val="22"/>
        </w:rPr>
        <w:t xml:space="preserve"> 2023. </w:t>
      </w:r>
      <w:proofErr w:type="spellStart"/>
      <w:r w:rsidRPr="0016709A">
        <w:rPr>
          <w:sz w:val="22"/>
          <w:szCs w:val="22"/>
        </w:rPr>
        <w:t>године</w:t>
      </w:r>
      <w:proofErr w:type="spellEnd"/>
      <w:r w:rsidRPr="0016709A">
        <w:rPr>
          <w:sz w:val="22"/>
          <w:szCs w:val="22"/>
        </w:rPr>
        <w:t xml:space="preserve">. </w:t>
      </w:r>
      <w:proofErr w:type="spellStart"/>
      <w:r w:rsidRPr="0016709A">
        <w:rPr>
          <w:sz w:val="22"/>
          <w:szCs w:val="22"/>
        </w:rPr>
        <w:t>Ниво</w:t>
      </w:r>
      <w:proofErr w:type="spellEnd"/>
      <w:r w:rsidRPr="0016709A">
        <w:rPr>
          <w:sz w:val="22"/>
          <w:szCs w:val="22"/>
        </w:rPr>
        <w:t xml:space="preserve"> </w:t>
      </w:r>
      <w:proofErr w:type="spellStart"/>
      <w:r w:rsidRPr="0016709A">
        <w:rPr>
          <w:sz w:val="22"/>
          <w:szCs w:val="22"/>
        </w:rPr>
        <w:t>јавне</w:t>
      </w:r>
      <w:proofErr w:type="spellEnd"/>
      <w:r w:rsidRPr="0016709A">
        <w:rPr>
          <w:sz w:val="22"/>
          <w:szCs w:val="22"/>
        </w:rPr>
        <w:t xml:space="preserve"> </w:t>
      </w:r>
      <w:proofErr w:type="spellStart"/>
      <w:r w:rsidRPr="0016709A">
        <w:rPr>
          <w:sz w:val="22"/>
          <w:szCs w:val="22"/>
        </w:rPr>
        <w:t>потрошње</w:t>
      </w:r>
      <w:proofErr w:type="spellEnd"/>
      <w:r w:rsidRPr="0016709A">
        <w:rPr>
          <w:sz w:val="22"/>
          <w:szCs w:val="22"/>
        </w:rPr>
        <w:t xml:space="preserve"> </w:t>
      </w:r>
      <w:proofErr w:type="spellStart"/>
      <w:r w:rsidRPr="0016709A">
        <w:rPr>
          <w:sz w:val="22"/>
          <w:szCs w:val="22"/>
        </w:rPr>
        <w:t>на</w:t>
      </w:r>
      <w:proofErr w:type="spellEnd"/>
      <w:r w:rsidRPr="0016709A">
        <w:rPr>
          <w:sz w:val="22"/>
          <w:szCs w:val="22"/>
        </w:rPr>
        <w:t xml:space="preserve"> </w:t>
      </w:r>
      <w:proofErr w:type="spellStart"/>
      <w:r w:rsidRPr="0016709A">
        <w:rPr>
          <w:sz w:val="22"/>
          <w:szCs w:val="22"/>
        </w:rPr>
        <w:t>образовање</w:t>
      </w:r>
      <w:proofErr w:type="spellEnd"/>
      <w:r w:rsidRPr="0016709A">
        <w:rPr>
          <w:sz w:val="22"/>
          <w:szCs w:val="22"/>
        </w:rPr>
        <w:t xml:space="preserve"> у </w:t>
      </w:r>
      <w:proofErr w:type="spellStart"/>
      <w:r w:rsidRPr="0016709A">
        <w:rPr>
          <w:sz w:val="22"/>
          <w:szCs w:val="22"/>
        </w:rPr>
        <w:t>Србији</w:t>
      </w:r>
      <w:proofErr w:type="spellEnd"/>
      <w:r w:rsidRPr="0016709A">
        <w:rPr>
          <w:sz w:val="22"/>
          <w:szCs w:val="22"/>
        </w:rPr>
        <w:t xml:space="preserve"> у 2023. </w:t>
      </w:r>
      <w:proofErr w:type="spellStart"/>
      <w:r w:rsidRPr="0016709A">
        <w:rPr>
          <w:sz w:val="22"/>
          <w:szCs w:val="22"/>
        </w:rPr>
        <w:t>години</w:t>
      </w:r>
      <w:proofErr w:type="spellEnd"/>
      <w:r w:rsidRPr="0016709A">
        <w:rPr>
          <w:sz w:val="22"/>
          <w:szCs w:val="22"/>
        </w:rPr>
        <w:t xml:space="preserve"> </w:t>
      </w:r>
      <w:proofErr w:type="spellStart"/>
      <w:r w:rsidRPr="0016709A">
        <w:rPr>
          <w:sz w:val="22"/>
          <w:szCs w:val="22"/>
        </w:rPr>
        <w:t>износио</w:t>
      </w:r>
      <w:proofErr w:type="spellEnd"/>
      <w:r w:rsidRPr="0016709A">
        <w:rPr>
          <w:sz w:val="22"/>
          <w:szCs w:val="22"/>
        </w:rPr>
        <w:t xml:space="preserve"> </w:t>
      </w:r>
      <w:proofErr w:type="spellStart"/>
      <w:r w:rsidRPr="0016709A">
        <w:rPr>
          <w:sz w:val="22"/>
          <w:szCs w:val="22"/>
        </w:rPr>
        <w:t>је</w:t>
      </w:r>
      <w:proofErr w:type="spellEnd"/>
      <w:r w:rsidRPr="0016709A">
        <w:rPr>
          <w:sz w:val="22"/>
          <w:szCs w:val="22"/>
        </w:rPr>
        <w:t xml:space="preserve"> 3,2%, </w:t>
      </w:r>
      <w:proofErr w:type="spellStart"/>
      <w:r w:rsidRPr="0016709A">
        <w:rPr>
          <w:sz w:val="22"/>
          <w:szCs w:val="22"/>
        </w:rPr>
        <w:t>што</w:t>
      </w:r>
      <w:proofErr w:type="spellEnd"/>
      <w:r w:rsidRPr="0016709A">
        <w:rPr>
          <w:sz w:val="22"/>
          <w:szCs w:val="22"/>
        </w:rPr>
        <w:t xml:space="preserve"> </w:t>
      </w:r>
      <w:proofErr w:type="spellStart"/>
      <w:r w:rsidRPr="0016709A">
        <w:rPr>
          <w:sz w:val="22"/>
          <w:szCs w:val="22"/>
        </w:rPr>
        <w:t>је</w:t>
      </w:r>
      <w:proofErr w:type="spellEnd"/>
      <w:r w:rsidRPr="0016709A">
        <w:rPr>
          <w:sz w:val="22"/>
          <w:szCs w:val="22"/>
        </w:rPr>
        <w:t xml:space="preserve"> </w:t>
      </w:r>
      <w:proofErr w:type="spellStart"/>
      <w:r w:rsidRPr="0016709A">
        <w:rPr>
          <w:sz w:val="22"/>
          <w:szCs w:val="22"/>
        </w:rPr>
        <w:t>испод</w:t>
      </w:r>
      <w:proofErr w:type="spellEnd"/>
      <w:r w:rsidRPr="0016709A">
        <w:rPr>
          <w:sz w:val="22"/>
          <w:szCs w:val="22"/>
        </w:rPr>
        <w:t xml:space="preserve"> </w:t>
      </w:r>
      <w:proofErr w:type="spellStart"/>
      <w:r w:rsidRPr="0016709A">
        <w:rPr>
          <w:sz w:val="22"/>
          <w:szCs w:val="22"/>
        </w:rPr>
        <w:t>просека</w:t>
      </w:r>
      <w:proofErr w:type="spellEnd"/>
      <w:r w:rsidRPr="0016709A">
        <w:rPr>
          <w:sz w:val="22"/>
          <w:szCs w:val="22"/>
        </w:rPr>
        <w:t xml:space="preserve"> ЕУ. </w:t>
      </w:r>
      <w:proofErr w:type="spellStart"/>
      <w:r w:rsidRPr="0016709A">
        <w:rPr>
          <w:sz w:val="22"/>
          <w:szCs w:val="22"/>
        </w:rPr>
        <w:t>Број</w:t>
      </w:r>
      <w:proofErr w:type="spellEnd"/>
      <w:r w:rsidRPr="0016709A">
        <w:rPr>
          <w:sz w:val="22"/>
          <w:szCs w:val="22"/>
        </w:rPr>
        <w:t xml:space="preserve"> </w:t>
      </w:r>
      <w:proofErr w:type="spellStart"/>
      <w:r w:rsidRPr="0016709A">
        <w:rPr>
          <w:sz w:val="22"/>
          <w:szCs w:val="22"/>
        </w:rPr>
        <w:t>ученика</w:t>
      </w:r>
      <w:proofErr w:type="spellEnd"/>
      <w:r w:rsidRPr="0016709A">
        <w:rPr>
          <w:sz w:val="22"/>
          <w:szCs w:val="22"/>
        </w:rPr>
        <w:t xml:space="preserve"> </w:t>
      </w:r>
      <w:proofErr w:type="spellStart"/>
      <w:r w:rsidRPr="0016709A">
        <w:rPr>
          <w:sz w:val="22"/>
          <w:szCs w:val="22"/>
        </w:rPr>
        <w:t>наставља</w:t>
      </w:r>
      <w:proofErr w:type="spellEnd"/>
      <w:r w:rsidRPr="0016709A">
        <w:rPr>
          <w:sz w:val="22"/>
          <w:szCs w:val="22"/>
        </w:rPr>
        <w:t xml:space="preserve"> </w:t>
      </w:r>
      <w:proofErr w:type="spellStart"/>
      <w:r w:rsidRPr="0016709A">
        <w:rPr>
          <w:sz w:val="22"/>
          <w:szCs w:val="22"/>
        </w:rPr>
        <w:t>да</w:t>
      </w:r>
      <w:proofErr w:type="spellEnd"/>
      <w:r w:rsidRPr="0016709A">
        <w:rPr>
          <w:sz w:val="22"/>
          <w:szCs w:val="22"/>
        </w:rPr>
        <w:t xml:space="preserve"> </w:t>
      </w:r>
      <w:proofErr w:type="spellStart"/>
      <w:r w:rsidRPr="0016709A">
        <w:rPr>
          <w:sz w:val="22"/>
          <w:szCs w:val="22"/>
        </w:rPr>
        <w:t>опада</w:t>
      </w:r>
      <w:proofErr w:type="spellEnd"/>
      <w:r w:rsidRPr="0016709A">
        <w:rPr>
          <w:sz w:val="22"/>
          <w:szCs w:val="22"/>
        </w:rPr>
        <w:t xml:space="preserve"> </w:t>
      </w:r>
      <w:proofErr w:type="spellStart"/>
      <w:r w:rsidRPr="0016709A">
        <w:rPr>
          <w:sz w:val="22"/>
          <w:szCs w:val="22"/>
        </w:rPr>
        <w:t>због</w:t>
      </w:r>
      <w:proofErr w:type="spellEnd"/>
      <w:r w:rsidRPr="0016709A">
        <w:rPr>
          <w:sz w:val="22"/>
          <w:szCs w:val="22"/>
        </w:rPr>
        <w:t xml:space="preserve"> </w:t>
      </w:r>
      <w:proofErr w:type="spellStart"/>
      <w:r w:rsidRPr="0016709A">
        <w:rPr>
          <w:sz w:val="22"/>
          <w:szCs w:val="22"/>
        </w:rPr>
        <w:t>негативних</w:t>
      </w:r>
      <w:proofErr w:type="spellEnd"/>
      <w:r w:rsidRPr="0016709A">
        <w:rPr>
          <w:sz w:val="22"/>
          <w:szCs w:val="22"/>
        </w:rPr>
        <w:t xml:space="preserve"> </w:t>
      </w:r>
      <w:proofErr w:type="spellStart"/>
      <w:r w:rsidRPr="0016709A">
        <w:rPr>
          <w:sz w:val="22"/>
          <w:szCs w:val="22"/>
        </w:rPr>
        <w:t>демографских</w:t>
      </w:r>
      <w:proofErr w:type="spellEnd"/>
      <w:r w:rsidRPr="0016709A">
        <w:rPr>
          <w:sz w:val="22"/>
          <w:szCs w:val="22"/>
        </w:rPr>
        <w:t xml:space="preserve"> </w:t>
      </w:r>
      <w:proofErr w:type="spellStart"/>
      <w:r w:rsidRPr="0016709A">
        <w:rPr>
          <w:sz w:val="22"/>
          <w:szCs w:val="22"/>
        </w:rPr>
        <w:t>трендова</w:t>
      </w:r>
      <w:proofErr w:type="spellEnd"/>
      <w:r w:rsidRPr="0016709A">
        <w:rPr>
          <w:sz w:val="22"/>
          <w:szCs w:val="22"/>
        </w:rPr>
        <w:t xml:space="preserve"> и </w:t>
      </w:r>
      <w:proofErr w:type="spellStart"/>
      <w:r w:rsidRPr="0016709A">
        <w:rPr>
          <w:sz w:val="22"/>
          <w:szCs w:val="22"/>
        </w:rPr>
        <w:t>емиграције</w:t>
      </w:r>
      <w:proofErr w:type="spellEnd"/>
      <w:r w:rsidRPr="0016709A">
        <w:rPr>
          <w:sz w:val="22"/>
          <w:szCs w:val="22"/>
        </w:rPr>
        <w:t xml:space="preserve">. </w:t>
      </w:r>
      <w:proofErr w:type="spellStart"/>
      <w:r w:rsidRPr="0016709A">
        <w:rPr>
          <w:sz w:val="22"/>
          <w:szCs w:val="22"/>
        </w:rPr>
        <w:t>Обухват</w:t>
      </w:r>
      <w:proofErr w:type="spellEnd"/>
      <w:r w:rsidRPr="0016709A">
        <w:rPr>
          <w:sz w:val="22"/>
          <w:szCs w:val="22"/>
        </w:rPr>
        <w:t xml:space="preserve"> </w:t>
      </w:r>
      <w:proofErr w:type="spellStart"/>
      <w:r w:rsidRPr="0016709A">
        <w:rPr>
          <w:sz w:val="22"/>
          <w:szCs w:val="22"/>
        </w:rPr>
        <w:t>деце</w:t>
      </w:r>
      <w:proofErr w:type="spellEnd"/>
      <w:r w:rsidRPr="0016709A">
        <w:rPr>
          <w:sz w:val="22"/>
          <w:szCs w:val="22"/>
        </w:rPr>
        <w:t xml:space="preserve"> </w:t>
      </w:r>
      <w:proofErr w:type="spellStart"/>
      <w:r w:rsidRPr="0016709A">
        <w:rPr>
          <w:sz w:val="22"/>
          <w:szCs w:val="22"/>
        </w:rPr>
        <w:t>предшколским</w:t>
      </w:r>
      <w:proofErr w:type="spellEnd"/>
      <w:r w:rsidRPr="0016709A">
        <w:rPr>
          <w:sz w:val="22"/>
          <w:szCs w:val="22"/>
        </w:rPr>
        <w:t xml:space="preserve"> </w:t>
      </w:r>
      <w:proofErr w:type="spellStart"/>
      <w:r w:rsidRPr="0016709A">
        <w:rPr>
          <w:sz w:val="22"/>
          <w:szCs w:val="22"/>
        </w:rPr>
        <w:t>образовањем</w:t>
      </w:r>
      <w:proofErr w:type="spellEnd"/>
      <w:r w:rsidRPr="0016709A">
        <w:rPr>
          <w:sz w:val="22"/>
          <w:szCs w:val="22"/>
        </w:rPr>
        <w:t xml:space="preserve"> и </w:t>
      </w:r>
      <w:proofErr w:type="spellStart"/>
      <w:r w:rsidRPr="0016709A">
        <w:rPr>
          <w:sz w:val="22"/>
          <w:szCs w:val="22"/>
        </w:rPr>
        <w:t>негом</w:t>
      </w:r>
      <w:proofErr w:type="spellEnd"/>
      <w:r w:rsidRPr="0016709A">
        <w:rPr>
          <w:sz w:val="22"/>
          <w:szCs w:val="22"/>
        </w:rPr>
        <w:t xml:space="preserve"> (ECEC) </w:t>
      </w:r>
      <w:proofErr w:type="spellStart"/>
      <w:r w:rsidRPr="0016709A">
        <w:rPr>
          <w:sz w:val="22"/>
          <w:szCs w:val="22"/>
        </w:rPr>
        <w:t>полако</w:t>
      </w:r>
      <w:proofErr w:type="spellEnd"/>
      <w:r w:rsidRPr="0016709A">
        <w:rPr>
          <w:sz w:val="22"/>
          <w:szCs w:val="22"/>
        </w:rPr>
        <w:t xml:space="preserve"> </w:t>
      </w:r>
      <w:proofErr w:type="spellStart"/>
      <w:r w:rsidRPr="0016709A">
        <w:rPr>
          <w:sz w:val="22"/>
          <w:szCs w:val="22"/>
        </w:rPr>
        <w:t>се</w:t>
      </w:r>
      <w:proofErr w:type="spellEnd"/>
      <w:r w:rsidRPr="0016709A">
        <w:rPr>
          <w:sz w:val="22"/>
          <w:szCs w:val="22"/>
        </w:rPr>
        <w:t xml:space="preserve"> </w:t>
      </w:r>
      <w:proofErr w:type="spellStart"/>
      <w:r w:rsidRPr="0016709A">
        <w:rPr>
          <w:sz w:val="22"/>
          <w:szCs w:val="22"/>
        </w:rPr>
        <w:t>повећава</w:t>
      </w:r>
      <w:proofErr w:type="spellEnd"/>
      <w:r w:rsidRPr="0016709A">
        <w:rPr>
          <w:sz w:val="22"/>
          <w:szCs w:val="22"/>
        </w:rPr>
        <w:t xml:space="preserve"> (6,2% у 2023. </w:t>
      </w:r>
      <w:proofErr w:type="spellStart"/>
      <w:r w:rsidRPr="0016709A">
        <w:rPr>
          <w:sz w:val="22"/>
          <w:szCs w:val="22"/>
        </w:rPr>
        <w:t>години</w:t>
      </w:r>
      <w:proofErr w:type="spellEnd"/>
      <w:r w:rsidRPr="0016709A">
        <w:rPr>
          <w:sz w:val="22"/>
          <w:szCs w:val="22"/>
        </w:rPr>
        <w:t xml:space="preserve"> </w:t>
      </w:r>
      <w:proofErr w:type="spellStart"/>
      <w:r w:rsidRPr="0016709A">
        <w:rPr>
          <w:sz w:val="22"/>
          <w:szCs w:val="22"/>
        </w:rPr>
        <w:t>за</w:t>
      </w:r>
      <w:proofErr w:type="spellEnd"/>
      <w:r w:rsidRPr="0016709A">
        <w:rPr>
          <w:sz w:val="22"/>
          <w:szCs w:val="22"/>
        </w:rPr>
        <w:t xml:space="preserve"> </w:t>
      </w:r>
      <w:proofErr w:type="spellStart"/>
      <w:r w:rsidRPr="0016709A">
        <w:rPr>
          <w:sz w:val="22"/>
          <w:szCs w:val="22"/>
        </w:rPr>
        <w:t>узраст</w:t>
      </w:r>
      <w:proofErr w:type="spellEnd"/>
      <w:r w:rsidRPr="0016709A">
        <w:rPr>
          <w:sz w:val="22"/>
          <w:szCs w:val="22"/>
        </w:rPr>
        <w:t xml:space="preserve"> </w:t>
      </w:r>
      <w:proofErr w:type="spellStart"/>
      <w:r w:rsidRPr="0016709A">
        <w:rPr>
          <w:sz w:val="22"/>
          <w:szCs w:val="22"/>
        </w:rPr>
        <w:t>од</w:t>
      </w:r>
      <w:proofErr w:type="spellEnd"/>
      <w:r w:rsidRPr="0016709A">
        <w:rPr>
          <w:sz w:val="22"/>
          <w:szCs w:val="22"/>
        </w:rPr>
        <w:t xml:space="preserve"> 6 </w:t>
      </w:r>
      <w:proofErr w:type="spellStart"/>
      <w:r w:rsidRPr="0016709A">
        <w:rPr>
          <w:sz w:val="22"/>
          <w:szCs w:val="22"/>
        </w:rPr>
        <w:t>месеци</w:t>
      </w:r>
      <w:proofErr w:type="spellEnd"/>
      <w:r w:rsidRPr="0016709A">
        <w:rPr>
          <w:sz w:val="22"/>
          <w:szCs w:val="22"/>
        </w:rPr>
        <w:t xml:space="preserve"> </w:t>
      </w:r>
      <w:proofErr w:type="spellStart"/>
      <w:r w:rsidRPr="0016709A">
        <w:rPr>
          <w:sz w:val="22"/>
          <w:szCs w:val="22"/>
        </w:rPr>
        <w:t>до</w:t>
      </w:r>
      <w:proofErr w:type="spellEnd"/>
      <w:r w:rsidRPr="0016709A">
        <w:rPr>
          <w:sz w:val="22"/>
          <w:szCs w:val="22"/>
        </w:rPr>
        <w:t xml:space="preserve"> 6,5 </w:t>
      </w:r>
      <w:proofErr w:type="spellStart"/>
      <w:r w:rsidRPr="0016709A">
        <w:rPr>
          <w:sz w:val="22"/>
          <w:szCs w:val="22"/>
        </w:rPr>
        <w:t>година</w:t>
      </w:r>
      <w:proofErr w:type="spellEnd"/>
      <w:r w:rsidRPr="0016709A">
        <w:rPr>
          <w:sz w:val="22"/>
          <w:szCs w:val="22"/>
        </w:rPr>
        <w:t xml:space="preserve">). </w:t>
      </w:r>
      <w:proofErr w:type="spellStart"/>
      <w:r w:rsidRPr="0016709A">
        <w:rPr>
          <w:sz w:val="22"/>
          <w:szCs w:val="22"/>
        </w:rPr>
        <w:t>Ова</w:t>
      </w:r>
      <w:proofErr w:type="spellEnd"/>
      <w:r w:rsidRPr="0016709A">
        <w:rPr>
          <w:sz w:val="22"/>
          <w:szCs w:val="22"/>
        </w:rPr>
        <w:t xml:space="preserve"> </w:t>
      </w:r>
      <w:proofErr w:type="spellStart"/>
      <w:r w:rsidRPr="0016709A">
        <w:rPr>
          <w:sz w:val="22"/>
          <w:szCs w:val="22"/>
        </w:rPr>
        <w:t>ниска</w:t>
      </w:r>
      <w:proofErr w:type="spellEnd"/>
      <w:r w:rsidRPr="0016709A">
        <w:rPr>
          <w:sz w:val="22"/>
          <w:szCs w:val="22"/>
        </w:rPr>
        <w:t xml:space="preserve"> </w:t>
      </w:r>
      <w:proofErr w:type="spellStart"/>
      <w:r w:rsidRPr="0016709A">
        <w:rPr>
          <w:sz w:val="22"/>
          <w:szCs w:val="22"/>
        </w:rPr>
        <w:t>стопа</w:t>
      </w:r>
      <w:proofErr w:type="spellEnd"/>
      <w:r w:rsidRPr="0016709A">
        <w:rPr>
          <w:sz w:val="22"/>
          <w:szCs w:val="22"/>
        </w:rPr>
        <w:t xml:space="preserve"> </w:t>
      </w:r>
      <w:proofErr w:type="spellStart"/>
      <w:r w:rsidRPr="0016709A">
        <w:rPr>
          <w:sz w:val="22"/>
          <w:szCs w:val="22"/>
        </w:rPr>
        <w:t>учешћа</w:t>
      </w:r>
      <w:proofErr w:type="spellEnd"/>
      <w:r w:rsidRPr="0016709A">
        <w:rPr>
          <w:sz w:val="22"/>
          <w:szCs w:val="22"/>
        </w:rPr>
        <w:t xml:space="preserve"> </w:t>
      </w:r>
      <w:proofErr w:type="spellStart"/>
      <w:r w:rsidRPr="0016709A">
        <w:rPr>
          <w:sz w:val="22"/>
          <w:szCs w:val="22"/>
        </w:rPr>
        <w:t>представља</w:t>
      </w:r>
      <w:proofErr w:type="spellEnd"/>
      <w:r w:rsidRPr="0016709A">
        <w:rPr>
          <w:sz w:val="22"/>
          <w:szCs w:val="22"/>
        </w:rPr>
        <w:t xml:space="preserve"> </w:t>
      </w:r>
      <w:proofErr w:type="spellStart"/>
      <w:r w:rsidRPr="0016709A">
        <w:rPr>
          <w:sz w:val="22"/>
          <w:szCs w:val="22"/>
        </w:rPr>
        <w:t>значајну</w:t>
      </w:r>
      <w:proofErr w:type="spellEnd"/>
      <w:r w:rsidRPr="0016709A">
        <w:rPr>
          <w:sz w:val="22"/>
          <w:szCs w:val="22"/>
        </w:rPr>
        <w:t xml:space="preserve"> </w:t>
      </w:r>
      <w:proofErr w:type="spellStart"/>
      <w:r w:rsidRPr="0016709A">
        <w:rPr>
          <w:sz w:val="22"/>
          <w:szCs w:val="22"/>
        </w:rPr>
        <w:t>препреку</w:t>
      </w:r>
      <w:proofErr w:type="spellEnd"/>
      <w:r w:rsidRPr="0016709A">
        <w:rPr>
          <w:sz w:val="22"/>
          <w:szCs w:val="22"/>
        </w:rPr>
        <w:t xml:space="preserve"> </w:t>
      </w:r>
      <w:proofErr w:type="spellStart"/>
      <w:r w:rsidRPr="0016709A">
        <w:rPr>
          <w:sz w:val="22"/>
          <w:szCs w:val="22"/>
        </w:rPr>
        <w:t>за</w:t>
      </w:r>
      <w:proofErr w:type="spellEnd"/>
      <w:r w:rsidRPr="0016709A">
        <w:rPr>
          <w:sz w:val="22"/>
          <w:szCs w:val="22"/>
        </w:rPr>
        <w:t xml:space="preserve"> </w:t>
      </w:r>
      <w:proofErr w:type="spellStart"/>
      <w:r w:rsidRPr="0016709A">
        <w:rPr>
          <w:sz w:val="22"/>
          <w:szCs w:val="22"/>
        </w:rPr>
        <w:t>каснији</w:t>
      </w:r>
      <w:proofErr w:type="spellEnd"/>
      <w:r w:rsidRPr="0016709A">
        <w:rPr>
          <w:sz w:val="22"/>
          <w:szCs w:val="22"/>
        </w:rPr>
        <w:t xml:space="preserve"> </w:t>
      </w:r>
      <w:proofErr w:type="spellStart"/>
      <w:r w:rsidRPr="0016709A">
        <w:rPr>
          <w:sz w:val="22"/>
          <w:szCs w:val="22"/>
        </w:rPr>
        <w:t>успех</w:t>
      </w:r>
      <w:proofErr w:type="spellEnd"/>
      <w:r w:rsidRPr="0016709A">
        <w:rPr>
          <w:sz w:val="22"/>
          <w:szCs w:val="22"/>
        </w:rPr>
        <w:t xml:space="preserve"> у </w:t>
      </w:r>
      <w:proofErr w:type="spellStart"/>
      <w:r w:rsidRPr="0016709A">
        <w:rPr>
          <w:sz w:val="22"/>
          <w:szCs w:val="22"/>
        </w:rPr>
        <w:t>формалном</w:t>
      </w:r>
      <w:proofErr w:type="spellEnd"/>
      <w:r w:rsidRPr="0016709A">
        <w:rPr>
          <w:sz w:val="22"/>
          <w:szCs w:val="22"/>
        </w:rPr>
        <w:t xml:space="preserve"> </w:t>
      </w:r>
      <w:proofErr w:type="spellStart"/>
      <w:r w:rsidRPr="0016709A">
        <w:rPr>
          <w:sz w:val="22"/>
          <w:szCs w:val="22"/>
        </w:rPr>
        <w:t>образовању</w:t>
      </w:r>
      <w:proofErr w:type="spellEnd"/>
      <w:r w:rsidRPr="0016709A">
        <w:rPr>
          <w:sz w:val="22"/>
          <w:szCs w:val="22"/>
        </w:rPr>
        <w:t xml:space="preserve">, </w:t>
      </w:r>
      <w:proofErr w:type="spellStart"/>
      <w:r w:rsidRPr="0016709A">
        <w:rPr>
          <w:sz w:val="22"/>
          <w:szCs w:val="22"/>
        </w:rPr>
        <w:t>јер</w:t>
      </w:r>
      <w:proofErr w:type="spellEnd"/>
      <w:r w:rsidRPr="0016709A">
        <w:rPr>
          <w:sz w:val="22"/>
          <w:szCs w:val="22"/>
        </w:rPr>
        <w:t xml:space="preserve"> </w:t>
      </w:r>
      <w:proofErr w:type="spellStart"/>
      <w:r w:rsidRPr="0016709A">
        <w:rPr>
          <w:sz w:val="22"/>
          <w:szCs w:val="22"/>
        </w:rPr>
        <w:t>деца</w:t>
      </w:r>
      <w:proofErr w:type="spellEnd"/>
      <w:r w:rsidRPr="0016709A">
        <w:rPr>
          <w:sz w:val="22"/>
          <w:szCs w:val="22"/>
        </w:rPr>
        <w:t xml:space="preserve"> </w:t>
      </w:r>
      <w:proofErr w:type="spellStart"/>
      <w:r w:rsidRPr="0016709A">
        <w:rPr>
          <w:sz w:val="22"/>
          <w:szCs w:val="22"/>
        </w:rPr>
        <w:t>из</w:t>
      </w:r>
      <w:proofErr w:type="spellEnd"/>
      <w:r w:rsidRPr="0016709A">
        <w:rPr>
          <w:sz w:val="22"/>
          <w:szCs w:val="22"/>
        </w:rPr>
        <w:t xml:space="preserve"> </w:t>
      </w:r>
      <w:proofErr w:type="spellStart"/>
      <w:r w:rsidRPr="0016709A">
        <w:rPr>
          <w:sz w:val="22"/>
          <w:szCs w:val="22"/>
        </w:rPr>
        <w:t>ромске</w:t>
      </w:r>
      <w:proofErr w:type="spellEnd"/>
      <w:r w:rsidRPr="0016709A">
        <w:rPr>
          <w:sz w:val="22"/>
          <w:szCs w:val="22"/>
        </w:rPr>
        <w:t xml:space="preserve"> </w:t>
      </w:r>
      <w:proofErr w:type="spellStart"/>
      <w:r w:rsidRPr="0016709A">
        <w:rPr>
          <w:sz w:val="22"/>
          <w:szCs w:val="22"/>
        </w:rPr>
        <w:t>заједнице</w:t>
      </w:r>
      <w:proofErr w:type="spellEnd"/>
      <w:r w:rsidRPr="0016709A">
        <w:rPr>
          <w:sz w:val="22"/>
          <w:szCs w:val="22"/>
        </w:rPr>
        <w:t xml:space="preserve"> </w:t>
      </w:r>
      <w:proofErr w:type="spellStart"/>
      <w:r w:rsidRPr="0016709A">
        <w:rPr>
          <w:sz w:val="22"/>
          <w:szCs w:val="22"/>
        </w:rPr>
        <w:t>често</w:t>
      </w:r>
      <w:proofErr w:type="spellEnd"/>
      <w:r w:rsidRPr="0016709A">
        <w:rPr>
          <w:sz w:val="22"/>
          <w:szCs w:val="22"/>
        </w:rPr>
        <w:t xml:space="preserve"> </w:t>
      </w:r>
      <w:proofErr w:type="spellStart"/>
      <w:r w:rsidRPr="0016709A">
        <w:rPr>
          <w:sz w:val="22"/>
          <w:szCs w:val="22"/>
        </w:rPr>
        <w:t>немају</w:t>
      </w:r>
      <w:proofErr w:type="spellEnd"/>
      <w:r w:rsidRPr="0016709A">
        <w:rPr>
          <w:sz w:val="22"/>
          <w:szCs w:val="22"/>
        </w:rPr>
        <w:t xml:space="preserve"> </w:t>
      </w:r>
      <w:proofErr w:type="spellStart"/>
      <w:r w:rsidRPr="0016709A">
        <w:rPr>
          <w:sz w:val="22"/>
          <w:szCs w:val="22"/>
        </w:rPr>
        <w:t>довољно</w:t>
      </w:r>
      <w:proofErr w:type="spellEnd"/>
      <w:r w:rsidRPr="0016709A">
        <w:rPr>
          <w:sz w:val="22"/>
          <w:szCs w:val="22"/>
        </w:rPr>
        <w:t xml:space="preserve"> </w:t>
      </w:r>
      <w:proofErr w:type="spellStart"/>
      <w:r w:rsidRPr="0016709A">
        <w:rPr>
          <w:sz w:val="22"/>
          <w:szCs w:val="22"/>
        </w:rPr>
        <w:t>припреме</w:t>
      </w:r>
      <w:proofErr w:type="spellEnd"/>
      <w:r w:rsidRPr="0016709A">
        <w:rPr>
          <w:sz w:val="22"/>
          <w:szCs w:val="22"/>
        </w:rPr>
        <w:t xml:space="preserve"> </w:t>
      </w:r>
      <w:proofErr w:type="spellStart"/>
      <w:r w:rsidRPr="0016709A">
        <w:rPr>
          <w:sz w:val="22"/>
          <w:szCs w:val="22"/>
        </w:rPr>
        <w:t>за</w:t>
      </w:r>
      <w:proofErr w:type="spellEnd"/>
      <w:r w:rsidRPr="0016709A">
        <w:rPr>
          <w:sz w:val="22"/>
          <w:szCs w:val="22"/>
        </w:rPr>
        <w:t xml:space="preserve"> </w:t>
      </w:r>
      <w:proofErr w:type="spellStart"/>
      <w:r w:rsidRPr="0016709A">
        <w:rPr>
          <w:sz w:val="22"/>
          <w:szCs w:val="22"/>
        </w:rPr>
        <w:t>основну</w:t>
      </w:r>
      <w:proofErr w:type="spellEnd"/>
      <w:r w:rsidRPr="0016709A">
        <w:rPr>
          <w:sz w:val="22"/>
          <w:szCs w:val="22"/>
        </w:rPr>
        <w:t xml:space="preserve"> </w:t>
      </w:r>
      <w:proofErr w:type="spellStart"/>
      <w:r w:rsidRPr="0016709A">
        <w:rPr>
          <w:sz w:val="22"/>
          <w:szCs w:val="22"/>
        </w:rPr>
        <w:t>школу</w:t>
      </w:r>
      <w:proofErr w:type="spellEnd"/>
      <w:r w:rsidRPr="0016709A">
        <w:rPr>
          <w:sz w:val="22"/>
          <w:szCs w:val="22"/>
        </w:rPr>
        <w:t>.</w:t>
      </w:r>
      <w:r w:rsidR="00136F3D">
        <w:rPr>
          <w:sz w:val="22"/>
          <w:szCs w:val="22"/>
          <w:lang w:val="sr-Cyrl-RS"/>
        </w:rPr>
        <w:t xml:space="preserve"> </w:t>
      </w:r>
      <w:proofErr w:type="spellStart"/>
      <w:r w:rsidRPr="0016709A">
        <w:rPr>
          <w:sz w:val="22"/>
          <w:szCs w:val="22"/>
        </w:rPr>
        <w:t>Стопа</w:t>
      </w:r>
      <w:proofErr w:type="spellEnd"/>
      <w:r w:rsidRPr="0016709A">
        <w:rPr>
          <w:sz w:val="22"/>
          <w:szCs w:val="22"/>
        </w:rPr>
        <w:t xml:space="preserve"> </w:t>
      </w:r>
      <w:proofErr w:type="spellStart"/>
      <w:r w:rsidRPr="0016709A">
        <w:rPr>
          <w:sz w:val="22"/>
          <w:szCs w:val="22"/>
        </w:rPr>
        <w:t>уписа</w:t>
      </w:r>
      <w:proofErr w:type="spellEnd"/>
      <w:r w:rsidRPr="0016709A">
        <w:rPr>
          <w:sz w:val="22"/>
          <w:szCs w:val="22"/>
        </w:rPr>
        <w:t xml:space="preserve"> у </w:t>
      </w:r>
      <w:proofErr w:type="spellStart"/>
      <w:r w:rsidRPr="0016709A">
        <w:rPr>
          <w:sz w:val="22"/>
          <w:szCs w:val="22"/>
        </w:rPr>
        <w:t>обавезни</w:t>
      </w:r>
      <w:proofErr w:type="spellEnd"/>
      <w:r w:rsidRPr="0016709A">
        <w:rPr>
          <w:sz w:val="22"/>
          <w:szCs w:val="22"/>
        </w:rPr>
        <w:t xml:space="preserve"> </w:t>
      </w:r>
      <w:r w:rsidRPr="0016709A">
        <w:rPr>
          <w:sz w:val="22"/>
          <w:szCs w:val="22"/>
          <w:lang w:val="sr-Cyrl-RS"/>
        </w:rPr>
        <w:t>припремни предшколски програм</w:t>
      </w:r>
      <w:r w:rsidRPr="0016709A">
        <w:rPr>
          <w:sz w:val="22"/>
          <w:szCs w:val="22"/>
        </w:rPr>
        <w:t xml:space="preserve"> </w:t>
      </w:r>
      <w:proofErr w:type="spellStart"/>
      <w:r w:rsidRPr="0016709A">
        <w:rPr>
          <w:sz w:val="22"/>
          <w:szCs w:val="22"/>
        </w:rPr>
        <w:t>је</w:t>
      </w:r>
      <w:proofErr w:type="spellEnd"/>
      <w:r w:rsidRPr="0016709A">
        <w:rPr>
          <w:sz w:val="22"/>
          <w:szCs w:val="22"/>
        </w:rPr>
        <w:t xml:space="preserve"> </w:t>
      </w:r>
      <w:proofErr w:type="spellStart"/>
      <w:r w:rsidRPr="0016709A">
        <w:rPr>
          <w:sz w:val="22"/>
          <w:szCs w:val="22"/>
        </w:rPr>
        <w:t>углавном</w:t>
      </w:r>
      <w:proofErr w:type="spellEnd"/>
      <w:r w:rsidRPr="0016709A">
        <w:rPr>
          <w:sz w:val="22"/>
          <w:szCs w:val="22"/>
        </w:rPr>
        <w:t xml:space="preserve"> </w:t>
      </w:r>
      <w:proofErr w:type="spellStart"/>
      <w:r w:rsidRPr="0016709A">
        <w:rPr>
          <w:sz w:val="22"/>
          <w:szCs w:val="22"/>
        </w:rPr>
        <w:t>стабилна</w:t>
      </w:r>
      <w:proofErr w:type="spellEnd"/>
      <w:r w:rsidRPr="0016709A">
        <w:rPr>
          <w:sz w:val="22"/>
          <w:szCs w:val="22"/>
        </w:rPr>
        <w:t xml:space="preserve"> </w:t>
      </w:r>
      <w:proofErr w:type="spellStart"/>
      <w:r w:rsidRPr="0016709A">
        <w:rPr>
          <w:sz w:val="22"/>
          <w:szCs w:val="22"/>
        </w:rPr>
        <w:t>последњих</w:t>
      </w:r>
      <w:proofErr w:type="spellEnd"/>
      <w:r w:rsidRPr="0016709A">
        <w:rPr>
          <w:sz w:val="22"/>
          <w:szCs w:val="22"/>
        </w:rPr>
        <w:t xml:space="preserve"> </w:t>
      </w:r>
      <w:proofErr w:type="spellStart"/>
      <w:r w:rsidRPr="0016709A">
        <w:rPr>
          <w:sz w:val="22"/>
          <w:szCs w:val="22"/>
        </w:rPr>
        <w:t>година</w:t>
      </w:r>
      <w:proofErr w:type="spellEnd"/>
      <w:r w:rsidRPr="0016709A">
        <w:rPr>
          <w:sz w:val="22"/>
          <w:szCs w:val="22"/>
        </w:rPr>
        <w:t xml:space="preserve"> и </w:t>
      </w:r>
      <w:proofErr w:type="spellStart"/>
      <w:r w:rsidRPr="0016709A">
        <w:rPr>
          <w:sz w:val="22"/>
          <w:szCs w:val="22"/>
        </w:rPr>
        <w:t>креће</w:t>
      </w:r>
      <w:proofErr w:type="spellEnd"/>
      <w:r w:rsidRPr="0016709A">
        <w:rPr>
          <w:sz w:val="22"/>
          <w:szCs w:val="22"/>
        </w:rPr>
        <w:t xml:space="preserve"> </w:t>
      </w:r>
      <w:proofErr w:type="spellStart"/>
      <w:r w:rsidRPr="0016709A">
        <w:rPr>
          <w:sz w:val="22"/>
          <w:szCs w:val="22"/>
        </w:rPr>
        <w:t>се</w:t>
      </w:r>
      <w:proofErr w:type="spellEnd"/>
      <w:r w:rsidRPr="0016709A">
        <w:rPr>
          <w:sz w:val="22"/>
          <w:szCs w:val="22"/>
        </w:rPr>
        <w:t xml:space="preserve"> </w:t>
      </w:r>
      <w:proofErr w:type="spellStart"/>
      <w:r w:rsidRPr="0016709A">
        <w:rPr>
          <w:sz w:val="22"/>
          <w:szCs w:val="22"/>
        </w:rPr>
        <w:t>око</w:t>
      </w:r>
      <w:proofErr w:type="spellEnd"/>
      <w:r w:rsidRPr="0016709A">
        <w:rPr>
          <w:sz w:val="22"/>
          <w:szCs w:val="22"/>
        </w:rPr>
        <w:t xml:space="preserve"> 97%, </w:t>
      </w:r>
      <w:proofErr w:type="spellStart"/>
      <w:r w:rsidRPr="0016709A">
        <w:rPr>
          <w:sz w:val="22"/>
          <w:szCs w:val="22"/>
        </w:rPr>
        <w:t>али</w:t>
      </w:r>
      <w:proofErr w:type="spellEnd"/>
      <w:r w:rsidRPr="0016709A">
        <w:rPr>
          <w:sz w:val="22"/>
          <w:szCs w:val="22"/>
        </w:rPr>
        <w:t xml:space="preserve"> </w:t>
      </w:r>
      <w:proofErr w:type="spellStart"/>
      <w:r w:rsidRPr="0016709A">
        <w:rPr>
          <w:sz w:val="22"/>
          <w:szCs w:val="22"/>
        </w:rPr>
        <w:t>је</w:t>
      </w:r>
      <w:proofErr w:type="spellEnd"/>
      <w:r w:rsidRPr="0016709A">
        <w:rPr>
          <w:sz w:val="22"/>
          <w:szCs w:val="22"/>
        </w:rPr>
        <w:t xml:space="preserve"> </w:t>
      </w:r>
      <w:proofErr w:type="spellStart"/>
      <w:r w:rsidRPr="0016709A">
        <w:rPr>
          <w:sz w:val="22"/>
          <w:szCs w:val="22"/>
        </w:rPr>
        <w:t>порасла</w:t>
      </w:r>
      <w:proofErr w:type="spellEnd"/>
      <w:r w:rsidRPr="0016709A">
        <w:rPr>
          <w:sz w:val="22"/>
          <w:szCs w:val="22"/>
        </w:rPr>
        <w:t xml:space="preserve"> </w:t>
      </w:r>
      <w:proofErr w:type="spellStart"/>
      <w:r w:rsidRPr="0016709A">
        <w:rPr>
          <w:sz w:val="22"/>
          <w:szCs w:val="22"/>
        </w:rPr>
        <w:t>на</w:t>
      </w:r>
      <w:proofErr w:type="spellEnd"/>
      <w:r w:rsidRPr="0016709A">
        <w:rPr>
          <w:sz w:val="22"/>
          <w:szCs w:val="22"/>
        </w:rPr>
        <w:t xml:space="preserve"> 97,9% у 2023. </w:t>
      </w:r>
      <w:proofErr w:type="spellStart"/>
      <w:r w:rsidRPr="0016709A">
        <w:rPr>
          <w:sz w:val="22"/>
          <w:szCs w:val="22"/>
        </w:rPr>
        <w:t>години</w:t>
      </w:r>
      <w:proofErr w:type="spellEnd"/>
      <w:r w:rsidRPr="0016709A">
        <w:rPr>
          <w:sz w:val="22"/>
          <w:szCs w:val="22"/>
        </w:rPr>
        <w:t xml:space="preserve">. </w:t>
      </w:r>
      <w:proofErr w:type="spellStart"/>
      <w:r w:rsidRPr="0016709A">
        <w:rPr>
          <w:sz w:val="22"/>
          <w:szCs w:val="22"/>
        </w:rPr>
        <w:t>Унапређење</w:t>
      </w:r>
      <w:proofErr w:type="spellEnd"/>
      <w:r w:rsidRPr="0016709A">
        <w:rPr>
          <w:sz w:val="22"/>
          <w:szCs w:val="22"/>
        </w:rPr>
        <w:t xml:space="preserve"> </w:t>
      </w:r>
      <w:proofErr w:type="spellStart"/>
      <w:r w:rsidRPr="0016709A">
        <w:rPr>
          <w:sz w:val="22"/>
          <w:szCs w:val="22"/>
        </w:rPr>
        <w:t>учешћа</w:t>
      </w:r>
      <w:proofErr w:type="spellEnd"/>
      <w:r w:rsidRPr="0016709A">
        <w:rPr>
          <w:sz w:val="22"/>
          <w:szCs w:val="22"/>
        </w:rPr>
        <w:t xml:space="preserve"> у </w:t>
      </w:r>
      <w:proofErr w:type="spellStart"/>
      <w:r w:rsidRPr="0016709A">
        <w:rPr>
          <w:sz w:val="22"/>
          <w:szCs w:val="22"/>
        </w:rPr>
        <w:t>предшколским</w:t>
      </w:r>
      <w:proofErr w:type="spellEnd"/>
      <w:r w:rsidRPr="0016709A">
        <w:rPr>
          <w:sz w:val="22"/>
          <w:szCs w:val="22"/>
        </w:rPr>
        <w:t xml:space="preserve"> </w:t>
      </w:r>
      <w:proofErr w:type="spellStart"/>
      <w:r w:rsidRPr="0016709A">
        <w:rPr>
          <w:sz w:val="22"/>
          <w:szCs w:val="22"/>
        </w:rPr>
        <w:t>програмима</w:t>
      </w:r>
      <w:proofErr w:type="spellEnd"/>
      <w:r w:rsidRPr="0016709A">
        <w:rPr>
          <w:sz w:val="22"/>
          <w:szCs w:val="22"/>
        </w:rPr>
        <w:t xml:space="preserve"> </w:t>
      </w:r>
      <w:proofErr w:type="spellStart"/>
      <w:r w:rsidRPr="0016709A">
        <w:rPr>
          <w:sz w:val="22"/>
          <w:szCs w:val="22"/>
        </w:rPr>
        <w:t>једна</w:t>
      </w:r>
      <w:proofErr w:type="spellEnd"/>
      <w:r w:rsidRPr="0016709A">
        <w:rPr>
          <w:sz w:val="22"/>
          <w:szCs w:val="22"/>
        </w:rPr>
        <w:t xml:space="preserve"> </w:t>
      </w:r>
      <w:proofErr w:type="spellStart"/>
      <w:r w:rsidRPr="0016709A">
        <w:rPr>
          <w:sz w:val="22"/>
          <w:szCs w:val="22"/>
        </w:rPr>
        <w:t>је</w:t>
      </w:r>
      <w:proofErr w:type="spellEnd"/>
      <w:r w:rsidRPr="0016709A">
        <w:rPr>
          <w:sz w:val="22"/>
          <w:szCs w:val="22"/>
        </w:rPr>
        <w:t xml:space="preserve"> </w:t>
      </w:r>
      <w:proofErr w:type="spellStart"/>
      <w:r w:rsidRPr="0016709A">
        <w:rPr>
          <w:sz w:val="22"/>
          <w:szCs w:val="22"/>
        </w:rPr>
        <w:t>од</w:t>
      </w:r>
      <w:proofErr w:type="spellEnd"/>
      <w:r w:rsidRPr="0016709A">
        <w:rPr>
          <w:sz w:val="22"/>
          <w:szCs w:val="22"/>
        </w:rPr>
        <w:t xml:space="preserve"> </w:t>
      </w:r>
      <w:proofErr w:type="spellStart"/>
      <w:r w:rsidRPr="0016709A">
        <w:rPr>
          <w:sz w:val="22"/>
          <w:szCs w:val="22"/>
        </w:rPr>
        <w:t>приоритетних</w:t>
      </w:r>
      <w:proofErr w:type="spellEnd"/>
      <w:r w:rsidRPr="0016709A">
        <w:rPr>
          <w:sz w:val="22"/>
          <w:szCs w:val="22"/>
        </w:rPr>
        <w:t xml:space="preserve"> </w:t>
      </w:r>
      <w:proofErr w:type="spellStart"/>
      <w:r w:rsidRPr="0016709A">
        <w:rPr>
          <w:sz w:val="22"/>
          <w:szCs w:val="22"/>
        </w:rPr>
        <w:t>препорука</w:t>
      </w:r>
      <w:proofErr w:type="spellEnd"/>
      <w:r w:rsidRPr="0016709A">
        <w:rPr>
          <w:sz w:val="22"/>
          <w:szCs w:val="22"/>
        </w:rPr>
        <w:t xml:space="preserve"> </w:t>
      </w:r>
      <w:proofErr w:type="spellStart"/>
      <w:r w:rsidRPr="0016709A">
        <w:rPr>
          <w:sz w:val="22"/>
          <w:szCs w:val="22"/>
        </w:rPr>
        <w:t>Европске</w:t>
      </w:r>
      <w:proofErr w:type="spellEnd"/>
      <w:r w:rsidRPr="0016709A">
        <w:rPr>
          <w:sz w:val="22"/>
          <w:szCs w:val="22"/>
        </w:rPr>
        <w:t xml:space="preserve"> </w:t>
      </w:r>
      <w:proofErr w:type="spellStart"/>
      <w:r w:rsidRPr="0016709A">
        <w:rPr>
          <w:sz w:val="22"/>
          <w:szCs w:val="22"/>
        </w:rPr>
        <w:t>комисије</w:t>
      </w:r>
      <w:proofErr w:type="spellEnd"/>
      <w:r w:rsidRPr="0016709A">
        <w:rPr>
          <w:sz w:val="22"/>
          <w:szCs w:val="22"/>
        </w:rPr>
        <w:t xml:space="preserve">, </w:t>
      </w:r>
      <w:proofErr w:type="spellStart"/>
      <w:r w:rsidRPr="0016709A">
        <w:rPr>
          <w:sz w:val="22"/>
          <w:szCs w:val="22"/>
        </w:rPr>
        <w:t>посебно</w:t>
      </w:r>
      <w:proofErr w:type="spellEnd"/>
      <w:r w:rsidRPr="0016709A">
        <w:rPr>
          <w:sz w:val="22"/>
          <w:szCs w:val="22"/>
        </w:rPr>
        <w:t xml:space="preserve"> </w:t>
      </w:r>
      <w:proofErr w:type="spellStart"/>
      <w:r w:rsidRPr="0016709A">
        <w:rPr>
          <w:sz w:val="22"/>
          <w:szCs w:val="22"/>
        </w:rPr>
        <w:t>за</w:t>
      </w:r>
      <w:proofErr w:type="spellEnd"/>
      <w:r w:rsidRPr="0016709A">
        <w:rPr>
          <w:sz w:val="22"/>
          <w:szCs w:val="22"/>
        </w:rPr>
        <w:t xml:space="preserve"> </w:t>
      </w:r>
      <w:proofErr w:type="spellStart"/>
      <w:r w:rsidRPr="0016709A">
        <w:rPr>
          <w:sz w:val="22"/>
          <w:szCs w:val="22"/>
        </w:rPr>
        <w:t>децу</w:t>
      </w:r>
      <w:proofErr w:type="spellEnd"/>
      <w:r w:rsidRPr="0016709A">
        <w:rPr>
          <w:sz w:val="22"/>
          <w:szCs w:val="22"/>
        </w:rPr>
        <w:t xml:space="preserve"> </w:t>
      </w:r>
      <w:proofErr w:type="spellStart"/>
      <w:r w:rsidRPr="0016709A">
        <w:rPr>
          <w:sz w:val="22"/>
          <w:szCs w:val="22"/>
        </w:rPr>
        <w:t>из</w:t>
      </w:r>
      <w:proofErr w:type="spellEnd"/>
      <w:r w:rsidRPr="0016709A">
        <w:rPr>
          <w:sz w:val="22"/>
          <w:szCs w:val="22"/>
        </w:rPr>
        <w:t xml:space="preserve"> </w:t>
      </w:r>
      <w:proofErr w:type="spellStart"/>
      <w:r w:rsidRPr="0016709A">
        <w:rPr>
          <w:sz w:val="22"/>
          <w:szCs w:val="22"/>
        </w:rPr>
        <w:t>угрожених</w:t>
      </w:r>
      <w:proofErr w:type="spellEnd"/>
      <w:r w:rsidRPr="0016709A">
        <w:rPr>
          <w:sz w:val="22"/>
          <w:szCs w:val="22"/>
        </w:rPr>
        <w:t xml:space="preserve"> </w:t>
      </w:r>
      <w:proofErr w:type="spellStart"/>
      <w:r w:rsidRPr="0016709A">
        <w:rPr>
          <w:sz w:val="22"/>
          <w:szCs w:val="22"/>
        </w:rPr>
        <w:t>заједница</w:t>
      </w:r>
      <w:proofErr w:type="spellEnd"/>
      <w:r w:rsidRPr="0016709A">
        <w:rPr>
          <w:sz w:val="22"/>
          <w:szCs w:val="22"/>
        </w:rPr>
        <w:t>.</w:t>
      </w:r>
    </w:p>
    <w:p w14:paraId="6EFE37D3" w14:textId="5BB6A484" w:rsidR="00507480" w:rsidRPr="0016709A" w:rsidRDefault="00507480" w:rsidP="00EF1A4D">
      <w:pPr>
        <w:pStyle w:val="NormalWeb"/>
        <w:jc w:val="both"/>
        <w:rPr>
          <w:sz w:val="22"/>
          <w:szCs w:val="22"/>
        </w:rPr>
      </w:pPr>
      <w:r w:rsidRPr="0016709A">
        <w:rPr>
          <w:sz w:val="22"/>
          <w:szCs w:val="22"/>
          <w:lang w:val="sr-Cyrl-RS"/>
        </w:rPr>
        <w:t>Д</w:t>
      </w:r>
      <w:proofErr w:type="spellStart"/>
      <w:r w:rsidRPr="0016709A">
        <w:rPr>
          <w:sz w:val="22"/>
          <w:szCs w:val="22"/>
        </w:rPr>
        <w:t>еца</w:t>
      </w:r>
      <w:proofErr w:type="spellEnd"/>
      <w:r w:rsidRPr="0016709A">
        <w:rPr>
          <w:sz w:val="22"/>
          <w:szCs w:val="22"/>
        </w:rPr>
        <w:t xml:space="preserve"> </w:t>
      </w:r>
      <w:r w:rsidRPr="0016709A">
        <w:rPr>
          <w:sz w:val="22"/>
          <w:szCs w:val="22"/>
          <w:lang w:val="sr-Cyrl-RS"/>
        </w:rPr>
        <w:t xml:space="preserve">ромске националности </w:t>
      </w:r>
      <w:proofErr w:type="spellStart"/>
      <w:r w:rsidRPr="0016709A">
        <w:rPr>
          <w:sz w:val="22"/>
          <w:szCs w:val="22"/>
        </w:rPr>
        <w:t>која</w:t>
      </w:r>
      <w:proofErr w:type="spellEnd"/>
      <w:r w:rsidRPr="0016709A">
        <w:rPr>
          <w:sz w:val="22"/>
          <w:szCs w:val="22"/>
        </w:rPr>
        <w:t xml:space="preserve"> </w:t>
      </w:r>
      <w:proofErr w:type="spellStart"/>
      <w:r w:rsidRPr="0016709A">
        <w:rPr>
          <w:sz w:val="22"/>
          <w:szCs w:val="22"/>
        </w:rPr>
        <w:t>похађају</w:t>
      </w:r>
      <w:proofErr w:type="spellEnd"/>
      <w:r w:rsidRPr="0016709A">
        <w:rPr>
          <w:sz w:val="22"/>
          <w:szCs w:val="22"/>
        </w:rPr>
        <w:t xml:space="preserve"> </w:t>
      </w:r>
      <w:proofErr w:type="spellStart"/>
      <w:r w:rsidRPr="0016709A">
        <w:rPr>
          <w:sz w:val="22"/>
          <w:szCs w:val="22"/>
        </w:rPr>
        <w:t>основну</w:t>
      </w:r>
      <w:proofErr w:type="spellEnd"/>
      <w:r w:rsidRPr="0016709A">
        <w:rPr>
          <w:sz w:val="22"/>
          <w:szCs w:val="22"/>
        </w:rPr>
        <w:t xml:space="preserve"> и </w:t>
      </w:r>
      <w:proofErr w:type="spellStart"/>
      <w:r w:rsidRPr="0016709A">
        <w:rPr>
          <w:sz w:val="22"/>
          <w:szCs w:val="22"/>
        </w:rPr>
        <w:t>средњу</w:t>
      </w:r>
      <w:proofErr w:type="spellEnd"/>
      <w:r w:rsidRPr="0016709A">
        <w:rPr>
          <w:sz w:val="22"/>
          <w:szCs w:val="22"/>
        </w:rPr>
        <w:t xml:space="preserve"> </w:t>
      </w:r>
      <w:proofErr w:type="spellStart"/>
      <w:r w:rsidRPr="0016709A">
        <w:rPr>
          <w:sz w:val="22"/>
          <w:szCs w:val="22"/>
        </w:rPr>
        <w:t>школу</w:t>
      </w:r>
      <w:proofErr w:type="spellEnd"/>
      <w:r w:rsidRPr="0016709A">
        <w:rPr>
          <w:sz w:val="22"/>
          <w:szCs w:val="22"/>
        </w:rPr>
        <w:t xml:space="preserve"> </w:t>
      </w:r>
      <w:proofErr w:type="spellStart"/>
      <w:r w:rsidRPr="0016709A">
        <w:rPr>
          <w:sz w:val="22"/>
          <w:szCs w:val="22"/>
        </w:rPr>
        <w:t>имају</w:t>
      </w:r>
      <w:proofErr w:type="spellEnd"/>
      <w:r w:rsidRPr="0016709A">
        <w:rPr>
          <w:sz w:val="22"/>
          <w:szCs w:val="22"/>
        </w:rPr>
        <w:t xml:space="preserve"> </w:t>
      </w:r>
      <w:proofErr w:type="spellStart"/>
      <w:r w:rsidRPr="0016709A">
        <w:rPr>
          <w:sz w:val="22"/>
          <w:szCs w:val="22"/>
        </w:rPr>
        <w:t>приступ</w:t>
      </w:r>
      <w:proofErr w:type="spellEnd"/>
      <w:r w:rsidRPr="0016709A">
        <w:rPr>
          <w:sz w:val="22"/>
          <w:szCs w:val="22"/>
        </w:rPr>
        <w:t xml:space="preserve"> </w:t>
      </w:r>
      <w:proofErr w:type="spellStart"/>
      <w:r w:rsidRPr="0016709A">
        <w:rPr>
          <w:sz w:val="22"/>
          <w:szCs w:val="22"/>
        </w:rPr>
        <w:t>стипендијама</w:t>
      </w:r>
      <w:proofErr w:type="spellEnd"/>
      <w:r w:rsidRPr="0016709A">
        <w:rPr>
          <w:sz w:val="22"/>
          <w:szCs w:val="22"/>
        </w:rPr>
        <w:t xml:space="preserve"> и </w:t>
      </w:r>
      <w:proofErr w:type="spellStart"/>
      <w:r w:rsidRPr="0016709A">
        <w:rPr>
          <w:sz w:val="22"/>
          <w:szCs w:val="22"/>
        </w:rPr>
        <w:t>подршци</w:t>
      </w:r>
      <w:proofErr w:type="spellEnd"/>
      <w:r w:rsidRPr="0016709A">
        <w:rPr>
          <w:sz w:val="22"/>
          <w:szCs w:val="22"/>
        </w:rPr>
        <w:t xml:space="preserve"> </w:t>
      </w:r>
      <w:proofErr w:type="spellStart"/>
      <w:r w:rsidRPr="0016709A">
        <w:rPr>
          <w:sz w:val="22"/>
          <w:szCs w:val="22"/>
        </w:rPr>
        <w:t>кроз</w:t>
      </w:r>
      <w:proofErr w:type="spellEnd"/>
      <w:r w:rsidRPr="0016709A">
        <w:rPr>
          <w:sz w:val="22"/>
          <w:szCs w:val="22"/>
        </w:rPr>
        <w:t xml:space="preserve"> </w:t>
      </w:r>
      <w:proofErr w:type="spellStart"/>
      <w:r w:rsidRPr="0016709A">
        <w:rPr>
          <w:sz w:val="22"/>
          <w:szCs w:val="22"/>
        </w:rPr>
        <w:t>афирмативне</w:t>
      </w:r>
      <w:proofErr w:type="spellEnd"/>
      <w:r w:rsidRPr="0016709A">
        <w:rPr>
          <w:sz w:val="22"/>
          <w:szCs w:val="22"/>
        </w:rPr>
        <w:t xml:space="preserve"> </w:t>
      </w:r>
      <w:proofErr w:type="spellStart"/>
      <w:r w:rsidRPr="0016709A">
        <w:rPr>
          <w:sz w:val="22"/>
          <w:szCs w:val="22"/>
        </w:rPr>
        <w:t>мере</w:t>
      </w:r>
      <w:proofErr w:type="spellEnd"/>
      <w:r w:rsidRPr="0016709A">
        <w:rPr>
          <w:sz w:val="22"/>
          <w:szCs w:val="22"/>
        </w:rPr>
        <w:t xml:space="preserve">, </w:t>
      </w:r>
      <w:proofErr w:type="spellStart"/>
      <w:r w:rsidRPr="0016709A">
        <w:rPr>
          <w:sz w:val="22"/>
          <w:szCs w:val="22"/>
        </w:rPr>
        <w:t>али</w:t>
      </w:r>
      <w:proofErr w:type="spellEnd"/>
      <w:r w:rsidRPr="0016709A">
        <w:rPr>
          <w:sz w:val="22"/>
          <w:szCs w:val="22"/>
        </w:rPr>
        <w:t xml:space="preserve"> </w:t>
      </w:r>
      <w:proofErr w:type="spellStart"/>
      <w:r w:rsidRPr="0016709A">
        <w:rPr>
          <w:sz w:val="22"/>
          <w:szCs w:val="22"/>
        </w:rPr>
        <w:t>су</w:t>
      </w:r>
      <w:proofErr w:type="spellEnd"/>
      <w:r w:rsidRPr="0016709A">
        <w:rPr>
          <w:sz w:val="22"/>
          <w:szCs w:val="22"/>
        </w:rPr>
        <w:t xml:space="preserve"> </w:t>
      </w:r>
      <w:proofErr w:type="spellStart"/>
      <w:r w:rsidRPr="0016709A">
        <w:rPr>
          <w:sz w:val="22"/>
          <w:szCs w:val="22"/>
        </w:rPr>
        <w:t>стопе</w:t>
      </w:r>
      <w:proofErr w:type="spellEnd"/>
      <w:r w:rsidRPr="0016709A">
        <w:rPr>
          <w:sz w:val="22"/>
          <w:szCs w:val="22"/>
        </w:rPr>
        <w:t xml:space="preserve"> </w:t>
      </w:r>
      <w:proofErr w:type="spellStart"/>
      <w:r w:rsidRPr="0016709A">
        <w:rPr>
          <w:sz w:val="22"/>
          <w:szCs w:val="22"/>
        </w:rPr>
        <w:t>напуштања</w:t>
      </w:r>
      <w:proofErr w:type="spellEnd"/>
      <w:r w:rsidRPr="0016709A">
        <w:rPr>
          <w:sz w:val="22"/>
          <w:szCs w:val="22"/>
        </w:rPr>
        <w:t xml:space="preserve"> </w:t>
      </w:r>
      <w:proofErr w:type="spellStart"/>
      <w:r w:rsidRPr="0016709A">
        <w:rPr>
          <w:sz w:val="22"/>
          <w:szCs w:val="22"/>
        </w:rPr>
        <w:t>школе</w:t>
      </w:r>
      <w:proofErr w:type="spellEnd"/>
      <w:r w:rsidRPr="0016709A">
        <w:rPr>
          <w:sz w:val="22"/>
          <w:szCs w:val="22"/>
        </w:rPr>
        <w:t xml:space="preserve"> и </w:t>
      </w:r>
      <w:proofErr w:type="spellStart"/>
      <w:r w:rsidRPr="0016709A">
        <w:rPr>
          <w:sz w:val="22"/>
          <w:szCs w:val="22"/>
        </w:rPr>
        <w:t>даље</w:t>
      </w:r>
      <w:proofErr w:type="spellEnd"/>
      <w:r w:rsidRPr="0016709A">
        <w:rPr>
          <w:sz w:val="22"/>
          <w:szCs w:val="22"/>
        </w:rPr>
        <w:t xml:space="preserve"> </w:t>
      </w:r>
      <w:proofErr w:type="spellStart"/>
      <w:r w:rsidRPr="0016709A">
        <w:rPr>
          <w:sz w:val="22"/>
          <w:szCs w:val="22"/>
        </w:rPr>
        <w:t>високе</w:t>
      </w:r>
      <w:proofErr w:type="spellEnd"/>
      <w:r w:rsidRPr="0016709A">
        <w:rPr>
          <w:sz w:val="22"/>
          <w:szCs w:val="22"/>
        </w:rPr>
        <w:t xml:space="preserve">, </w:t>
      </w:r>
      <w:proofErr w:type="spellStart"/>
      <w:r w:rsidRPr="0016709A">
        <w:rPr>
          <w:sz w:val="22"/>
          <w:szCs w:val="22"/>
        </w:rPr>
        <w:t>нарочито</w:t>
      </w:r>
      <w:proofErr w:type="spellEnd"/>
      <w:r w:rsidRPr="0016709A">
        <w:rPr>
          <w:sz w:val="22"/>
          <w:szCs w:val="22"/>
        </w:rPr>
        <w:t xml:space="preserve"> </w:t>
      </w:r>
      <w:proofErr w:type="spellStart"/>
      <w:r w:rsidRPr="0016709A">
        <w:rPr>
          <w:sz w:val="22"/>
          <w:szCs w:val="22"/>
        </w:rPr>
        <w:t>код</w:t>
      </w:r>
      <w:proofErr w:type="spellEnd"/>
      <w:r w:rsidRPr="0016709A">
        <w:rPr>
          <w:sz w:val="22"/>
          <w:szCs w:val="22"/>
        </w:rPr>
        <w:t xml:space="preserve"> </w:t>
      </w:r>
      <w:proofErr w:type="spellStart"/>
      <w:r w:rsidRPr="0016709A">
        <w:rPr>
          <w:sz w:val="22"/>
          <w:szCs w:val="22"/>
        </w:rPr>
        <w:t>девојчица</w:t>
      </w:r>
      <w:proofErr w:type="spellEnd"/>
      <w:r w:rsidRPr="0016709A">
        <w:rPr>
          <w:sz w:val="22"/>
          <w:szCs w:val="22"/>
        </w:rPr>
        <w:t xml:space="preserve">. </w:t>
      </w:r>
      <w:proofErr w:type="spellStart"/>
      <w:r w:rsidR="002A4F0B" w:rsidRPr="0016709A">
        <w:rPr>
          <w:sz w:val="22"/>
          <w:szCs w:val="22"/>
        </w:rPr>
        <w:t>Стопа</w:t>
      </w:r>
      <w:proofErr w:type="spellEnd"/>
      <w:r w:rsidR="002A4F0B" w:rsidRPr="0016709A">
        <w:rPr>
          <w:sz w:val="22"/>
          <w:szCs w:val="22"/>
        </w:rPr>
        <w:t xml:space="preserve"> </w:t>
      </w:r>
      <w:proofErr w:type="spellStart"/>
      <w:r w:rsidR="002A4F0B" w:rsidRPr="0016709A">
        <w:rPr>
          <w:sz w:val="22"/>
          <w:szCs w:val="22"/>
        </w:rPr>
        <w:t>раног</w:t>
      </w:r>
      <w:proofErr w:type="spellEnd"/>
      <w:r w:rsidR="002A4F0B" w:rsidRPr="0016709A">
        <w:rPr>
          <w:sz w:val="22"/>
          <w:szCs w:val="22"/>
        </w:rPr>
        <w:t xml:space="preserve"> </w:t>
      </w:r>
      <w:proofErr w:type="spellStart"/>
      <w:r w:rsidR="002A4F0B" w:rsidRPr="0016709A">
        <w:rPr>
          <w:sz w:val="22"/>
          <w:szCs w:val="22"/>
        </w:rPr>
        <w:t>напуштања</w:t>
      </w:r>
      <w:proofErr w:type="spellEnd"/>
      <w:r w:rsidR="002A4F0B" w:rsidRPr="0016709A">
        <w:rPr>
          <w:sz w:val="22"/>
          <w:szCs w:val="22"/>
        </w:rPr>
        <w:t xml:space="preserve"> </w:t>
      </w:r>
      <w:proofErr w:type="spellStart"/>
      <w:r w:rsidR="002A4F0B" w:rsidRPr="0016709A">
        <w:rPr>
          <w:sz w:val="22"/>
          <w:szCs w:val="22"/>
        </w:rPr>
        <w:t>школе</w:t>
      </w:r>
      <w:proofErr w:type="spellEnd"/>
      <w:r w:rsidR="002A4F0B" w:rsidRPr="0016709A">
        <w:rPr>
          <w:sz w:val="22"/>
          <w:szCs w:val="22"/>
        </w:rPr>
        <w:t xml:space="preserve"> </w:t>
      </w:r>
      <w:proofErr w:type="spellStart"/>
      <w:r w:rsidR="002A4F0B" w:rsidRPr="0016709A">
        <w:rPr>
          <w:sz w:val="22"/>
          <w:szCs w:val="22"/>
        </w:rPr>
        <w:t>је</w:t>
      </w:r>
      <w:proofErr w:type="spellEnd"/>
      <w:r w:rsidR="002A4F0B" w:rsidRPr="0016709A">
        <w:rPr>
          <w:sz w:val="22"/>
          <w:szCs w:val="22"/>
        </w:rPr>
        <w:t xml:space="preserve"> у </w:t>
      </w:r>
      <w:proofErr w:type="spellStart"/>
      <w:r w:rsidR="002A4F0B" w:rsidRPr="0016709A">
        <w:rPr>
          <w:sz w:val="22"/>
          <w:szCs w:val="22"/>
        </w:rPr>
        <w:t>опадању</w:t>
      </w:r>
      <w:proofErr w:type="spellEnd"/>
      <w:r w:rsidR="002A4F0B" w:rsidRPr="0016709A">
        <w:rPr>
          <w:sz w:val="22"/>
          <w:szCs w:val="22"/>
        </w:rPr>
        <w:t xml:space="preserve"> </w:t>
      </w:r>
      <w:proofErr w:type="spellStart"/>
      <w:r w:rsidR="002A4F0B" w:rsidRPr="0016709A">
        <w:rPr>
          <w:sz w:val="22"/>
          <w:szCs w:val="22"/>
        </w:rPr>
        <w:t>последњих</w:t>
      </w:r>
      <w:proofErr w:type="spellEnd"/>
      <w:r w:rsidR="002A4F0B" w:rsidRPr="0016709A">
        <w:rPr>
          <w:sz w:val="22"/>
          <w:szCs w:val="22"/>
        </w:rPr>
        <w:t xml:space="preserve"> </w:t>
      </w:r>
      <w:proofErr w:type="spellStart"/>
      <w:r w:rsidR="002A4F0B" w:rsidRPr="0016709A">
        <w:rPr>
          <w:sz w:val="22"/>
          <w:szCs w:val="22"/>
        </w:rPr>
        <w:t>година</w:t>
      </w:r>
      <w:proofErr w:type="spellEnd"/>
      <w:r w:rsidR="002A4F0B" w:rsidRPr="0016709A">
        <w:rPr>
          <w:sz w:val="22"/>
          <w:szCs w:val="22"/>
        </w:rPr>
        <w:t xml:space="preserve"> и </w:t>
      </w:r>
      <w:proofErr w:type="spellStart"/>
      <w:r w:rsidR="002A4F0B" w:rsidRPr="0016709A">
        <w:rPr>
          <w:sz w:val="22"/>
          <w:szCs w:val="22"/>
        </w:rPr>
        <w:t>достигла</w:t>
      </w:r>
      <w:proofErr w:type="spellEnd"/>
      <w:r w:rsidR="002A4F0B" w:rsidRPr="0016709A">
        <w:rPr>
          <w:sz w:val="22"/>
          <w:szCs w:val="22"/>
        </w:rPr>
        <w:t xml:space="preserve"> </w:t>
      </w:r>
      <w:proofErr w:type="spellStart"/>
      <w:r w:rsidR="002A4F0B" w:rsidRPr="0016709A">
        <w:rPr>
          <w:sz w:val="22"/>
          <w:szCs w:val="22"/>
        </w:rPr>
        <w:t>је</w:t>
      </w:r>
      <w:proofErr w:type="spellEnd"/>
      <w:r w:rsidR="002A4F0B" w:rsidRPr="0016709A">
        <w:rPr>
          <w:sz w:val="22"/>
          <w:szCs w:val="22"/>
        </w:rPr>
        <w:t xml:space="preserve"> 5,8% у 2023. </w:t>
      </w:r>
      <w:proofErr w:type="spellStart"/>
      <w:r w:rsidR="002A4F0B" w:rsidRPr="0016709A">
        <w:rPr>
          <w:sz w:val="22"/>
          <w:szCs w:val="22"/>
        </w:rPr>
        <w:t>години</w:t>
      </w:r>
      <w:proofErr w:type="spellEnd"/>
      <w:r w:rsidR="002A4F0B" w:rsidRPr="0016709A">
        <w:rPr>
          <w:sz w:val="22"/>
          <w:szCs w:val="22"/>
        </w:rPr>
        <w:t xml:space="preserve">. </w:t>
      </w:r>
      <w:proofErr w:type="spellStart"/>
      <w:r w:rsidR="002A4F0B" w:rsidRPr="0016709A">
        <w:rPr>
          <w:sz w:val="22"/>
          <w:szCs w:val="22"/>
        </w:rPr>
        <w:t>Учешће</w:t>
      </w:r>
      <w:proofErr w:type="spellEnd"/>
      <w:r w:rsidR="002A4F0B" w:rsidRPr="0016709A">
        <w:rPr>
          <w:sz w:val="22"/>
          <w:szCs w:val="22"/>
        </w:rPr>
        <w:t xml:space="preserve"> у </w:t>
      </w:r>
      <w:proofErr w:type="spellStart"/>
      <w:r w:rsidR="002A4F0B" w:rsidRPr="0016709A">
        <w:rPr>
          <w:sz w:val="22"/>
          <w:szCs w:val="22"/>
        </w:rPr>
        <w:t>доживотном</w:t>
      </w:r>
      <w:proofErr w:type="spellEnd"/>
      <w:r w:rsidR="002A4F0B" w:rsidRPr="0016709A">
        <w:rPr>
          <w:sz w:val="22"/>
          <w:szCs w:val="22"/>
        </w:rPr>
        <w:t xml:space="preserve"> </w:t>
      </w:r>
      <w:proofErr w:type="spellStart"/>
      <w:r w:rsidR="002A4F0B" w:rsidRPr="0016709A">
        <w:rPr>
          <w:sz w:val="22"/>
          <w:szCs w:val="22"/>
        </w:rPr>
        <w:t>учењу</w:t>
      </w:r>
      <w:proofErr w:type="spellEnd"/>
      <w:r w:rsidR="002A4F0B" w:rsidRPr="0016709A">
        <w:rPr>
          <w:sz w:val="22"/>
          <w:szCs w:val="22"/>
        </w:rPr>
        <w:t xml:space="preserve"> </w:t>
      </w:r>
      <w:proofErr w:type="spellStart"/>
      <w:r w:rsidR="002A4F0B" w:rsidRPr="0016709A">
        <w:rPr>
          <w:sz w:val="22"/>
          <w:szCs w:val="22"/>
        </w:rPr>
        <w:t>полако</w:t>
      </w:r>
      <w:proofErr w:type="spellEnd"/>
      <w:r w:rsidR="002A4F0B" w:rsidRPr="0016709A">
        <w:rPr>
          <w:sz w:val="22"/>
          <w:szCs w:val="22"/>
        </w:rPr>
        <w:t xml:space="preserve"> </w:t>
      </w:r>
      <w:proofErr w:type="spellStart"/>
      <w:r w:rsidR="002A4F0B" w:rsidRPr="0016709A">
        <w:rPr>
          <w:sz w:val="22"/>
          <w:szCs w:val="22"/>
        </w:rPr>
        <w:t>расте</w:t>
      </w:r>
      <w:proofErr w:type="spellEnd"/>
      <w:r w:rsidR="002A4F0B" w:rsidRPr="0016709A">
        <w:rPr>
          <w:sz w:val="22"/>
          <w:szCs w:val="22"/>
        </w:rPr>
        <w:t xml:space="preserve"> и </w:t>
      </w:r>
      <w:proofErr w:type="spellStart"/>
      <w:r w:rsidR="002A4F0B" w:rsidRPr="0016709A">
        <w:rPr>
          <w:sz w:val="22"/>
          <w:szCs w:val="22"/>
        </w:rPr>
        <w:t>достигло</w:t>
      </w:r>
      <w:proofErr w:type="spellEnd"/>
      <w:r w:rsidR="002A4F0B" w:rsidRPr="0016709A">
        <w:rPr>
          <w:sz w:val="22"/>
          <w:szCs w:val="22"/>
        </w:rPr>
        <w:t xml:space="preserve"> </w:t>
      </w:r>
      <w:proofErr w:type="spellStart"/>
      <w:r w:rsidR="002A4F0B" w:rsidRPr="0016709A">
        <w:rPr>
          <w:sz w:val="22"/>
          <w:szCs w:val="22"/>
        </w:rPr>
        <w:t>је</w:t>
      </w:r>
      <w:proofErr w:type="spellEnd"/>
      <w:r w:rsidR="002A4F0B" w:rsidRPr="0016709A">
        <w:rPr>
          <w:sz w:val="22"/>
          <w:szCs w:val="22"/>
        </w:rPr>
        <w:t xml:space="preserve"> 6,1% у 2023. </w:t>
      </w:r>
      <w:proofErr w:type="spellStart"/>
      <w:r w:rsidR="002A4F0B" w:rsidRPr="0016709A">
        <w:rPr>
          <w:sz w:val="22"/>
          <w:szCs w:val="22"/>
        </w:rPr>
        <w:t>години</w:t>
      </w:r>
      <w:proofErr w:type="spellEnd"/>
      <w:r w:rsidR="002A4F0B" w:rsidRPr="0016709A">
        <w:rPr>
          <w:sz w:val="22"/>
          <w:szCs w:val="22"/>
        </w:rPr>
        <w:t>.</w:t>
      </w:r>
      <w:r w:rsidR="002A4F0B" w:rsidRPr="0016709A">
        <w:rPr>
          <w:sz w:val="22"/>
          <w:szCs w:val="22"/>
          <w:lang w:val="sr-Cyrl-RS"/>
        </w:rPr>
        <w:t xml:space="preserve"> </w:t>
      </w:r>
      <w:proofErr w:type="spellStart"/>
      <w:r w:rsidRPr="0016709A">
        <w:rPr>
          <w:sz w:val="22"/>
          <w:szCs w:val="22"/>
        </w:rPr>
        <w:t>Око</w:t>
      </w:r>
      <w:proofErr w:type="spellEnd"/>
      <w:r w:rsidRPr="0016709A">
        <w:rPr>
          <w:sz w:val="22"/>
          <w:szCs w:val="22"/>
        </w:rPr>
        <w:t xml:space="preserve"> 28% </w:t>
      </w:r>
      <w:proofErr w:type="spellStart"/>
      <w:r w:rsidRPr="0016709A">
        <w:rPr>
          <w:sz w:val="22"/>
          <w:szCs w:val="22"/>
        </w:rPr>
        <w:t>деце</w:t>
      </w:r>
      <w:proofErr w:type="spellEnd"/>
      <w:r w:rsidRPr="0016709A">
        <w:rPr>
          <w:sz w:val="22"/>
          <w:szCs w:val="22"/>
        </w:rPr>
        <w:t xml:space="preserve"> </w:t>
      </w:r>
      <w:proofErr w:type="spellStart"/>
      <w:r w:rsidRPr="0016709A">
        <w:rPr>
          <w:sz w:val="22"/>
          <w:szCs w:val="22"/>
        </w:rPr>
        <w:t>која</w:t>
      </w:r>
      <w:proofErr w:type="spellEnd"/>
      <w:r w:rsidRPr="0016709A">
        <w:rPr>
          <w:sz w:val="22"/>
          <w:szCs w:val="22"/>
        </w:rPr>
        <w:t xml:space="preserve"> </w:t>
      </w:r>
      <w:proofErr w:type="spellStart"/>
      <w:r w:rsidRPr="0016709A">
        <w:rPr>
          <w:sz w:val="22"/>
          <w:szCs w:val="22"/>
        </w:rPr>
        <w:t>живе</w:t>
      </w:r>
      <w:proofErr w:type="spellEnd"/>
      <w:r w:rsidRPr="0016709A">
        <w:rPr>
          <w:sz w:val="22"/>
          <w:szCs w:val="22"/>
        </w:rPr>
        <w:t xml:space="preserve"> у </w:t>
      </w:r>
      <w:proofErr w:type="spellStart"/>
      <w:r w:rsidRPr="0016709A">
        <w:rPr>
          <w:sz w:val="22"/>
          <w:szCs w:val="22"/>
        </w:rPr>
        <w:t>ромским</w:t>
      </w:r>
      <w:proofErr w:type="spellEnd"/>
      <w:r w:rsidRPr="0016709A">
        <w:rPr>
          <w:sz w:val="22"/>
          <w:szCs w:val="22"/>
        </w:rPr>
        <w:t xml:space="preserve"> </w:t>
      </w:r>
      <w:proofErr w:type="spellStart"/>
      <w:r w:rsidRPr="0016709A">
        <w:rPr>
          <w:sz w:val="22"/>
          <w:szCs w:val="22"/>
        </w:rPr>
        <w:t>насељима</w:t>
      </w:r>
      <w:proofErr w:type="spellEnd"/>
      <w:r w:rsidRPr="0016709A">
        <w:rPr>
          <w:sz w:val="22"/>
          <w:szCs w:val="22"/>
        </w:rPr>
        <w:t xml:space="preserve"> </w:t>
      </w:r>
      <w:proofErr w:type="spellStart"/>
      <w:r w:rsidRPr="0016709A">
        <w:rPr>
          <w:sz w:val="22"/>
          <w:szCs w:val="22"/>
        </w:rPr>
        <w:t>уписује</w:t>
      </w:r>
      <w:proofErr w:type="spellEnd"/>
      <w:r w:rsidRPr="0016709A">
        <w:rPr>
          <w:sz w:val="22"/>
          <w:szCs w:val="22"/>
        </w:rPr>
        <w:t xml:space="preserve"> </w:t>
      </w:r>
      <w:proofErr w:type="spellStart"/>
      <w:r w:rsidRPr="0016709A">
        <w:rPr>
          <w:sz w:val="22"/>
          <w:szCs w:val="22"/>
        </w:rPr>
        <w:t>се</w:t>
      </w:r>
      <w:proofErr w:type="spellEnd"/>
      <w:r w:rsidRPr="0016709A">
        <w:rPr>
          <w:sz w:val="22"/>
          <w:szCs w:val="22"/>
        </w:rPr>
        <w:t xml:space="preserve"> у </w:t>
      </w:r>
      <w:proofErr w:type="spellStart"/>
      <w:r w:rsidRPr="0016709A">
        <w:rPr>
          <w:sz w:val="22"/>
          <w:szCs w:val="22"/>
        </w:rPr>
        <w:t>средњу</w:t>
      </w:r>
      <w:proofErr w:type="spellEnd"/>
      <w:r w:rsidRPr="0016709A">
        <w:rPr>
          <w:sz w:val="22"/>
          <w:szCs w:val="22"/>
        </w:rPr>
        <w:t xml:space="preserve"> </w:t>
      </w:r>
      <w:proofErr w:type="spellStart"/>
      <w:r w:rsidRPr="0016709A">
        <w:rPr>
          <w:sz w:val="22"/>
          <w:szCs w:val="22"/>
        </w:rPr>
        <w:t>школу</w:t>
      </w:r>
      <w:proofErr w:type="spellEnd"/>
      <w:r w:rsidRPr="0016709A">
        <w:rPr>
          <w:sz w:val="22"/>
          <w:szCs w:val="22"/>
        </w:rPr>
        <w:t xml:space="preserve">, </w:t>
      </w:r>
      <w:proofErr w:type="spellStart"/>
      <w:r w:rsidRPr="0016709A">
        <w:rPr>
          <w:sz w:val="22"/>
          <w:szCs w:val="22"/>
        </w:rPr>
        <w:t>док</w:t>
      </w:r>
      <w:proofErr w:type="spellEnd"/>
      <w:r w:rsidRPr="0016709A">
        <w:rPr>
          <w:sz w:val="22"/>
          <w:szCs w:val="22"/>
        </w:rPr>
        <w:t xml:space="preserve"> </w:t>
      </w:r>
      <w:proofErr w:type="spellStart"/>
      <w:r w:rsidRPr="0016709A">
        <w:rPr>
          <w:sz w:val="22"/>
          <w:szCs w:val="22"/>
        </w:rPr>
        <w:t>је</w:t>
      </w:r>
      <w:proofErr w:type="spellEnd"/>
      <w:r w:rsidRPr="0016709A">
        <w:rPr>
          <w:sz w:val="22"/>
          <w:szCs w:val="22"/>
        </w:rPr>
        <w:t xml:space="preserve"> </w:t>
      </w:r>
      <w:proofErr w:type="spellStart"/>
      <w:r w:rsidRPr="0016709A">
        <w:rPr>
          <w:sz w:val="22"/>
          <w:szCs w:val="22"/>
        </w:rPr>
        <w:t>стопа</w:t>
      </w:r>
      <w:proofErr w:type="spellEnd"/>
      <w:r w:rsidRPr="0016709A">
        <w:rPr>
          <w:sz w:val="22"/>
          <w:szCs w:val="22"/>
        </w:rPr>
        <w:t xml:space="preserve"> </w:t>
      </w:r>
      <w:proofErr w:type="spellStart"/>
      <w:r w:rsidRPr="0016709A">
        <w:rPr>
          <w:sz w:val="22"/>
          <w:szCs w:val="22"/>
        </w:rPr>
        <w:t>завршетка</w:t>
      </w:r>
      <w:proofErr w:type="spellEnd"/>
      <w:r w:rsidRPr="0016709A">
        <w:rPr>
          <w:sz w:val="22"/>
          <w:szCs w:val="22"/>
        </w:rPr>
        <w:t xml:space="preserve"> </w:t>
      </w:r>
      <w:proofErr w:type="spellStart"/>
      <w:r w:rsidRPr="0016709A">
        <w:rPr>
          <w:sz w:val="22"/>
          <w:szCs w:val="22"/>
        </w:rPr>
        <w:t>средњег</w:t>
      </w:r>
      <w:proofErr w:type="spellEnd"/>
      <w:r w:rsidRPr="0016709A">
        <w:rPr>
          <w:sz w:val="22"/>
          <w:szCs w:val="22"/>
        </w:rPr>
        <w:t xml:space="preserve"> </w:t>
      </w:r>
      <w:proofErr w:type="spellStart"/>
      <w:r w:rsidRPr="0016709A">
        <w:rPr>
          <w:sz w:val="22"/>
          <w:szCs w:val="22"/>
        </w:rPr>
        <w:t>образовања</w:t>
      </w:r>
      <w:proofErr w:type="spellEnd"/>
      <w:r w:rsidRPr="0016709A">
        <w:rPr>
          <w:sz w:val="22"/>
          <w:szCs w:val="22"/>
        </w:rPr>
        <w:t xml:space="preserve"> 61%, </w:t>
      </w:r>
      <w:proofErr w:type="spellStart"/>
      <w:r w:rsidRPr="0016709A">
        <w:rPr>
          <w:sz w:val="22"/>
          <w:szCs w:val="22"/>
        </w:rPr>
        <w:t>што</w:t>
      </w:r>
      <w:proofErr w:type="spellEnd"/>
      <w:r w:rsidRPr="0016709A">
        <w:rPr>
          <w:sz w:val="22"/>
          <w:szCs w:val="22"/>
        </w:rPr>
        <w:t xml:space="preserve"> </w:t>
      </w:r>
      <w:proofErr w:type="spellStart"/>
      <w:r w:rsidRPr="0016709A">
        <w:rPr>
          <w:sz w:val="22"/>
          <w:szCs w:val="22"/>
        </w:rPr>
        <w:t>је</w:t>
      </w:r>
      <w:proofErr w:type="spellEnd"/>
      <w:r w:rsidRPr="0016709A">
        <w:rPr>
          <w:sz w:val="22"/>
          <w:szCs w:val="22"/>
        </w:rPr>
        <w:t xml:space="preserve"> </w:t>
      </w:r>
      <w:proofErr w:type="spellStart"/>
      <w:r w:rsidRPr="0016709A">
        <w:rPr>
          <w:sz w:val="22"/>
          <w:szCs w:val="22"/>
        </w:rPr>
        <w:t>знатно</w:t>
      </w:r>
      <w:proofErr w:type="spellEnd"/>
      <w:r w:rsidRPr="0016709A">
        <w:rPr>
          <w:sz w:val="22"/>
          <w:szCs w:val="22"/>
        </w:rPr>
        <w:t xml:space="preserve"> </w:t>
      </w:r>
      <w:proofErr w:type="spellStart"/>
      <w:r w:rsidRPr="0016709A">
        <w:rPr>
          <w:sz w:val="22"/>
          <w:szCs w:val="22"/>
        </w:rPr>
        <w:t>ниже</w:t>
      </w:r>
      <w:proofErr w:type="spellEnd"/>
      <w:r w:rsidRPr="0016709A">
        <w:rPr>
          <w:sz w:val="22"/>
          <w:szCs w:val="22"/>
        </w:rPr>
        <w:t xml:space="preserve"> </w:t>
      </w:r>
      <w:proofErr w:type="spellStart"/>
      <w:r w:rsidRPr="0016709A">
        <w:rPr>
          <w:sz w:val="22"/>
          <w:szCs w:val="22"/>
        </w:rPr>
        <w:t>од</w:t>
      </w:r>
      <w:proofErr w:type="spellEnd"/>
      <w:r w:rsidRPr="0016709A">
        <w:rPr>
          <w:sz w:val="22"/>
          <w:szCs w:val="22"/>
        </w:rPr>
        <w:t xml:space="preserve"> 98% у </w:t>
      </w:r>
      <w:proofErr w:type="spellStart"/>
      <w:r w:rsidRPr="0016709A">
        <w:rPr>
          <w:sz w:val="22"/>
          <w:szCs w:val="22"/>
        </w:rPr>
        <w:t>општој</w:t>
      </w:r>
      <w:proofErr w:type="spellEnd"/>
      <w:r w:rsidRPr="0016709A">
        <w:rPr>
          <w:sz w:val="22"/>
          <w:szCs w:val="22"/>
        </w:rPr>
        <w:t xml:space="preserve"> </w:t>
      </w:r>
      <w:proofErr w:type="spellStart"/>
      <w:r w:rsidRPr="0016709A">
        <w:rPr>
          <w:sz w:val="22"/>
          <w:szCs w:val="22"/>
        </w:rPr>
        <w:t>популацији</w:t>
      </w:r>
      <w:proofErr w:type="spellEnd"/>
      <w:r w:rsidRPr="0016709A">
        <w:rPr>
          <w:sz w:val="22"/>
          <w:szCs w:val="22"/>
          <w:lang w:val="sr-Cyrl-RS"/>
        </w:rPr>
        <w:t xml:space="preserve">. </w:t>
      </w:r>
      <w:proofErr w:type="spellStart"/>
      <w:r w:rsidRPr="0016709A">
        <w:rPr>
          <w:sz w:val="22"/>
          <w:szCs w:val="22"/>
        </w:rPr>
        <w:t>Статистика</w:t>
      </w:r>
      <w:proofErr w:type="spellEnd"/>
      <w:r w:rsidRPr="0016709A">
        <w:rPr>
          <w:sz w:val="22"/>
          <w:szCs w:val="22"/>
        </w:rPr>
        <w:t xml:space="preserve"> </w:t>
      </w:r>
      <w:proofErr w:type="spellStart"/>
      <w:r w:rsidRPr="0016709A">
        <w:rPr>
          <w:sz w:val="22"/>
          <w:szCs w:val="22"/>
        </w:rPr>
        <w:t>је</w:t>
      </w:r>
      <w:proofErr w:type="spellEnd"/>
      <w:r w:rsidRPr="0016709A">
        <w:rPr>
          <w:sz w:val="22"/>
          <w:szCs w:val="22"/>
        </w:rPr>
        <w:t xml:space="preserve"> </w:t>
      </w:r>
      <w:proofErr w:type="spellStart"/>
      <w:r w:rsidRPr="0016709A">
        <w:rPr>
          <w:sz w:val="22"/>
          <w:szCs w:val="22"/>
        </w:rPr>
        <w:t>још</w:t>
      </w:r>
      <w:proofErr w:type="spellEnd"/>
      <w:r w:rsidRPr="0016709A">
        <w:rPr>
          <w:sz w:val="22"/>
          <w:szCs w:val="22"/>
        </w:rPr>
        <w:t xml:space="preserve"> </w:t>
      </w:r>
      <w:proofErr w:type="spellStart"/>
      <w:r w:rsidRPr="0016709A">
        <w:rPr>
          <w:sz w:val="22"/>
          <w:szCs w:val="22"/>
        </w:rPr>
        <w:t>поразнија</w:t>
      </w:r>
      <w:proofErr w:type="spellEnd"/>
      <w:r w:rsidRPr="0016709A">
        <w:rPr>
          <w:sz w:val="22"/>
          <w:szCs w:val="22"/>
        </w:rPr>
        <w:t xml:space="preserve"> </w:t>
      </w:r>
      <w:proofErr w:type="spellStart"/>
      <w:r w:rsidRPr="0016709A">
        <w:rPr>
          <w:sz w:val="22"/>
          <w:szCs w:val="22"/>
        </w:rPr>
        <w:t>за</w:t>
      </w:r>
      <w:proofErr w:type="spellEnd"/>
      <w:r w:rsidRPr="0016709A">
        <w:rPr>
          <w:sz w:val="22"/>
          <w:szCs w:val="22"/>
        </w:rPr>
        <w:t xml:space="preserve"> </w:t>
      </w:r>
      <w:proofErr w:type="spellStart"/>
      <w:r w:rsidRPr="0016709A">
        <w:rPr>
          <w:sz w:val="22"/>
          <w:szCs w:val="22"/>
        </w:rPr>
        <w:t>ромске</w:t>
      </w:r>
      <w:proofErr w:type="spellEnd"/>
      <w:r w:rsidRPr="0016709A">
        <w:rPr>
          <w:sz w:val="22"/>
          <w:szCs w:val="22"/>
        </w:rPr>
        <w:t xml:space="preserve"> </w:t>
      </w:r>
      <w:proofErr w:type="spellStart"/>
      <w:r w:rsidRPr="0016709A">
        <w:rPr>
          <w:sz w:val="22"/>
          <w:szCs w:val="22"/>
        </w:rPr>
        <w:t>девојчице</w:t>
      </w:r>
      <w:proofErr w:type="spellEnd"/>
      <w:r w:rsidRPr="0016709A">
        <w:rPr>
          <w:sz w:val="22"/>
          <w:szCs w:val="22"/>
        </w:rPr>
        <w:t xml:space="preserve">, </w:t>
      </w:r>
      <w:proofErr w:type="spellStart"/>
      <w:r w:rsidRPr="0016709A">
        <w:rPr>
          <w:sz w:val="22"/>
          <w:szCs w:val="22"/>
        </w:rPr>
        <w:t>где</w:t>
      </w:r>
      <w:proofErr w:type="spellEnd"/>
      <w:r w:rsidRPr="0016709A">
        <w:rPr>
          <w:sz w:val="22"/>
          <w:szCs w:val="22"/>
        </w:rPr>
        <w:t xml:space="preserve"> </w:t>
      </w:r>
      <w:proofErr w:type="spellStart"/>
      <w:r w:rsidRPr="0016709A">
        <w:rPr>
          <w:sz w:val="22"/>
          <w:szCs w:val="22"/>
        </w:rPr>
        <w:t>је</w:t>
      </w:r>
      <w:proofErr w:type="spellEnd"/>
      <w:r w:rsidRPr="0016709A">
        <w:rPr>
          <w:sz w:val="22"/>
          <w:szCs w:val="22"/>
        </w:rPr>
        <w:t xml:space="preserve"> </w:t>
      </w:r>
      <w:proofErr w:type="spellStart"/>
      <w:r w:rsidRPr="0016709A">
        <w:rPr>
          <w:sz w:val="22"/>
          <w:szCs w:val="22"/>
        </w:rPr>
        <w:t>стопа</w:t>
      </w:r>
      <w:proofErr w:type="spellEnd"/>
      <w:r w:rsidRPr="0016709A">
        <w:rPr>
          <w:sz w:val="22"/>
          <w:szCs w:val="22"/>
        </w:rPr>
        <w:t xml:space="preserve"> </w:t>
      </w:r>
      <w:proofErr w:type="spellStart"/>
      <w:r w:rsidRPr="0016709A">
        <w:rPr>
          <w:sz w:val="22"/>
          <w:szCs w:val="22"/>
        </w:rPr>
        <w:t>завршетка</w:t>
      </w:r>
      <w:proofErr w:type="spellEnd"/>
      <w:r w:rsidRPr="0016709A">
        <w:rPr>
          <w:sz w:val="22"/>
          <w:szCs w:val="22"/>
        </w:rPr>
        <w:t xml:space="preserve"> </w:t>
      </w:r>
      <w:proofErr w:type="spellStart"/>
      <w:r w:rsidRPr="0016709A">
        <w:rPr>
          <w:sz w:val="22"/>
          <w:szCs w:val="22"/>
        </w:rPr>
        <w:t>средње</w:t>
      </w:r>
      <w:proofErr w:type="spellEnd"/>
      <w:r w:rsidRPr="0016709A">
        <w:rPr>
          <w:sz w:val="22"/>
          <w:szCs w:val="22"/>
        </w:rPr>
        <w:t xml:space="preserve"> </w:t>
      </w:r>
      <w:proofErr w:type="spellStart"/>
      <w:r w:rsidRPr="0016709A">
        <w:rPr>
          <w:sz w:val="22"/>
          <w:szCs w:val="22"/>
        </w:rPr>
        <w:t>школе</w:t>
      </w:r>
      <w:proofErr w:type="spellEnd"/>
      <w:r w:rsidRPr="0016709A">
        <w:rPr>
          <w:sz w:val="22"/>
          <w:szCs w:val="22"/>
        </w:rPr>
        <w:t xml:space="preserve"> </w:t>
      </w:r>
      <w:proofErr w:type="spellStart"/>
      <w:r w:rsidRPr="0016709A">
        <w:rPr>
          <w:sz w:val="22"/>
          <w:szCs w:val="22"/>
        </w:rPr>
        <w:t>најнижа</w:t>
      </w:r>
      <w:proofErr w:type="spellEnd"/>
      <w:r w:rsidRPr="0016709A">
        <w:rPr>
          <w:sz w:val="22"/>
          <w:szCs w:val="22"/>
        </w:rPr>
        <w:t xml:space="preserve"> и </w:t>
      </w:r>
      <w:proofErr w:type="spellStart"/>
      <w:r w:rsidRPr="0016709A">
        <w:rPr>
          <w:sz w:val="22"/>
          <w:szCs w:val="22"/>
        </w:rPr>
        <w:t>износи</w:t>
      </w:r>
      <w:proofErr w:type="spellEnd"/>
      <w:r w:rsidRPr="0016709A">
        <w:rPr>
          <w:sz w:val="22"/>
          <w:szCs w:val="22"/>
        </w:rPr>
        <w:t xml:space="preserve"> 49%.</w:t>
      </w:r>
      <w:r w:rsidRPr="0016709A">
        <w:rPr>
          <w:sz w:val="22"/>
          <w:szCs w:val="22"/>
          <w:lang w:val="sr-Cyrl-RS"/>
        </w:rPr>
        <w:t xml:space="preserve"> </w:t>
      </w:r>
      <w:proofErr w:type="spellStart"/>
      <w:r w:rsidRPr="0016709A">
        <w:rPr>
          <w:sz w:val="22"/>
          <w:szCs w:val="22"/>
        </w:rPr>
        <w:t>Министарство</w:t>
      </w:r>
      <w:proofErr w:type="spellEnd"/>
      <w:r w:rsidRPr="0016709A">
        <w:rPr>
          <w:sz w:val="22"/>
          <w:szCs w:val="22"/>
        </w:rPr>
        <w:t xml:space="preserve"> </w:t>
      </w:r>
      <w:proofErr w:type="spellStart"/>
      <w:r w:rsidRPr="0016709A">
        <w:rPr>
          <w:sz w:val="22"/>
          <w:szCs w:val="22"/>
        </w:rPr>
        <w:t>просвете</w:t>
      </w:r>
      <w:proofErr w:type="spellEnd"/>
      <w:r w:rsidRPr="0016709A">
        <w:rPr>
          <w:sz w:val="22"/>
          <w:szCs w:val="22"/>
        </w:rPr>
        <w:t xml:space="preserve"> </w:t>
      </w:r>
      <w:proofErr w:type="spellStart"/>
      <w:r w:rsidRPr="0016709A">
        <w:rPr>
          <w:sz w:val="22"/>
          <w:szCs w:val="22"/>
        </w:rPr>
        <w:t>развило</w:t>
      </w:r>
      <w:proofErr w:type="spellEnd"/>
      <w:r w:rsidRPr="0016709A">
        <w:rPr>
          <w:sz w:val="22"/>
          <w:szCs w:val="22"/>
        </w:rPr>
        <w:t xml:space="preserve"> </w:t>
      </w:r>
      <w:proofErr w:type="spellStart"/>
      <w:r w:rsidRPr="0016709A">
        <w:rPr>
          <w:sz w:val="22"/>
          <w:szCs w:val="22"/>
        </w:rPr>
        <w:t>је</w:t>
      </w:r>
      <w:proofErr w:type="spellEnd"/>
      <w:r w:rsidRPr="0016709A">
        <w:rPr>
          <w:sz w:val="22"/>
          <w:szCs w:val="22"/>
        </w:rPr>
        <w:t xml:space="preserve"> </w:t>
      </w:r>
      <w:proofErr w:type="spellStart"/>
      <w:r w:rsidRPr="0016709A">
        <w:rPr>
          <w:sz w:val="22"/>
          <w:szCs w:val="22"/>
        </w:rPr>
        <w:t>систем</w:t>
      </w:r>
      <w:proofErr w:type="spellEnd"/>
      <w:r w:rsidRPr="0016709A">
        <w:rPr>
          <w:sz w:val="22"/>
          <w:szCs w:val="22"/>
        </w:rPr>
        <w:t xml:space="preserve"> </w:t>
      </w:r>
      <w:proofErr w:type="spellStart"/>
      <w:r w:rsidRPr="0016709A">
        <w:rPr>
          <w:sz w:val="22"/>
          <w:szCs w:val="22"/>
        </w:rPr>
        <w:t>за</w:t>
      </w:r>
      <w:proofErr w:type="spellEnd"/>
      <w:r w:rsidRPr="0016709A">
        <w:rPr>
          <w:sz w:val="22"/>
          <w:szCs w:val="22"/>
        </w:rPr>
        <w:t xml:space="preserve"> </w:t>
      </w:r>
      <w:proofErr w:type="spellStart"/>
      <w:r w:rsidRPr="0016709A">
        <w:rPr>
          <w:sz w:val="22"/>
          <w:szCs w:val="22"/>
        </w:rPr>
        <w:t>рано</w:t>
      </w:r>
      <w:proofErr w:type="spellEnd"/>
      <w:r w:rsidRPr="0016709A">
        <w:rPr>
          <w:sz w:val="22"/>
          <w:szCs w:val="22"/>
        </w:rPr>
        <w:t xml:space="preserve"> </w:t>
      </w:r>
      <w:proofErr w:type="spellStart"/>
      <w:r w:rsidRPr="0016709A">
        <w:rPr>
          <w:sz w:val="22"/>
          <w:szCs w:val="22"/>
        </w:rPr>
        <w:t>откривање</w:t>
      </w:r>
      <w:proofErr w:type="spellEnd"/>
      <w:r w:rsidRPr="0016709A">
        <w:rPr>
          <w:sz w:val="22"/>
          <w:szCs w:val="22"/>
        </w:rPr>
        <w:t xml:space="preserve"> </w:t>
      </w:r>
      <w:proofErr w:type="spellStart"/>
      <w:r w:rsidRPr="0016709A">
        <w:rPr>
          <w:sz w:val="22"/>
          <w:szCs w:val="22"/>
        </w:rPr>
        <w:t>ученика</w:t>
      </w:r>
      <w:proofErr w:type="spellEnd"/>
      <w:r w:rsidRPr="0016709A">
        <w:rPr>
          <w:sz w:val="22"/>
          <w:szCs w:val="22"/>
        </w:rPr>
        <w:t xml:space="preserve"> у </w:t>
      </w:r>
      <w:proofErr w:type="spellStart"/>
      <w:r w:rsidRPr="0016709A">
        <w:rPr>
          <w:sz w:val="22"/>
          <w:szCs w:val="22"/>
        </w:rPr>
        <w:t>ризику</w:t>
      </w:r>
      <w:proofErr w:type="spellEnd"/>
      <w:r w:rsidRPr="0016709A">
        <w:rPr>
          <w:sz w:val="22"/>
          <w:szCs w:val="22"/>
        </w:rPr>
        <w:t xml:space="preserve"> </w:t>
      </w:r>
      <w:proofErr w:type="spellStart"/>
      <w:r w:rsidRPr="0016709A">
        <w:rPr>
          <w:sz w:val="22"/>
          <w:szCs w:val="22"/>
        </w:rPr>
        <w:t>од</w:t>
      </w:r>
      <w:proofErr w:type="spellEnd"/>
      <w:r w:rsidRPr="0016709A">
        <w:rPr>
          <w:sz w:val="22"/>
          <w:szCs w:val="22"/>
        </w:rPr>
        <w:t xml:space="preserve"> </w:t>
      </w:r>
      <w:proofErr w:type="spellStart"/>
      <w:r w:rsidRPr="0016709A">
        <w:rPr>
          <w:sz w:val="22"/>
          <w:szCs w:val="22"/>
        </w:rPr>
        <w:t>напуштања</w:t>
      </w:r>
      <w:proofErr w:type="spellEnd"/>
      <w:r w:rsidRPr="0016709A">
        <w:rPr>
          <w:sz w:val="22"/>
          <w:szCs w:val="22"/>
        </w:rPr>
        <w:t xml:space="preserve"> </w:t>
      </w:r>
      <w:proofErr w:type="spellStart"/>
      <w:r w:rsidRPr="0016709A">
        <w:rPr>
          <w:sz w:val="22"/>
          <w:szCs w:val="22"/>
        </w:rPr>
        <w:t>школе</w:t>
      </w:r>
      <w:proofErr w:type="spellEnd"/>
      <w:r w:rsidRPr="0016709A">
        <w:rPr>
          <w:sz w:val="22"/>
          <w:szCs w:val="22"/>
        </w:rPr>
        <w:t xml:space="preserve">, </w:t>
      </w:r>
      <w:proofErr w:type="spellStart"/>
      <w:r w:rsidRPr="0016709A">
        <w:rPr>
          <w:sz w:val="22"/>
          <w:szCs w:val="22"/>
        </w:rPr>
        <w:t>који</w:t>
      </w:r>
      <w:proofErr w:type="spellEnd"/>
      <w:r w:rsidRPr="0016709A">
        <w:rPr>
          <w:sz w:val="22"/>
          <w:szCs w:val="22"/>
        </w:rPr>
        <w:t xml:space="preserve"> </w:t>
      </w:r>
      <w:proofErr w:type="spellStart"/>
      <w:r w:rsidRPr="0016709A">
        <w:rPr>
          <w:sz w:val="22"/>
          <w:szCs w:val="22"/>
        </w:rPr>
        <w:t>подразумева</w:t>
      </w:r>
      <w:proofErr w:type="spellEnd"/>
      <w:r w:rsidRPr="0016709A">
        <w:rPr>
          <w:sz w:val="22"/>
          <w:szCs w:val="22"/>
        </w:rPr>
        <w:t xml:space="preserve"> </w:t>
      </w:r>
      <w:proofErr w:type="spellStart"/>
      <w:r w:rsidRPr="0016709A">
        <w:rPr>
          <w:sz w:val="22"/>
          <w:szCs w:val="22"/>
        </w:rPr>
        <w:t>координацију</w:t>
      </w:r>
      <w:proofErr w:type="spellEnd"/>
      <w:r w:rsidRPr="0016709A">
        <w:rPr>
          <w:sz w:val="22"/>
          <w:szCs w:val="22"/>
        </w:rPr>
        <w:t xml:space="preserve"> </w:t>
      </w:r>
      <w:proofErr w:type="spellStart"/>
      <w:r w:rsidRPr="0016709A">
        <w:rPr>
          <w:sz w:val="22"/>
          <w:szCs w:val="22"/>
        </w:rPr>
        <w:t>између</w:t>
      </w:r>
      <w:proofErr w:type="spellEnd"/>
      <w:r w:rsidRPr="0016709A">
        <w:rPr>
          <w:sz w:val="22"/>
          <w:szCs w:val="22"/>
        </w:rPr>
        <w:t xml:space="preserve"> </w:t>
      </w:r>
      <w:proofErr w:type="spellStart"/>
      <w:r w:rsidRPr="0016709A">
        <w:rPr>
          <w:sz w:val="22"/>
          <w:szCs w:val="22"/>
        </w:rPr>
        <w:t>школа</w:t>
      </w:r>
      <w:proofErr w:type="spellEnd"/>
      <w:r w:rsidRPr="0016709A">
        <w:rPr>
          <w:sz w:val="22"/>
          <w:szCs w:val="22"/>
        </w:rPr>
        <w:t xml:space="preserve">, </w:t>
      </w:r>
      <w:proofErr w:type="spellStart"/>
      <w:r w:rsidRPr="0016709A">
        <w:rPr>
          <w:sz w:val="22"/>
          <w:szCs w:val="22"/>
        </w:rPr>
        <w:t>центара</w:t>
      </w:r>
      <w:proofErr w:type="spellEnd"/>
      <w:r w:rsidRPr="0016709A">
        <w:rPr>
          <w:sz w:val="22"/>
          <w:szCs w:val="22"/>
        </w:rPr>
        <w:t xml:space="preserve"> </w:t>
      </w:r>
      <w:proofErr w:type="spellStart"/>
      <w:r w:rsidRPr="0016709A">
        <w:rPr>
          <w:sz w:val="22"/>
          <w:szCs w:val="22"/>
        </w:rPr>
        <w:t>за</w:t>
      </w:r>
      <w:proofErr w:type="spellEnd"/>
      <w:r w:rsidRPr="0016709A">
        <w:rPr>
          <w:sz w:val="22"/>
          <w:szCs w:val="22"/>
        </w:rPr>
        <w:t xml:space="preserve"> </w:t>
      </w:r>
      <w:proofErr w:type="spellStart"/>
      <w:r w:rsidRPr="0016709A">
        <w:rPr>
          <w:sz w:val="22"/>
          <w:szCs w:val="22"/>
        </w:rPr>
        <w:t>социјални</w:t>
      </w:r>
      <w:proofErr w:type="spellEnd"/>
      <w:r w:rsidRPr="0016709A">
        <w:rPr>
          <w:sz w:val="22"/>
          <w:szCs w:val="22"/>
        </w:rPr>
        <w:t xml:space="preserve"> </w:t>
      </w:r>
      <w:proofErr w:type="spellStart"/>
      <w:r w:rsidRPr="0016709A">
        <w:rPr>
          <w:sz w:val="22"/>
          <w:szCs w:val="22"/>
        </w:rPr>
        <w:t>рад</w:t>
      </w:r>
      <w:proofErr w:type="spellEnd"/>
      <w:r w:rsidRPr="0016709A">
        <w:rPr>
          <w:sz w:val="22"/>
          <w:szCs w:val="22"/>
        </w:rPr>
        <w:t xml:space="preserve">, </w:t>
      </w:r>
      <w:proofErr w:type="spellStart"/>
      <w:r w:rsidRPr="0016709A">
        <w:rPr>
          <w:sz w:val="22"/>
          <w:szCs w:val="22"/>
        </w:rPr>
        <w:t>здравствених</w:t>
      </w:r>
      <w:proofErr w:type="spellEnd"/>
      <w:r w:rsidRPr="0016709A">
        <w:rPr>
          <w:sz w:val="22"/>
          <w:szCs w:val="22"/>
        </w:rPr>
        <w:t xml:space="preserve"> </w:t>
      </w:r>
      <w:proofErr w:type="spellStart"/>
      <w:r w:rsidRPr="0016709A">
        <w:rPr>
          <w:sz w:val="22"/>
          <w:szCs w:val="22"/>
        </w:rPr>
        <w:t>установа</w:t>
      </w:r>
      <w:proofErr w:type="spellEnd"/>
      <w:r w:rsidRPr="0016709A">
        <w:rPr>
          <w:sz w:val="22"/>
          <w:szCs w:val="22"/>
        </w:rPr>
        <w:t xml:space="preserve"> и </w:t>
      </w:r>
      <w:proofErr w:type="spellStart"/>
      <w:r w:rsidRPr="0016709A">
        <w:rPr>
          <w:sz w:val="22"/>
          <w:szCs w:val="22"/>
        </w:rPr>
        <w:t>локалне</w:t>
      </w:r>
      <w:proofErr w:type="spellEnd"/>
      <w:r w:rsidRPr="0016709A">
        <w:rPr>
          <w:sz w:val="22"/>
          <w:szCs w:val="22"/>
        </w:rPr>
        <w:t xml:space="preserve"> </w:t>
      </w:r>
      <w:proofErr w:type="spellStart"/>
      <w:r w:rsidRPr="0016709A">
        <w:rPr>
          <w:sz w:val="22"/>
          <w:szCs w:val="22"/>
        </w:rPr>
        <w:t>самоуправе</w:t>
      </w:r>
      <w:proofErr w:type="spellEnd"/>
      <w:r w:rsidRPr="0016709A">
        <w:rPr>
          <w:sz w:val="22"/>
          <w:szCs w:val="22"/>
        </w:rPr>
        <w:t xml:space="preserve">. У </w:t>
      </w:r>
      <w:proofErr w:type="spellStart"/>
      <w:r w:rsidRPr="0016709A">
        <w:rPr>
          <w:sz w:val="22"/>
          <w:szCs w:val="22"/>
        </w:rPr>
        <w:t>последње</w:t>
      </w:r>
      <w:proofErr w:type="spellEnd"/>
      <w:r w:rsidRPr="0016709A">
        <w:rPr>
          <w:sz w:val="22"/>
          <w:szCs w:val="22"/>
        </w:rPr>
        <w:t xml:space="preserve"> </w:t>
      </w:r>
      <w:proofErr w:type="spellStart"/>
      <w:r w:rsidRPr="0016709A">
        <w:rPr>
          <w:sz w:val="22"/>
          <w:szCs w:val="22"/>
        </w:rPr>
        <w:t>три</w:t>
      </w:r>
      <w:proofErr w:type="spellEnd"/>
      <w:r w:rsidRPr="0016709A">
        <w:rPr>
          <w:sz w:val="22"/>
          <w:szCs w:val="22"/>
        </w:rPr>
        <w:t xml:space="preserve"> </w:t>
      </w:r>
      <w:proofErr w:type="spellStart"/>
      <w:r w:rsidRPr="0016709A">
        <w:rPr>
          <w:sz w:val="22"/>
          <w:szCs w:val="22"/>
        </w:rPr>
        <w:t>године</w:t>
      </w:r>
      <w:proofErr w:type="spellEnd"/>
      <w:r w:rsidRPr="0016709A">
        <w:rPr>
          <w:sz w:val="22"/>
          <w:szCs w:val="22"/>
        </w:rPr>
        <w:t xml:space="preserve">, </w:t>
      </w:r>
      <w:proofErr w:type="spellStart"/>
      <w:r w:rsidRPr="0016709A">
        <w:rPr>
          <w:sz w:val="22"/>
          <w:szCs w:val="22"/>
        </w:rPr>
        <w:t>преко</w:t>
      </w:r>
      <w:proofErr w:type="spellEnd"/>
      <w:r w:rsidRPr="0016709A">
        <w:rPr>
          <w:sz w:val="22"/>
          <w:szCs w:val="22"/>
        </w:rPr>
        <w:t xml:space="preserve"> 11.000 </w:t>
      </w:r>
      <w:proofErr w:type="spellStart"/>
      <w:r w:rsidRPr="0016709A">
        <w:rPr>
          <w:sz w:val="22"/>
          <w:szCs w:val="22"/>
        </w:rPr>
        <w:t>запослених</w:t>
      </w:r>
      <w:proofErr w:type="spellEnd"/>
      <w:r w:rsidRPr="0016709A">
        <w:rPr>
          <w:sz w:val="22"/>
          <w:szCs w:val="22"/>
        </w:rPr>
        <w:t xml:space="preserve"> у </w:t>
      </w:r>
      <w:proofErr w:type="spellStart"/>
      <w:r w:rsidRPr="0016709A">
        <w:rPr>
          <w:sz w:val="22"/>
          <w:szCs w:val="22"/>
        </w:rPr>
        <w:t>образовању</w:t>
      </w:r>
      <w:proofErr w:type="spellEnd"/>
      <w:r w:rsidRPr="0016709A">
        <w:rPr>
          <w:sz w:val="22"/>
          <w:szCs w:val="22"/>
        </w:rPr>
        <w:t xml:space="preserve"> </w:t>
      </w:r>
      <w:proofErr w:type="spellStart"/>
      <w:r w:rsidRPr="0016709A">
        <w:rPr>
          <w:sz w:val="22"/>
          <w:szCs w:val="22"/>
        </w:rPr>
        <w:t>прошло</w:t>
      </w:r>
      <w:proofErr w:type="spellEnd"/>
      <w:r w:rsidRPr="0016709A">
        <w:rPr>
          <w:sz w:val="22"/>
          <w:szCs w:val="22"/>
        </w:rPr>
        <w:t xml:space="preserve"> </w:t>
      </w:r>
      <w:proofErr w:type="spellStart"/>
      <w:r w:rsidRPr="0016709A">
        <w:rPr>
          <w:sz w:val="22"/>
          <w:szCs w:val="22"/>
        </w:rPr>
        <w:t>је</w:t>
      </w:r>
      <w:proofErr w:type="spellEnd"/>
      <w:r w:rsidRPr="0016709A">
        <w:rPr>
          <w:sz w:val="22"/>
          <w:szCs w:val="22"/>
        </w:rPr>
        <w:t xml:space="preserve"> </w:t>
      </w:r>
      <w:proofErr w:type="spellStart"/>
      <w:r w:rsidRPr="0016709A">
        <w:rPr>
          <w:sz w:val="22"/>
          <w:szCs w:val="22"/>
        </w:rPr>
        <w:t>обуку</w:t>
      </w:r>
      <w:proofErr w:type="spellEnd"/>
      <w:r w:rsidRPr="0016709A">
        <w:rPr>
          <w:sz w:val="22"/>
          <w:szCs w:val="22"/>
        </w:rPr>
        <w:t xml:space="preserve"> </w:t>
      </w:r>
      <w:proofErr w:type="spellStart"/>
      <w:r w:rsidRPr="0016709A">
        <w:rPr>
          <w:sz w:val="22"/>
          <w:szCs w:val="22"/>
        </w:rPr>
        <w:t>за</w:t>
      </w:r>
      <w:proofErr w:type="spellEnd"/>
      <w:r w:rsidRPr="0016709A">
        <w:rPr>
          <w:sz w:val="22"/>
          <w:szCs w:val="22"/>
        </w:rPr>
        <w:t xml:space="preserve"> </w:t>
      </w:r>
      <w:proofErr w:type="spellStart"/>
      <w:r w:rsidRPr="0016709A">
        <w:rPr>
          <w:sz w:val="22"/>
          <w:szCs w:val="22"/>
        </w:rPr>
        <w:t>препознавање</w:t>
      </w:r>
      <w:proofErr w:type="spellEnd"/>
      <w:r w:rsidRPr="0016709A">
        <w:rPr>
          <w:sz w:val="22"/>
          <w:szCs w:val="22"/>
        </w:rPr>
        <w:t xml:space="preserve"> и </w:t>
      </w:r>
      <w:proofErr w:type="spellStart"/>
      <w:r w:rsidRPr="0016709A">
        <w:rPr>
          <w:sz w:val="22"/>
          <w:szCs w:val="22"/>
        </w:rPr>
        <w:t>спречавање</w:t>
      </w:r>
      <w:proofErr w:type="spellEnd"/>
      <w:r w:rsidRPr="0016709A">
        <w:rPr>
          <w:sz w:val="22"/>
          <w:szCs w:val="22"/>
        </w:rPr>
        <w:t xml:space="preserve"> </w:t>
      </w:r>
      <w:proofErr w:type="spellStart"/>
      <w:r w:rsidRPr="0016709A">
        <w:rPr>
          <w:sz w:val="22"/>
          <w:szCs w:val="22"/>
        </w:rPr>
        <w:t>напуштања</w:t>
      </w:r>
      <w:proofErr w:type="spellEnd"/>
      <w:r w:rsidRPr="0016709A">
        <w:rPr>
          <w:sz w:val="22"/>
          <w:szCs w:val="22"/>
        </w:rPr>
        <w:t xml:space="preserve"> </w:t>
      </w:r>
      <w:proofErr w:type="spellStart"/>
      <w:r w:rsidRPr="0016709A">
        <w:rPr>
          <w:sz w:val="22"/>
          <w:szCs w:val="22"/>
        </w:rPr>
        <w:t>образовног</w:t>
      </w:r>
      <w:proofErr w:type="spellEnd"/>
      <w:r w:rsidRPr="0016709A">
        <w:rPr>
          <w:sz w:val="22"/>
          <w:szCs w:val="22"/>
        </w:rPr>
        <w:t xml:space="preserve"> </w:t>
      </w:r>
      <w:proofErr w:type="spellStart"/>
      <w:r w:rsidRPr="0016709A">
        <w:rPr>
          <w:sz w:val="22"/>
          <w:szCs w:val="22"/>
        </w:rPr>
        <w:t>система</w:t>
      </w:r>
      <w:proofErr w:type="spellEnd"/>
      <w:r w:rsidRPr="0016709A">
        <w:rPr>
          <w:sz w:val="22"/>
          <w:szCs w:val="22"/>
        </w:rPr>
        <w:t xml:space="preserve">, </w:t>
      </w:r>
      <w:proofErr w:type="spellStart"/>
      <w:r w:rsidRPr="0016709A">
        <w:rPr>
          <w:sz w:val="22"/>
          <w:szCs w:val="22"/>
        </w:rPr>
        <w:t>што</w:t>
      </w:r>
      <w:proofErr w:type="spellEnd"/>
      <w:r w:rsidRPr="0016709A">
        <w:rPr>
          <w:sz w:val="22"/>
          <w:szCs w:val="22"/>
        </w:rPr>
        <w:t xml:space="preserve"> </w:t>
      </w:r>
      <w:proofErr w:type="spellStart"/>
      <w:r w:rsidRPr="0016709A">
        <w:rPr>
          <w:sz w:val="22"/>
          <w:szCs w:val="22"/>
        </w:rPr>
        <w:t>је</w:t>
      </w:r>
      <w:proofErr w:type="spellEnd"/>
      <w:r w:rsidRPr="0016709A">
        <w:rPr>
          <w:sz w:val="22"/>
          <w:szCs w:val="22"/>
        </w:rPr>
        <w:t xml:space="preserve"> </w:t>
      </w:r>
      <w:proofErr w:type="spellStart"/>
      <w:r w:rsidRPr="0016709A">
        <w:rPr>
          <w:sz w:val="22"/>
          <w:szCs w:val="22"/>
        </w:rPr>
        <w:t>кључна</w:t>
      </w:r>
      <w:proofErr w:type="spellEnd"/>
      <w:r w:rsidRPr="0016709A">
        <w:rPr>
          <w:sz w:val="22"/>
          <w:szCs w:val="22"/>
        </w:rPr>
        <w:t xml:space="preserve"> </w:t>
      </w:r>
      <w:proofErr w:type="spellStart"/>
      <w:r w:rsidRPr="0016709A">
        <w:rPr>
          <w:sz w:val="22"/>
          <w:szCs w:val="22"/>
        </w:rPr>
        <w:t>мера</w:t>
      </w:r>
      <w:proofErr w:type="spellEnd"/>
      <w:r w:rsidRPr="0016709A">
        <w:rPr>
          <w:sz w:val="22"/>
          <w:szCs w:val="22"/>
        </w:rPr>
        <w:t xml:space="preserve"> у </w:t>
      </w:r>
      <w:proofErr w:type="spellStart"/>
      <w:r w:rsidRPr="0016709A">
        <w:rPr>
          <w:sz w:val="22"/>
          <w:szCs w:val="22"/>
        </w:rPr>
        <w:t>одржавању</w:t>
      </w:r>
      <w:proofErr w:type="spellEnd"/>
      <w:r w:rsidRPr="0016709A">
        <w:rPr>
          <w:sz w:val="22"/>
          <w:szCs w:val="22"/>
        </w:rPr>
        <w:t xml:space="preserve"> </w:t>
      </w:r>
      <w:proofErr w:type="spellStart"/>
      <w:r w:rsidRPr="0016709A">
        <w:rPr>
          <w:sz w:val="22"/>
          <w:szCs w:val="22"/>
        </w:rPr>
        <w:t>континуитета</w:t>
      </w:r>
      <w:proofErr w:type="spellEnd"/>
      <w:r w:rsidRPr="0016709A">
        <w:rPr>
          <w:sz w:val="22"/>
          <w:szCs w:val="22"/>
        </w:rPr>
        <w:t xml:space="preserve"> у </w:t>
      </w:r>
      <w:proofErr w:type="spellStart"/>
      <w:r w:rsidRPr="0016709A">
        <w:rPr>
          <w:sz w:val="22"/>
          <w:szCs w:val="22"/>
        </w:rPr>
        <w:t>образовању</w:t>
      </w:r>
      <w:proofErr w:type="spellEnd"/>
      <w:r w:rsidRPr="0016709A">
        <w:rPr>
          <w:sz w:val="22"/>
          <w:szCs w:val="22"/>
        </w:rPr>
        <w:t xml:space="preserve"> </w:t>
      </w:r>
      <w:proofErr w:type="spellStart"/>
      <w:r w:rsidRPr="0016709A">
        <w:rPr>
          <w:sz w:val="22"/>
          <w:szCs w:val="22"/>
        </w:rPr>
        <w:t>ромске</w:t>
      </w:r>
      <w:proofErr w:type="spellEnd"/>
      <w:r w:rsidRPr="0016709A">
        <w:rPr>
          <w:sz w:val="22"/>
          <w:szCs w:val="22"/>
        </w:rPr>
        <w:t xml:space="preserve"> </w:t>
      </w:r>
      <w:proofErr w:type="spellStart"/>
      <w:r w:rsidRPr="0016709A">
        <w:rPr>
          <w:sz w:val="22"/>
          <w:szCs w:val="22"/>
        </w:rPr>
        <w:t>деце</w:t>
      </w:r>
      <w:proofErr w:type="spellEnd"/>
      <w:r w:rsidRPr="0016709A">
        <w:rPr>
          <w:sz w:val="22"/>
          <w:szCs w:val="22"/>
        </w:rPr>
        <w:t>.</w:t>
      </w:r>
    </w:p>
    <w:p w14:paraId="5265867D" w14:textId="6BF90412" w:rsidR="004D25BB" w:rsidRPr="0016709A" w:rsidRDefault="007C7429" w:rsidP="00EF1A4D">
      <w:pPr>
        <w:spacing w:before="100" w:beforeAutospacing="1" w:after="100" w:afterAutospacing="1"/>
        <w:jc w:val="both"/>
        <w:rPr>
          <w:noProof/>
          <w:lang w:val="sr-Cyrl-CS" w:eastAsia="sr-Latn-RS"/>
        </w:rPr>
      </w:pPr>
      <w:r w:rsidRPr="0016709A">
        <w:rPr>
          <w:bCs/>
          <w:lang w:val="sr-Cyrl-RS"/>
        </w:rPr>
        <w:t xml:space="preserve">Према </w:t>
      </w:r>
      <w:r w:rsidRPr="0016709A">
        <w:rPr>
          <w:bCs/>
        </w:rPr>
        <w:t>И</w:t>
      </w:r>
      <w:proofErr w:type="spellStart"/>
      <w:r w:rsidRPr="0016709A">
        <w:rPr>
          <w:bCs/>
          <w:lang w:val="sr-Cyrl-RS"/>
        </w:rPr>
        <w:t>звештају</w:t>
      </w:r>
      <w:proofErr w:type="spellEnd"/>
      <w:r w:rsidRPr="0016709A">
        <w:rPr>
          <w:bCs/>
          <w:lang w:val="sr-Cyrl-RS"/>
        </w:rPr>
        <w:t xml:space="preserve"> о</w:t>
      </w:r>
      <w:r w:rsidRPr="0016709A">
        <w:rPr>
          <w:bCs/>
        </w:rPr>
        <w:t xml:space="preserve"> </w:t>
      </w:r>
      <w:proofErr w:type="spellStart"/>
      <w:r w:rsidRPr="0016709A">
        <w:rPr>
          <w:bCs/>
        </w:rPr>
        <w:t>испуњености</w:t>
      </w:r>
      <w:proofErr w:type="spellEnd"/>
      <w:r w:rsidRPr="0016709A">
        <w:rPr>
          <w:bCs/>
        </w:rPr>
        <w:t xml:space="preserve"> </w:t>
      </w:r>
      <w:proofErr w:type="spellStart"/>
      <w:r w:rsidRPr="0016709A">
        <w:rPr>
          <w:bCs/>
        </w:rPr>
        <w:t>циљева</w:t>
      </w:r>
      <w:proofErr w:type="spellEnd"/>
      <w:r w:rsidRPr="0016709A">
        <w:rPr>
          <w:bCs/>
        </w:rPr>
        <w:t xml:space="preserve"> </w:t>
      </w:r>
      <w:proofErr w:type="spellStart"/>
      <w:r w:rsidRPr="0016709A">
        <w:rPr>
          <w:bCs/>
        </w:rPr>
        <w:t>Декларације</w:t>
      </w:r>
      <w:proofErr w:type="spellEnd"/>
      <w:r w:rsidRPr="0016709A">
        <w:rPr>
          <w:bCs/>
        </w:rPr>
        <w:t xml:space="preserve"> </w:t>
      </w:r>
      <w:proofErr w:type="spellStart"/>
      <w:r w:rsidRPr="0016709A">
        <w:rPr>
          <w:bCs/>
        </w:rPr>
        <w:t>партнера</w:t>
      </w:r>
      <w:proofErr w:type="spellEnd"/>
      <w:r w:rsidRPr="0016709A">
        <w:rPr>
          <w:bCs/>
        </w:rPr>
        <w:t xml:space="preserve"> </w:t>
      </w:r>
      <w:proofErr w:type="spellStart"/>
      <w:r w:rsidRPr="0016709A">
        <w:rPr>
          <w:bCs/>
        </w:rPr>
        <w:t>Западног</w:t>
      </w:r>
      <w:proofErr w:type="spellEnd"/>
      <w:r w:rsidRPr="0016709A">
        <w:rPr>
          <w:bCs/>
        </w:rPr>
        <w:t xml:space="preserve"> </w:t>
      </w:r>
      <w:proofErr w:type="spellStart"/>
      <w:r w:rsidRPr="0016709A">
        <w:rPr>
          <w:bCs/>
        </w:rPr>
        <w:t>Балкана</w:t>
      </w:r>
      <w:proofErr w:type="spellEnd"/>
      <w:r w:rsidRPr="0016709A">
        <w:rPr>
          <w:bCs/>
        </w:rPr>
        <w:t xml:space="preserve"> о </w:t>
      </w:r>
      <w:proofErr w:type="spellStart"/>
      <w:r w:rsidRPr="0016709A">
        <w:rPr>
          <w:bCs/>
        </w:rPr>
        <w:t>интеграцији</w:t>
      </w:r>
      <w:proofErr w:type="spellEnd"/>
      <w:r w:rsidRPr="0016709A">
        <w:rPr>
          <w:bCs/>
        </w:rPr>
        <w:t xml:space="preserve"> </w:t>
      </w:r>
      <w:proofErr w:type="spellStart"/>
      <w:r w:rsidRPr="0016709A">
        <w:rPr>
          <w:bCs/>
        </w:rPr>
        <w:t>Рома</w:t>
      </w:r>
      <w:proofErr w:type="spellEnd"/>
      <w:r w:rsidRPr="0016709A">
        <w:rPr>
          <w:bCs/>
        </w:rPr>
        <w:t>/</w:t>
      </w:r>
      <w:proofErr w:type="spellStart"/>
      <w:r w:rsidRPr="0016709A">
        <w:rPr>
          <w:bCs/>
        </w:rPr>
        <w:t>киња</w:t>
      </w:r>
      <w:proofErr w:type="spellEnd"/>
      <w:r w:rsidRPr="0016709A">
        <w:rPr>
          <w:bCs/>
        </w:rPr>
        <w:t xml:space="preserve"> у </w:t>
      </w:r>
      <w:proofErr w:type="spellStart"/>
      <w:r w:rsidRPr="0016709A">
        <w:rPr>
          <w:bCs/>
        </w:rPr>
        <w:t>оквиру</w:t>
      </w:r>
      <w:proofErr w:type="spellEnd"/>
      <w:r w:rsidRPr="0016709A">
        <w:rPr>
          <w:bCs/>
        </w:rPr>
        <w:t xml:space="preserve"> </w:t>
      </w:r>
      <w:proofErr w:type="spellStart"/>
      <w:r w:rsidRPr="0016709A">
        <w:rPr>
          <w:bCs/>
        </w:rPr>
        <w:t>процеса</w:t>
      </w:r>
      <w:proofErr w:type="spellEnd"/>
      <w:r w:rsidRPr="0016709A">
        <w:rPr>
          <w:bCs/>
          <w:lang w:val="sr-Cyrl-RS"/>
        </w:rPr>
        <w:t xml:space="preserve"> </w:t>
      </w:r>
      <w:proofErr w:type="spellStart"/>
      <w:r w:rsidRPr="0016709A">
        <w:rPr>
          <w:bCs/>
        </w:rPr>
        <w:t>проширења</w:t>
      </w:r>
      <w:proofErr w:type="spellEnd"/>
      <w:r w:rsidRPr="0016709A">
        <w:rPr>
          <w:bCs/>
        </w:rPr>
        <w:t xml:space="preserve"> </w:t>
      </w:r>
      <w:proofErr w:type="spellStart"/>
      <w:r w:rsidRPr="0016709A">
        <w:rPr>
          <w:bCs/>
        </w:rPr>
        <w:t>Европске</w:t>
      </w:r>
      <w:proofErr w:type="spellEnd"/>
      <w:r w:rsidRPr="0016709A">
        <w:rPr>
          <w:bCs/>
        </w:rPr>
        <w:t xml:space="preserve"> </w:t>
      </w:r>
      <w:proofErr w:type="spellStart"/>
      <w:r w:rsidRPr="0016709A">
        <w:rPr>
          <w:bCs/>
        </w:rPr>
        <w:t>Уније</w:t>
      </w:r>
      <w:proofErr w:type="spellEnd"/>
      <w:r w:rsidRPr="0016709A">
        <w:rPr>
          <w:rStyle w:val="FootnoteReference"/>
          <w:bCs/>
        </w:rPr>
        <w:footnoteReference w:id="44"/>
      </w:r>
      <w:r w:rsidRPr="0016709A">
        <w:rPr>
          <w:bCs/>
          <w:lang w:val="sr-Cyrl-RS"/>
        </w:rPr>
        <w:t>,</w:t>
      </w:r>
      <w:r w:rsidR="004D25BB" w:rsidRPr="0016709A">
        <w:rPr>
          <w:bCs/>
          <w:lang w:val="sr-Cyrl-RS"/>
        </w:rPr>
        <w:t xml:space="preserve"> </w:t>
      </w:r>
      <w:r w:rsidR="004D25BB" w:rsidRPr="0016709A">
        <w:rPr>
          <w:noProof/>
          <w:lang w:val="sr-Cyrl-CS" w:eastAsia="sr-Latn-RS"/>
        </w:rPr>
        <w:t xml:space="preserve">ради повећања стопе уписа и завршетка основног образовања, као и повећање стопе уписа и завршетка средњег образовања, Министарство просвете спроводи афирмативне мере за упис у предшколску установу, као и за упис у основну школу (омогућене за децу ромске националности која немају потребну документацију).  </w:t>
      </w:r>
    </w:p>
    <w:p w14:paraId="5580E7EF" w14:textId="72DC9723" w:rsidR="007C7429" w:rsidRPr="0016709A" w:rsidRDefault="007C7429" w:rsidP="00EF1A4D">
      <w:pPr>
        <w:autoSpaceDE w:val="0"/>
        <w:autoSpaceDN w:val="0"/>
        <w:adjustRightInd w:val="0"/>
        <w:jc w:val="both"/>
      </w:pPr>
      <w:proofErr w:type="spellStart"/>
      <w:r w:rsidRPr="0016709A">
        <w:rPr>
          <w:bCs/>
        </w:rPr>
        <w:t>Испитивање</w:t>
      </w:r>
      <w:proofErr w:type="spellEnd"/>
      <w:r w:rsidRPr="0016709A">
        <w:rPr>
          <w:bCs/>
        </w:rPr>
        <w:t xml:space="preserve"> </w:t>
      </w:r>
      <w:proofErr w:type="spellStart"/>
      <w:r w:rsidRPr="0016709A">
        <w:rPr>
          <w:bCs/>
        </w:rPr>
        <w:t>детета</w:t>
      </w:r>
      <w:proofErr w:type="spellEnd"/>
      <w:r w:rsidRPr="0016709A">
        <w:rPr>
          <w:bCs/>
        </w:rPr>
        <w:t xml:space="preserve"> </w:t>
      </w:r>
      <w:proofErr w:type="spellStart"/>
      <w:r w:rsidRPr="0016709A">
        <w:t>при</w:t>
      </w:r>
      <w:proofErr w:type="spellEnd"/>
      <w:r w:rsidRPr="0016709A">
        <w:t xml:space="preserve"> </w:t>
      </w:r>
      <w:proofErr w:type="spellStart"/>
      <w:r w:rsidRPr="0016709A">
        <w:t>упису</w:t>
      </w:r>
      <w:proofErr w:type="spellEnd"/>
      <w:r w:rsidRPr="0016709A">
        <w:t xml:space="preserve"> у </w:t>
      </w:r>
      <w:proofErr w:type="spellStart"/>
      <w:r w:rsidRPr="0016709A">
        <w:t>школу</w:t>
      </w:r>
      <w:proofErr w:type="spellEnd"/>
      <w:r w:rsidRPr="0016709A">
        <w:t xml:space="preserve"> </w:t>
      </w:r>
      <w:proofErr w:type="spellStart"/>
      <w:r w:rsidRPr="0016709A">
        <w:t>врши</w:t>
      </w:r>
      <w:proofErr w:type="spellEnd"/>
      <w:r w:rsidRPr="0016709A">
        <w:t xml:space="preserve"> </w:t>
      </w:r>
      <w:proofErr w:type="spellStart"/>
      <w:r w:rsidRPr="0016709A">
        <w:t>се</w:t>
      </w:r>
      <w:proofErr w:type="spellEnd"/>
      <w:r w:rsidRPr="0016709A">
        <w:t xml:space="preserve"> </w:t>
      </w:r>
      <w:proofErr w:type="spellStart"/>
      <w:r w:rsidRPr="0016709A">
        <w:rPr>
          <w:bCs/>
        </w:rPr>
        <w:t>на</w:t>
      </w:r>
      <w:proofErr w:type="spellEnd"/>
      <w:r w:rsidRPr="0016709A">
        <w:rPr>
          <w:bCs/>
        </w:rPr>
        <w:t xml:space="preserve"> </w:t>
      </w:r>
      <w:proofErr w:type="spellStart"/>
      <w:r w:rsidRPr="0016709A">
        <w:rPr>
          <w:bCs/>
        </w:rPr>
        <w:t>матерњем</w:t>
      </w:r>
      <w:proofErr w:type="spellEnd"/>
      <w:r w:rsidRPr="0016709A">
        <w:rPr>
          <w:bCs/>
        </w:rPr>
        <w:t xml:space="preserve"> </w:t>
      </w:r>
      <w:proofErr w:type="spellStart"/>
      <w:r w:rsidRPr="0016709A">
        <w:rPr>
          <w:bCs/>
        </w:rPr>
        <w:t>језику</w:t>
      </w:r>
      <w:proofErr w:type="spellEnd"/>
      <w:r w:rsidRPr="0016709A">
        <w:rPr>
          <w:bCs/>
        </w:rPr>
        <w:t xml:space="preserve"> </w:t>
      </w:r>
      <w:proofErr w:type="spellStart"/>
      <w:r w:rsidRPr="0016709A">
        <w:t>детета</w:t>
      </w:r>
      <w:proofErr w:type="spellEnd"/>
      <w:r w:rsidRPr="0016709A">
        <w:t xml:space="preserve"> </w:t>
      </w:r>
      <w:proofErr w:type="spellStart"/>
      <w:r w:rsidRPr="0016709A">
        <w:t>или</w:t>
      </w:r>
      <w:proofErr w:type="spellEnd"/>
      <w:r w:rsidRPr="0016709A">
        <w:rPr>
          <w:lang w:val="sr-Cyrl-RS"/>
        </w:rPr>
        <w:t xml:space="preserve"> </w:t>
      </w:r>
      <w:proofErr w:type="spellStart"/>
      <w:r w:rsidRPr="0016709A">
        <w:t>ангажовањем</w:t>
      </w:r>
      <w:proofErr w:type="spellEnd"/>
      <w:r w:rsidRPr="0016709A">
        <w:t xml:space="preserve"> </w:t>
      </w:r>
      <w:proofErr w:type="spellStart"/>
      <w:r w:rsidRPr="0016709A">
        <w:t>преводиоца</w:t>
      </w:r>
      <w:proofErr w:type="spellEnd"/>
      <w:r w:rsidRPr="0016709A">
        <w:t xml:space="preserve"> </w:t>
      </w:r>
      <w:proofErr w:type="spellStart"/>
      <w:r w:rsidRPr="0016709A">
        <w:t>на</w:t>
      </w:r>
      <w:proofErr w:type="spellEnd"/>
      <w:r w:rsidRPr="0016709A">
        <w:t xml:space="preserve"> </w:t>
      </w:r>
      <w:proofErr w:type="spellStart"/>
      <w:r w:rsidRPr="0016709A">
        <w:t>предлог</w:t>
      </w:r>
      <w:proofErr w:type="spellEnd"/>
      <w:r w:rsidRPr="0016709A">
        <w:t xml:space="preserve"> </w:t>
      </w:r>
      <w:proofErr w:type="spellStart"/>
      <w:r w:rsidRPr="0016709A">
        <w:t>националног</w:t>
      </w:r>
      <w:proofErr w:type="spellEnd"/>
      <w:r w:rsidRPr="0016709A">
        <w:t xml:space="preserve"> </w:t>
      </w:r>
      <w:proofErr w:type="spellStart"/>
      <w:r w:rsidRPr="0016709A">
        <w:t>савета</w:t>
      </w:r>
      <w:proofErr w:type="spellEnd"/>
      <w:r w:rsidRPr="0016709A">
        <w:t xml:space="preserve"> </w:t>
      </w:r>
      <w:proofErr w:type="spellStart"/>
      <w:r w:rsidRPr="0016709A">
        <w:t>националне</w:t>
      </w:r>
      <w:proofErr w:type="spellEnd"/>
      <w:r w:rsidRPr="0016709A">
        <w:t xml:space="preserve"> </w:t>
      </w:r>
      <w:proofErr w:type="spellStart"/>
      <w:r w:rsidRPr="0016709A">
        <w:t>мањине</w:t>
      </w:r>
      <w:proofErr w:type="spellEnd"/>
      <w:r w:rsidRPr="0016709A">
        <w:t xml:space="preserve">. </w:t>
      </w:r>
      <w:proofErr w:type="spellStart"/>
      <w:r w:rsidRPr="0016709A">
        <w:t>Ако</w:t>
      </w:r>
      <w:proofErr w:type="spellEnd"/>
      <w:r w:rsidRPr="0016709A">
        <w:t xml:space="preserve"> </w:t>
      </w:r>
      <w:proofErr w:type="spellStart"/>
      <w:r w:rsidRPr="0016709A">
        <w:t>дете</w:t>
      </w:r>
      <w:proofErr w:type="spellEnd"/>
      <w:r w:rsidRPr="0016709A">
        <w:rPr>
          <w:lang w:val="sr-Cyrl-RS"/>
        </w:rPr>
        <w:t xml:space="preserve"> </w:t>
      </w:r>
      <w:proofErr w:type="spellStart"/>
      <w:r w:rsidRPr="0016709A">
        <w:t>старије</w:t>
      </w:r>
      <w:proofErr w:type="spellEnd"/>
      <w:r w:rsidRPr="0016709A">
        <w:t xml:space="preserve"> </w:t>
      </w:r>
      <w:proofErr w:type="spellStart"/>
      <w:r w:rsidRPr="0016709A">
        <w:t>од</w:t>
      </w:r>
      <w:proofErr w:type="spellEnd"/>
      <w:r w:rsidRPr="0016709A">
        <w:t xml:space="preserve"> </w:t>
      </w:r>
      <w:proofErr w:type="spellStart"/>
      <w:r w:rsidRPr="0016709A">
        <w:t>седам</w:t>
      </w:r>
      <w:proofErr w:type="spellEnd"/>
      <w:r w:rsidRPr="0016709A">
        <w:t xml:space="preserve"> и </w:t>
      </w:r>
      <w:proofErr w:type="spellStart"/>
      <w:r w:rsidRPr="0016709A">
        <w:t>по</w:t>
      </w:r>
      <w:proofErr w:type="spellEnd"/>
      <w:r w:rsidRPr="0016709A">
        <w:t xml:space="preserve"> </w:t>
      </w:r>
      <w:proofErr w:type="spellStart"/>
      <w:r w:rsidRPr="0016709A">
        <w:t>година</w:t>
      </w:r>
      <w:proofErr w:type="spellEnd"/>
      <w:r w:rsidRPr="0016709A">
        <w:t xml:space="preserve"> </w:t>
      </w:r>
      <w:proofErr w:type="spellStart"/>
      <w:r w:rsidRPr="0016709A">
        <w:t>због</w:t>
      </w:r>
      <w:proofErr w:type="spellEnd"/>
      <w:r w:rsidRPr="0016709A">
        <w:t xml:space="preserve"> </w:t>
      </w:r>
      <w:proofErr w:type="spellStart"/>
      <w:r w:rsidRPr="0016709A">
        <w:t>болести</w:t>
      </w:r>
      <w:proofErr w:type="spellEnd"/>
      <w:r w:rsidRPr="0016709A">
        <w:t xml:space="preserve"> </w:t>
      </w:r>
      <w:proofErr w:type="spellStart"/>
      <w:r w:rsidRPr="0016709A">
        <w:t>или</w:t>
      </w:r>
      <w:proofErr w:type="spellEnd"/>
      <w:r w:rsidRPr="0016709A">
        <w:t xml:space="preserve"> </w:t>
      </w:r>
      <w:proofErr w:type="spellStart"/>
      <w:r w:rsidRPr="0016709A">
        <w:t>других</w:t>
      </w:r>
      <w:proofErr w:type="spellEnd"/>
      <w:r w:rsidRPr="0016709A">
        <w:t xml:space="preserve"> </w:t>
      </w:r>
      <w:proofErr w:type="spellStart"/>
      <w:r w:rsidRPr="0016709A">
        <w:t>разлога</w:t>
      </w:r>
      <w:proofErr w:type="spellEnd"/>
      <w:r w:rsidRPr="0016709A">
        <w:t xml:space="preserve"> </w:t>
      </w:r>
      <w:proofErr w:type="spellStart"/>
      <w:r w:rsidRPr="0016709A">
        <w:t>није</w:t>
      </w:r>
      <w:proofErr w:type="spellEnd"/>
      <w:r w:rsidRPr="0016709A">
        <w:t xml:space="preserve"> </w:t>
      </w:r>
      <w:proofErr w:type="spellStart"/>
      <w:r w:rsidRPr="0016709A">
        <w:t>уписано</w:t>
      </w:r>
      <w:proofErr w:type="spellEnd"/>
      <w:r w:rsidRPr="0016709A">
        <w:t xml:space="preserve"> у </w:t>
      </w:r>
      <w:proofErr w:type="spellStart"/>
      <w:r w:rsidRPr="0016709A">
        <w:t>први</w:t>
      </w:r>
      <w:proofErr w:type="spellEnd"/>
      <w:r w:rsidRPr="0016709A">
        <w:t xml:space="preserve"> </w:t>
      </w:r>
      <w:proofErr w:type="spellStart"/>
      <w:r w:rsidRPr="0016709A">
        <w:t>разред</w:t>
      </w:r>
      <w:proofErr w:type="spellEnd"/>
      <w:r w:rsidRPr="0016709A">
        <w:t>,</w:t>
      </w:r>
      <w:r w:rsidRPr="0016709A">
        <w:rPr>
          <w:lang w:val="sr-Cyrl-RS"/>
        </w:rPr>
        <w:t xml:space="preserve"> </w:t>
      </w:r>
      <w:proofErr w:type="spellStart"/>
      <w:r w:rsidRPr="0016709A">
        <w:t>може</w:t>
      </w:r>
      <w:proofErr w:type="spellEnd"/>
      <w:r w:rsidRPr="0016709A">
        <w:t xml:space="preserve"> </w:t>
      </w:r>
      <w:proofErr w:type="spellStart"/>
      <w:r w:rsidRPr="0016709A">
        <w:t>да</w:t>
      </w:r>
      <w:proofErr w:type="spellEnd"/>
      <w:r w:rsidRPr="0016709A">
        <w:t xml:space="preserve"> </w:t>
      </w:r>
      <w:proofErr w:type="spellStart"/>
      <w:r w:rsidRPr="0016709A">
        <w:t>се</w:t>
      </w:r>
      <w:proofErr w:type="spellEnd"/>
      <w:r w:rsidRPr="0016709A">
        <w:t xml:space="preserve"> </w:t>
      </w:r>
      <w:proofErr w:type="spellStart"/>
      <w:r w:rsidRPr="0016709A">
        <w:t>упише</w:t>
      </w:r>
      <w:proofErr w:type="spellEnd"/>
      <w:r w:rsidRPr="0016709A">
        <w:t xml:space="preserve"> у </w:t>
      </w:r>
      <w:proofErr w:type="spellStart"/>
      <w:r w:rsidRPr="0016709A">
        <w:t>први</w:t>
      </w:r>
      <w:proofErr w:type="spellEnd"/>
      <w:r w:rsidRPr="0016709A">
        <w:t xml:space="preserve"> </w:t>
      </w:r>
      <w:proofErr w:type="spellStart"/>
      <w:r w:rsidRPr="0016709A">
        <w:t>или</w:t>
      </w:r>
      <w:proofErr w:type="spellEnd"/>
      <w:r w:rsidRPr="0016709A">
        <w:t xml:space="preserve"> </w:t>
      </w:r>
      <w:proofErr w:type="spellStart"/>
      <w:r w:rsidRPr="0016709A">
        <w:t>одговарајући</w:t>
      </w:r>
      <w:proofErr w:type="spellEnd"/>
      <w:r w:rsidRPr="0016709A">
        <w:t xml:space="preserve"> </w:t>
      </w:r>
      <w:proofErr w:type="spellStart"/>
      <w:r w:rsidRPr="0016709A">
        <w:t>разред</w:t>
      </w:r>
      <w:proofErr w:type="spellEnd"/>
      <w:r w:rsidRPr="0016709A">
        <w:t xml:space="preserve">, </w:t>
      </w:r>
      <w:proofErr w:type="spellStart"/>
      <w:r w:rsidRPr="0016709A">
        <w:t>на</w:t>
      </w:r>
      <w:proofErr w:type="spellEnd"/>
      <w:r w:rsidRPr="0016709A">
        <w:t xml:space="preserve"> </w:t>
      </w:r>
      <w:proofErr w:type="spellStart"/>
      <w:r w:rsidRPr="0016709A">
        <w:t>основу</w:t>
      </w:r>
      <w:proofErr w:type="spellEnd"/>
      <w:r w:rsidRPr="0016709A">
        <w:t xml:space="preserve"> </w:t>
      </w:r>
      <w:proofErr w:type="spellStart"/>
      <w:r w:rsidRPr="0016709A">
        <w:t>претходне</w:t>
      </w:r>
      <w:proofErr w:type="spellEnd"/>
      <w:r w:rsidRPr="0016709A">
        <w:t xml:space="preserve"> </w:t>
      </w:r>
      <w:proofErr w:type="spellStart"/>
      <w:r w:rsidRPr="0016709A">
        <w:t>провере</w:t>
      </w:r>
      <w:proofErr w:type="spellEnd"/>
      <w:r w:rsidRPr="0016709A">
        <w:t xml:space="preserve"> </w:t>
      </w:r>
      <w:proofErr w:type="spellStart"/>
      <w:r w:rsidRPr="0016709A">
        <w:t>знања</w:t>
      </w:r>
      <w:proofErr w:type="spellEnd"/>
      <w:r w:rsidRPr="0016709A">
        <w:t xml:space="preserve">, </w:t>
      </w:r>
      <w:proofErr w:type="spellStart"/>
      <w:r w:rsidRPr="0016709A">
        <w:t>коју</w:t>
      </w:r>
      <w:proofErr w:type="spellEnd"/>
      <w:r w:rsidRPr="0016709A">
        <w:rPr>
          <w:lang w:val="sr-Cyrl-RS"/>
        </w:rPr>
        <w:t xml:space="preserve"> </w:t>
      </w:r>
      <w:proofErr w:type="spellStart"/>
      <w:r w:rsidRPr="0016709A">
        <w:t>обавља</w:t>
      </w:r>
      <w:proofErr w:type="spellEnd"/>
      <w:r w:rsidRPr="0016709A">
        <w:t xml:space="preserve"> </w:t>
      </w:r>
      <w:proofErr w:type="spellStart"/>
      <w:r w:rsidRPr="0016709A">
        <w:t>тим</w:t>
      </w:r>
      <w:proofErr w:type="spellEnd"/>
      <w:r w:rsidRPr="0016709A">
        <w:t xml:space="preserve"> </w:t>
      </w:r>
      <w:proofErr w:type="spellStart"/>
      <w:r w:rsidRPr="0016709A">
        <w:t>састављен</w:t>
      </w:r>
      <w:proofErr w:type="spellEnd"/>
      <w:r w:rsidRPr="0016709A">
        <w:t xml:space="preserve"> </w:t>
      </w:r>
      <w:proofErr w:type="spellStart"/>
      <w:r w:rsidRPr="0016709A">
        <w:t>од</w:t>
      </w:r>
      <w:proofErr w:type="spellEnd"/>
      <w:r w:rsidRPr="0016709A">
        <w:t xml:space="preserve"> </w:t>
      </w:r>
      <w:proofErr w:type="spellStart"/>
      <w:r w:rsidRPr="0016709A">
        <w:t>наставника</w:t>
      </w:r>
      <w:proofErr w:type="spellEnd"/>
      <w:r w:rsidRPr="0016709A">
        <w:t xml:space="preserve"> </w:t>
      </w:r>
      <w:proofErr w:type="spellStart"/>
      <w:r w:rsidRPr="0016709A">
        <w:t>разредне</w:t>
      </w:r>
      <w:proofErr w:type="spellEnd"/>
      <w:r w:rsidRPr="0016709A">
        <w:t xml:space="preserve"> </w:t>
      </w:r>
      <w:proofErr w:type="spellStart"/>
      <w:r w:rsidRPr="0016709A">
        <w:t>наставе</w:t>
      </w:r>
      <w:proofErr w:type="spellEnd"/>
      <w:r w:rsidRPr="0016709A">
        <w:t xml:space="preserve">, </w:t>
      </w:r>
      <w:proofErr w:type="spellStart"/>
      <w:r w:rsidRPr="0016709A">
        <w:t>педагога</w:t>
      </w:r>
      <w:proofErr w:type="spellEnd"/>
      <w:r w:rsidRPr="0016709A">
        <w:t xml:space="preserve"> и </w:t>
      </w:r>
      <w:proofErr w:type="spellStart"/>
      <w:r w:rsidRPr="0016709A">
        <w:t>психолога</w:t>
      </w:r>
      <w:proofErr w:type="spellEnd"/>
      <w:r w:rsidRPr="0016709A">
        <w:t xml:space="preserve"> </w:t>
      </w:r>
      <w:proofErr w:type="spellStart"/>
      <w:r w:rsidRPr="0016709A">
        <w:t>школе</w:t>
      </w:r>
      <w:proofErr w:type="spellEnd"/>
      <w:r w:rsidRPr="0016709A">
        <w:rPr>
          <w:lang w:val="sr-Cyrl-RS"/>
        </w:rPr>
        <w:t xml:space="preserve"> </w:t>
      </w:r>
      <w:proofErr w:type="spellStart"/>
      <w:r w:rsidRPr="0016709A">
        <w:t>уважавајући</w:t>
      </w:r>
      <w:proofErr w:type="spellEnd"/>
      <w:r w:rsidRPr="0016709A">
        <w:t xml:space="preserve"> </w:t>
      </w:r>
      <w:proofErr w:type="spellStart"/>
      <w:r w:rsidRPr="0016709A">
        <w:t>стандарде</w:t>
      </w:r>
      <w:proofErr w:type="spellEnd"/>
      <w:r w:rsidRPr="0016709A">
        <w:t xml:space="preserve"> </w:t>
      </w:r>
      <w:proofErr w:type="spellStart"/>
      <w:r w:rsidRPr="0016709A">
        <w:t>постигнућа</w:t>
      </w:r>
      <w:proofErr w:type="spellEnd"/>
      <w:r w:rsidRPr="0016709A">
        <w:t xml:space="preserve"> и </w:t>
      </w:r>
      <w:proofErr w:type="spellStart"/>
      <w:r w:rsidRPr="0016709A">
        <w:t>ценећи</w:t>
      </w:r>
      <w:proofErr w:type="spellEnd"/>
      <w:r w:rsidRPr="0016709A">
        <w:t xml:space="preserve"> </w:t>
      </w:r>
      <w:proofErr w:type="spellStart"/>
      <w:r w:rsidRPr="0016709A">
        <w:t>најбољи</w:t>
      </w:r>
      <w:proofErr w:type="spellEnd"/>
      <w:r w:rsidRPr="0016709A">
        <w:t xml:space="preserve"> </w:t>
      </w:r>
      <w:proofErr w:type="spellStart"/>
      <w:r w:rsidRPr="0016709A">
        <w:t>интерес</w:t>
      </w:r>
      <w:proofErr w:type="spellEnd"/>
      <w:r w:rsidRPr="0016709A">
        <w:t xml:space="preserve"> </w:t>
      </w:r>
      <w:proofErr w:type="spellStart"/>
      <w:r w:rsidRPr="0016709A">
        <w:t>детета</w:t>
      </w:r>
      <w:proofErr w:type="spellEnd"/>
      <w:r w:rsidRPr="0016709A">
        <w:t xml:space="preserve">. </w:t>
      </w:r>
      <w:proofErr w:type="spellStart"/>
      <w:r w:rsidRPr="0016709A">
        <w:t>Законски</w:t>
      </w:r>
      <w:proofErr w:type="spellEnd"/>
      <w:r w:rsidRPr="0016709A">
        <w:t xml:space="preserve"> </w:t>
      </w:r>
      <w:proofErr w:type="spellStart"/>
      <w:r w:rsidRPr="0016709A">
        <w:t>је</w:t>
      </w:r>
      <w:proofErr w:type="spellEnd"/>
      <w:r w:rsidRPr="0016709A">
        <w:t xml:space="preserve"> </w:t>
      </w:r>
      <w:proofErr w:type="spellStart"/>
      <w:r w:rsidRPr="0016709A">
        <w:t>предвиђена</w:t>
      </w:r>
      <w:proofErr w:type="spellEnd"/>
      <w:r w:rsidRPr="0016709A">
        <w:t xml:space="preserve"> и </w:t>
      </w:r>
      <w:proofErr w:type="spellStart"/>
      <w:r w:rsidRPr="0016709A">
        <w:rPr>
          <w:bCs/>
        </w:rPr>
        <w:t>подрша</w:t>
      </w:r>
      <w:proofErr w:type="spellEnd"/>
      <w:r w:rsidRPr="0016709A">
        <w:rPr>
          <w:bCs/>
        </w:rPr>
        <w:t xml:space="preserve"> у </w:t>
      </w:r>
      <w:proofErr w:type="spellStart"/>
      <w:r w:rsidRPr="0016709A">
        <w:rPr>
          <w:bCs/>
        </w:rPr>
        <w:t>образовању</w:t>
      </w:r>
      <w:proofErr w:type="spellEnd"/>
      <w:r w:rsidRPr="0016709A">
        <w:rPr>
          <w:bCs/>
        </w:rPr>
        <w:t xml:space="preserve"> </w:t>
      </w:r>
      <w:proofErr w:type="spellStart"/>
      <w:r w:rsidRPr="0016709A">
        <w:t>тако</w:t>
      </w:r>
      <w:proofErr w:type="spellEnd"/>
      <w:r w:rsidRPr="0016709A">
        <w:t xml:space="preserve"> </w:t>
      </w:r>
      <w:proofErr w:type="spellStart"/>
      <w:r w:rsidRPr="0016709A">
        <w:t>да</w:t>
      </w:r>
      <w:proofErr w:type="spellEnd"/>
      <w:r w:rsidRPr="0016709A">
        <w:t xml:space="preserve"> </w:t>
      </w:r>
      <w:proofErr w:type="spellStart"/>
      <w:r w:rsidRPr="0016709A">
        <w:t>се</w:t>
      </w:r>
      <w:proofErr w:type="spellEnd"/>
      <w:r w:rsidRPr="0016709A">
        <w:t xml:space="preserve"> </w:t>
      </w:r>
      <w:proofErr w:type="spellStart"/>
      <w:r w:rsidRPr="0016709A">
        <w:t>за</w:t>
      </w:r>
      <w:proofErr w:type="spellEnd"/>
      <w:r w:rsidRPr="0016709A">
        <w:t xml:space="preserve"> </w:t>
      </w:r>
      <w:proofErr w:type="spellStart"/>
      <w:r w:rsidRPr="0016709A">
        <w:t>ученике</w:t>
      </w:r>
      <w:proofErr w:type="spellEnd"/>
      <w:r w:rsidRPr="0016709A">
        <w:t xml:space="preserve"> </w:t>
      </w:r>
      <w:proofErr w:type="spellStart"/>
      <w:r w:rsidRPr="0016709A">
        <w:t>коме</w:t>
      </w:r>
      <w:proofErr w:type="spellEnd"/>
      <w:r w:rsidRPr="0016709A">
        <w:t xml:space="preserve"> </w:t>
      </w:r>
      <w:proofErr w:type="spellStart"/>
      <w:r w:rsidRPr="0016709A">
        <w:t>је</w:t>
      </w:r>
      <w:proofErr w:type="spellEnd"/>
      <w:r w:rsidRPr="0016709A">
        <w:t xml:space="preserve"> </w:t>
      </w:r>
      <w:proofErr w:type="spellStart"/>
      <w:r w:rsidRPr="0016709A">
        <w:t>због</w:t>
      </w:r>
      <w:proofErr w:type="spellEnd"/>
      <w:r w:rsidRPr="0016709A">
        <w:rPr>
          <w:lang w:val="sr-Cyrl-RS"/>
        </w:rPr>
        <w:t xml:space="preserve"> </w:t>
      </w:r>
      <w:proofErr w:type="spellStart"/>
      <w:r w:rsidRPr="0016709A">
        <w:rPr>
          <w:bCs/>
        </w:rPr>
        <w:t>социјалне</w:t>
      </w:r>
      <w:proofErr w:type="spellEnd"/>
      <w:r w:rsidRPr="0016709A">
        <w:rPr>
          <w:bCs/>
        </w:rPr>
        <w:t xml:space="preserve"> </w:t>
      </w:r>
      <w:proofErr w:type="spellStart"/>
      <w:r w:rsidRPr="0016709A">
        <w:rPr>
          <w:bCs/>
        </w:rPr>
        <w:t>ускраћености</w:t>
      </w:r>
      <w:proofErr w:type="spellEnd"/>
      <w:r w:rsidRPr="0016709A">
        <w:t xml:space="preserve">, </w:t>
      </w:r>
      <w:proofErr w:type="spellStart"/>
      <w:r w:rsidRPr="0016709A">
        <w:rPr>
          <w:bCs/>
        </w:rPr>
        <w:t>тешкоћа</w:t>
      </w:r>
      <w:proofErr w:type="spellEnd"/>
      <w:r w:rsidRPr="0016709A">
        <w:rPr>
          <w:bCs/>
        </w:rPr>
        <w:t xml:space="preserve"> у </w:t>
      </w:r>
      <w:proofErr w:type="spellStart"/>
      <w:r w:rsidRPr="0016709A">
        <w:rPr>
          <w:bCs/>
        </w:rPr>
        <w:t>учењу</w:t>
      </w:r>
      <w:proofErr w:type="spellEnd"/>
      <w:r w:rsidRPr="0016709A">
        <w:t xml:space="preserve">, </w:t>
      </w:r>
      <w:proofErr w:type="spellStart"/>
      <w:r w:rsidRPr="0016709A">
        <w:rPr>
          <w:bCs/>
        </w:rPr>
        <w:t>ризика</w:t>
      </w:r>
      <w:proofErr w:type="spellEnd"/>
      <w:r w:rsidRPr="0016709A">
        <w:rPr>
          <w:bCs/>
        </w:rPr>
        <w:t xml:space="preserve"> </w:t>
      </w:r>
      <w:proofErr w:type="spellStart"/>
      <w:r w:rsidRPr="0016709A">
        <w:rPr>
          <w:bCs/>
        </w:rPr>
        <w:t>од</w:t>
      </w:r>
      <w:proofErr w:type="spellEnd"/>
      <w:r w:rsidRPr="0016709A">
        <w:rPr>
          <w:bCs/>
        </w:rPr>
        <w:t xml:space="preserve"> </w:t>
      </w:r>
      <w:proofErr w:type="spellStart"/>
      <w:r w:rsidRPr="0016709A">
        <w:rPr>
          <w:bCs/>
        </w:rPr>
        <w:t>раног</w:t>
      </w:r>
      <w:proofErr w:type="spellEnd"/>
      <w:r w:rsidRPr="0016709A">
        <w:rPr>
          <w:bCs/>
        </w:rPr>
        <w:t xml:space="preserve"> </w:t>
      </w:r>
      <w:proofErr w:type="spellStart"/>
      <w:r w:rsidRPr="0016709A">
        <w:rPr>
          <w:bCs/>
        </w:rPr>
        <w:t>напуштања</w:t>
      </w:r>
      <w:proofErr w:type="spellEnd"/>
      <w:r w:rsidRPr="0016709A">
        <w:rPr>
          <w:bCs/>
        </w:rPr>
        <w:t xml:space="preserve"> </w:t>
      </w:r>
      <w:proofErr w:type="spellStart"/>
      <w:r w:rsidRPr="0016709A">
        <w:rPr>
          <w:bCs/>
        </w:rPr>
        <w:t>школовања</w:t>
      </w:r>
      <w:proofErr w:type="spellEnd"/>
      <w:r w:rsidRPr="0016709A">
        <w:rPr>
          <w:bCs/>
        </w:rPr>
        <w:t xml:space="preserve"> </w:t>
      </w:r>
      <w:r w:rsidRPr="0016709A">
        <w:t>и</w:t>
      </w:r>
      <w:r w:rsidRPr="0016709A">
        <w:rPr>
          <w:lang w:val="sr-Cyrl-RS"/>
        </w:rPr>
        <w:t xml:space="preserve"> </w:t>
      </w:r>
      <w:proofErr w:type="spellStart"/>
      <w:r w:rsidRPr="0016709A">
        <w:t>других</w:t>
      </w:r>
      <w:proofErr w:type="spellEnd"/>
      <w:r w:rsidRPr="0016709A">
        <w:t xml:space="preserve"> </w:t>
      </w:r>
      <w:proofErr w:type="spellStart"/>
      <w:r w:rsidRPr="0016709A">
        <w:t>разлога</w:t>
      </w:r>
      <w:proofErr w:type="spellEnd"/>
      <w:r w:rsidRPr="0016709A">
        <w:t xml:space="preserve"> </w:t>
      </w:r>
      <w:proofErr w:type="spellStart"/>
      <w:r w:rsidRPr="0016709A">
        <w:t>ова</w:t>
      </w:r>
      <w:proofErr w:type="spellEnd"/>
      <w:r w:rsidRPr="0016709A">
        <w:t xml:space="preserve"> </w:t>
      </w:r>
      <w:proofErr w:type="spellStart"/>
      <w:r w:rsidRPr="0016709A">
        <w:t>подршка</w:t>
      </w:r>
      <w:proofErr w:type="spellEnd"/>
      <w:r w:rsidRPr="0016709A">
        <w:t xml:space="preserve"> </w:t>
      </w:r>
      <w:proofErr w:type="spellStart"/>
      <w:r w:rsidRPr="0016709A">
        <w:t>потребна</w:t>
      </w:r>
      <w:proofErr w:type="spellEnd"/>
      <w:r w:rsidRPr="0016709A">
        <w:t xml:space="preserve">, </w:t>
      </w:r>
      <w:proofErr w:type="spellStart"/>
      <w:r w:rsidRPr="0016709A">
        <w:t>обезбеђује</w:t>
      </w:r>
      <w:proofErr w:type="spellEnd"/>
      <w:r w:rsidRPr="0016709A">
        <w:t xml:space="preserve"> </w:t>
      </w:r>
      <w:proofErr w:type="spellStart"/>
      <w:r w:rsidRPr="0016709A">
        <w:t>отклањање</w:t>
      </w:r>
      <w:proofErr w:type="spellEnd"/>
      <w:r w:rsidRPr="0016709A">
        <w:t xml:space="preserve"> </w:t>
      </w:r>
      <w:proofErr w:type="spellStart"/>
      <w:r w:rsidRPr="0016709A">
        <w:t>физичких</w:t>
      </w:r>
      <w:proofErr w:type="spellEnd"/>
      <w:r w:rsidRPr="0016709A">
        <w:t xml:space="preserve"> и </w:t>
      </w:r>
      <w:proofErr w:type="spellStart"/>
      <w:r w:rsidRPr="0016709A">
        <w:t>комуникацијских</w:t>
      </w:r>
      <w:proofErr w:type="spellEnd"/>
      <w:r w:rsidRPr="0016709A">
        <w:rPr>
          <w:lang w:val="sr-Cyrl-RS"/>
        </w:rPr>
        <w:t xml:space="preserve"> </w:t>
      </w:r>
      <w:proofErr w:type="spellStart"/>
      <w:r w:rsidRPr="0016709A">
        <w:t>препрека</w:t>
      </w:r>
      <w:proofErr w:type="spellEnd"/>
      <w:r w:rsidRPr="0016709A">
        <w:t xml:space="preserve">, </w:t>
      </w:r>
      <w:proofErr w:type="spellStart"/>
      <w:r w:rsidRPr="0016709A">
        <w:t>прилагођавање</w:t>
      </w:r>
      <w:proofErr w:type="spellEnd"/>
      <w:r w:rsidRPr="0016709A">
        <w:t xml:space="preserve"> </w:t>
      </w:r>
      <w:proofErr w:type="spellStart"/>
      <w:r w:rsidRPr="0016709A">
        <w:t>начина</w:t>
      </w:r>
      <w:proofErr w:type="spellEnd"/>
      <w:r w:rsidRPr="0016709A">
        <w:t xml:space="preserve"> </w:t>
      </w:r>
      <w:proofErr w:type="spellStart"/>
      <w:r w:rsidRPr="0016709A">
        <w:t>остваривања</w:t>
      </w:r>
      <w:proofErr w:type="spellEnd"/>
      <w:r w:rsidRPr="0016709A">
        <w:t xml:space="preserve"> </w:t>
      </w:r>
      <w:proofErr w:type="spellStart"/>
      <w:r w:rsidRPr="0016709A">
        <w:t>школског</w:t>
      </w:r>
      <w:proofErr w:type="spellEnd"/>
      <w:r w:rsidRPr="0016709A">
        <w:t xml:space="preserve"> </w:t>
      </w:r>
      <w:proofErr w:type="spellStart"/>
      <w:r w:rsidRPr="0016709A">
        <w:t>програма</w:t>
      </w:r>
      <w:proofErr w:type="spellEnd"/>
      <w:r w:rsidRPr="0016709A">
        <w:t xml:space="preserve"> и </w:t>
      </w:r>
      <w:proofErr w:type="spellStart"/>
      <w:r w:rsidRPr="0016709A">
        <w:t>израду</w:t>
      </w:r>
      <w:proofErr w:type="spellEnd"/>
      <w:r w:rsidRPr="0016709A">
        <w:t xml:space="preserve">, </w:t>
      </w:r>
      <w:proofErr w:type="spellStart"/>
      <w:r w:rsidRPr="0016709A">
        <w:t>доношење</w:t>
      </w:r>
      <w:proofErr w:type="spellEnd"/>
      <w:r w:rsidRPr="0016709A">
        <w:t xml:space="preserve"> и</w:t>
      </w:r>
      <w:r w:rsidRPr="0016709A">
        <w:rPr>
          <w:lang w:val="sr-Cyrl-RS"/>
        </w:rPr>
        <w:t xml:space="preserve"> </w:t>
      </w:r>
      <w:proofErr w:type="spellStart"/>
      <w:r w:rsidRPr="0016709A">
        <w:t>остваривање</w:t>
      </w:r>
      <w:proofErr w:type="spellEnd"/>
      <w:r w:rsidRPr="0016709A">
        <w:t xml:space="preserve"> </w:t>
      </w:r>
      <w:proofErr w:type="spellStart"/>
      <w:r w:rsidRPr="0016709A">
        <w:t>индивидуалног</w:t>
      </w:r>
      <w:proofErr w:type="spellEnd"/>
      <w:r w:rsidRPr="0016709A">
        <w:t xml:space="preserve"> </w:t>
      </w:r>
      <w:proofErr w:type="spellStart"/>
      <w:r w:rsidRPr="0016709A">
        <w:t>образовног</w:t>
      </w:r>
      <w:proofErr w:type="spellEnd"/>
      <w:r w:rsidRPr="0016709A">
        <w:t xml:space="preserve"> </w:t>
      </w:r>
      <w:proofErr w:type="spellStart"/>
      <w:r w:rsidRPr="0016709A">
        <w:t>плана</w:t>
      </w:r>
      <w:proofErr w:type="spellEnd"/>
      <w:r w:rsidRPr="0016709A">
        <w:t xml:space="preserve">. </w:t>
      </w:r>
      <w:proofErr w:type="spellStart"/>
      <w:r w:rsidRPr="0016709A">
        <w:t>За</w:t>
      </w:r>
      <w:proofErr w:type="spellEnd"/>
      <w:r w:rsidRPr="0016709A">
        <w:t xml:space="preserve"> </w:t>
      </w:r>
      <w:proofErr w:type="spellStart"/>
      <w:r w:rsidRPr="0016709A">
        <w:t>остваривање</w:t>
      </w:r>
      <w:proofErr w:type="spellEnd"/>
      <w:r w:rsidRPr="0016709A">
        <w:t xml:space="preserve"> </w:t>
      </w:r>
      <w:proofErr w:type="spellStart"/>
      <w:r w:rsidRPr="0016709A">
        <w:t>додатне</w:t>
      </w:r>
      <w:proofErr w:type="spellEnd"/>
      <w:r w:rsidRPr="0016709A">
        <w:t xml:space="preserve"> </w:t>
      </w:r>
      <w:proofErr w:type="spellStart"/>
      <w:r w:rsidRPr="0016709A">
        <w:t>подршке</w:t>
      </w:r>
      <w:proofErr w:type="spellEnd"/>
      <w:r w:rsidRPr="0016709A">
        <w:t xml:space="preserve"> </w:t>
      </w:r>
      <w:proofErr w:type="spellStart"/>
      <w:r w:rsidRPr="0016709A">
        <w:t>директор</w:t>
      </w:r>
      <w:proofErr w:type="spellEnd"/>
      <w:r w:rsidRPr="0016709A">
        <w:rPr>
          <w:lang w:val="sr-Cyrl-RS"/>
        </w:rPr>
        <w:t xml:space="preserve"> </w:t>
      </w:r>
      <w:proofErr w:type="spellStart"/>
      <w:r w:rsidRPr="0016709A">
        <w:t>школе</w:t>
      </w:r>
      <w:proofErr w:type="spellEnd"/>
      <w:r w:rsidRPr="0016709A">
        <w:t xml:space="preserve">, </w:t>
      </w:r>
      <w:proofErr w:type="spellStart"/>
      <w:r w:rsidRPr="0016709A">
        <w:t>наставник</w:t>
      </w:r>
      <w:proofErr w:type="spellEnd"/>
      <w:r w:rsidRPr="0016709A">
        <w:t xml:space="preserve">, </w:t>
      </w:r>
      <w:proofErr w:type="spellStart"/>
      <w:r w:rsidRPr="0016709A">
        <w:t>стручни</w:t>
      </w:r>
      <w:proofErr w:type="spellEnd"/>
      <w:r w:rsidRPr="0016709A">
        <w:t xml:space="preserve"> </w:t>
      </w:r>
      <w:proofErr w:type="spellStart"/>
      <w:r w:rsidRPr="0016709A">
        <w:t>сарадник</w:t>
      </w:r>
      <w:proofErr w:type="spellEnd"/>
      <w:r w:rsidRPr="0016709A">
        <w:t xml:space="preserve">, </w:t>
      </w:r>
      <w:proofErr w:type="spellStart"/>
      <w:r w:rsidRPr="0016709A">
        <w:t>васпитач</w:t>
      </w:r>
      <w:proofErr w:type="spellEnd"/>
      <w:r w:rsidRPr="0016709A">
        <w:t xml:space="preserve">, </w:t>
      </w:r>
      <w:proofErr w:type="spellStart"/>
      <w:r w:rsidRPr="0016709A">
        <w:t>педагошки</w:t>
      </w:r>
      <w:proofErr w:type="spellEnd"/>
      <w:r w:rsidRPr="0016709A">
        <w:t xml:space="preserve"> </w:t>
      </w:r>
      <w:proofErr w:type="spellStart"/>
      <w:r w:rsidRPr="0016709A">
        <w:t>асистент</w:t>
      </w:r>
      <w:proofErr w:type="spellEnd"/>
      <w:r w:rsidRPr="0016709A">
        <w:t xml:space="preserve"> и </w:t>
      </w:r>
      <w:proofErr w:type="spellStart"/>
      <w:r w:rsidRPr="0016709A">
        <w:t>родитељ</w:t>
      </w:r>
      <w:proofErr w:type="spellEnd"/>
      <w:r w:rsidRPr="0016709A">
        <w:t xml:space="preserve">, </w:t>
      </w:r>
      <w:proofErr w:type="spellStart"/>
      <w:r w:rsidRPr="0016709A">
        <w:t>односно</w:t>
      </w:r>
      <w:proofErr w:type="spellEnd"/>
      <w:r w:rsidRPr="0016709A">
        <w:rPr>
          <w:lang w:val="sr-Cyrl-RS"/>
        </w:rPr>
        <w:t xml:space="preserve"> </w:t>
      </w:r>
      <w:proofErr w:type="spellStart"/>
      <w:r w:rsidRPr="0016709A">
        <w:t>други</w:t>
      </w:r>
      <w:proofErr w:type="spellEnd"/>
      <w:r w:rsidRPr="0016709A">
        <w:t xml:space="preserve"> </w:t>
      </w:r>
      <w:proofErr w:type="spellStart"/>
      <w:r w:rsidRPr="0016709A">
        <w:t>законски</w:t>
      </w:r>
      <w:proofErr w:type="spellEnd"/>
      <w:r w:rsidRPr="0016709A">
        <w:t xml:space="preserve"> </w:t>
      </w:r>
      <w:proofErr w:type="spellStart"/>
      <w:r w:rsidRPr="0016709A">
        <w:t>заступник</w:t>
      </w:r>
      <w:proofErr w:type="spellEnd"/>
      <w:r w:rsidRPr="0016709A">
        <w:t xml:space="preserve"> </w:t>
      </w:r>
      <w:proofErr w:type="spellStart"/>
      <w:r w:rsidRPr="0016709A">
        <w:t>може</w:t>
      </w:r>
      <w:proofErr w:type="spellEnd"/>
      <w:r w:rsidRPr="0016709A">
        <w:t xml:space="preserve"> </w:t>
      </w:r>
      <w:proofErr w:type="spellStart"/>
      <w:r w:rsidRPr="0016709A">
        <w:t>да</w:t>
      </w:r>
      <w:proofErr w:type="spellEnd"/>
      <w:r w:rsidRPr="0016709A">
        <w:t xml:space="preserve"> </w:t>
      </w:r>
      <w:proofErr w:type="spellStart"/>
      <w:r w:rsidRPr="0016709A">
        <w:t>добије</w:t>
      </w:r>
      <w:proofErr w:type="spellEnd"/>
      <w:r w:rsidRPr="0016709A">
        <w:t xml:space="preserve"> </w:t>
      </w:r>
      <w:proofErr w:type="spellStart"/>
      <w:r w:rsidRPr="0016709A">
        <w:t>посебну</w:t>
      </w:r>
      <w:proofErr w:type="spellEnd"/>
      <w:r w:rsidRPr="0016709A">
        <w:t xml:space="preserve"> </w:t>
      </w:r>
      <w:proofErr w:type="spellStart"/>
      <w:r w:rsidRPr="0016709A">
        <w:t>стручну</w:t>
      </w:r>
      <w:proofErr w:type="spellEnd"/>
      <w:r w:rsidRPr="0016709A">
        <w:t xml:space="preserve"> </w:t>
      </w:r>
      <w:proofErr w:type="spellStart"/>
      <w:r w:rsidRPr="0016709A">
        <w:t>помоћ</w:t>
      </w:r>
      <w:proofErr w:type="spellEnd"/>
      <w:r w:rsidRPr="0016709A">
        <w:t xml:space="preserve"> у </w:t>
      </w:r>
      <w:proofErr w:type="spellStart"/>
      <w:r w:rsidRPr="0016709A">
        <w:t>погледу</w:t>
      </w:r>
      <w:proofErr w:type="spellEnd"/>
      <w:r w:rsidRPr="0016709A">
        <w:t xml:space="preserve"> </w:t>
      </w:r>
      <w:proofErr w:type="spellStart"/>
      <w:r w:rsidRPr="0016709A">
        <w:t>спровођења</w:t>
      </w:r>
      <w:proofErr w:type="spellEnd"/>
      <w:r w:rsidRPr="0016709A">
        <w:rPr>
          <w:lang w:val="sr-Cyrl-RS"/>
        </w:rPr>
        <w:t xml:space="preserve"> </w:t>
      </w:r>
      <w:proofErr w:type="spellStart"/>
      <w:r w:rsidRPr="0016709A">
        <w:t>инклузивног</w:t>
      </w:r>
      <w:proofErr w:type="spellEnd"/>
      <w:r w:rsidRPr="0016709A">
        <w:t xml:space="preserve"> </w:t>
      </w:r>
      <w:proofErr w:type="spellStart"/>
      <w:r w:rsidRPr="0016709A">
        <w:t>образова</w:t>
      </w:r>
      <w:proofErr w:type="spellEnd"/>
      <w:r w:rsidRPr="0016709A">
        <w:rPr>
          <w:lang w:val="sr-Cyrl-RS"/>
        </w:rPr>
        <w:t>њ</w:t>
      </w:r>
      <w:r w:rsidRPr="0016709A">
        <w:t xml:space="preserve">а. </w:t>
      </w:r>
    </w:p>
    <w:p w14:paraId="393EF1BD" w14:textId="25CE91CB" w:rsidR="004D25BB" w:rsidRPr="0016709A" w:rsidRDefault="004D25BB" w:rsidP="00EF1A4D">
      <w:pPr>
        <w:spacing w:before="100" w:beforeAutospacing="1" w:after="100" w:afterAutospacing="1"/>
        <w:jc w:val="both"/>
        <w:rPr>
          <w:noProof/>
          <w:lang w:val="sr-Cyrl-CS" w:eastAsia="sr-Latn-RS"/>
        </w:rPr>
      </w:pPr>
      <w:r w:rsidRPr="0016709A">
        <w:rPr>
          <w:noProof/>
          <w:lang w:val="sr-Cyrl-CS" w:eastAsia="sr-Latn-RS"/>
        </w:rPr>
        <w:t xml:space="preserve">Афирмативне мере за упис у средњу школу од 2005. године користило је више од 20.500 ромских ученика, од којих је 50% девојчица. Током школске 2022/23 године путем афирмативних мера уписано је 2.451 ученик (од којих је 55% девојчица), а 2023/24. </w:t>
      </w:r>
      <w:r w:rsidRPr="0016709A">
        <w:rPr>
          <w:noProof/>
          <w:lang w:val="sr-Cyrl-CS" w:eastAsia="sr-Latn-RS"/>
        </w:rPr>
        <w:lastRenderedPageBreak/>
        <w:t>години, 2.511 ромских ученика (1.356 дечака и 1.155 девојчица) уписано је у први разред средње школе.  Од школске 2018/2019. године укупно је додељено 7.615 стипендија ученицима ромске националности (од којих су 65% девојчице), од чега: током школске 2021/22. године 1.114 ученика, школске 2022/23. године 1.120 ученика, а школске 2023/24. године, 1.082 ученика је добило стипендије.</w:t>
      </w:r>
    </w:p>
    <w:p w14:paraId="37A142A1" w14:textId="537C32DF" w:rsidR="004D25BB" w:rsidRPr="0016709A" w:rsidRDefault="004D25BB" w:rsidP="00EF1A4D">
      <w:pPr>
        <w:spacing w:before="100" w:beforeAutospacing="1" w:after="100" w:afterAutospacing="1"/>
        <w:jc w:val="both"/>
        <w:rPr>
          <w:noProof/>
          <w:lang w:val="sr-Cyrl-CS" w:eastAsia="sr-Latn-RS"/>
        </w:rPr>
      </w:pPr>
      <w:r w:rsidRPr="0016709A">
        <w:rPr>
          <w:noProof/>
          <w:lang w:val="sr-Cyrl-CS" w:eastAsia="sr-Latn-RS"/>
        </w:rPr>
        <w:t>Током академске 2022/23. године, два студентска кредита су додељена студентима ромске националности (колико је било и кандидата), док је 107 ромских студената остварило право на стипендије за упис на високошколске установе.</w:t>
      </w:r>
      <w:r w:rsidR="00136F3D">
        <w:rPr>
          <w:noProof/>
          <w:lang w:val="sr-Cyrl-CS" w:eastAsia="sr-Latn-RS"/>
        </w:rPr>
        <w:t xml:space="preserve"> </w:t>
      </w:r>
      <w:r w:rsidRPr="0016709A">
        <w:rPr>
          <w:noProof/>
          <w:lang w:val="sr-Cyrl-CS" w:eastAsia="sr-Latn-RS"/>
        </w:rPr>
        <w:t>Министарство је увело афирмативни програм бесплатних уџбеника као меру подршке која доприноси смањењу броја ученика који напуштају школовање, посебно током прелазног периода из основног у средње образовање за ученике из социјално и материјално угрожених породица: током школске 2022/23. године, бесплатни уџбеници обезбеђени су за 88.493 ученика, а током школске 2023/24. године за 87.644 ученика. За школску 2023/24. годину Министарство је за ову намену издвојило 6,5 милиона евра.</w:t>
      </w:r>
    </w:p>
    <w:p w14:paraId="655961BD" w14:textId="5EB87A63" w:rsidR="001516DB" w:rsidRPr="0016709A" w:rsidRDefault="001516DB" w:rsidP="00EF1A4D">
      <w:pPr>
        <w:autoSpaceDE w:val="0"/>
        <w:autoSpaceDN w:val="0"/>
        <w:adjustRightInd w:val="0"/>
        <w:jc w:val="both"/>
        <w:rPr>
          <w:lang w:eastAsia="sr-Latn-RS"/>
        </w:rPr>
      </w:pPr>
      <w:r w:rsidRPr="0016709A">
        <w:rPr>
          <w:lang w:eastAsia="sr-Latn-RS"/>
        </w:rPr>
        <w:t xml:space="preserve">У </w:t>
      </w:r>
      <w:proofErr w:type="spellStart"/>
      <w:r w:rsidRPr="0016709A">
        <w:rPr>
          <w:lang w:eastAsia="sr-Latn-RS"/>
        </w:rPr>
        <w:t>школама</w:t>
      </w:r>
      <w:proofErr w:type="spellEnd"/>
      <w:r w:rsidRPr="0016709A">
        <w:rPr>
          <w:lang w:eastAsia="sr-Latn-RS"/>
        </w:rPr>
        <w:t xml:space="preserve"> </w:t>
      </w:r>
      <w:proofErr w:type="spellStart"/>
      <w:r w:rsidRPr="0016709A">
        <w:rPr>
          <w:lang w:eastAsia="sr-Latn-RS"/>
        </w:rPr>
        <w:t>широм</w:t>
      </w:r>
      <w:proofErr w:type="spellEnd"/>
      <w:r w:rsidRPr="0016709A">
        <w:rPr>
          <w:lang w:eastAsia="sr-Latn-RS"/>
        </w:rPr>
        <w:t xml:space="preserve"> </w:t>
      </w:r>
      <w:proofErr w:type="spellStart"/>
      <w:r w:rsidRPr="0016709A">
        <w:rPr>
          <w:lang w:eastAsia="sr-Latn-RS"/>
        </w:rPr>
        <w:t>Србије</w:t>
      </w:r>
      <w:proofErr w:type="spellEnd"/>
      <w:r w:rsidRPr="0016709A">
        <w:rPr>
          <w:lang w:eastAsia="sr-Latn-RS"/>
        </w:rPr>
        <w:t xml:space="preserve"> </w:t>
      </w:r>
      <w:proofErr w:type="spellStart"/>
      <w:r w:rsidRPr="0016709A">
        <w:rPr>
          <w:lang w:eastAsia="sr-Latn-RS"/>
        </w:rPr>
        <w:t>ангажован</w:t>
      </w:r>
      <w:proofErr w:type="spellEnd"/>
      <w:r w:rsidRPr="0016709A">
        <w:rPr>
          <w:lang w:eastAsia="sr-Latn-RS"/>
        </w:rPr>
        <w:t xml:space="preserve"> </w:t>
      </w:r>
      <w:proofErr w:type="spellStart"/>
      <w:r w:rsidRPr="0016709A">
        <w:rPr>
          <w:lang w:eastAsia="sr-Latn-RS"/>
        </w:rPr>
        <w:t>је</w:t>
      </w:r>
      <w:proofErr w:type="spellEnd"/>
      <w:r w:rsidRPr="0016709A">
        <w:rPr>
          <w:lang w:eastAsia="sr-Latn-RS"/>
        </w:rPr>
        <w:t xml:space="preserve"> </w:t>
      </w:r>
      <w:proofErr w:type="spellStart"/>
      <w:r w:rsidRPr="0016709A">
        <w:rPr>
          <w:lang w:eastAsia="sr-Latn-RS"/>
        </w:rPr>
        <w:t>већи</w:t>
      </w:r>
      <w:proofErr w:type="spellEnd"/>
      <w:r w:rsidRPr="0016709A">
        <w:rPr>
          <w:lang w:eastAsia="sr-Latn-RS"/>
        </w:rPr>
        <w:t xml:space="preserve"> </w:t>
      </w:r>
      <w:proofErr w:type="spellStart"/>
      <w:r w:rsidRPr="0016709A">
        <w:rPr>
          <w:lang w:eastAsia="sr-Latn-RS"/>
        </w:rPr>
        <w:t>број</w:t>
      </w:r>
      <w:proofErr w:type="spellEnd"/>
      <w:r w:rsidRPr="0016709A">
        <w:rPr>
          <w:lang w:eastAsia="sr-Latn-RS"/>
        </w:rPr>
        <w:t xml:space="preserve"> </w:t>
      </w:r>
      <w:proofErr w:type="spellStart"/>
      <w:r w:rsidRPr="0016709A">
        <w:rPr>
          <w:lang w:eastAsia="sr-Latn-RS"/>
        </w:rPr>
        <w:t>педагошких</w:t>
      </w:r>
      <w:proofErr w:type="spellEnd"/>
      <w:r w:rsidRPr="0016709A">
        <w:rPr>
          <w:lang w:eastAsia="sr-Latn-RS"/>
        </w:rPr>
        <w:t xml:space="preserve"> </w:t>
      </w:r>
      <w:proofErr w:type="spellStart"/>
      <w:r w:rsidRPr="0016709A">
        <w:rPr>
          <w:lang w:eastAsia="sr-Latn-RS"/>
        </w:rPr>
        <w:t>асистената</w:t>
      </w:r>
      <w:proofErr w:type="spellEnd"/>
      <w:r w:rsidRPr="0016709A">
        <w:rPr>
          <w:lang w:eastAsia="sr-Latn-RS"/>
        </w:rPr>
        <w:t xml:space="preserve">, </w:t>
      </w:r>
      <w:proofErr w:type="spellStart"/>
      <w:r w:rsidRPr="0016709A">
        <w:rPr>
          <w:lang w:eastAsia="sr-Latn-RS"/>
        </w:rPr>
        <w:t>који</w:t>
      </w:r>
      <w:proofErr w:type="spellEnd"/>
      <w:r w:rsidRPr="0016709A">
        <w:rPr>
          <w:lang w:eastAsia="sr-Latn-RS"/>
        </w:rPr>
        <w:t xml:space="preserve"> </w:t>
      </w:r>
      <w:proofErr w:type="spellStart"/>
      <w:r w:rsidRPr="0016709A">
        <w:rPr>
          <w:lang w:eastAsia="sr-Latn-RS"/>
        </w:rPr>
        <w:t>су</w:t>
      </w:r>
      <w:proofErr w:type="spellEnd"/>
      <w:r w:rsidRPr="0016709A">
        <w:rPr>
          <w:lang w:eastAsia="sr-Latn-RS"/>
        </w:rPr>
        <w:t xml:space="preserve"> </w:t>
      </w:r>
      <w:proofErr w:type="spellStart"/>
      <w:r w:rsidRPr="0016709A">
        <w:rPr>
          <w:lang w:eastAsia="sr-Latn-RS"/>
        </w:rPr>
        <w:t>специјализовани</w:t>
      </w:r>
      <w:proofErr w:type="spellEnd"/>
      <w:r w:rsidRPr="0016709A">
        <w:rPr>
          <w:lang w:eastAsia="sr-Latn-RS"/>
        </w:rPr>
        <w:t xml:space="preserve"> </w:t>
      </w:r>
      <w:proofErr w:type="spellStart"/>
      <w:r w:rsidRPr="0016709A">
        <w:rPr>
          <w:lang w:eastAsia="sr-Latn-RS"/>
        </w:rPr>
        <w:t>за</w:t>
      </w:r>
      <w:proofErr w:type="spellEnd"/>
      <w:r w:rsidRPr="0016709A">
        <w:rPr>
          <w:lang w:eastAsia="sr-Latn-RS"/>
        </w:rPr>
        <w:t xml:space="preserve"> </w:t>
      </w:r>
      <w:proofErr w:type="spellStart"/>
      <w:r w:rsidRPr="0016709A">
        <w:rPr>
          <w:lang w:eastAsia="sr-Latn-RS"/>
        </w:rPr>
        <w:t>рад</w:t>
      </w:r>
      <w:proofErr w:type="spellEnd"/>
      <w:r w:rsidRPr="0016709A">
        <w:rPr>
          <w:lang w:eastAsia="sr-Latn-RS"/>
        </w:rPr>
        <w:t xml:space="preserve"> </w:t>
      </w:r>
      <w:proofErr w:type="spellStart"/>
      <w:r w:rsidRPr="0016709A">
        <w:rPr>
          <w:lang w:eastAsia="sr-Latn-RS"/>
        </w:rPr>
        <w:t>са</w:t>
      </w:r>
      <w:proofErr w:type="spellEnd"/>
      <w:r w:rsidRPr="0016709A">
        <w:rPr>
          <w:lang w:eastAsia="sr-Latn-RS"/>
        </w:rPr>
        <w:t xml:space="preserve"> </w:t>
      </w:r>
      <w:proofErr w:type="spellStart"/>
      <w:r w:rsidRPr="0016709A">
        <w:rPr>
          <w:lang w:eastAsia="sr-Latn-RS"/>
        </w:rPr>
        <w:t>децом</w:t>
      </w:r>
      <w:proofErr w:type="spellEnd"/>
      <w:r w:rsidRPr="0016709A">
        <w:rPr>
          <w:lang w:eastAsia="sr-Latn-RS"/>
        </w:rPr>
        <w:t xml:space="preserve"> </w:t>
      </w:r>
      <w:proofErr w:type="spellStart"/>
      <w:r w:rsidRPr="0016709A">
        <w:rPr>
          <w:lang w:eastAsia="sr-Latn-RS"/>
        </w:rPr>
        <w:t>из</w:t>
      </w:r>
      <w:proofErr w:type="spellEnd"/>
      <w:r w:rsidRPr="0016709A">
        <w:rPr>
          <w:lang w:eastAsia="sr-Latn-RS"/>
        </w:rPr>
        <w:t xml:space="preserve"> </w:t>
      </w:r>
      <w:proofErr w:type="spellStart"/>
      <w:r w:rsidRPr="0016709A">
        <w:rPr>
          <w:lang w:eastAsia="sr-Latn-RS"/>
        </w:rPr>
        <w:t>осетљивих</w:t>
      </w:r>
      <w:proofErr w:type="spellEnd"/>
      <w:r w:rsidRPr="0016709A">
        <w:rPr>
          <w:lang w:eastAsia="sr-Latn-RS"/>
        </w:rPr>
        <w:t xml:space="preserve"> </w:t>
      </w:r>
      <w:proofErr w:type="spellStart"/>
      <w:r w:rsidRPr="0016709A">
        <w:rPr>
          <w:lang w:eastAsia="sr-Latn-RS"/>
        </w:rPr>
        <w:t>група</w:t>
      </w:r>
      <w:proofErr w:type="spellEnd"/>
      <w:r w:rsidRPr="0016709A">
        <w:rPr>
          <w:lang w:eastAsia="sr-Latn-RS"/>
        </w:rPr>
        <w:t xml:space="preserve">, </w:t>
      </w:r>
      <w:proofErr w:type="spellStart"/>
      <w:r w:rsidRPr="0016709A">
        <w:rPr>
          <w:lang w:eastAsia="sr-Latn-RS"/>
        </w:rPr>
        <w:t>укључујући</w:t>
      </w:r>
      <w:proofErr w:type="spellEnd"/>
      <w:r w:rsidRPr="0016709A">
        <w:rPr>
          <w:lang w:eastAsia="sr-Latn-RS"/>
        </w:rPr>
        <w:t xml:space="preserve"> </w:t>
      </w:r>
      <w:proofErr w:type="spellStart"/>
      <w:r w:rsidRPr="0016709A">
        <w:rPr>
          <w:lang w:eastAsia="sr-Latn-RS"/>
        </w:rPr>
        <w:t>ромску</w:t>
      </w:r>
      <w:proofErr w:type="spellEnd"/>
      <w:r w:rsidRPr="0016709A">
        <w:rPr>
          <w:lang w:eastAsia="sr-Latn-RS"/>
        </w:rPr>
        <w:t xml:space="preserve"> </w:t>
      </w:r>
      <w:proofErr w:type="spellStart"/>
      <w:r w:rsidRPr="0016709A">
        <w:rPr>
          <w:lang w:eastAsia="sr-Latn-RS"/>
        </w:rPr>
        <w:t>децу</w:t>
      </w:r>
      <w:proofErr w:type="spellEnd"/>
      <w:r w:rsidRPr="0016709A">
        <w:rPr>
          <w:lang w:eastAsia="sr-Latn-RS"/>
        </w:rPr>
        <w:t xml:space="preserve">. </w:t>
      </w:r>
      <w:proofErr w:type="spellStart"/>
      <w:r w:rsidRPr="0016709A">
        <w:rPr>
          <w:lang w:eastAsia="sr-Latn-RS"/>
        </w:rPr>
        <w:t>Ови</w:t>
      </w:r>
      <w:proofErr w:type="spellEnd"/>
      <w:r w:rsidRPr="0016709A">
        <w:rPr>
          <w:lang w:eastAsia="sr-Latn-RS"/>
        </w:rPr>
        <w:t xml:space="preserve"> </w:t>
      </w:r>
      <w:proofErr w:type="spellStart"/>
      <w:r w:rsidRPr="0016709A">
        <w:rPr>
          <w:lang w:eastAsia="sr-Latn-RS"/>
        </w:rPr>
        <w:t>асистенти</w:t>
      </w:r>
      <w:proofErr w:type="spellEnd"/>
      <w:r w:rsidRPr="0016709A">
        <w:rPr>
          <w:lang w:eastAsia="sr-Latn-RS"/>
        </w:rPr>
        <w:t xml:space="preserve"> </w:t>
      </w:r>
      <w:proofErr w:type="spellStart"/>
      <w:r w:rsidRPr="0016709A">
        <w:rPr>
          <w:lang w:eastAsia="sr-Latn-RS"/>
        </w:rPr>
        <w:t>играју</w:t>
      </w:r>
      <w:proofErr w:type="spellEnd"/>
      <w:r w:rsidRPr="0016709A">
        <w:rPr>
          <w:lang w:eastAsia="sr-Latn-RS"/>
        </w:rPr>
        <w:t xml:space="preserve"> </w:t>
      </w:r>
      <w:proofErr w:type="spellStart"/>
      <w:r w:rsidRPr="0016709A">
        <w:rPr>
          <w:lang w:eastAsia="sr-Latn-RS"/>
        </w:rPr>
        <w:t>важну</w:t>
      </w:r>
      <w:proofErr w:type="spellEnd"/>
      <w:r w:rsidRPr="0016709A">
        <w:rPr>
          <w:lang w:eastAsia="sr-Latn-RS"/>
        </w:rPr>
        <w:t xml:space="preserve"> </w:t>
      </w:r>
      <w:proofErr w:type="spellStart"/>
      <w:r w:rsidRPr="0016709A">
        <w:rPr>
          <w:lang w:eastAsia="sr-Latn-RS"/>
        </w:rPr>
        <w:t>улогу</w:t>
      </w:r>
      <w:proofErr w:type="spellEnd"/>
      <w:r w:rsidRPr="0016709A">
        <w:rPr>
          <w:lang w:eastAsia="sr-Latn-RS"/>
        </w:rPr>
        <w:t xml:space="preserve"> у </w:t>
      </w:r>
      <w:proofErr w:type="spellStart"/>
      <w:r w:rsidRPr="0016709A">
        <w:rPr>
          <w:lang w:eastAsia="sr-Latn-RS"/>
        </w:rPr>
        <w:t>подршци</w:t>
      </w:r>
      <w:proofErr w:type="spellEnd"/>
      <w:r w:rsidRPr="0016709A">
        <w:rPr>
          <w:lang w:eastAsia="sr-Latn-RS"/>
        </w:rPr>
        <w:t xml:space="preserve"> </w:t>
      </w:r>
      <w:proofErr w:type="spellStart"/>
      <w:r w:rsidRPr="0016709A">
        <w:rPr>
          <w:lang w:eastAsia="sr-Latn-RS"/>
        </w:rPr>
        <w:t>ученицима</w:t>
      </w:r>
      <w:proofErr w:type="spellEnd"/>
      <w:r w:rsidRPr="0016709A">
        <w:rPr>
          <w:lang w:eastAsia="sr-Latn-RS"/>
        </w:rPr>
        <w:t xml:space="preserve"> у </w:t>
      </w:r>
      <w:proofErr w:type="spellStart"/>
      <w:r w:rsidRPr="0016709A">
        <w:rPr>
          <w:lang w:eastAsia="sr-Latn-RS"/>
        </w:rPr>
        <w:t>савладавању</w:t>
      </w:r>
      <w:proofErr w:type="spellEnd"/>
      <w:r w:rsidRPr="0016709A">
        <w:rPr>
          <w:lang w:eastAsia="sr-Latn-RS"/>
        </w:rPr>
        <w:t xml:space="preserve"> </w:t>
      </w:r>
      <w:proofErr w:type="spellStart"/>
      <w:r w:rsidRPr="0016709A">
        <w:rPr>
          <w:lang w:eastAsia="sr-Latn-RS"/>
        </w:rPr>
        <w:t>наставе</w:t>
      </w:r>
      <w:proofErr w:type="spellEnd"/>
      <w:r w:rsidRPr="0016709A">
        <w:rPr>
          <w:lang w:eastAsia="sr-Latn-RS"/>
        </w:rPr>
        <w:t xml:space="preserve">, </w:t>
      </w:r>
      <w:proofErr w:type="spellStart"/>
      <w:r w:rsidRPr="0016709A">
        <w:rPr>
          <w:lang w:eastAsia="sr-Latn-RS"/>
        </w:rPr>
        <w:t>бољој</w:t>
      </w:r>
      <w:proofErr w:type="spellEnd"/>
      <w:r w:rsidRPr="0016709A">
        <w:rPr>
          <w:lang w:eastAsia="sr-Latn-RS"/>
        </w:rPr>
        <w:t xml:space="preserve"> </w:t>
      </w:r>
      <w:proofErr w:type="spellStart"/>
      <w:r w:rsidRPr="0016709A">
        <w:rPr>
          <w:lang w:eastAsia="sr-Latn-RS"/>
        </w:rPr>
        <w:t>укључености</w:t>
      </w:r>
      <w:proofErr w:type="spellEnd"/>
      <w:r w:rsidRPr="0016709A">
        <w:rPr>
          <w:lang w:eastAsia="sr-Latn-RS"/>
        </w:rPr>
        <w:t xml:space="preserve"> у </w:t>
      </w:r>
      <w:proofErr w:type="spellStart"/>
      <w:r w:rsidRPr="0016709A">
        <w:rPr>
          <w:lang w:eastAsia="sr-Latn-RS"/>
        </w:rPr>
        <w:t>школске</w:t>
      </w:r>
      <w:proofErr w:type="spellEnd"/>
      <w:r w:rsidRPr="0016709A">
        <w:rPr>
          <w:lang w:eastAsia="sr-Latn-RS"/>
        </w:rPr>
        <w:t xml:space="preserve"> </w:t>
      </w:r>
      <w:proofErr w:type="spellStart"/>
      <w:r w:rsidRPr="0016709A">
        <w:rPr>
          <w:lang w:eastAsia="sr-Latn-RS"/>
        </w:rPr>
        <w:t>активности</w:t>
      </w:r>
      <w:proofErr w:type="spellEnd"/>
      <w:r w:rsidRPr="0016709A">
        <w:rPr>
          <w:lang w:eastAsia="sr-Latn-RS"/>
        </w:rPr>
        <w:t xml:space="preserve"> и </w:t>
      </w:r>
      <w:proofErr w:type="spellStart"/>
      <w:r w:rsidRPr="0016709A">
        <w:rPr>
          <w:lang w:eastAsia="sr-Latn-RS"/>
        </w:rPr>
        <w:t>смањењу</w:t>
      </w:r>
      <w:proofErr w:type="spellEnd"/>
      <w:r w:rsidRPr="0016709A">
        <w:rPr>
          <w:lang w:eastAsia="sr-Latn-RS"/>
        </w:rPr>
        <w:t xml:space="preserve"> </w:t>
      </w:r>
      <w:proofErr w:type="spellStart"/>
      <w:r w:rsidRPr="0016709A">
        <w:rPr>
          <w:lang w:eastAsia="sr-Latn-RS"/>
        </w:rPr>
        <w:t>дискриминације</w:t>
      </w:r>
      <w:proofErr w:type="spellEnd"/>
      <w:r w:rsidRPr="0016709A">
        <w:rPr>
          <w:lang w:eastAsia="sr-Latn-RS"/>
        </w:rPr>
        <w:t xml:space="preserve">. </w:t>
      </w:r>
      <w:proofErr w:type="spellStart"/>
      <w:r w:rsidRPr="0016709A">
        <w:rPr>
          <w:lang w:eastAsia="sr-Latn-RS"/>
        </w:rPr>
        <w:t>Тренутно</w:t>
      </w:r>
      <w:proofErr w:type="spellEnd"/>
      <w:r w:rsidRPr="0016709A">
        <w:rPr>
          <w:lang w:eastAsia="sr-Latn-RS"/>
        </w:rPr>
        <w:t xml:space="preserve"> </w:t>
      </w:r>
      <w:proofErr w:type="spellStart"/>
      <w:r w:rsidRPr="0016709A">
        <w:rPr>
          <w:lang w:eastAsia="sr-Latn-RS"/>
        </w:rPr>
        <w:t>је</w:t>
      </w:r>
      <w:proofErr w:type="spellEnd"/>
      <w:r w:rsidRPr="0016709A">
        <w:rPr>
          <w:lang w:eastAsia="sr-Latn-RS"/>
        </w:rPr>
        <w:t xml:space="preserve"> </w:t>
      </w:r>
      <w:proofErr w:type="spellStart"/>
      <w:r w:rsidRPr="0016709A">
        <w:rPr>
          <w:lang w:eastAsia="sr-Latn-RS"/>
        </w:rPr>
        <w:t>ангажовано</w:t>
      </w:r>
      <w:proofErr w:type="spellEnd"/>
      <w:r w:rsidRPr="0016709A">
        <w:rPr>
          <w:lang w:eastAsia="sr-Latn-RS"/>
        </w:rPr>
        <w:t xml:space="preserve"> 271 </w:t>
      </w:r>
      <w:proofErr w:type="spellStart"/>
      <w:r w:rsidRPr="0016709A">
        <w:rPr>
          <w:lang w:eastAsia="sr-Latn-RS"/>
        </w:rPr>
        <w:t>педагошких</w:t>
      </w:r>
      <w:proofErr w:type="spellEnd"/>
      <w:r w:rsidRPr="0016709A">
        <w:rPr>
          <w:lang w:eastAsia="sr-Latn-RS"/>
        </w:rPr>
        <w:t xml:space="preserve"> </w:t>
      </w:r>
      <w:proofErr w:type="spellStart"/>
      <w:r w:rsidRPr="0016709A">
        <w:rPr>
          <w:lang w:eastAsia="sr-Latn-RS"/>
        </w:rPr>
        <w:t>асистената</w:t>
      </w:r>
      <w:proofErr w:type="spellEnd"/>
      <w:r w:rsidRPr="0016709A">
        <w:rPr>
          <w:lang w:eastAsia="sr-Latn-RS"/>
        </w:rPr>
        <w:t xml:space="preserve">, </w:t>
      </w:r>
      <w:proofErr w:type="spellStart"/>
      <w:r w:rsidRPr="0016709A">
        <w:rPr>
          <w:lang w:eastAsia="sr-Latn-RS"/>
        </w:rPr>
        <w:t>од</w:t>
      </w:r>
      <w:proofErr w:type="spellEnd"/>
      <w:r w:rsidRPr="0016709A">
        <w:rPr>
          <w:lang w:eastAsia="sr-Latn-RS"/>
        </w:rPr>
        <w:t xml:space="preserve"> </w:t>
      </w:r>
      <w:proofErr w:type="spellStart"/>
      <w:r w:rsidRPr="0016709A">
        <w:rPr>
          <w:lang w:eastAsia="sr-Latn-RS"/>
        </w:rPr>
        <w:t>чега</w:t>
      </w:r>
      <w:proofErr w:type="spellEnd"/>
      <w:r w:rsidRPr="0016709A">
        <w:rPr>
          <w:lang w:eastAsia="sr-Latn-RS"/>
        </w:rPr>
        <w:t xml:space="preserve"> 231 у </w:t>
      </w:r>
      <w:proofErr w:type="spellStart"/>
      <w:r w:rsidRPr="0016709A">
        <w:rPr>
          <w:lang w:eastAsia="sr-Latn-RS"/>
        </w:rPr>
        <w:t>основним</w:t>
      </w:r>
      <w:proofErr w:type="spellEnd"/>
      <w:r w:rsidRPr="0016709A">
        <w:rPr>
          <w:lang w:eastAsia="sr-Latn-RS"/>
        </w:rPr>
        <w:t xml:space="preserve"> </w:t>
      </w:r>
      <w:proofErr w:type="spellStart"/>
      <w:r w:rsidRPr="0016709A">
        <w:rPr>
          <w:lang w:eastAsia="sr-Latn-RS"/>
        </w:rPr>
        <w:t>школама</w:t>
      </w:r>
      <w:proofErr w:type="spellEnd"/>
      <w:r w:rsidRPr="0016709A">
        <w:rPr>
          <w:lang w:eastAsia="sr-Latn-RS"/>
        </w:rPr>
        <w:t xml:space="preserve">, 32 у </w:t>
      </w:r>
      <w:proofErr w:type="spellStart"/>
      <w:r w:rsidRPr="0016709A">
        <w:rPr>
          <w:lang w:eastAsia="sr-Latn-RS"/>
        </w:rPr>
        <w:t>предшколским</w:t>
      </w:r>
      <w:proofErr w:type="spellEnd"/>
      <w:r w:rsidRPr="0016709A">
        <w:rPr>
          <w:lang w:eastAsia="sr-Latn-RS"/>
        </w:rPr>
        <w:t xml:space="preserve"> </w:t>
      </w:r>
      <w:proofErr w:type="spellStart"/>
      <w:r w:rsidRPr="0016709A">
        <w:rPr>
          <w:lang w:eastAsia="sr-Latn-RS"/>
        </w:rPr>
        <w:t>установама</w:t>
      </w:r>
      <w:proofErr w:type="spellEnd"/>
      <w:r w:rsidRPr="0016709A">
        <w:rPr>
          <w:lang w:eastAsia="sr-Latn-RS"/>
        </w:rPr>
        <w:t xml:space="preserve">, и 8 у </w:t>
      </w:r>
      <w:proofErr w:type="spellStart"/>
      <w:r w:rsidRPr="0016709A">
        <w:rPr>
          <w:lang w:eastAsia="sr-Latn-RS"/>
        </w:rPr>
        <w:t>средњим</w:t>
      </w:r>
      <w:proofErr w:type="spellEnd"/>
      <w:r w:rsidRPr="0016709A">
        <w:rPr>
          <w:lang w:eastAsia="sr-Latn-RS"/>
        </w:rPr>
        <w:t xml:space="preserve"> </w:t>
      </w:r>
      <w:proofErr w:type="spellStart"/>
      <w:r w:rsidRPr="0016709A">
        <w:rPr>
          <w:lang w:eastAsia="sr-Latn-RS"/>
        </w:rPr>
        <w:t>школама</w:t>
      </w:r>
      <w:proofErr w:type="spellEnd"/>
      <w:r w:rsidRPr="0016709A">
        <w:rPr>
          <w:lang w:eastAsia="sr-Latn-RS"/>
        </w:rPr>
        <w:t xml:space="preserve">. </w:t>
      </w:r>
      <w:r w:rsidR="000A3C4D" w:rsidRPr="0016709A">
        <w:rPr>
          <w:lang w:val="sr-Cyrl-RS" w:eastAsia="sr-Latn-RS"/>
        </w:rPr>
        <w:t xml:space="preserve"> </w:t>
      </w:r>
      <w:proofErr w:type="spellStart"/>
      <w:r w:rsidRPr="0016709A">
        <w:rPr>
          <w:lang w:eastAsia="sr-Latn-RS"/>
        </w:rPr>
        <w:t>Такође</w:t>
      </w:r>
      <w:proofErr w:type="spellEnd"/>
      <w:r w:rsidRPr="0016709A">
        <w:rPr>
          <w:lang w:eastAsia="sr-Latn-RS"/>
        </w:rPr>
        <w:t xml:space="preserve">, </w:t>
      </w:r>
      <w:proofErr w:type="spellStart"/>
      <w:r w:rsidRPr="0016709A">
        <w:rPr>
          <w:lang w:eastAsia="sr-Latn-RS"/>
        </w:rPr>
        <w:t>Министарство</w:t>
      </w:r>
      <w:proofErr w:type="spellEnd"/>
      <w:r w:rsidRPr="0016709A">
        <w:rPr>
          <w:lang w:eastAsia="sr-Latn-RS"/>
        </w:rPr>
        <w:t xml:space="preserve"> </w:t>
      </w:r>
      <w:proofErr w:type="spellStart"/>
      <w:r w:rsidRPr="0016709A">
        <w:rPr>
          <w:lang w:eastAsia="sr-Latn-RS"/>
        </w:rPr>
        <w:t>је</w:t>
      </w:r>
      <w:proofErr w:type="spellEnd"/>
      <w:r w:rsidRPr="0016709A">
        <w:rPr>
          <w:lang w:eastAsia="sr-Latn-RS"/>
        </w:rPr>
        <w:t xml:space="preserve"> </w:t>
      </w:r>
      <w:proofErr w:type="spellStart"/>
      <w:r w:rsidRPr="0016709A">
        <w:rPr>
          <w:lang w:eastAsia="sr-Latn-RS"/>
        </w:rPr>
        <w:t>обезбедило</w:t>
      </w:r>
      <w:proofErr w:type="spellEnd"/>
      <w:r w:rsidRPr="0016709A">
        <w:rPr>
          <w:lang w:eastAsia="sr-Latn-RS"/>
        </w:rPr>
        <w:t xml:space="preserve"> ИТ </w:t>
      </w:r>
      <w:proofErr w:type="spellStart"/>
      <w:r w:rsidRPr="0016709A">
        <w:rPr>
          <w:lang w:eastAsia="sr-Latn-RS"/>
        </w:rPr>
        <w:t>опрему</w:t>
      </w:r>
      <w:proofErr w:type="spellEnd"/>
      <w:r w:rsidRPr="0016709A">
        <w:rPr>
          <w:lang w:eastAsia="sr-Latn-RS"/>
        </w:rPr>
        <w:t xml:space="preserve"> </w:t>
      </w:r>
      <w:proofErr w:type="spellStart"/>
      <w:r w:rsidRPr="0016709A">
        <w:rPr>
          <w:lang w:eastAsia="sr-Latn-RS"/>
        </w:rPr>
        <w:t>за</w:t>
      </w:r>
      <w:proofErr w:type="spellEnd"/>
      <w:r w:rsidRPr="0016709A">
        <w:rPr>
          <w:lang w:eastAsia="sr-Latn-RS"/>
        </w:rPr>
        <w:t xml:space="preserve"> </w:t>
      </w:r>
      <w:proofErr w:type="spellStart"/>
      <w:r w:rsidRPr="0016709A">
        <w:rPr>
          <w:lang w:eastAsia="sr-Latn-RS"/>
        </w:rPr>
        <w:t>ученике</w:t>
      </w:r>
      <w:proofErr w:type="spellEnd"/>
      <w:r w:rsidRPr="0016709A">
        <w:rPr>
          <w:lang w:eastAsia="sr-Latn-RS"/>
        </w:rPr>
        <w:t xml:space="preserve"> и </w:t>
      </w:r>
      <w:proofErr w:type="spellStart"/>
      <w:r w:rsidRPr="0016709A">
        <w:rPr>
          <w:lang w:eastAsia="sr-Latn-RS"/>
        </w:rPr>
        <w:t>асистенте</w:t>
      </w:r>
      <w:proofErr w:type="spellEnd"/>
      <w:r w:rsidRPr="0016709A">
        <w:rPr>
          <w:lang w:eastAsia="sr-Latn-RS"/>
        </w:rPr>
        <w:t xml:space="preserve"> </w:t>
      </w:r>
      <w:proofErr w:type="spellStart"/>
      <w:r w:rsidRPr="0016709A">
        <w:rPr>
          <w:lang w:eastAsia="sr-Latn-RS"/>
        </w:rPr>
        <w:t>како</w:t>
      </w:r>
      <w:proofErr w:type="spellEnd"/>
      <w:r w:rsidRPr="0016709A">
        <w:rPr>
          <w:lang w:eastAsia="sr-Latn-RS"/>
        </w:rPr>
        <w:t xml:space="preserve"> </w:t>
      </w:r>
      <w:proofErr w:type="spellStart"/>
      <w:r w:rsidRPr="0016709A">
        <w:rPr>
          <w:lang w:eastAsia="sr-Latn-RS"/>
        </w:rPr>
        <w:t>би</w:t>
      </w:r>
      <w:proofErr w:type="spellEnd"/>
      <w:r w:rsidRPr="0016709A">
        <w:rPr>
          <w:lang w:eastAsia="sr-Latn-RS"/>
        </w:rPr>
        <w:t xml:space="preserve"> </w:t>
      </w:r>
      <w:proofErr w:type="spellStart"/>
      <w:r w:rsidRPr="0016709A">
        <w:rPr>
          <w:lang w:eastAsia="sr-Latn-RS"/>
        </w:rPr>
        <w:t>се</w:t>
      </w:r>
      <w:proofErr w:type="spellEnd"/>
      <w:r w:rsidRPr="0016709A">
        <w:rPr>
          <w:lang w:eastAsia="sr-Latn-RS"/>
        </w:rPr>
        <w:t xml:space="preserve"> </w:t>
      </w:r>
      <w:proofErr w:type="spellStart"/>
      <w:r w:rsidRPr="0016709A">
        <w:rPr>
          <w:lang w:eastAsia="sr-Latn-RS"/>
        </w:rPr>
        <w:t>олакшало</w:t>
      </w:r>
      <w:proofErr w:type="spellEnd"/>
      <w:r w:rsidRPr="0016709A">
        <w:rPr>
          <w:lang w:eastAsia="sr-Latn-RS"/>
        </w:rPr>
        <w:t xml:space="preserve"> </w:t>
      </w:r>
      <w:proofErr w:type="spellStart"/>
      <w:r w:rsidRPr="0016709A">
        <w:rPr>
          <w:lang w:eastAsia="sr-Latn-RS"/>
        </w:rPr>
        <w:t>учење</w:t>
      </w:r>
      <w:proofErr w:type="spellEnd"/>
      <w:r w:rsidRPr="0016709A">
        <w:rPr>
          <w:lang w:eastAsia="sr-Latn-RS"/>
        </w:rPr>
        <w:t xml:space="preserve"> </w:t>
      </w:r>
      <w:proofErr w:type="spellStart"/>
      <w:r w:rsidRPr="0016709A">
        <w:rPr>
          <w:lang w:eastAsia="sr-Latn-RS"/>
        </w:rPr>
        <w:t>на</w:t>
      </w:r>
      <w:proofErr w:type="spellEnd"/>
      <w:r w:rsidRPr="0016709A">
        <w:rPr>
          <w:lang w:eastAsia="sr-Latn-RS"/>
        </w:rPr>
        <w:t xml:space="preserve"> </w:t>
      </w:r>
      <w:proofErr w:type="spellStart"/>
      <w:r w:rsidRPr="0016709A">
        <w:rPr>
          <w:lang w:eastAsia="sr-Latn-RS"/>
        </w:rPr>
        <w:t>даљину</w:t>
      </w:r>
      <w:proofErr w:type="spellEnd"/>
      <w:r w:rsidRPr="0016709A">
        <w:rPr>
          <w:lang w:eastAsia="sr-Latn-RS"/>
        </w:rPr>
        <w:t xml:space="preserve">, </w:t>
      </w:r>
      <w:proofErr w:type="spellStart"/>
      <w:r w:rsidRPr="0016709A">
        <w:rPr>
          <w:lang w:eastAsia="sr-Latn-RS"/>
        </w:rPr>
        <w:t>нарочито</w:t>
      </w:r>
      <w:proofErr w:type="spellEnd"/>
      <w:r w:rsidRPr="0016709A">
        <w:rPr>
          <w:lang w:eastAsia="sr-Latn-RS"/>
        </w:rPr>
        <w:t xml:space="preserve"> у </w:t>
      </w:r>
      <w:proofErr w:type="spellStart"/>
      <w:r w:rsidRPr="0016709A">
        <w:rPr>
          <w:lang w:eastAsia="sr-Latn-RS"/>
        </w:rPr>
        <w:t>контексту</w:t>
      </w:r>
      <w:proofErr w:type="spellEnd"/>
      <w:r w:rsidRPr="0016709A">
        <w:rPr>
          <w:lang w:eastAsia="sr-Latn-RS"/>
        </w:rPr>
        <w:t xml:space="preserve"> </w:t>
      </w:r>
      <w:proofErr w:type="spellStart"/>
      <w:r w:rsidRPr="0016709A">
        <w:rPr>
          <w:lang w:eastAsia="sr-Latn-RS"/>
        </w:rPr>
        <w:t>пандемије</w:t>
      </w:r>
      <w:proofErr w:type="spellEnd"/>
      <w:r w:rsidRPr="0016709A">
        <w:rPr>
          <w:lang w:eastAsia="sr-Latn-RS"/>
        </w:rPr>
        <w:t xml:space="preserve"> </w:t>
      </w:r>
      <w:r w:rsidR="00DC7F79">
        <w:rPr>
          <w:lang w:val="sr-Cyrl-RS" w:eastAsia="sr-Latn-RS"/>
        </w:rPr>
        <w:t>Ковид</w:t>
      </w:r>
      <w:r w:rsidR="0034367A">
        <w:rPr>
          <w:lang w:val="sr-Cyrl-RS" w:eastAsia="sr-Latn-RS"/>
        </w:rPr>
        <w:t>-</w:t>
      </w:r>
      <w:r w:rsidRPr="0016709A">
        <w:rPr>
          <w:lang w:eastAsia="sr-Latn-RS"/>
        </w:rPr>
        <w:t xml:space="preserve">19, </w:t>
      </w:r>
      <w:proofErr w:type="spellStart"/>
      <w:r w:rsidRPr="0016709A">
        <w:rPr>
          <w:lang w:eastAsia="sr-Latn-RS"/>
        </w:rPr>
        <w:t>која</w:t>
      </w:r>
      <w:proofErr w:type="spellEnd"/>
      <w:r w:rsidRPr="0016709A">
        <w:rPr>
          <w:lang w:eastAsia="sr-Latn-RS"/>
        </w:rPr>
        <w:t xml:space="preserve"> </w:t>
      </w:r>
      <w:proofErr w:type="spellStart"/>
      <w:r w:rsidRPr="0016709A">
        <w:rPr>
          <w:lang w:eastAsia="sr-Latn-RS"/>
        </w:rPr>
        <w:t>је</w:t>
      </w:r>
      <w:proofErr w:type="spellEnd"/>
      <w:r w:rsidRPr="0016709A">
        <w:rPr>
          <w:lang w:eastAsia="sr-Latn-RS"/>
        </w:rPr>
        <w:t xml:space="preserve"> </w:t>
      </w:r>
      <w:proofErr w:type="spellStart"/>
      <w:r w:rsidRPr="0016709A">
        <w:rPr>
          <w:lang w:eastAsia="sr-Latn-RS"/>
        </w:rPr>
        <w:t>додатно</w:t>
      </w:r>
      <w:proofErr w:type="spellEnd"/>
      <w:r w:rsidRPr="0016709A">
        <w:rPr>
          <w:lang w:eastAsia="sr-Latn-RS"/>
        </w:rPr>
        <w:t xml:space="preserve"> </w:t>
      </w:r>
      <w:proofErr w:type="spellStart"/>
      <w:r w:rsidRPr="0016709A">
        <w:rPr>
          <w:lang w:eastAsia="sr-Latn-RS"/>
        </w:rPr>
        <w:t>утицала</w:t>
      </w:r>
      <w:proofErr w:type="spellEnd"/>
      <w:r w:rsidRPr="0016709A">
        <w:rPr>
          <w:lang w:eastAsia="sr-Latn-RS"/>
        </w:rPr>
        <w:t xml:space="preserve"> </w:t>
      </w:r>
      <w:proofErr w:type="spellStart"/>
      <w:r w:rsidRPr="0016709A">
        <w:rPr>
          <w:lang w:eastAsia="sr-Latn-RS"/>
        </w:rPr>
        <w:t>на</w:t>
      </w:r>
      <w:proofErr w:type="spellEnd"/>
      <w:r w:rsidRPr="0016709A">
        <w:rPr>
          <w:lang w:eastAsia="sr-Latn-RS"/>
        </w:rPr>
        <w:t xml:space="preserve"> </w:t>
      </w:r>
      <w:proofErr w:type="spellStart"/>
      <w:r w:rsidRPr="0016709A">
        <w:rPr>
          <w:lang w:eastAsia="sr-Latn-RS"/>
        </w:rPr>
        <w:t>школовање</w:t>
      </w:r>
      <w:proofErr w:type="spellEnd"/>
      <w:r w:rsidRPr="0016709A">
        <w:rPr>
          <w:lang w:eastAsia="sr-Latn-RS"/>
        </w:rPr>
        <w:t xml:space="preserve"> </w:t>
      </w:r>
      <w:proofErr w:type="spellStart"/>
      <w:r w:rsidRPr="0016709A">
        <w:rPr>
          <w:lang w:eastAsia="sr-Latn-RS"/>
        </w:rPr>
        <w:t>ромске</w:t>
      </w:r>
      <w:proofErr w:type="spellEnd"/>
      <w:r w:rsidRPr="0016709A">
        <w:rPr>
          <w:lang w:eastAsia="sr-Latn-RS"/>
        </w:rPr>
        <w:t xml:space="preserve"> </w:t>
      </w:r>
      <w:proofErr w:type="spellStart"/>
      <w:r w:rsidRPr="0016709A">
        <w:rPr>
          <w:lang w:eastAsia="sr-Latn-RS"/>
        </w:rPr>
        <w:t>деце</w:t>
      </w:r>
      <w:proofErr w:type="spellEnd"/>
      <w:r w:rsidRPr="0016709A">
        <w:rPr>
          <w:lang w:eastAsia="sr-Latn-RS"/>
        </w:rPr>
        <w:t>.</w:t>
      </w:r>
    </w:p>
    <w:p w14:paraId="1809A431" w14:textId="77777777" w:rsidR="00CF6095" w:rsidRPr="0016709A" w:rsidRDefault="00CF6095" w:rsidP="00EF1A4D">
      <w:pPr>
        <w:autoSpaceDE w:val="0"/>
        <w:autoSpaceDN w:val="0"/>
        <w:adjustRightInd w:val="0"/>
        <w:jc w:val="both"/>
        <w:rPr>
          <w:lang w:eastAsia="sr-Latn-RS"/>
        </w:rPr>
      </w:pPr>
    </w:p>
    <w:p w14:paraId="36005E10" w14:textId="7911030D" w:rsidR="00CF6095" w:rsidRPr="0016709A" w:rsidRDefault="00CF6095" w:rsidP="00EF1A4D">
      <w:pPr>
        <w:autoSpaceDE w:val="0"/>
        <w:autoSpaceDN w:val="0"/>
        <w:adjustRightInd w:val="0"/>
        <w:jc w:val="both"/>
      </w:pPr>
      <w:proofErr w:type="spellStart"/>
      <w:r w:rsidRPr="0016709A">
        <w:rPr>
          <w:lang w:eastAsia="sr-Latn-RS"/>
        </w:rPr>
        <w:t>Правни</w:t>
      </w:r>
      <w:proofErr w:type="spellEnd"/>
      <w:r w:rsidRPr="0016709A">
        <w:rPr>
          <w:lang w:eastAsia="sr-Latn-RS"/>
        </w:rPr>
        <w:t xml:space="preserve"> </w:t>
      </w:r>
      <w:proofErr w:type="spellStart"/>
      <w:r w:rsidRPr="0016709A">
        <w:rPr>
          <w:lang w:eastAsia="sr-Latn-RS"/>
        </w:rPr>
        <w:t>оквир</w:t>
      </w:r>
      <w:proofErr w:type="spellEnd"/>
      <w:r w:rsidRPr="0016709A">
        <w:rPr>
          <w:lang w:eastAsia="sr-Latn-RS"/>
        </w:rPr>
        <w:t xml:space="preserve"> у </w:t>
      </w:r>
      <w:proofErr w:type="spellStart"/>
      <w:r w:rsidRPr="0016709A">
        <w:rPr>
          <w:lang w:eastAsia="sr-Latn-RS"/>
        </w:rPr>
        <w:t>Србији</w:t>
      </w:r>
      <w:proofErr w:type="spellEnd"/>
      <w:r w:rsidRPr="0016709A">
        <w:rPr>
          <w:lang w:eastAsia="sr-Latn-RS"/>
        </w:rPr>
        <w:t xml:space="preserve"> </w:t>
      </w:r>
      <w:proofErr w:type="spellStart"/>
      <w:r w:rsidRPr="0016709A">
        <w:rPr>
          <w:lang w:eastAsia="sr-Latn-RS"/>
        </w:rPr>
        <w:t>забрањује</w:t>
      </w:r>
      <w:proofErr w:type="spellEnd"/>
      <w:r w:rsidRPr="0016709A">
        <w:rPr>
          <w:lang w:eastAsia="sr-Latn-RS"/>
        </w:rPr>
        <w:t xml:space="preserve"> </w:t>
      </w:r>
      <w:proofErr w:type="spellStart"/>
      <w:r w:rsidRPr="0016709A">
        <w:rPr>
          <w:lang w:eastAsia="sr-Latn-RS"/>
        </w:rPr>
        <w:t>дискриминацију</w:t>
      </w:r>
      <w:proofErr w:type="spellEnd"/>
      <w:r w:rsidRPr="0016709A">
        <w:rPr>
          <w:lang w:eastAsia="sr-Latn-RS"/>
        </w:rPr>
        <w:t xml:space="preserve"> у </w:t>
      </w:r>
      <w:proofErr w:type="spellStart"/>
      <w:r w:rsidRPr="0016709A">
        <w:rPr>
          <w:lang w:eastAsia="sr-Latn-RS"/>
        </w:rPr>
        <w:t>образовном</w:t>
      </w:r>
      <w:proofErr w:type="spellEnd"/>
      <w:r w:rsidRPr="0016709A">
        <w:rPr>
          <w:lang w:eastAsia="sr-Latn-RS"/>
        </w:rPr>
        <w:t xml:space="preserve"> </w:t>
      </w:r>
      <w:proofErr w:type="spellStart"/>
      <w:r w:rsidRPr="0016709A">
        <w:rPr>
          <w:lang w:eastAsia="sr-Latn-RS"/>
        </w:rPr>
        <w:t>систему</w:t>
      </w:r>
      <w:proofErr w:type="spellEnd"/>
      <w:r w:rsidRPr="0016709A">
        <w:rPr>
          <w:lang w:eastAsia="sr-Latn-RS"/>
        </w:rPr>
        <w:t xml:space="preserve">, </w:t>
      </w:r>
      <w:proofErr w:type="spellStart"/>
      <w:r w:rsidRPr="0016709A">
        <w:rPr>
          <w:lang w:eastAsia="sr-Latn-RS"/>
        </w:rPr>
        <w:t>укључујући</w:t>
      </w:r>
      <w:proofErr w:type="spellEnd"/>
      <w:r w:rsidRPr="0016709A">
        <w:rPr>
          <w:lang w:eastAsia="sr-Latn-RS"/>
        </w:rPr>
        <w:t xml:space="preserve"> и </w:t>
      </w:r>
      <w:proofErr w:type="spellStart"/>
      <w:r w:rsidRPr="0016709A">
        <w:rPr>
          <w:lang w:eastAsia="sr-Latn-RS"/>
        </w:rPr>
        <w:t>сегрегацију</w:t>
      </w:r>
      <w:proofErr w:type="spellEnd"/>
      <w:r w:rsidRPr="0016709A">
        <w:rPr>
          <w:lang w:eastAsia="sr-Latn-RS"/>
        </w:rPr>
        <w:t xml:space="preserve">, </w:t>
      </w:r>
      <w:proofErr w:type="spellStart"/>
      <w:r w:rsidRPr="0016709A">
        <w:rPr>
          <w:lang w:eastAsia="sr-Latn-RS"/>
        </w:rPr>
        <w:t>која</w:t>
      </w:r>
      <w:proofErr w:type="spellEnd"/>
      <w:r w:rsidRPr="0016709A">
        <w:rPr>
          <w:lang w:eastAsia="sr-Latn-RS"/>
        </w:rPr>
        <w:t xml:space="preserve"> </w:t>
      </w:r>
      <w:proofErr w:type="spellStart"/>
      <w:r w:rsidRPr="0016709A">
        <w:rPr>
          <w:lang w:eastAsia="sr-Latn-RS"/>
        </w:rPr>
        <w:t>је</w:t>
      </w:r>
      <w:proofErr w:type="spellEnd"/>
      <w:r w:rsidRPr="0016709A">
        <w:rPr>
          <w:lang w:eastAsia="sr-Latn-RS"/>
        </w:rPr>
        <w:t xml:space="preserve"> </w:t>
      </w:r>
      <w:proofErr w:type="spellStart"/>
      <w:r w:rsidRPr="0016709A">
        <w:rPr>
          <w:lang w:eastAsia="sr-Latn-RS"/>
        </w:rPr>
        <w:t>дефинисана</w:t>
      </w:r>
      <w:proofErr w:type="spellEnd"/>
      <w:r w:rsidRPr="0016709A">
        <w:rPr>
          <w:lang w:eastAsia="sr-Latn-RS"/>
        </w:rPr>
        <w:t xml:space="preserve"> </w:t>
      </w:r>
      <w:proofErr w:type="spellStart"/>
      <w:r w:rsidRPr="0016709A">
        <w:rPr>
          <w:lang w:eastAsia="sr-Latn-RS"/>
        </w:rPr>
        <w:t>као</w:t>
      </w:r>
      <w:proofErr w:type="spellEnd"/>
      <w:r w:rsidRPr="0016709A">
        <w:rPr>
          <w:lang w:eastAsia="sr-Latn-RS"/>
        </w:rPr>
        <w:t xml:space="preserve"> </w:t>
      </w:r>
      <w:proofErr w:type="spellStart"/>
      <w:r w:rsidRPr="0016709A">
        <w:rPr>
          <w:lang w:eastAsia="sr-Latn-RS"/>
        </w:rPr>
        <w:t>тежак</w:t>
      </w:r>
      <w:proofErr w:type="spellEnd"/>
      <w:r w:rsidRPr="0016709A">
        <w:rPr>
          <w:lang w:eastAsia="sr-Latn-RS"/>
        </w:rPr>
        <w:t xml:space="preserve"> </w:t>
      </w:r>
      <w:proofErr w:type="spellStart"/>
      <w:r w:rsidRPr="0016709A">
        <w:rPr>
          <w:lang w:eastAsia="sr-Latn-RS"/>
        </w:rPr>
        <w:t>облик</w:t>
      </w:r>
      <w:proofErr w:type="spellEnd"/>
      <w:r w:rsidRPr="0016709A">
        <w:rPr>
          <w:lang w:eastAsia="sr-Latn-RS"/>
        </w:rPr>
        <w:t xml:space="preserve"> </w:t>
      </w:r>
      <w:proofErr w:type="spellStart"/>
      <w:r w:rsidRPr="0016709A">
        <w:rPr>
          <w:lang w:eastAsia="sr-Latn-RS"/>
        </w:rPr>
        <w:t>дискриминације</w:t>
      </w:r>
      <w:proofErr w:type="spellEnd"/>
      <w:r w:rsidRPr="0016709A">
        <w:rPr>
          <w:lang w:eastAsia="sr-Latn-RS"/>
        </w:rPr>
        <w:t xml:space="preserve">. </w:t>
      </w:r>
      <w:proofErr w:type="spellStart"/>
      <w:r w:rsidR="00507480" w:rsidRPr="0016709A">
        <w:rPr>
          <w:lang w:eastAsia="sr-Latn-RS"/>
        </w:rPr>
        <w:t>Сегрегација</w:t>
      </w:r>
      <w:proofErr w:type="spellEnd"/>
      <w:r w:rsidR="00507480" w:rsidRPr="0016709A">
        <w:rPr>
          <w:lang w:eastAsia="sr-Latn-RS"/>
        </w:rPr>
        <w:t xml:space="preserve"> у </w:t>
      </w:r>
      <w:proofErr w:type="spellStart"/>
      <w:r w:rsidR="00507480" w:rsidRPr="0016709A">
        <w:rPr>
          <w:lang w:eastAsia="sr-Latn-RS"/>
        </w:rPr>
        <w:t>образовању</w:t>
      </w:r>
      <w:proofErr w:type="spellEnd"/>
      <w:r w:rsidR="00507480" w:rsidRPr="0016709A">
        <w:rPr>
          <w:lang w:eastAsia="sr-Latn-RS"/>
        </w:rPr>
        <w:t xml:space="preserve"> </w:t>
      </w:r>
      <w:proofErr w:type="spellStart"/>
      <w:r w:rsidR="00507480" w:rsidRPr="0016709A">
        <w:rPr>
          <w:lang w:eastAsia="sr-Latn-RS"/>
        </w:rPr>
        <w:t>остаје</w:t>
      </w:r>
      <w:proofErr w:type="spellEnd"/>
      <w:r w:rsidR="00507480" w:rsidRPr="0016709A">
        <w:rPr>
          <w:lang w:eastAsia="sr-Latn-RS"/>
        </w:rPr>
        <w:t xml:space="preserve"> </w:t>
      </w:r>
      <w:proofErr w:type="spellStart"/>
      <w:r w:rsidR="00507480" w:rsidRPr="0016709A">
        <w:rPr>
          <w:lang w:eastAsia="sr-Latn-RS"/>
        </w:rPr>
        <w:t>проблем</w:t>
      </w:r>
      <w:proofErr w:type="spellEnd"/>
      <w:r w:rsidR="00507480" w:rsidRPr="0016709A">
        <w:rPr>
          <w:lang w:eastAsia="sr-Latn-RS"/>
        </w:rPr>
        <w:t xml:space="preserve"> </w:t>
      </w:r>
      <w:proofErr w:type="spellStart"/>
      <w:r w:rsidR="00507480" w:rsidRPr="0016709A">
        <w:rPr>
          <w:lang w:eastAsia="sr-Latn-RS"/>
        </w:rPr>
        <w:t>јер</w:t>
      </w:r>
      <w:proofErr w:type="spellEnd"/>
      <w:r w:rsidR="00507480" w:rsidRPr="0016709A">
        <w:rPr>
          <w:lang w:eastAsia="sr-Latn-RS"/>
        </w:rPr>
        <w:t xml:space="preserve"> </w:t>
      </w:r>
      <w:proofErr w:type="spellStart"/>
      <w:r w:rsidR="00507480" w:rsidRPr="0016709A">
        <w:rPr>
          <w:lang w:eastAsia="sr-Latn-RS"/>
        </w:rPr>
        <w:t>су</w:t>
      </w:r>
      <w:proofErr w:type="spellEnd"/>
      <w:r w:rsidR="00507480" w:rsidRPr="0016709A">
        <w:rPr>
          <w:lang w:eastAsia="sr-Latn-RS"/>
        </w:rPr>
        <w:t xml:space="preserve"> </w:t>
      </w:r>
      <w:proofErr w:type="spellStart"/>
      <w:r w:rsidR="00507480" w:rsidRPr="0016709A">
        <w:rPr>
          <w:lang w:eastAsia="sr-Latn-RS"/>
        </w:rPr>
        <w:t>ромски</w:t>
      </w:r>
      <w:proofErr w:type="spellEnd"/>
      <w:r w:rsidR="00507480" w:rsidRPr="0016709A">
        <w:rPr>
          <w:lang w:eastAsia="sr-Latn-RS"/>
        </w:rPr>
        <w:t xml:space="preserve"> </w:t>
      </w:r>
      <w:proofErr w:type="spellStart"/>
      <w:r w:rsidR="00507480" w:rsidRPr="0016709A">
        <w:rPr>
          <w:lang w:eastAsia="sr-Latn-RS"/>
        </w:rPr>
        <w:t>ученици</w:t>
      </w:r>
      <w:proofErr w:type="spellEnd"/>
      <w:r w:rsidR="00507480" w:rsidRPr="0016709A">
        <w:rPr>
          <w:lang w:eastAsia="sr-Latn-RS"/>
        </w:rPr>
        <w:t xml:space="preserve"> и </w:t>
      </w:r>
      <w:proofErr w:type="spellStart"/>
      <w:r w:rsidR="00507480" w:rsidRPr="0016709A">
        <w:rPr>
          <w:lang w:eastAsia="sr-Latn-RS"/>
        </w:rPr>
        <w:t>даље</w:t>
      </w:r>
      <w:proofErr w:type="spellEnd"/>
      <w:r w:rsidR="00507480" w:rsidRPr="0016709A">
        <w:rPr>
          <w:lang w:eastAsia="sr-Latn-RS"/>
        </w:rPr>
        <w:t xml:space="preserve"> </w:t>
      </w:r>
      <w:proofErr w:type="spellStart"/>
      <w:r w:rsidR="00507480" w:rsidRPr="0016709A">
        <w:rPr>
          <w:lang w:eastAsia="sr-Latn-RS"/>
        </w:rPr>
        <w:t>непропорционално</w:t>
      </w:r>
      <w:proofErr w:type="spellEnd"/>
      <w:r w:rsidR="00507480" w:rsidRPr="0016709A">
        <w:rPr>
          <w:lang w:eastAsia="sr-Latn-RS"/>
        </w:rPr>
        <w:t xml:space="preserve"> </w:t>
      </w:r>
      <w:proofErr w:type="spellStart"/>
      <w:r w:rsidR="00507480" w:rsidRPr="0016709A">
        <w:rPr>
          <w:lang w:eastAsia="sr-Latn-RS"/>
        </w:rPr>
        <w:t>заступљени</w:t>
      </w:r>
      <w:proofErr w:type="spellEnd"/>
      <w:r w:rsidR="00507480" w:rsidRPr="0016709A">
        <w:rPr>
          <w:lang w:eastAsia="sr-Latn-RS"/>
        </w:rPr>
        <w:t xml:space="preserve"> у </w:t>
      </w:r>
      <w:proofErr w:type="spellStart"/>
      <w:r w:rsidR="00507480" w:rsidRPr="0016709A">
        <w:rPr>
          <w:lang w:eastAsia="sr-Latn-RS"/>
        </w:rPr>
        <w:t>посебним</w:t>
      </w:r>
      <w:proofErr w:type="spellEnd"/>
      <w:r w:rsidR="00507480" w:rsidRPr="0016709A">
        <w:rPr>
          <w:lang w:eastAsia="sr-Latn-RS"/>
        </w:rPr>
        <w:t xml:space="preserve"> </w:t>
      </w:r>
      <w:proofErr w:type="spellStart"/>
      <w:r w:rsidR="00507480" w:rsidRPr="0016709A">
        <w:rPr>
          <w:lang w:eastAsia="sr-Latn-RS"/>
        </w:rPr>
        <w:t>школама</w:t>
      </w:r>
      <w:proofErr w:type="spellEnd"/>
      <w:r w:rsidR="00507480" w:rsidRPr="0016709A">
        <w:rPr>
          <w:lang w:eastAsia="sr-Latn-RS"/>
        </w:rPr>
        <w:t xml:space="preserve"> и </w:t>
      </w:r>
      <w:proofErr w:type="spellStart"/>
      <w:r w:rsidR="00507480" w:rsidRPr="0016709A">
        <w:rPr>
          <w:lang w:eastAsia="sr-Latn-RS"/>
        </w:rPr>
        <w:t>одељењима</w:t>
      </w:r>
      <w:proofErr w:type="spellEnd"/>
      <w:r w:rsidRPr="0016709A">
        <w:rPr>
          <w:lang w:eastAsia="sr-Latn-RS"/>
        </w:rPr>
        <w:t xml:space="preserve">. </w:t>
      </w:r>
      <w:r w:rsidR="001516DB" w:rsidRPr="0016709A">
        <w:rPr>
          <w:lang w:eastAsia="sr-Latn-RS"/>
        </w:rPr>
        <w:t xml:space="preserve"> </w:t>
      </w:r>
      <w:proofErr w:type="spellStart"/>
      <w:r w:rsidRPr="0016709A">
        <w:rPr>
          <w:lang w:eastAsia="sr-Latn-RS"/>
        </w:rPr>
        <w:t>Министарство</w:t>
      </w:r>
      <w:proofErr w:type="spellEnd"/>
      <w:r w:rsidRPr="0016709A">
        <w:rPr>
          <w:lang w:eastAsia="sr-Latn-RS"/>
        </w:rPr>
        <w:t xml:space="preserve"> </w:t>
      </w:r>
      <w:proofErr w:type="spellStart"/>
      <w:r w:rsidRPr="0016709A">
        <w:rPr>
          <w:lang w:eastAsia="sr-Latn-RS"/>
        </w:rPr>
        <w:t>просвете</w:t>
      </w:r>
      <w:proofErr w:type="spellEnd"/>
      <w:r w:rsidRPr="0016709A">
        <w:rPr>
          <w:lang w:eastAsia="sr-Latn-RS"/>
        </w:rPr>
        <w:t xml:space="preserve"> </w:t>
      </w:r>
      <w:proofErr w:type="spellStart"/>
      <w:r w:rsidRPr="0016709A">
        <w:rPr>
          <w:lang w:eastAsia="sr-Latn-RS"/>
        </w:rPr>
        <w:t>је</w:t>
      </w:r>
      <w:proofErr w:type="spellEnd"/>
      <w:r w:rsidRPr="0016709A">
        <w:rPr>
          <w:lang w:eastAsia="sr-Latn-RS"/>
        </w:rPr>
        <w:t xml:space="preserve"> </w:t>
      </w:r>
      <w:proofErr w:type="spellStart"/>
      <w:r w:rsidRPr="0016709A">
        <w:rPr>
          <w:lang w:eastAsia="sr-Latn-RS"/>
        </w:rPr>
        <w:t>увело</w:t>
      </w:r>
      <w:proofErr w:type="spellEnd"/>
      <w:r w:rsidRPr="0016709A">
        <w:rPr>
          <w:lang w:eastAsia="sr-Latn-RS"/>
        </w:rPr>
        <w:t xml:space="preserve"> </w:t>
      </w:r>
      <w:proofErr w:type="spellStart"/>
      <w:r w:rsidRPr="0016709A">
        <w:rPr>
          <w:lang w:eastAsia="sr-Latn-RS"/>
        </w:rPr>
        <w:t>правилнике</w:t>
      </w:r>
      <w:proofErr w:type="spellEnd"/>
      <w:r w:rsidRPr="0016709A">
        <w:rPr>
          <w:lang w:eastAsia="sr-Latn-RS"/>
        </w:rPr>
        <w:t xml:space="preserve"> и </w:t>
      </w:r>
      <w:proofErr w:type="spellStart"/>
      <w:r w:rsidRPr="0016709A">
        <w:rPr>
          <w:lang w:eastAsia="sr-Latn-RS"/>
        </w:rPr>
        <w:t>протоколе</w:t>
      </w:r>
      <w:proofErr w:type="spellEnd"/>
      <w:r w:rsidRPr="0016709A">
        <w:rPr>
          <w:lang w:eastAsia="sr-Latn-RS"/>
        </w:rPr>
        <w:t xml:space="preserve"> </w:t>
      </w:r>
      <w:proofErr w:type="spellStart"/>
      <w:r w:rsidRPr="0016709A">
        <w:rPr>
          <w:lang w:eastAsia="sr-Latn-RS"/>
        </w:rPr>
        <w:t>како</w:t>
      </w:r>
      <w:proofErr w:type="spellEnd"/>
      <w:r w:rsidRPr="0016709A">
        <w:rPr>
          <w:lang w:eastAsia="sr-Latn-RS"/>
        </w:rPr>
        <w:t xml:space="preserve"> </w:t>
      </w:r>
      <w:proofErr w:type="spellStart"/>
      <w:r w:rsidRPr="0016709A">
        <w:rPr>
          <w:lang w:eastAsia="sr-Latn-RS"/>
        </w:rPr>
        <w:t>би</w:t>
      </w:r>
      <w:proofErr w:type="spellEnd"/>
      <w:r w:rsidRPr="0016709A">
        <w:rPr>
          <w:lang w:eastAsia="sr-Latn-RS"/>
        </w:rPr>
        <w:t xml:space="preserve"> </w:t>
      </w:r>
      <w:proofErr w:type="spellStart"/>
      <w:r w:rsidRPr="0016709A">
        <w:rPr>
          <w:lang w:eastAsia="sr-Latn-RS"/>
        </w:rPr>
        <w:t>школе</w:t>
      </w:r>
      <w:proofErr w:type="spellEnd"/>
      <w:r w:rsidRPr="0016709A">
        <w:rPr>
          <w:lang w:eastAsia="sr-Latn-RS"/>
        </w:rPr>
        <w:t xml:space="preserve"> </w:t>
      </w:r>
      <w:proofErr w:type="spellStart"/>
      <w:r w:rsidRPr="0016709A">
        <w:rPr>
          <w:lang w:eastAsia="sr-Latn-RS"/>
        </w:rPr>
        <w:t>правовремено</w:t>
      </w:r>
      <w:proofErr w:type="spellEnd"/>
      <w:r w:rsidRPr="0016709A">
        <w:rPr>
          <w:lang w:eastAsia="sr-Latn-RS"/>
        </w:rPr>
        <w:t xml:space="preserve"> </w:t>
      </w:r>
      <w:proofErr w:type="spellStart"/>
      <w:r w:rsidRPr="0016709A">
        <w:rPr>
          <w:lang w:eastAsia="sr-Latn-RS"/>
        </w:rPr>
        <w:t>реаговале</w:t>
      </w:r>
      <w:proofErr w:type="spellEnd"/>
      <w:r w:rsidRPr="0016709A">
        <w:rPr>
          <w:lang w:eastAsia="sr-Latn-RS"/>
        </w:rPr>
        <w:t xml:space="preserve"> </w:t>
      </w:r>
      <w:proofErr w:type="spellStart"/>
      <w:r w:rsidRPr="0016709A">
        <w:rPr>
          <w:lang w:eastAsia="sr-Latn-RS"/>
        </w:rPr>
        <w:t>на</w:t>
      </w:r>
      <w:proofErr w:type="spellEnd"/>
      <w:r w:rsidRPr="0016709A">
        <w:rPr>
          <w:lang w:eastAsia="sr-Latn-RS"/>
        </w:rPr>
        <w:t xml:space="preserve"> </w:t>
      </w:r>
      <w:proofErr w:type="spellStart"/>
      <w:r w:rsidRPr="0016709A">
        <w:rPr>
          <w:lang w:eastAsia="sr-Latn-RS"/>
        </w:rPr>
        <w:t>случајеве</w:t>
      </w:r>
      <w:proofErr w:type="spellEnd"/>
      <w:r w:rsidRPr="0016709A">
        <w:rPr>
          <w:lang w:eastAsia="sr-Latn-RS"/>
        </w:rPr>
        <w:t xml:space="preserve"> </w:t>
      </w:r>
      <w:proofErr w:type="spellStart"/>
      <w:r w:rsidRPr="0016709A">
        <w:rPr>
          <w:lang w:eastAsia="sr-Latn-RS"/>
        </w:rPr>
        <w:t>дискриминације</w:t>
      </w:r>
      <w:proofErr w:type="spellEnd"/>
      <w:r w:rsidRPr="0016709A">
        <w:rPr>
          <w:lang w:eastAsia="sr-Latn-RS"/>
        </w:rPr>
        <w:t xml:space="preserve">, </w:t>
      </w:r>
      <w:proofErr w:type="spellStart"/>
      <w:r w:rsidRPr="0016709A">
        <w:rPr>
          <w:lang w:eastAsia="sr-Latn-RS"/>
        </w:rPr>
        <w:t>као</w:t>
      </w:r>
      <w:proofErr w:type="spellEnd"/>
      <w:r w:rsidRPr="0016709A">
        <w:rPr>
          <w:lang w:eastAsia="sr-Latn-RS"/>
        </w:rPr>
        <w:t xml:space="preserve"> и </w:t>
      </w:r>
      <w:proofErr w:type="spellStart"/>
      <w:r w:rsidRPr="0016709A">
        <w:rPr>
          <w:lang w:eastAsia="sr-Latn-RS"/>
        </w:rPr>
        <w:t>правилнике</w:t>
      </w:r>
      <w:proofErr w:type="spellEnd"/>
      <w:r w:rsidRPr="0016709A">
        <w:rPr>
          <w:lang w:eastAsia="sr-Latn-RS"/>
        </w:rPr>
        <w:t xml:space="preserve"> </w:t>
      </w:r>
      <w:proofErr w:type="spellStart"/>
      <w:r w:rsidRPr="0016709A">
        <w:rPr>
          <w:lang w:eastAsia="sr-Latn-RS"/>
        </w:rPr>
        <w:t>који</w:t>
      </w:r>
      <w:proofErr w:type="spellEnd"/>
      <w:r w:rsidRPr="0016709A">
        <w:rPr>
          <w:lang w:eastAsia="sr-Latn-RS"/>
        </w:rPr>
        <w:t xml:space="preserve"> </w:t>
      </w:r>
      <w:proofErr w:type="spellStart"/>
      <w:r w:rsidRPr="0016709A">
        <w:rPr>
          <w:lang w:eastAsia="sr-Latn-RS"/>
        </w:rPr>
        <w:t>прецизно</w:t>
      </w:r>
      <w:proofErr w:type="spellEnd"/>
      <w:r w:rsidRPr="0016709A">
        <w:rPr>
          <w:lang w:eastAsia="sr-Latn-RS"/>
        </w:rPr>
        <w:t xml:space="preserve"> </w:t>
      </w:r>
      <w:proofErr w:type="spellStart"/>
      <w:r w:rsidRPr="0016709A">
        <w:rPr>
          <w:lang w:eastAsia="sr-Latn-RS"/>
        </w:rPr>
        <w:t>дефинишу</w:t>
      </w:r>
      <w:proofErr w:type="spellEnd"/>
      <w:r w:rsidRPr="0016709A">
        <w:rPr>
          <w:lang w:eastAsia="sr-Latn-RS"/>
        </w:rPr>
        <w:t xml:space="preserve"> </w:t>
      </w:r>
      <w:proofErr w:type="spellStart"/>
      <w:r w:rsidRPr="0016709A">
        <w:rPr>
          <w:lang w:eastAsia="sr-Latn-RS"/>
        </w:rPr>
        <w:t>мере</w:t>
      </w:r>
      <w:proofErr w:type="spellEnd"/>
      <w:r w:rsidRPr="0016709A">
        <w:rPr>
          <w:lang w:eastAsia="sr-Latn-RS"/>
        </w:rPr>
        <w:t xml:space="preserve"> </w:t>
      </w:r>
      <w:proofErr w:type="spellStart"/>
      <w:r w:rsidRPr="0016709A">
        <w:rPr>
          <w:lang w:eastAsia="sr-Latn-RS"/>
        </w:rPr>
        <w:t>против</w:t>
      </w:r>
      <w:proofErr w:type="spellEnd"/>
      <w:r w:rsidRPr="0016709A">
        <w:rPr>
          <w:lang w:eastAsia="sr-Latn-RS"/>
        </w:rPr>
        <w:t xml:space="preserve"> </w:t>
      </w:r>
      <w:proofErr w:type="spellStart"/>
      <w:r w:rsidRPr="0016709A">
        <w:rPr>
          <w:lang w:eastAsia="sr-Latn-RS"/>
        </w:rPr>
        <w:t>сегрегације</w:t>
      </w:r>
      <w:proofErr w:type="spellEnd"/>
      <w:r w:rsidRPr="0016709A">
        <w:rPr>
          <w:lang w:eastAsia="sr-Latn-RS"/>
        </w:rPr>
        <w:t xml:space="preserve"> и </w:t>
      </w:r>
      <w:proofErr w:type="spellStart"/>
      <w:r w:rsidRPr="0016709A">
        <w:rPr>
          <w:lang w:eastAsia="sr-Latn-RS"/>
        </w:rPr>
        <w:t>прописују</w:t>
      </w:r>
      <w:proofErr w:type="spellEnd"/>
      <w:r w:rsidRPr="0016709A">
        <w:rPr>
          <w:lang w:eastAsia="sr-Latn-RS"/>
        </w:rPr>
        <w:t xml:space="preserve"> </w:t>
      </w:r>
      <w:proofErr w:type="spellStart"/>
      <w:r w:rsidRPr="0016709A">
        <w:rPr>
          <w:lang w:eastAsia="sr-Latn-RS"/>
        </w:rPr>
        <w:t>сарадњу</w:t>
      </w:r>
      <w:proofErr w:type="spellEnd"/>
      <w:r w:rsidRPr="0016709A">
        <w:rPr>
          <w:lang w:eastAsia="sr-Latn-RS"/>
        </w:rPr>
        <w:t xml:space="preserve"> </w:t>
      </w:r>
      <w:proofErr w:type="spellStart"/>
      <w:r w:rsidRPr="0016709A">
        <w:rPr>
          <w:lang w:eastAsia="sr-Latn-RS"/>
        </w:rPr>
        <w:t>са</w:t>
      </w:r>
      <w:proofErr w:type="spellEnd"/>
      <w:r w:rsidRPr="0016709A">
        <w:rPr>
          <w:lang w:eastAsia="sr-Latn-RS"/>
        </w:rPr>
        <w:t xml:space="preserve"> </w:t>
      </w:r>
      <w:proofErr w:type="spellStart"/>
      <w:r w:rsidRPr="0016709A">
        <w:rPr>
          <w:lang w:eastAsia="sr-Latn-RS"/>
        </w:rPr>
        <w:t>локалним</w:t>
      </w:r>
      <w:proofErr w:type="spellEnd"/>
      <w:r w:rsidRPr="0016709A">
        <w:rPr>
          <w:lang w:eastAsia="sr-Latn-RS"/>
        </w:rPr>
        <w:t xml:space="preserve"> </w:t>
      </w:r>
      <w:proofErr w:type="spellStart"/>
      <w:r w:rsidRPr="0016709A">
        <w:rPr>
          <w:lang w:eastAsia="sr-Latn-RS"/>
        </w:rPr>
        <w:t>самоуправама</w:t>
      </w:r>
      <w:proofErr w:type="spellEnd"/>
      <w:r w:rsidRPr="0016709A">
        <w:rPr>
          <w:lang w:eastAsia="sr-Latn-RS"/>
        </w:rPr>
        <w:t xml:space="preserve"> </w:t>
      </w:r>
      <w:proofErr w:type="spellStart"/>
      <w:r w:rsidRPr="0016709A">
        <w:rPr>
          <w:lang w:eastAsia="sr-Latn-RS"/>
        </w:rPr>
        <w:t>на</w:t>
      </w:r>
      <w:proofErr w:type="spellEnd"/>
      <w:r w:rsidRPr="0016709A">
        <w:rPr>
          <w:lang w:eastAsia="sr-Latn-RS"/>
        </w:rPr>
        <w:t xml:space="preserve"> </w:t>
      </w:r>
      <w:proofErr w:type="spellStart"/>
      <w:r w:rsidRPr="0016709A">
        <w:rPr>
          <w:lang w:eastAsia="sr-Latn-RS"/>
        </w:rPr>
        <w:t>припреми</w:t>
      </w:r>
      <w:proofErr w:type="spellEnd"/>
      <w:r w:rsidRPr="0016709A">
        <w:rPr>
          <w:lang w:eastAsia="sr-Latn-RS"/>
        </w:rPr>
        <w:t xml:space="preserve"> и </w:t>
      </w:r>
      <w:proofErr w:type="spellStart"/>
      <w:r w:rsidRPr="0016709A">
        <w:rPr>
          <w:lang w:eastAsia="sr-Latn-RS"/>
        </w:rPr>
        <w:t>спровођењу</w:t>
      </w:r>
      <w:proofErr w:type="spellEnd"/>
      <w:r w:rsidRPr="0016709A">
        <w:rPr>
          <w:lang w:eastAsia="sr-Latn-RS"/>
        </w:rPr>
        <w:t xml:space="preserve"> </w:t>
      </w:r>
      <w:proofErr w:type="spellStart"/>
      <w:r w:rsidRPr="0016709A">
        <w:rPr>
          <w:lang w:eastAsia="sr-Latn-RS"/>
        </w:rPr>
        <w:t>планова</w:t>
      </w:r>
      <w:proofErr w:type="spellEnd"/>
      <w:r w:rsidRPr="0016709A">
        <w:rPr>
          <w:lang w:eastAsia="sr-Latn-RS"/>
        </w:rPr>
        <w:t xml:space="preserve"> </w:t>
      </w:r>
      <w:proofErr w:type="spellStart"/>
      <w:r w:rsidRPr="0016709A">
        <w:rPr>
          <w:lang w:eastAsia="sr-Latn-RS"/>
        </w:rPr>
        <w:t>десегрегације</w:t>
      </w:r>
      <w:proofErr w:type="spellEnd"/>
      <w:r w:rsidR="003025C0" w:rsidRPr="0016709A">
        <w:rPr>
          <w:lang w:eastAsia="sr-Latn-RS"/>
        </w:rPr>
        <w:t>: П</w:t>
      </w:r>
      <w:proofErr w:type="spellStart"/>
      <w:r w:rsidR="003025C0" w:rsidRPr="0016709A">
        <w:rPr>
          <w:lang w:val="sr-Cyrl-RS" w:eastAsia="sr-Latn-RS"/>
        </w:rPr>
        <w:t>равилник</w:t>
      </w:r>
      <w:proofErr w:type="spellEnd"/>
      <w:r w:rsidR="003025C0" w:rsidRPr="0016709A">
        <w:rPr>
          <w:lang w:val="sr-Cyrl-RS" w:eastAsia="sr-Latn-RS"/>
        </w:rPr>
        <w:t xml:space="preserve"> </w:t>
      </w:r>
      <w:r w:rsidR="003025C0" w:rsidRPr="0016709A">
        <w:rPr>
          <w:lang w:eastAsia="sr-Latn-RS"/>
        </w:rPr>
        <w:t xml:space="preserve">о </w:t>
      </w:r>
      <w:proofErr w:type="spellStart"/>
      <w:r w:rsidR="003025C0" w:rsidRPr="0016709A">
        <w:rPr>
          <w:lang w:eastAsia="sr-Latn-RS"/>
        </w:rPr>
        <w:t>ближим</w:t>
      </w:r>
      <w:proofErr w:type="spellEnd"/>
      <w:r w:rsidR="003025C0" w:rsidRPr="0016709A">
        <w:rPr>
          <w:lang w:eastAsia="sr-Latn-RS"/>
        </w:rPr>
        <w:t xml:space="preserve"> </w:t>
      </w:r>
      <w:proofErr w:type="spellStart"/>
      <w:r w:rsidR="003025C0" w:rsidRPr="0016709A">
        <w:rPr>
          <w:lang w:eastAsia="sr-Latn-RS"/>
        </w:rPr>
        <w:t>критеријумима</w:t>
      </w:r>
      <w:proofErr w:type="spellEnd"/>
      <w:r w:rsidR="003025C0" w:rsidRPr="0016709A">
        <w:rPr>
          <w:lang w:eastAsia="sr-Latn-RS"/>
        </w:rPr>
        <w:t xml:space="preserve"> </w:t>
      </w:r>
      <w:proofErr w:type="spellStart"/>
      <w:r w:rsidR="003025C0" w:rsidRPr="0016709A">
        <w:rPr>
          <w:lang w:eastAsia="sr-Latn-RS"/>
        </w:rPr>
        <w:t>за</w:t>
      </w:r>
      <w:proofErr w:type="spellEnd"/>
      <w:r w:rsidR="003025C0" w:rsidRPr="0016709A">
        <w:rPr>
          <w:lang w:eastAsia="sr-Latn-RS"/>
        </w:rPr>
        <w:t xml:space="preserve"> </w:t>
      </w:r>
      <w:proofErr w:type="spellStart"/>
      <w:r w:rsidR="003025C0" w:rsidRPr="0016709A">
        <w:rPr>
          <w:lang w:eastAsia="sr-Latn-RS"/>
        </w:rPr>
        <w:t>препознавање</w:t>
      </w:r>
      <w:proofErr w:type="spellEnd"/>
      <w:r w:rsidR="003025C0" w:rsidRPr="0016709A">
        <w:rPr>
          <w:lang w:eastAsia="sr-Latn-RS"/>
        </w:rPr>
        <w:t xml:space="preserve"> </w:t>
      </w:r>
      <w:proofErr w:type="spellStart"/>
      <w:r w:rsidR="003025C0" w:rsidRPr="0016709A">
        <w:rPr>
          <w:lang w:eastAsia="sr-Latn-RS"/>
        </w:rPr>
        <w:t>облика</w:t>
      </w:r>
      <w:proofErr w:type="spellEnd"/>
      <w:r w:rsidR="003025C0" w:rsidRPr="0016709A">
        <w:rPr>
          <w:lang w:eastAsia="sr-Latn-RS"/>
        </w:rPr>
        <w:t xml:space="preserve"> </w:t>
      </w:r>
      <w:proofErr w:type="spellStart"/>
      <w:r w:rsidR="003025C0" w:rsidRPr="0016709A">
        <w:rPr>
          <w:lang w:eastAsia="sr-Latn-RS"/>
        </w:rPr>
        <w:t>дискриминације</w:t>
      </w:r>
      <w:proofErr w:type="spellEnd"/>
      <w:r w:rsidR="003025C0" w:rsidRPr="0016709A">
        <w:rPr>
          <w:lang w:eastAsia="sr-Latn-RS"/>
        </w:rPr>
        <w:t xml:space="preserve"> </w:t>
      </w:r>
      <w:proofErr w:type="spellStart"/>
      <w:r w:rsidR="003025C0" w:rsidRPr="0016709A">
        <w:rPr>
          <w:lang w:eastAsia="sr-Latn-RS"/>
        </w:rPr>
        <w:t>од</w:t>
      </w:r>
      <w:proofErr w:type="spellEnd"/>
      <w:r w:rsidR="003025C0" w:rsidRPr="0016709A">
        <w:rPr>
          <w:lang w:eastAsia="sr-Latn-RS"/>
        </w:rPr>
        <w:t xml:space="preserve"> </w:t>
      </w:r>
      <w:proofErr w:type="spellStart"/>
      <w:r w:rsidR="003025C0" w:rsidRPr="0016709A">
        <w:rPr>
          <w:lang w:eastAsia="sr-Latn-RS"/>
        </w:rPr>
        <w:t>стране</w:t>
      </w:r>
      <w:proofErr w:type="spellEnd"/>
      <w:r w:rsidR="003025C0" w:rsidRPr="0016709A">
        <w:rPr>
          <w:lang w:eastAsia="sr-Latn-RS"/>
        </w:rPr>
        <w:t xml:space="preserve"> </w:t>
      </w:r>
      <w:proofErr w:type="spellStart"/>
      <w:r w:rsidR="003025C0" w:rsidRPr="0016709A">
        <w:rPr>
          <w:lang w:eastAsia="sr-Latn-RS"/>
        </w:rPr>
        <w:t>запосленог</w:t>
      </w:r>
      <w:proofErr w:type="spellEnd"/>
      <w:r w:rsidR="003025C0" w:rsidRPr="0016709A">
        <w:rPr>
          <w:lang w:eastAsia="sr-Latn-RS"/>
        </w:rPr>
        <w:t xml:space="preserve">, </w:t>
      </w:r>
      <w:proofErr w:type="spellStart"/>
      <w:r w:rsidR="003025C0" w:rsidRPr="0016709A">
        <w:rPr>
          <w:lang w:eastAsia="sr-Latn-RS"/>
        </w:rPr>
        <w:t>детета</w:t>
      </w:r>
      <w:proofErr w:type="spellEnd"/>
      <w:r w:rsidR="003025C0" w:rsidRPr="0016709A">
        <w:rPr>
          <w:lang w:eastAsia="sr-Latn-RS"/>
        </w:rPr>
        <w:t xml:space="preserve">, </w:t>
      </w:r>
      <w:proofErr w:type="spellStart"/>
      <w:r w:rsidR="003025C0" w:rsidRPr="0016709A">
        <w:rPr>
          <w:lang w:eastAsia="sr-Latn-RS"/>
        </w:rPr>
        <w:t>ученика</w:t>
      </w:r>
      <w:proofErr w:type="spellEnd"/>
      <w:r w:rsidR="003025C0" w:rsidRPr="0016709A">
        <w:rPr>
          <w:lang w:eastAsia="sr-Latn-RS"/>
        </w:rPr>
        <w:t xml:space="preserve"> </w:t>
      </w:r>
      <w:proofErr w:type="spellStart"/>
      <w:r w:rsidR="003025C0" w:rsidRPr="0016709A">
        <w:rPr>
          <w:lang w:eastAsia="sr-Latn-RS"/>
        </w:rPr>
        <w:t>или</w:t>
      </w:r>
      <w:proofErr w:type="spellEnd"/>
      <w:r w:rsidR="003025C0" w:rsidRPr="0016709A">
        <w:rPr>
          <w:lang w:eastAsia="sr-Latn-RS"/>
        </w:rPr>
        <w:t xml:space="preserve"> </w:t>
      </w:r>
      <w:proofErr w:type="spellStart"/>
      <w:r w:rsidR="003025C0" w:rsidRPr="0016709A">
        <w:rPr>
          <w:lang w:eastAsia="sr-Latn-RS"/>
        </w:rPr>
        <w:t>трећег</w:t>
      </w:r>
      <w:proofErr w:type="spellEnd"/>
      <w:r w:rsidR="003025C0" w:rsidRPr="0016709A">
        <w:rPr>
          <w:lang w:eastAsia="sr-Latn-RS"/>
        </w:rPr>
        <w:t xml:space="preserve"> </w:t>
      </w:r>
      <w:proofErr w:type="spellStart"/>
      <w:r w:rsidR="003025C0" w:rsidRPr="0016709A">
        <w:rPr>
          <w:lang w:eastAsia="sr-Latn-RS"/>
        </w:rPr>
        <w:t>лица</w:t>
      </w:r>
      <w:proofErr w:type="spellEnd"/>
      <w:r w:rsidR="003025C0" w:rsidRPr="0016709A">
        <w:rPr>
          <w:lang w:eastAsia="sr-Latn-RS"/>
        </w:rPr>
        <w:t xml:space="preserve"> у </w:t>
      </w:r>
      <w:proofErr w:type="spellStart"/>
      <w:r w:rsidR="003025C0" w:rsidRPr="0016709A">
        <w:rPr>
          <w:lang w:eastAsia="sr-Latn-RS"/>
        </w:rPr>
        <w:t>установи</w:t>
      </w:r>
      <w:proofErr w:type="spellEnd"/>
      <w:r w:rsidR="003025C0" w:rsidRPr="0016709A">
        <w:rPr>
          <w:lang w:eastAsia="sr-Latn-RS"/>
        </w:rPr>
        <w:t xml:space="preserve"> </w:t>
      </w:r>
      <w:proofErr w:type="spellStart"/>
      <w:r w:rsidR="003025C0" w:rsidRPr="0016709A">
        <w:rPr>
          <w:lang w:eastAsia="sr-Latn-RS"/>
        </w:rPr>
        <w:t>образовања</w:t>
      </w:r>
      <w:proofErr w:type="spellEnd"/>
      <w:r w:rsidR="003025C0" w:rsidRPr="0016709A">
        <w:rPr>
          <w:lang w:eastAsia="sr-Latn-RS"/>
        </w:rPr>
        <w:t xml:space="preserve"> и </w:t>
      </w:r>
      <w:proofErr w:type="spellStart"/>
      <w:r w:rsidR="003025C0" w:rsidRPr="0016709A">
        <w:rPr>
          <w:lang w:eastAsia="sr-Latn-RS"/>
        </w:rPr>
        <w:t>васпитања</w:t>
      </w:r>
      <w:proofErr w:type="spellEnd"/>
      <w:r w:rsidR="003025C0" w:rsidRPr="0016709A">
        <w:rPr>
          <w:rStyle w:val="FootnoteReference"/>
          <w:lang w:eastAsia="sr-Latn-RS"/>
        </w:rPr>
        <w:footnoteReference w:id="45"/>
      </w:r>
      <w:r w:rsidR="003025C0" w:rsidRPr="0016709A">
        <w:rPr>
          <w:lang w:val="sr-Cyrl-RS" w:eastAsia="sr-Latn-RS"/>
        </w:rPr>
        <w:t xml:space="preserve">, и </w:t>
      </w:r>
      <w:r w:rsidR="003025C0" w:rsidRPr="0016709A">
        <w:rPr>
          <w:lang w:eastAsia="sr-Latn-RS"/>
        </w:rPr>
        <w:t>П</w:t>
      </w:r>
      <w:proofErr w:type="spellStart"/>
      <w:r w:rsidR="003025C0" w:rsidRPr="0016709A">
        <w:rPr>
          <w:lang w:val="sr-Cyrl-RS" w:eastAsia="sr-Latn-RS"/>
        </w:rPr>
        <w:t>равилник</w:t>
      </w:r>
      <w:proofErr w:type="spellEnd"/>
      <w:r w:rsidR="003025C0" w:rsidRPr="0016709A">
        <w:rPr>
          <w:lang w:val="sr-Cyrl-RS" w:eastAsia="sr-Latn-RS"/>
        </w:rPr>
        <w:t xml:space="preserve"> </w:t>
      </w:r>
      <w:r w:rsidR="003025C0" w:rsidRPr="0016709A">
        <w:rPr>
          <w:lang w:eastAsia="sr-Latn-RS"/>
        </w:rPr>
        <w:t xml:space="preserve">о </w:t>
      </w:r>
      <w:proofErr w:type="spellStart"/>
      <w:r w:rsidR="003025C0" w:rsidRPr="0016709A">
        <w:rPr>
          <w:lang w:eastAsia="sr-Latn-RS"/>
        </w:rPr>
        <w:t>поступању</w:t>
      </w:r>
      <w:proofErr w:type="spellEnd"/>
      <w:r w:rsidR="003025C0" w:rsidRPr="0016709A">
        <w:rPr>
          <w:lang w:eastAsia="sr-Latn-RS"/>
        </w:rPr>
        <w:t xml:space="preserve"> </w:t>
      </w:r>
      <w:proofErr w:type="spellStart"/>
      <w:r w:rsidR="003025C0" w:rsidRPr="0016709A">
        <w:rPr>
          <w:lang w:eastAsia="sr-Latn-RS"/>
        </w:rPr>
        <w:t>установе</w:t>
      </w:r>
      <w:proofErr w:type="spellEnd"/>
      <w:r w:rsidR="003025C0" w:rsidRPr="0016709A">
        <w:rPr>
          <w:lang w:eastAsia="sr-Latn-RS"/>
        </w:rPr>
        <w:t xml:space="preserve"> у </w:t>
      </w:r>
      <w:proofErr w:type="spellStart"/>
      <w:r w:rsidR="003025C0" w:rsidRPr="0016709A">
        <w:rPr>
          <w:lang w:eastAsia="sr-Latn-RS"/>
        </w:rPr>
        <w:t>случају</w:t>
      </w:r>
      <w:proofErr w:type="spellEnd"/>
      <w:r w:rsidR="003025C0" w:rsidRPr="0016709A">
        <w:rPr>
          <w:lang w:eastAsia="sr-Latn-RS"/>
        </w:rPr>
        <w:t xml:space="preserve"> </w:t>
      </w:r>
      <w:proofErr w:type="spellStart"/>
      <w:r w:rsidR="003025C0" w:rsidRPr="0016709A">
        <w:rPr>
          <w:lang w:eastAsia="sr-Latn-RS"/>
        </w:rPr>
        <w:t>сумње</w:t>
      </w:r>
      <w:proofErr w:type="spellEnd"/>
      <w:r w:rsidR="003025C0" w:rsidRPr="0016709A">
        <w:rPr>
          <w:lang w:eastAsia="sr-Latn-RS"/>
        </w:rPr>
        <w:t xml:space="preserve"> </w:t>
      </w:r>
      <w:proofErr w:type="spellStart"/>
      <w:r w:rsidR="003025C0" w:rsidRPr="0016709A">
        <w:rPr>
          <w:lang w:eastAsia="sr-Latn-RS"/>
        </w:rPr>
        <w:t>или</w:t>
      </w:r>
      <w:proofErr w:type="spellEnd"/>
      <w:r w:rsidR="003025C0" w:rsidRPr="0016709A">
        <w:rPr>
          <w:lang w:eastAsia="sr-Latn-RS"/>
        </w:rPr>
        <w:t xml:space="preserve"> </w:t>
      </w:r>
      <w:proofErr w:type="spellStart"/>
      <w:r w:rsidR="003025C0" w:rsidRPr="0016709A">
        <w:rPr>
          <w:lang w:eastAsia="sr-Latn-RS"/>
        </w:rPr>
        <w:t>утврђеног</w:t>
      </w:r>
      <w:proofErr w:type="spellEnd"/>
      <w:r w:rsidR="003025C0" w:rsidRPr="0016709A">
        <w:rPr>
          <w:lang w:eastAsia="sr-Latn-RS"/>
        </w:rPr>
        <w:t xml:space="preserve"> </w:t>
      </w:r>
      <w:proofErr w:type="spellStart"/>
      <w:r w:rsidR="003025C0" w:rsidRPr="0016709A">
        <w:rPr>
          <w:lang w:eastAsia="sr-Latn-RS"/>
        </w:rPr>
        <w:t>дискриминаторног</w:t>
      </w:r>
      <w:proofErr w:type="spellEnd"/>
      <w:r w:rsidR="003025C0" w:rsidRPr="0016709A">
        <w:rPr>
          <w:lang w:eastAsia="sr-Latn-RS"/>
        </w:rPr>
        <w:t xml:space="preserve"> </w:t>
      </w:r>
      <w:proofErr w:type="spellStart"/>
      <w:r w:rsidR="003025C0" w:rsidRPr="0016709A">
        <w:rPr>
          <w:lang w:eastAsia="sr-Latn-RS"/>
        </w:rPr>
        <w:t>понашања</w:t>
      </w:r>
      <w:proofErr w:type="spellEnd"/>
      <w:r w:rsidR="003025C0" w:rsidRPr="0016709A">
        <w:rPr>
          <w:lang w:eastAsia="sr-Latn-RS"/>
        </w:rPr>
        <w:t xml:space="preserve"> и </w:t>
      </w:r>
      <w:proofErr w:type="spellStart"/>
      <w:r w:rsidR="003025C0" w:rsidRPr="0016709A">
        <w:rPr>
          <w:lang w:eastAsia="sr-Latn-RS"/>
        </w:rPr>
        <w:t>вређања</w:t>
      </w:r>
      <w:proofErr w:type="spellEnd"/>
      <w:r w:rsidR="003025C0" w:rsidRPr="0016709A">
        <w:rPr>
          <w:lang w:eastAsia="sr-Latn-RS"/>
        </w:rPr>
        <w:t xml:space="preserve"> </w:t>
      </w:r>
      <w:proofErr w:type="spellStart"/>
      <w:r w:rsidR="003025C0" w:rsidRPr="0016709A">
        <w:rPr>
          <w:lang w:eastAsia="sr-Latn-RS"/>
        </w:rPr>
        <w:t>угледа</w:t>
      </w:r>
      <w:proofErr w:type="spellEnd"/>
      <w:r w:rsidR="003025C0" w:rsidRPr="0016709A">
        <w:rPr>
          <w:lang w:eastAsia="sr-Latn-RS"/>
        </w:rPr>
        <w:t xml:space="preserve">, </w:t>
      </w:r>
      <w:proofErr w:type="spellStart"/>
      <w:r w:rsidR="003025C0" w:rsidRPr="0016709A">
        <w:rPr>
          <w:lang w:eastAsia="sr-Latn-RS"/>
        </w:rPr>
        <w:t>части</w:t>
      </w:r>
      <w:proofErr w:type="spellEnd"/>
      <w:r w:rsidR="003025C0" w:rsidRPr="0016709A">
        <w:rPr>
          <w:lang w:eastAsia="sr-Latn-RS"/>
        </w:rPr>
        <w:t xml:space="preserve"> </w:t>
      </w:r>
      <w:proofErr w:type="spellStart"/>
      <w:r w:rsidR="003025C0" w:rsidRPr="0016709A">
        <w:rPr>
          <w:lang w:eastAsia="sr-Latn-RS"/>
        </w:rPr>
        <w:t>или</w:t>
      </w:r>
      <w:proofErr w:type="spellEnd"/>
      <w:r w:rsidR="003025C0" w:rsidRPr="0016709A">
        <w:rPr>
          <w:lang w:eastAsia="sr-Latn-RS"/>
        </w:rPr>
        <w:t xml:space="preserve"> </w:t>
      </w:r>
      <w:proofErr w:type="spellStart"/>
      <w:r w:rsidR="003025C0" w:rsidRPr="0016709A">
        <w:rPr>
          <w:lang w:eastAsia="sr-Latn-RS"/>
        </w:rPr>
        <w:t>достојанства</w:t>
      </w:r>
      <w:proofErr w:type="spellEnd"/>
      <w:r w:rsidR="003025C0" w:rsidRPr="0016709A">
        <w:rPr>
          <w:lang w:eastAsia="sr-Latn-RS"/>
        </w:rPr>
        <w:t xml:space="preserve"> </w:t>
      </w:r>
      <w:proofErr w:type="spellStart"/>
      <w:r w:rsidR="003025C0" w:rsidRPr="0016709A">
        <w:rPr>
          <w:lang w:eastAsia="sr-Latn-RS"/>
        </w:rPr>
        <w:t>личности</w:t>
      </w:r>
      <w:proofErr w:type="spellEnd"/>
      <w:r w:rsidR="003025C0" w:rsidRPr="0016709A">
        <w:rPr>
          <w:rStyle w:val="FootnoteReference"/>
          <w:lang w:eastAsia="sr-Latn-RS"/>
        </w:rPr>
        <w:footnoteReference w:id="46"/>
      </w:r>
      <w:r w:rsidR="003025C0" w:rsidRPr="0016709A">
        <w:rPr>
          <w:lang w:val="sr-Cyrl-RS" w:eastAsia="sr-Latn-RS"/>
        </w:rPr>
        <w:t xml:space="preserve">. </w:t>
      </w:r>
      <w:r w:rsidR="002A4F0B" w:rsidRPr="0016709A">
        <w:t xml:space="preserve"> </w:t>
      </w:r>
      <w:proofErr w:type="spellStart"/>
      <w:r w:rsidR="002A4F0B" w:rsidRPr="0016709A">
        <w:t>Такође</w:t>
      </w:r>
      <w:proofErr w:type="spellEnd"/>
      <w:r w:rsidR="002A4F0B" w:rsidRPr="0016709A">
        <w:t xml:space="preserve"> </w:t>
      </w:r>
      <w:proofErr w:type="spellStart"/>
      <w:r w:rsidR="002A4F0B" w:rsidRPr="0016709A">
        <w:t>је</w:t>
      </w:r>
      <w:proofErr w:type="spellEnd"/>
      <w:r w:rsidR="002A4F0B" w:rsidRPr="0016709A">
        <w:t xml:space="preserve"> </w:t>
      </w:r>
      <w:proofErr w:type="spellStart"/>
      <w:r w:rsidR="002A4F0B" w:rsidRPr="0016709A">
        <w:t>развијен</w:t>
      </w:r>
      <w:proofErr w:type="spellEnd"/>
      <w:r w:rsidR="002A4F0B" w:rsidRPr="0016709A">
        <w:t xml:space="preserve"> </w:t>
      </w:r>
      <w:r w:rsidR="002A4F0B" w:rsidRPr="0016709A">
        <w:rPr>
          <w:lang w:val="sr-Cyrl-RS"/>
        </w:rPr>
        <w:t>В</w:t>
      </w:r>
      <w:proofErr w:type="spellStart"/>
      <w:r w:rsidRPr="0016709A">
        <w:t>одич</w:t>
      </w:r>
      <w:proofErr w:type="spellEnd"/>
      <w:r w:rsidRPr="0016709A">
        <w:t xml:space="preserve"> </w:t>
      </w:r>
      <w:proofErr w:type="spellStart"/>
      <w:r w:rsidRPr="0016709A">
        <w:t>за</w:t>
      </w:r>
      <w:proofErr w:type="spellEnd"/>
      <w:r w:rsidRPr="0016709A">
        <w:t xml:space="preserve"> </w:t>
      </w:r>
      <w:proofErr w:type="spellStart"/>
      <w:r w:rsidRPr="0016709A">
        <w:t>превенцију</w:t>
      </w:r>
      <w:proofErr w:type="spellEnd"/>
      <w:r w:rsidRPr="0016709A">
        <w:t xml:space="preserve"> </w:t>
      </w:r>
      <w:proofErr w:type="spellStart"/>
      <w:r w:rsidRPr="0016709A">
        <w:t>сегрегације</w:t>
      </w:r>
      <w:proofErr w:type="spellEnd"/>
      <w:r w:rsidR="00207EF0">
        <w:rPr>
          <w:lang w:val="sr-Cyrl-RS"/>
        </w:rPr>
        <w:t xml:space="preserve"> под називом </w:t>
      </w:r>
      <w:r w:rsidR="00207EF0" w:rsidRPr="005B2251">
        <w:rPr>
          <w:lang w:val="sr-Cyrl-RS" w:eastAsia="sr-Latn-RS"/>
        </w:rPr>
        <w:t>„</w:t>
      </w:r>
      <w:r w:rsidR="00207EF0" w:rsidRPr="005B2251">
        <w:t xml:space="preserve">КА ПРАВЕДНОМ ОБРАЗОВАЊУ </w:t>
      </w:r>
      <w:proofErr w:type="spellStart"/>
      <w:r w:rsidR="00207EF0" w:rsidRPr="005B2251">
        <w:t>за</w:t>
      </w:r>
      <w:proofErr w:type="spellEnd"/>
      <w:r w:rsidR="00207EF0" w:rsidRPr="005B2251">
        <w:t xml:space="preserve"> </w:t>
      </w:r>
      <w:proofErr w:type="spellStart"/>
      <w:r w:rsidR="00207EF0" w:rsidRPr="005B2251">
        <w:t>спречавање</w:t>
      </w:r>
      <w:proofErr w:type="spellEnd"/>
      <w:r w:rsidR="00207EF0" w:rsidRPr="005B2251">
        <w:t xml:space="preserve"> </w:t>
      </w:r>
      <w:proofErr w:type="spellStart"/>
      <w:r w:rsidR="00207EF0" w:rsidRPr="005B2251">
        <w:t>сегрегације</w:t>
      </w:r>
      <w:proofErr w:type="spellEnd"/>
      <w:r w:rsidR="00207EF0" w:rsidRPr="005B2251">
        <w:t xml:space="preserve"> у </w:t>
      </w:r>
      <w:proofErr w:type="spellStart"/>
      <w:r w:rsidR="00207EF0" w:rsidRPr="005B2251">
        <w:t>установама</w:t>
      </w:r>
      <w:proofErr w:type="spellEnd"/>
      <w:r w:rsidR="00207EF0" w:rsidRPr="005B2251">
        <w:t xml:space="preserve"> </w:t>
      </w:r>
      <w:proofErr w:type="spellStart"/>
      <w:r w:rsidR="00207EF0" w:rsidRPr="005B2251">
        <w:t>образовања</w:t>
      </w:r>
      <w:proofErr w:type="spellEnd"/>
      <w:r w:rsidR="00207EF0" w:rsidRPr="005B2251">
        <w:t xml:space="preserve"> и </w:t>
      </w:r>
      <w:proofErr w:type="spellStart"/>
      <w:r w:rsidR="00207EF0" w:rsidRPr="005B2251">
        <w:t>васпитања</w:t>
      </w:r>
      <w:proofErr w:type="spellEnd"/>
      <w:r w:rsidR="00207EF0" w:rsidRPr="005B2251">
        <w:t xml:space="preserve"> и </w:t>
      </w:r>
      <w:proofErr w:type="spellStart"/>
      <w:r w:rsidR="00207EF0" w:rsidRPr="005B2251">
        <w:t>предузимање</w:t>
      </w:r>
      <w:proofErr w:type="spellEnd"/>
      <w:r w:rsidR="00207EF0" w:rsidRPr="005B2251">
        <w:t xml:space="preserve"> </w:t>
      </w:r>
      <w:proofErr w:type="spellStart"/>
      <w:r w:rsidR="00207EF0" w:rsidRPr="005B2251">
        <w:t>мера</w:t>
      </w:r>
      <w:proofErr w:type="spellEnd"/>
      <w:r w:rsidR="00207EF0" w:rsidRPr="005B2251">
        <w:t xml:space="preserve"> </w:t>
      </w:r>
      <w:proofErr w:type="spellStart"/>
      <w:r w:rsidR="00207EF0" w:rsidRPr="005B2251">
        <w:t>за</w:t>
      </w:r>
      <w:proofErr w:type="spellEnd"/>
      <w:r w:rsidR="00207EF0" w:rsidRPr="005B2251">
        <w:t xml:space="preserve"> </w:t>
      </w:r>
      <w:proofErr w:type="spellStart"/>
      <w:r w:rsidR="00207EF0" w:rsidRPr="005B2251">
        <w:t>десегрегацију</w:t>
      </w:r>
      <w:proofErr w:type="spellEnd"/>
      <w:r w:rsidR="00207EF0" w:rsidRPr="005B2251">
        <w:rPr>
          <w:lang w:val="sr-Cyrl-RS"/>
        </w:rPr>
        <w:t>“</w:t>
      </w:r>
      <w:r w:rsidR="002A4F0B" w:rsidRPr="0016709A">
        <w:rPr>
          <w:rStyle w:val="FootnoteReference"/>
        </w:rPr>
        <w:footnoteReference w:id="47"/>
      </w:r>
      <w:r w:rsidRPr="0016709A">
        <w:t xml:space="preserve">, </w:t>
      </w:r>
      <w:proofErr w:type="spellStart"/>
      <w:r w:rsidRPr="0016709A">
        <w:t>који</w:t>
      </w:r>
      <w:proofErr w:type="spellEnd"/>
      <w:r w:rsidRPr="0016709A">
        <w:t xml:space="preserve"> </w:t>
      </w:r>
      <w:proofErr w:type="spellStart"/>
      <w:r w:rsidRPr="0016709A">
        <w:t>школама</w:t>
      </w:r>
      <w:proofErr w:type="spellEnd"/>
      <w:r w:rsidRPr="0016709A">
        <w:t xml:space="preserve"> </w:t>
      </w:r>
      <w:proofErr w:type="spellStart"/>
      <w:r w:rsidRPr="0016709A">
        <w:t>помаже</w:t>
      </w:r>
      <w:proofErr w:type="spellEnd"/>
      <w:r w:rsidRPr="0016709A">
        <w:t xml:space="preserve"> у </w:t>
      </w:r>
      <w:proofErr w:type="spellStart"/>
      <w:r w:rsidRPr="0016709A">
        <w:t>припреми</w:t>
      </w:r>
      <w:proofErr w:type="spellEnd"/>
      <w:r w:rsidRPr="0016709A">
        <w:t xml:space="preserve"> и </w:t>
      </w:r>
      <w:proofErr w:type="spellStart"/>
      <w:r w:rsidRPr="0016709A">
        <w:t>примени</w:t>
      </w:r>
      <w:proofErr w:type="spellEnd"/>
      <w:r w:rsidRPr="0016709A">
        <w:t xml:space="preserve"> </w:t>
      </w:r>
      <w:proofErr w:type="spellStart"/>
      <w:r w:rsidRPr="0016709A">
        <w:t>мера</w:t>
      </w:r>
      <w:proofErr w:type="spellEnd"/>
      <w:r w:rsidRPr="0016709A">
        <w:t xml:space="preserve"> </w:t>
      </w:r>
      <w:proofErr w:type="spellStart"/>
      <w:r w:rsidRPr="0016709A">
        <w:t>десегрегације</w:t>
      </w:r>
      <w:proofErr w:type="spellEnd"/>
      <w:r w:rsidRPr="0016709A">
        <w:t xml:space="preserve"> у </w:t>
      </w:r>
      <w:proofErr w:type="spellStart"/>
      <w:r w:rsidRPr="0016709A">
        <w:t>сарадњи</w:t>
      </w:r>
      <w:proofErr w:type="spellEnd"/>
      <w:r w:rsidRPr="0016709A">
        <w:t xml:space="preserve"> </w:t>
      </w:r>
      <w:proofErr w:type="spellStart"/>
      <w:r w:rsidRPr="0016709A">
        <w:t>са</w:t>
      </w:r>
      <w:proofErr w:type="spellEnd"/>
      <w:r w:rsidRPr="0016709A">
        <w:t xml:space="preserve"> </w:t>
      </w:r>
      <w:proofErr w:type="spellStart"/>
      <w:r w:rsidRPr="0016709A">
        <w:t>локалном</w:t>
      </w:r>
      <w:proofErr w:type="spellEnd"/>
      <w:r w:rsidRPr="0016709A">
        <w:t xml:space="preserve"> </w:t>
      </w:r>
      <w:proofErr w:type="spellStart"/>
      <w:r w:rsidRPr="0016709A">
        <w:t>самоуправом</w:t>
      </w:r>
      <w:proofErr w:type="spellEnd"/>
      <w:r w:rsidRPr="0016709A">
        <w:t>.</w:t>
      </w:r>
    </w:p>
    <w:p w14:paraId="2F186FFC" w14:textId="77777777" w:rsidR="004D25BB" w:rsidRPr="0016709A" w:rsidRDefault="004D25BB" w:rsidP="00EF1A4D">
      <w:pPr>
        <w:spacing w:before="100" w:beforeAutospacing="1" w:after="100" w:afterAutospacing="1"/>
        <w:jc w:val="both"/>
        <w:rPr>
          <w:noProof/>
          <w:lang w:val="sr-Cyrl-CS" w:eastAsia="sr-Latn-RS"/>
        </w:rPr>
      </w:pPr>
      <w:r w:rsidRPr="0016709A">
        <w:rPr>
          <w:noProof/>
          <w:lang w:val="sr-Cyrl-CS" w:eastAsia="sr-Latn-RS"/>
        </w:rPr>
        <w:t xml:space="preserve">Кад је у питању интеграција историје и културе Рома у школске програме и наставне материјале у Србији, Радна група састављена од стручњака из ромске заједнице и </w:t>
      </w:r>
      <w:r w:rsidRPr="0016709A">
        <w:rPr>
          <w:noProof/>
          <w:lang w:val="sr-Cyrl-CS" w:eastAsia="sr-Latn-RS"/>
        </w:rPr>
        <w:lastRenderedPageBreak/>
        <w:t xml:space="preserve">представника </w:t>
      </w:r>
      <w:r w:rsidRPr="0016709A">
        <w:rPr>
          <w:noProof/>
          <w:lang w:val="sr-Cyrl-RS" w:eastAsia="sr-Latn-RS"/>
        </w:rPr>
        <w:t>Завода за унапређење образовања и васпитања</w:t>
      </w:r>
      <w:r w:rsidRPr="0016709A">
        <w:rPr>
          <w:noProof/>
          <w:lang w:val="sr-Cyrl-CS" w:eastAsia="sr-Latn-RS"/>
        </w:rPr>
        <w:t>, дефинисала је наредне кораке у овом процесу, у складу са Препорукама Савета Европе</w:t>
      </w:r>
      <w:r w:rsidRPr="0016709A">
        <w:rPr>
          <w:rStyle w:val="FootnoteReference"/>
          <w:noProof/>
          <w:lang w:val="sr-Cyrl-CS" w:eastAsia="sr-Latn-RS"/>
        </w:rPr>
        <w:footnoteReference w:id="48"/>
      </w:r>
      <w:r w:rsidRPr="0016709A">
        <w:rPr>
          <w:noProof/>
          <w:lang w:val="sr-Cyrl-CS" w:eastAsia="sr-Latn-RS"/>
        </w:rPr>
        <w:t>.</w:t>
      </w:r>
    </w:p>
    <w:p w14:paraId="098B04D3" w14:textId="663C1EF3" w:rsidR="000A3C4D" w:rsidRPr="0016709A" w:rsidRDefault="00C02E56" w:rsidP="00EF1A4D">
      <w:pPr>
        <w:jc w:val="both"/>
        <w:rPr>
          <w:lang w:val="sr-Cyrl-RS"/>
        </w:rPr>
      </w:pPr>
      <w:proofErr w:type="spellStart"/>
      <w:r w:rsidRPr="0016709A">
        <w:rPr>
          <w:lang w:val="ru-RU"/>
        </w:rPr>
        <w:t>Европска</w:t>
      </w:r>
      <w:proofErr w:type="spellEnd"/>
      <w:r w:rsidRPr="0016709A">
        <w:rPr>
          <w:lang w:val="ru-RU"/>
        </w:rPr>
        <w:t xml:space="preserve"> </w:t>
      </w:r>
      <w:proofErr w:type="spellStart"/>
      <w:r w:rsidRPr="0016709A">
        <w:rPr>
          <w:lang w:val="ru-RU"/>
        </w:rPr>
        <w:t>комисија</w:t>
      </w:r>
      <w:proofErr w:type="spellEnd"/>
      <w:r w:rsidRPr="0016709A">
        <w:rPr>
          <w:lang w:val="ru-RU"/>
        </w:rPr>
        <w:t xml:space="preserve"> </w:t>
      </w:r>
      <w:proofErr w:type="spellStart"/>
      <w:r w:rsidRPr="0016709A">
        <w:rPr>
          <w:lang w:val="ru-RU"/>
        </w:rPr>
        <w:t>је</w:t>
      </w:r>
      <w:proofErr w:type="spellEnd"/>
      <w:r w:rsidRPr="0016709A">
        <w:rPr>
          <w:lang w:val="ru-RU"/>
        </w:rPr>
        <w:t xml:space="preserve"> у </w:t>
      </w:r>
      <w:proofErr w:type="spellStart"/>
      <w:r w:rsidRPr="0016709A">
        <w:rPr>
          <w:lang w:val="ru-RU"/>
        </w:rPr>
        <w:t>анализи</w:t>
      </w:r>
      <w:proofErr w:type="spellEnd"/>
      <w:r w:rsidRPr="0016709A">
        <w:rPr>
          <w:lang w:val="ru-RU"/>
        </w:rPr>
        <w:t xml:space="preserve"> мера </w:t>
      </w:r>
      <w:proofErr w:type="spellStart"/>
      <w:r w:rsidRPr="0016709A">
        <w:rPr>
          <w:lang w:val="ru-RU"/>
        </w:rPr>
        <w:t>уврштених</w:t>
      </w:r>
      <w:proofErr w:type="spellEnd"/>
      <w:r w:rsidRPr="0016709A">
        <w:rPr>
          <w:lang w:val="ru-RU"/>
        </w:rPr>
        <w:t xml:space="preserve"> у </w:t>
      </w:r>
      <w:proofErr w:type="spellStart"/>
      <w:r w:rsidRPr="0016709A">
        <w:rPr>
          <w:lang w:val="ru-RU"/>
        </w:rPr>
        <w:t>Стратегију</w:t>
      </w:r>
      <w:proofErr w:type="spellEnd"/>
      <w:r w:rsidRPr="0016709A">
        <w:rPr>
          <w:lang w:val="ru-RU"/>
        </w:rPr>
        <w:t xml:space="preserve"> и </w:t>
      </w:r>
      <w:proofErr w:type="spellStart"/>
      <w:r w:rsidRPr="0016709A">
        <w:rPr>
          <w:lang w:val="ru-RU"/>
        </w:rPr>
        <w:t>Акциони</w:t>
      </w:r>
      <w:proofErr w:type="spellEnd"/>
      <w:r w:rsidRPr="0016709A">
        <w:rPr>
          <w:lang w:val="ru-RU"/>
        </w:rPr>
        <w:t xml:space="preserve"> план</w:t>
      </w:r>
      <w:r w:rsidRPr="0016709A">
        <w:rPr>
          <w:rStyle w:val="FootnoteReference"/>
          <w:lang w:val="ru-RU"/>
        </w:rPr>
        <w:footnoteReference w:id="49"/>
      </w:r>
      <w:r w:rsidRPr="0016709A">
        <w:rPr>
          <w:lang w:val="ru-RU"/>
        </w:rPr>
        <w:t xml:space="preserve"> </w:t>
      </w:r>
      <w:proofErr w:type="spellStart"/>
      <w:r w:rsidRPr="0016709A">
        <w:rPr>
          <w:lang w:val="ru-RU"/>
        </w:rPr>
        <w:t>констатује</w:t>
      </w:r>
      <w:proofErr w:type="spellEnd"/>
      <w:r w:rsidRPr="0016709A">
        <w:rPr>
          <w:lang w:val="ru-RU"/>
        </w:rPr>
        <w:t xml:space="preserve"> да у области </w:t>
      </w:r>
      <w:proofErr w:type="spellStart"/>
      <w:r w:rsidRPr="0016709A">
        <w:rPr>
          <w:lang w:val="ru-RU"/>
        </w:rPr>
        <w:t>која</w:t>
      </w:r>
      <w:proofErr w:type="spellEnd"/>
      <w:r w:rsidRPr="0016709A">
        <w:rPr>
          <w:lang w:val="ru-RU"/>
        </w:rPr>
        <w:t xml:space="preserve"> се </w:t>
      </w:r>
      <w:proofErr w:type="spellStart"/>
      <w:r w:rsidRPr="0016709A">
        <w:rPr>
          <w:lang w:val="ru-RU"/>
        </w:rPr>
        <w:t>од</w:t>
      </w:r>
      <w:r w:rsidR="000A3C4D" w:rsidRPr="0016709A">
        <w:rPr>
          <w:lang w:val="ru-RU"/>
        </w:rPr>
        <w:t>н</w:t>
      </w:r>
      <w:r w:rsidRPr="0016709A">
        <w:rPr>
          <w:lang w:val="ru-RU"/>
        </w:rPr>
        <w:t>оси</w:t>
      </w:r>
      <w:proofErr w:type="spellEnd"/>
      <w:r w:rsidRPr="0016709A">
        <w:rPr>
          <w:lang w:val="ru-RU"/>
        </w:rPr>
        <w:t xml:space="preserve"> на </w:t>
      </w:r>
      <w:proofErr w:type="spellStart"/>
      <w:r w:rsidRPr="0016709A">
        <w:rPr>
          <w:lang w:val="ru-RU"/>
        </w:rPr>
        <w:t>образовање</w:t>
      </w:r>
      <w:proofErr w:type="spellEnd"/>
      <w:r w:rsidRPr="0016709A">
        <w:rPr>
          <w:lang w:val="ru-RU"/>
        </w:rPr>
        <w:t xml:space="preserve">, у </w:t>
      </w:r>
      <w:proofErr w:type="spellStart"/>
      <w:r w:rsidRPr="0016709A">
        <w:rPr>
          <w:lang w:val="ru-RU"/>
        </w:rPr>
        <w:t>Стратегији</w:t>
      </w:r>
      <w:proofErr w:type="spellEnd"/>
      <w:r w:rsidRPr="0016709A">
        <w:rPr>
          <w:lang w:val="ru-RU"/>
        </w:rPr>
        <w:t xml:space="preserve"> </w:t>
      </w:r>
      <w:proofErr w:type="spellStart"/>
      <w:r w:rsidRPr="0016709A">
        <w:t>нису</w:t>
      </w:r>
      <w:proofErr w:type="spellEnd"/>
      <w:r w:rsidRPr="0016709A">
        <w:t xml:space="preserve"> </w:t>
      </w:r>
      <w:proofErr w:type="spellStart"/>
      <w:r w:rsidRPr="0016709A">
        <w:t>експлицитно</w:t>
      </w:r>
      <w:proofErr w:type="spellEnd"/>
      <w:r w:rsidRPr="0016709A">
        <w:t xml:space="preserve"> </w:t>
      </w:r>
      <w:proofErr w:type="spellStart"/>
      <w:r w:rsidRPr="0016709A">
        <w:t>укључене</w:t>
      </w:r>
      <w:proofErr w:type="spellEnd"/>
      <w:r w:rsidRPr="0016709A">
        <w:t xml:space="preserve"> </w:t>
      </w:r>
      <w:r w:rsidRPr="0016709A">
        <w:rPr>
          <w:lang w:val="sr-Cyrl-RS"/>
        </w:rPr>
        <w:t>ме</w:t>
      </w:r>
      <w:proofErr w:type="spellStart"/>
      <w:r w:rsidRPr="0016709A">
        <w:t>ре</w:t>
      </w:r>
      <w:proofErr w:type="spellEnd"/>
      <w:r w:rsidRPr="0016709A">
        <w:t xml:space="preserve"> </w:t>
      </w:r>
      <w:proofErr w:type="spellStart"/>
      <w:r w:rsidRPr="0016709A">
        <w:t>из</w:t>
      </w:r>
      <w:proofErr w:type="spellEnd"/>
      <w:r w:rsidRPr="0016709A">
        <w:t xml:space="preserve"> </w:t>
      </w:r>
      <w:proofErr w:type="spellStart"/>
      <w:r w:rsidRPr="0016709A">
        <w:t>Оквира</w:t>
      </w:r>
      <w:proofErr w:type="spellEnd"/>
      <w:r w:rsidRPr="0016709A">
        <w:t xml:space="preserve"> ЕУ </w:t>
      </w:r>
      <w:proofErr w:type="spellStart"/>
      <w:r w:rsidRPr="0016709A">
        <w:t>за</w:t>
      </w:r>
      <w:proofErr w:type="spellEnd"/>
      <w:r w:rsidRPr="0016709A">
        <w:t xml:space="preserve"> </w:t>
      </w:r>
      <w:proofErr w:type="spellStart"/>
      <w:r w:rsidRPr="0016709A">
        <w:t>Роме</w:t>
      </w:r>
      <w:proofErr w:type="spellEnd"/>
      <w:r w:rsidRPr="0016709A">
        <w:t xml:space="preserve">: </w:t>
      </w:r>
      <w:proofErr w:type="spellStart"/>
      <w:r w:rsidRPr="0016709A">
        <w:t>спречавање</w:t>
      </w:r>
      <w:proofErr w:type="spellEnd"/>
      <w:r w:rsidRPr="0016709A">
        <w:t xml:space="preserve"> и </w:t>
      </w:r>
      <w:proofErr w:type="spellStart"/>
      <w:r w:rsidRPr="0016709A">
        <w:t>елиминација</w:t>
      </w:r>
      <w:proofErr w:type="spellEnd"/>
      <w:r w:rsidRPr="0016709A">
        <w:t xml:space="preserve"> </w:t>
      </w:r>
      <w:proofErr w:type="spellStart"/>
      <w:r w:rsidRPr="0016709A">
        <w:t>сегрегације</w:t>
      </w:r>
      <w:proofErr w:type="spellEnd"/>
      <w:r w:rsidRPr="0016709A">
        <w:t xml:space="preserve"> у </w:t>
      </w:r>
      <w:proofErr w:type="spellStart"/>
      <w:r w:rsidRPr="0016709A">
        <w:t>образовању</w:t>
      </w:r>
      <w:proofErr w:type="spellEnd"/>
      <w:r w:rsidRPr="0016709A">
        <w:t xml:space="preserve">; </w:t>
      </w:r>
      <w:proofErr w:type="spellStart"/>
      <w:r w:rsidRPr="0016709A">
        <w:t>борба</w:t>
      </w:r>
      <w:proofErr w:type="spellEnd"/>
      <w:r w:rsidRPr="0016709A">
        <w:t xml:space="preserve"> </w:t>
      </w:r>
      <w:proofErr w:type="spellStart"/>
      <w:r w:rsidRPr="0016709A">
        <w:t>против</w:t>
      </w:r>
      <w:proofErr w:type="spellEnd"/>
      <w:r w:rsidRPr="0016709A">
        <w:t xml:space="preserve"> </w:t>
      </w:r>
      <w:proofErr w:type="spellStart"/>
      <w:r w:rsidRPr="0016709A">
        <w:t>насиља</w:t>
      </w:r>
      <w:proofErr w:type="spellEnd"/>
      <w:r w:rsidRPr="0016709A">
        <w:t xml:space="preserve"> и </w:t>
      </w:r>
      <w:proofErr w:type="spellStart"/>
      <w:r w:rsidRPr="0016709A">
        <w:t>узнемиравања</w:t>
      </w:r>
      <w:proofErr w:type="spellEnd"/>
      <w:r w:rsidRPr="0016709A">
        <w:t xml:space="preserve"> у </w:t>
      </w:r>
      <w:proofErr w:type="spellStart"/>
      <w:r w:rsidRPr="0016709A">
        <w:t>школи</w:t>
      </w:r>
      <w:proofErr w:type="spellEnd"/>
      <w:r w:rsidRPr="0016709A">
        <w:t xml:space="preserve">, </w:t>
      </w:r>
      <w:proofErr w:type="spellStart"/>
      <w:r w:rsidRPr="0016709A">
        <w:t>како</w:t>
      </w:r>
      <w:proofErr w:type="spellEnd"/>
      <w:r w:rsidRPr="0016709A">
        <w:t xml:space="preserve"> </w:t>
      </w:r>
      <w:proofErr w:type="spellStart"/>
      <w:r w:rsidRPr="0016709A">
        <w:t>онлајн</w:t>
      </w:r>
      <w:proofErr w:type="spellEnd"/>
      <w:r w:rsidRPr="0016709A">
        <w:t xml:space="preserve">, </w:t>
      </w:r>
      <w:proofErr w:type="spellStart"/>
      <w:r w:rsidRPr="0016709A">
        <w:t>тако</w:t>
      </w:r>
      <w:proofErr w:type="spellEnd"/>
      <w:r w:rsidRPr="0016709A">
        <w:t xml:space="preserve"> и </w:t>
      </w:r>
      <w:proofErr w:type="spellStart"/>
      <w:r w:rsidRPr="0016709A">
        <w:t>офлајн</w:t>
      </w:r>
      <w:proofErr w:type="spellEnd"/>
      <w:r w:rsidRPr="0016709A">
        <w:rPr>
          <w:lang w:val="ru-RU"/>
        </w:rPr>
        <w:t xml:space="preserve">. </w:t>
      </w:r>
      <w:proofErr w:type="spellStart"/>
      <w:r w:rsidR="000A3C4D" w:rsidRPr="0016709A">
        <w:rPr>
          <w:lang w:val="ru-RU"/>
        </w:rPr>
        <w:t>Међутим</w:t>
      </w:r>
      <w:proofErr w:type="spellEnd"/>
      <w:r w:rsidR="000A3C4D" w:rsidRPr="0016709A">
        <w:rPr>
          <w:lang w:val="ru-RU"/>
        </w:rPr>
        <w:t xml:space="preserve">, </w:t>
      </w:r>
      <w:proofErr w:type="spellStart"/>
      <w:r w:rsidR="000A3C4D" w:rsidRPr="0016709A">
        <w:rPr>
          <w:lang w:val="ru-RU"/>
        </w:rPr>
        <w:t>ове</w:t>
      </w:r>
      <w:proofErr w:type="spellEnd"/>
      <w:r w:rsidR="000A3C4D" w:rsidRPr="0016709A">
        <w:rPr>
          <w:lang w:val="ru-RU"/>
        </w:rPr>
        <w:t xml:space="preserve"> мере </w:t>
      </w:r>
      <w:proofErr w:type="spellStart"/>
      <w:r w:rsidR="000A3C4D" w:rsidRPr="0016709A">
        <w:rPr>
          <w:lang w:val="ru-RU"/>
        </w:rPr>
        <w:t>јесу</w:t>
      </w:r>
      <w:proofErr w:type="spellEnd"/>
      <w:r w:rsidR="000A3C4D" w:rsidRPr="0016709A">
        <w:rPr>
          <w:lang w:val="ru-RU"/>
        </w:rPr>
        <w:t xml:space="preserve"> </w:t>
      </w:r>
      <w:proofErr w:type="spellStart"/>
      <w:r w:rsidR="000A3C4D" w:rsidRPr="0016709A">
        <w:rPr>
          <w:lang w:val="ru-RU"/>
        </w:rPr>
        <w:t>детаљно</w:t>
      </w:r>
      <w:proofErr w:type="spellEnd"/>
      <w:r w:rsidR="000A3C4D" w:rsidRPr="0016709A">
        <w:rPr>
          <w:lang w:val="ru-RU"/>
        </w:rPr>
        <w:t xml:space="preserve"> </w:t>
      </w:r>
      <w:proofErr w:type="spellStart"/>
      <w:r w:rsidR="000A3C4D" w:rsidRPr="0016709A">
        <w:rPr>
          <w:lang w:val="ru-RU"/>
        </w:rPr>
        <w:t>разрађене</w:t>
      </w:r>
      <w:proofErr w:type="spellEnd"/>
      <w:r w:rsidR="000A3C4D" w:rsidRPr="0016709A">
        <w:rPr>
          <w:lang w:val="ru-RU"/>
        </w:rPr>
        <w:t xml:space="preserve"> </w:t>
      </w:r>
      <w:proofErr w:type="spellStart"/>
      <w:r w:rsidR="000A3C4D" w:rsidRPr="0016709A">
        <w:rPr>
          <w:lang w:val="ru-RU"/>
        </w:rPr>
        <w:t>кроз</w:t>
      </w:r>
      <w:proofErr w:type="spellEnd"/>
      <w:r w:rsidR="000A3C4D" w:rsidRPr="0016709A">
        <w:rPr>
          <w:lang w:val="ru-RU"/>
        </w:rPr>
        <w:t xml:space="preserve"> активности у </w:t>
      </w:r>
      <w:proofErr w:type="spellStart"/>
      <w:r w:rsidR="000A3C4D" w:rsidRPr="0016709A">
        <w:rPr>
          <w:lang w:val="ru-RU"/>
        </w:rPr>
        <w:t>Акционом</w:t>
      </w:r>
      <w:proofErr w:type="spellEnd"/>
      <w:r w:rsidR="000A3C4D" w:rsidRPr="0016709A">
        <w:rPr>
          <w:lang w:val="ru-RU"/>
        </w:rPr>
        <w:t xml:space="preserve"> плану за период </w:t>
      </w:r>
      <w:proofErr w:type="gramStart"/>
      <w:r w:rsidR="000A3C4D" w:rsidRPr="0016709A">
        <w:rPr>
          <w:lang w:val="ru-RU"/>
        </w:rPr>
        <w:t>2022-2024</w:t>
      </w:r>
      <w:proofErr w:type="gramEnd"/>
      <w:r w:rsidR="000A3C4D" w:rsidRPr="0016709A">
        <w:rPr>
          <w:lang w:val="ru-RU"/>
        </w:rPr>
        <w:t xml:space="preserve">. године за </w:t>
      </w:r>
      <w:proofErr w:type="spellStart"/>
      <w:r w:rsidR="000A3C4D" w:rsidRPr="0016709A">
        <w:rPr>
          <w:lang w:val="ru-RU"/>
        </w:rPr>
        <w:t>спровођење</w:t>
      </w:r>
      <w:proofErr w:type="spellEnd"/>
      <w:r w:rsidR="000A3C4D" w:rsidRPr="0016709A">
        <w:rPr>
          <w:lang w:val="ru-RU"/>
        </w:rPr>
        <w:t xml:space="preserve"> </w:t>
      </w:r>
      <w:proofErr w:type="spellStart"/>
      <w:r w:rsidR="000A3C4D" w:rsidRPr="0016709A">
        <w:rPr>
          <w:lang w:val="ru-RU"/>
        </w:rPr>
        <w:t>Стратегије</w:t>
      </w:r>
      <w:proofErr w:type="spellEnd"/>
      <w:r w:rsidR="000A3C4D" w:rsidRPr="0016709A">
        <w:rPr>
          <w:lang w:val="ru-RU"/>
        </w:rPr>
        <w:t xml:space="preserve"> за </w:t>
      </w:r>
      <w:proofErr w:type="spellStart"/>
      <w:r w:rsidR="000A3C4D" w:rsidRPr="0016709A">
        <w:rPr>
          <w:lang w:val="ru-RU"/>
        </w:rPr>
        <w:t>социјално</w:t>
      </w:r>
      <w:proofErr w:type="spellEnd"/>
      <w:r w:rsidR="000A3C4D" w:rsidRPr="0016709A">
        <w:rPr>
          <w:lang w:val="ru-RU"/>
        </w:rPr>
        <w:t xml:space="preserve"> </w:t>
      </w:r>
      <w:proofErr w:type="spellStart"/>
      <w:r w:rsidR="000A3C4D" w:rsidRPr="0016709A">
        <w:rPr>
          <w:lang w:val="ru-RU"/>
        </w:rPr>
        <w:t>укључивање</w:t>
      </w:r>
      <w:proofErr w:type="spellEnd"/>
      <w:r w:rsidR="000A3C4D" w:rsidRPr="0016709A">
        <w:rPr>
          <w:lang w:val="ru-RU"/>
        </w:rPr>
        <w:t xml:space="preserve"> Рома и </w:t>
      </w:r>
      <w:proofErr w:type="spellStart"/>
      <w:r w:rsidR="000A3C4D" w:rsidRPr="0016709A">
        <w:rPr>
          <w:lang w:val="ru-RU"/>
        </w:rPr>
        <w:t>Ромкиња</w:t>
      </w:r>
      <w:proofErr w:type="spellEnd"/>
      <w:r w:rsidR="000A3C4D" w:rsidRPr="0016709A">
        <w:rPr>
          <w:lang w:val="ru-RU"/>
        </w:rPr>
        <w:t xml:space="preserve"> за период 2022-2030. године, а </w:t>
      </w:r>
      <w:proofErr w:type="spellStart"/>
      <w:r w:rsidR="000A3C4D" w:rsidRPr="0016709A">
        <w:t>Ex</w:t>
      </w:r>
      <w:proofErr w:type="spellEnd"/>
      <w:r w:rsidR="000A3C4D" w:rsidRPr="0016709A">
        <w:t>-post</w:t>
      </w:r>
      <w:r w:rsidR="000A3C4D" w:rsidRPr="0016709A">
        <w:rPr>
          <w:lang w:val="ru-RU"/>
        </w:rPr>
        <w:t xml:space="preserve"> анализа </w:t>
      </w:r>
      <w:proofErr w:type="spellStart"/>
      <w:r w:rsidR="000A3C4D" w:rsidRPr="0016709A">
        <w:rPr>
          <w:lang w:val="ru-RU"/>
        </w:rPr>
        <w:t>је</w:t>
      </w:r>
      <w:proofErr w:type="spellEnd"/>
      <w:r w:rsidR="000A3C4D" w:rsidRPr="0016709A">
        <w:rPr>
          <w:lang w:val="ru-RU"/>
        </w:rPr>
        <w:t xml:space="preserve"> показала да су </w:t>
      </w:r>
      <w:proofErr w:type="spellStart"/>
      <w:r w:rsidR="000A3C4D" w:rsidRPr="0016709A">
        <w:rPr>
          <w:lang w:val="ru-RU"/>
        </w:rPr>
        <w:t>спроведене</w:t>
      </w:r>
      <w:proofErr w:type="spellEnd"/>
      <w:r w:rsidR="000A3C4D" w:rsidRPr="0016709A">
        <w:rPr>
          <w:lang w:val="ru-RU"/>
        </w:rPr>
        <w:t xml:space="preserve"> активности и </w:t>
      </w:r>
      <w:proofErr w:type="spellStart"/>
      <w:r w:rsidR="000A3C4D" w:rsidRPr="0016709A">
        <w:t>мере</w:t>
      </w:r>
      <w:proofErr w:type="spellEnd"/>
      <w:r w:rsidR="000A3C4D" w:rsidRPr="0016709A">
        <w:t xml:space="preserve"> </w:t>
      </w:r>
      <w:proofErr w:type="spellStart"/>
      <w:r w:rsidR="000A3C4D" w:rsidRPr="0016709A">
        <w:t>допринеле</w:t>
      </w:r>
      <w:proofErr w:type="spellEnd"/>
      <w:r w:rsidR="000A3C4D" w:rsidRPr="0016709A">
        <w:t xml:space="preserve"> </w:t>
      </w:r>
      <w:proofErr w:type="spellStart"/>
      <w:r w:rsidR="000A3C4D" w:rsidRPr="0016709A">
        <w:t>смањењу</w:t>
      </w:r>
      <w:proofErr w:type="spellEnd"/>
      <w:r w:rsidR="000A3C4D" w:rsidRPr="0016709A">
        <w:t xml:space="preserve"> </w:t>
      </w:r>
      <w:proofErr w:type="spellStart"/>
      <w:r w:rsidR="000A3C4D" w:rsidRPr="0016709A">
        <w:t>препрека</w:t>
      </w:r>
      <w:proofErr w:type="spellEnd"/>
      <w:r w:rsidR="000A3C4D" w:rsidRPr="0016709A">
        <w:t xml:space="preserve"> </w:t>
      </w:r>
      <w:proofErr w:type="spellStart"/>
      <w:r w:rsidR="000A3C4D" w:rsidRPr="0016709A">
        <w:t>за</w:t>
      </w:r>
      <w:proofErr w:type="spellEnd"/>
      <w:r w:rsidR="000A3C4D" w:rsidRPr="0016709A">
        <w:t xml:space="preserve"> </w:t>
      </w:r>
      <w:proofErr w:type="spellStart"/>
      <w:r w:rsidR="000A3C4D" w:rsidRPr="0016709A">
        <w:t>приступ</w:t>
      </w:r>
      <w:proofErr w:type="spellEnd"/>
      <w:r w:rsidR="000A3C4D" w:rsidRPr="0016709A">
        <w:t xml:space="preserve"> </w:t>
      </w:r>
      <w:proofErr w:type="spellStart"/>
      <w:r w:rsidR="000A3C4D" w:rsidRPr="0016709A">
        <w:t>образовању</w:t>
      </w:r>
      <w:proofErr w:type="spellEnd"/>
      <w:r w:rsidR="000A3C4D" w:rsidRPr="0016709A">
        <w:t xml:space="preserve"> и </w:t>
      </w:r>
      <w:proofErr w:type="spellStart"/>
      <w:r w:rsidR="000A3C4D" w:rsidRPr="0016709A">
        <w:t>подржале</w:t>
      </w:r>
      <w:proofErr w:type="spellEnd"/>
      <w:r w:rsidR="000A3C4D" w:rsidRPr="0016709A">
        <w:t xml:space="preserve"> </w:t>
      </w:r>
      <w:proofErr w:type="spellStart"/>
      <w:r w:rsidR="000A3C4D" w:rsidRPr="0016709A">
        <w:t>борбу</w:t>
      </w:r>
      <w:proofErr w:type="spellEnd"/>
      <w:r w:rsidR="000A3C4D" w:rsidRPr="0016709A">
        <w:t xml:space="preserve"> </w:t>
      </w:r>
      <w:proofErr w:type="spellStart"/>
      <w:r w:rsidR="000A3C4D" w:rsidRPr="0016709A">
        <w:t>против</w:t>
      </w:r>
      <w:proofErr w:type="spellEnd"/>
      <w:r w:rsidR="000A3C4D" w:rsidRPr="0016709A">
        <w:t xml:space="preserve"> </w:t>
      </w:r>
      <w:proofErr w:type="spellStart"/>
      <w:r w:rsidR="000A3C4D" w:rsidRPr="0016709A">
        <w:t>дискриминације</w:t>
      </w:r>
      <w:proofErr w:type="spellEnd"/>
      <w:r w:rsidR="000A3C4D" w:rsidRPr="0016709A">
        <w:t xml:space="preserve"> и </w:t>
      </w:r>
      <w:proofErr w:type="spellStart"/>
      <w:r w:rsidR="000A3C4D" w:rsidRPr="0016709A">
        <w:t>циганизма</w:t>
      </w:r>
      <w:proofErr w:type="spellEnd"/>
      <w:r w:rsidR="000A3C4D" w:rsidRPr="0016709A">
        <w:t xml:space="preserve"> </w:t>
      </w:r>
      <w:proofErr w:type="spellStart"/>
      <w:r w:rsidR="000A3C4D" w:rsidRPr="0016709A">
        <w:t>као</w:t>
      </w:r>
      <w:proofErr w:type="spellEnd"/>
      <w:r w:rsidR="000A3C4D" w:rsidRPr="0016709A">
        <w:t xml:space="preserve"> </w:t>
      </w:r>
      <w:proofErr w:type="spellStart"/>
      <w:r w:rsidR="000A3C4D" w:rsidRPr="0016709A">
        <w:t>облика</w:t>
      </w:r>
      <w:proofErr w:type="spellEnd"/>
      <w:r w:rsidR="000A3C4D" w:rsidRPr="0016709A">
        <w:t xml:space="preserve"> </w:t>
      </w:r>
      <w:proofErr w:type="spellStart"/>
      <w:r w:rsidR="000A3C4D" w:rsidRPr="0016709A">
        <w:t>расизма</w:t>
      </w:r>
      <w:proofErr w:type="spellEnd"/>
      <w:r w:rsidR="000A3C4D" w:rsidRPr="0016709A">
        <w:t>.</w:t>
      </w:r>
      <w:r w:rsidR="000A3C4D" w:rsidRPr="0016709A">
        <w:rPr>
          <w:lang w:val="sr-Cyrl-RS"/>
        </w:rPr>
        <w:t xml:space="preserve"> Са друге стране, и даље постоје области које захтевају ургентно и доследно решавање. Пракса подношења захтева за упис у предшколске установе путем онлајн формулара значајно отежава родитељима ромске националности да спроведу овај п</w:t>
      </w:r>
      <w:r w:rsidR="00207EF0">
        <w:rPr>
          <w:lang w:val="sr-Cyrl-RS"/>
        </w:rPr>
        <w:t>о</w:t>
      </w:r>
      <w:r w:rsidR="000A3C4D" w:rsidRPr="0016709A">
        <w:rPr>
          <w:lang w:val="sr-Cyrl-RS"/>
        </w:rPr>
        <w:t>ступак, и поред досту</w:t>
      </w:r>
      <w:r w:rsidR="00207EF0">
        <w:rPr>
          <w:lang w:val="sr-Cyrl-RS"/>
        </w:rPr>
        <w:t>п</w:t>
      </w:r>
      <w:r w:rsidR="000A3C4D" w:rsidRPr="0016709A">
        <w:rPr>
          <w:lang w:val="sr-Cyrl-RS"/>
        </w:rPr>
        <w:t xml:space="preserve">них подршки које имају од стране локалних институција, механизама и организација цивилног друштва. Неопходно је или ојачати ове механизме подршке или омогућити алтернативне начине подношења захтева који су у складу са капацитетима и </w:t>
      </w:r>
      <w:proofErr w:type="spellStart"/>
      <w:r w:rsidR="000A3C4D" w:rsidRPr="0016709A">
        <w:rPr>
          <w:lang w:val="sr-Cyrl-RS"/>
        </w:rPr>
        <w:t>могучностима</w:t>
      </w:r>
      <w:proofErr w:type="spellEnd"/>
      <w:r w:rsidR="000A3C4D" w:rsidRPr="0016709A">
        <w:rPr>
          <w:lang w:val="sr-Cyrl-RS"/>
        </w:rPr>
        <w:t xml:space="preserve"> родитеља. </w:t>
      </w:r>
      <w:r w:rsidR="00AA18EB" w:rsidRPr="0016709A">
        <w:rPr>
          <w:lang w:val="sr-Cyrl-RS"/>
        </w:rPr>
        <w:t xml:space="preserve">Исти коментар односи се и на праксу подношења захтева за стипендије за ученике ромске националности. </w:t>
      </w:r>
    </w:p>
    <w:p w14:paraId="45AB0649" w14:textId="1EB97001" w:rsidR="001516DB" w:rsidRPr="0016709A" w:rsidRDefault="001516DB" w:rsidP="00EF1A4D">
      <w:pPr>
        <w:spacing w:before="100" w:beforeAutospacing="1" w:after="100" w:afterAutospacing="1"/>
        <w:jc w:val="both"/>
        <w:rPr>
          <w:lang w:eastAsia="sr-Latn-RS"/>
        </w:rPr>
      </w:pPr>
      <w:proofErr w:type="spellStart"/>
      <w:r w:rsidRPr="0016709A">
        <w:rPr>
          <w:lang w:eastAsia="sr-Latn-RS"/>
        </w:rPr>
        <w:t>Министарство</w:t>
      </w:r>
      <w:proofErr w:type="spellEnd"/>
      <w:r w:rsidR="000A3C4D" w:rsidRPr="0016709A">
        <w:rPr>
          <w:lang w:val="sr-Cyrl-RS" w:eastAsia="sr-Latn-RS"/>
        </w:rPr>
        <w:t xml:space="preserve"> просвете</w:t>
      </w:r>
      <w:r w:rsidRPr="0016709A">
        <w:rPr>
          <w:lang w:eastAsia="sr-Latn-RS"/>
        </w:rPr>
        <w:t xml:space="preserve"> </w:t>
      </w:r>
      <w:proofErr w:type="spellStart"/>
      <w:r w:rsidRPr="0016709A">
        <w:rPr>
          <w:lang w:eastAsia="sr-Latn-RS"/>
        </w:rPr>
        <w:t>је</w:t>
      </w:r>
      <w:proofErr w:type="spellEnd"/>
      <w:r w:rsidRPr="0016709A">
        <w:rPr>
          <w:lang w:eastAsia="sr-Latn-RS"/>
        </w:rPr>
        <w:t xml:space="preserve">, у </w:t>
      </w:r>
      <w:proofErr w:type="spellStart"/>
      <w:r w:rsidRPr="0016709A">
        <w:rPr>
          <w:lang w:eastAsia="sr-Latn-RS"/>
        </w:rPr>
        <w:t>сарадњи</w:t>
      </w:r>
      <w:proofErr w:type="spellEnd"/>
      <w:r w:rsidRPr="0016709A">
        <w:rPr>
          <w:lang w:eastAsia="sr-Latn-RS"/>
        </w:rPr>
        <w:t xml:space="preserve"> </w:t>
      </w:r>
      <w:proofErr w:type="spellStart"/>
      <w:r w:rsidRPr="0016709A">
        <w:rPr>
          <w:lang w:eastAsia="sr-Latn-RS"/>
        </w:rPr>
        <w:t>са</w:t>
      </w:r>
      <w:proofErr w:type="spellEnd"/>
      <w:r w:rsidRPr="0016709A">
        <w:rPr>
          <w:lang w:eastAsia="sr-Latn-RS"/>
        </w:rPr>
        <w:t xml:space="preserve"> </w:t>
      </w:r>
      <w:proofErr w:type="spellStart"/>
      <w:r w:rsidRPr="0016709A">
        <w:rPr>
          <w:lang w:eastAsia="sr-Latn-RS"/>
        </w:rPr>
        <w:t>Националним</w:t>
      </w:r>
      <w:proofErr w:type="spellEnd"/>
      <w:r w:rsidRPr="0016709A">
        <w:rPr>
          <w:lang w:eastAsia="sr-Latn-RS"/>
        </w:rPr>
        <w:t xml:space="preserve"> </w:t>
      </w:r>
      <w:proofErr w:type="spellStart"/>
      <w:r w:rsidRPr="0016709A">
        <w:rPr>
          <w:lang w:eastAsia="sr-Latn-RS"/>
        </w:rPr>
        <w:t>саветом</w:t>
      </w:r>
      <w:proofErr w:type="spellEnd"/>
      <w:r w:rsidRPr="0016709A">
        <w:rPr>
          <w:lang w:eastAsia="sr-Latn-RS"/>
        </w:rPr>
        <w:t xml:space="preserve"> </w:t>
      </w:r>
      <w:proofErr w:type="spellStart"/>
      <w:r w:rsidRPr="0016709A">
        <w:rPr>
          <w:lang w:eastAsia="sr-Latn-RS"/>
        </w:rPr>
        <w:t>ромске</w:t>
      </w:r>
      <w:proofErr w:type="spellEnd"/>
      <w:r w:rsidRPr="0016709A">
        <w:rPr>
          <w:lang w:eastAsia="sr-Latn-RS"/>
        </w:rPr>
        <w:t xml:space="preserve"> </w:t>
      </w:r>
      <w:proofErr w:type="spellStart"/>
      <w:r w:rsidRPr="0016709A">
        <w:rPr>
          <w:lang w:eastAsia="sr-Latn-RS"/>
        </w:rPr>
        <w:t>националне</w:t>
      </w:r>
      <w:proofErr w:type="spellEnd"/>
      <w:r w:rsidRPr="0016709A">
        <w:rPr>
          <w:lang w:eastAsia="sr-Latn-RS"/>
        </w:rPr>
        <w:t xml:space="preserve"> </w:t>
      </w:r>
      <w:proofErr w:type="spellStart"/>
      <w:r w:rsidRPr="0016709A">
        <w:rPr>
          <w:lang w:eastAsia="sr-Latn-RS"/>
        </w:rPr>
        <w:t>мањине</w:t>
      </w:r>
      <w:proofErr w:type="spellEnd"/>
      <w:r w:rsidRPr="0016709A">
        <w:rPr>
          <w:lang w:eastAsia="sr-Latn-RS"/>
        </w:rPr>
        <w:t xml:space="preserve">, </w:t>
      </w:r>
      <w:proofErr w:type="spellStart"/>
      <w:r w:rsidRPr="0016709A">
        <w:rPr>
          <w:lang w:eastAsia="sr-Latn-RS"/>
        </w:rPr>
        <w:t>развило</w:t>
      </w:r>
      <w:proofErr w:type="spellEnd"/>
      <w:r w:rsidRPr="0016709A">
        <w:rPr>
          <w:lang w:eastAsia="sr-Latn-RS"/>
        </w:rPr>
        <w:t xml:space="preserve"> </w:t>
      </w:r>
      <w:proofErr w:type="spellStart"/>
      <w:r w:rsidRPr="0016709A">
        <w:rPr>
          <w:lang w:eastAsia="sr-Latn-RS"/>
        </w:rPr>
        <w:t>програме</w:t>
      </w:r>
      <w:proofErr w:type="spellEnd"/>
      <w:r w:rsidRPr="0016709A">
        <w:rPr>
          <w:lang w:eastAsia="sr-Latn-RS"/>
        </w:rPr>
        <w:t xml:space="preserve"> </w:t>
      </w:r>
      <w:proofErr w:type="spellStart"/>
      <w:r w:rsidRPr="0016709A">
        <w:rPr>
          <w:lang w:eastAsia="sr-Latn-RS"/>
        </w:rPr>
        <w:t>наставе</w:t>
      </w:r>
      <w:proofErr w:type="spellEnd"/>
      <w:r w:rsidRPr="0016709A">
        <w:rPr>
          <w:lang w:eastAsia="sr-Latn-RS"/>
        </w:rPr>
        <w:t xml:space="preserve"> </w:t>
      </w:r>
      <w:proofErr w:type="spellStart"/>
      <w:r w:rsidRPr="0016709A">
        <w:rPr>
          <w:lang w:eastAsia="sr-Latn-RS"/>
        </w:rPr>
        <w:t>ромског</w:t>
      </w:r>
      <w:proofErr w:type="spellEnd"/>
      <w:r w:rsidRPr="0016709A">
        <w:rPr>
          <w:lang w:eastAsia="sr-Latn-RS"/>
        </w:rPr>
        <w:t xml:space="preserve"> </w:t>
      </w:r>
      <w:proofErr w:type="spellStart"/>
      <w:r w:rsidRPr="0016709A">
        <w:rPr>
          <w:lang w:eastAsia="sr-Latn-RS"/>
        </w:rPr>
        <w:t>језика</w:t>
      </w:r>
      <w:proofErr w:type="spellEnd"/>
      <w:r w:rsidRPr="0016709A">
        <w:rPr>
          <w:lang w:eastAsia="sr-Latn-RS"/>
        </w:rPr>
        <w:t xml:space="preserve"> </w:t>
      </w:r>
      <w:proofErr w:type="spellStart"/>
      <w:r w:rsidRPr="0016709A">
        <w:rPr>
          <w:lang w:eastAsia="sr-Latn-RS"/>
        </w:rPr>
        <w:t>са</w:t>
      </w:r>
      <w:proofErr w:type="spellEnd"/>
      <w:r w:rsidRPr="0016709A">
        <w:rPr>
          <w:lang w:eastAsia="sr-Latn-RS"/>
        </w:rPr>
        <w:t xml:space="preserve"> </w:t>
      </w:r>
      <w:proofErr w:type="spellStart"/>
      <w:r w:rsidRPr="0016709A">
        <w:rPr>
          <w:lang w:eastAsia="sr-Latn-RS"/>
        </w:rPr>
        <w:t>елементима</w:t>
      </w:r>
      <w:proofErr w:type="spellEnd"/>
      <w:r w:rsidRPr="0016709A">
        <w:rPr>
          <w:lang w:eastAsia="sr-Latn-RS"/>
        </w:rPr>
        <w:t xml:space="preserve"> </w:t>
      </w:r>
      <w:proofErr w:type="spellStart"/>
      <w:r w:rsidRPr="0016709A">
        <w:rPr>
          <w:lang w:eastAsia="sr-Latn-RS"/>
        </w:rPr>
        <w:t>националне</w:t>
      </w:r>
      <w:proofErr w:type="spellEnd"/>
      <w:r w:rsidRPr="0016709A">
        <w:rPr>
          <w:lang w:eastAsia="sr-Latn-RS"/>
        </w:rPr>
        <w:t xml:space="preserve"> </w:t>
      </w:r>
      <w:proofErr w:type="spellStart"/>
      <w:r w:rsidRPr="0016709A">
        <w:rPr>
          <w:lang w:eastAsia="sr-Latn-RS"/>
        </w:rPr>
        <w:t>културе</w:t>
      </w:r>
      <w:proofErr w:type="spellEnd"/>
      <w:r w:rsidRPr="0016709A">
        <w:rPr>
          <w:lang w:eastAsia="sr-Latn-RS"/>
        </w:rPr>
        <w:t xml:space="preserve"> </w:t>
      </w:r>
      <w:proofErr w:type="spellStart"/>
      <w:r w:rsidRPr="0016709A">
        <w:rPr>
          <w:lang w:eastAsia="sr-Latn-RS"/>
        </w:rPr>
        <w:t>за</w:t>
      </w:r>
      <w:proofErr w:type="spellEnd"/>
      <w:r w:rsidRPr="0016709A">
        <w:rPr>
          <w:lang w:eastAsia="sr-Latn-RS"/>
        </w:rPr>
        <w:t xml:space="preserve"> </w:t>
      </w:r>
      <w:proofErr w:type="spellStart"/>
      <w:r w:rsidRPr="0016709A">
        <w:rPr>
          <w:lang w:eastAsia="sr-Latn-RS"/>
        </w:rPr>
        <w:t>све</w:t>
      </w:r>
      <w:proofErr w:type="spellEnd"/>
      <w:r w:rsidRPr="0016709A">
        <w:rPr>
          <w:lang w:eastAsia="sr-Latn-RS"/>
        </w:rPr>
        <w:t xml:space="preserve"> </w:t>
      </w:r>
      <w:proofErr w:type="spellStart"/>
      <w:r w:rsidRPr="0016709A">
        <w:rPr>
          <w:lang w:eastAsia="sr-Latn-RS"/>
        </w:rPr>
        <w:t>разреде</w:t>
      </w:r>
      <w:proofErr w:type="spellEnd"/>
      <w:r w:rsidRPr="0016709A">
        <w:rPr>
          <w:lang w:eastAsia="sr-Latn-RS"/>
        </w:rPr>
        <w:t xml:space="preserve"> </w:t>
      </w:r>
      <w:proofErr w:type="spellStart"/>
      <w:r w:rsidRPr="0016709A">
        <w:rPr>
          <w:lang w:eastAsia="sr-Latn-RS"/>
        </w:rPr>
        <w:t>основне</w:t>
      </w:r>
      <w:proofErr w:type="spellEnd"/>
      <w:r w:rsidRPr="0016709A">
        <w:rPr>
          <w:lang w:eastAsia="sr-Latn-RS"/>
        </w:rPr>
        <w:t xml:space="preserve"> </w:t>
      </w:r>
      <w:proofErr w:type="spellStart"/>
      <w:r w:rsidRPr="0016709A">
        <w:rPr>
          <w:lang w:eastAsia="sr-Latn-RS"/>
        </w:rPr>
        <w:t>школе</w:t>
      </w:r>
      <w:proofErr w:type="spellEnd"/>
      <w:r w:rsidRPr="0016709A">
        <w:rPr>
          <w:lang w:eastAsia="sr-Latn-RS"/>
        </w:rPr>
        <w:t xml:space="preserve">, </w:t>
      </w:r>
      <w:proofErr w:type="spellStart"/>
      <w:r w:rsidRPr="0016709A">
        <w:rPr>
          <w:lang w:eastAsia="sr-Latn-RS"/>
        </w:rPr>
        <w:t>чиме</w:t>
      </w:r>
      <w:proofErr w:type="spellEnd"/>
      <w:r w:rsidRPr="0016709A">
        <w:rPr>
          <w:lang w:eastAsia="sr-Latn-RS"/>
        </w:rPr>
        <w:t xml:space="preserve"> </w:t>
      </w:r>
      <w:proofErr w:type="spellStart"/>
      <w:r w:rsidRPr="0016709A">
        <w:rPr>
          <w:lang w:eastAsia="sr-Latn-RS"/>
        </w:rPr>
        <w:t>се</w:t>
      </w:r>
      <w:proofErr w:type="spellEnd"/>
      <w:r w:rsidRPr="0016709A">
        <w:rPr>
          <w:lang w:eastAsia="sr-Latn-RS"/>
        </w:rPr>
        <w:t xml:space="preserve"> </w:t>
      </w:r>
      <w:proofErr w:type="spellStart"/>
      <w:r w:rsidRPr="0016709A">
        <w:rPr>
          <w:lang w:eastAsia="sr-Latn-RS"/>
        </w:rPr>
        <w:t>афирмише</w:t>
      </w:r>
      <w:proofErr w:type="spellEnd"/>
      <w:r w:rsidRPr="0016709A">
        <w:rPr>
          <w:lang w:eastAsia="sr-Latn-RS"/>
        </w:rPr>
        <w:t xml:space="preserve"> </w:t>
      </w:r>
      <w:proofErr w:type="spellStart"/>
      <w:r w:rsidRPr="0016709A">
        <w:rPr>
          <w:lang w:eastAsia="sr-Latn-RS"/>
        </w:rPr>
        <w:t>културни</w:t>
      </w:r>
      <w:proofErr w:type="spellEnd"/>
      <w:r w:rsidRPr="0016709A">
        <w:rPr>
          <w:lang w:eastAsia="sr-Latn-RS"/>
        </w:rPr>
        <w:t xml:space="preserve"> </w:t>
      </w:r>
      <w:proofErr w:type="spellStart"/>
      <w:r w:rsidRPr="0016709A">
        <w:rPr>
          <w:lang w:eastAsia="sr-Latn-RS"/>
        </w:rPr>
        <w:t>идентитет</w:t>
      </w:r>
      <w:proofErr w:type="spellEnd"/>
      <w:r w:rsidRPr="0016709A">
        <w:rPr>
          <w:lang w:eastAsia="sr-Latn-RS"/>
        </w:rPr>
        <w:t xml:space="preserve"> </w:t>
      </w:r>
      <w:proofErr w:type="spellStart"/>
      <w:r w:rsidRPr="0016709A">
        <w:rPr>
          <w:lang w:eastAsia="sr-Latn-RS"/>
        </w:rPr>
        <w:t>ромске</w:t>
      </w:r>
      <w:proofErr w:type="spellEnd"/>
      <w:r w:rsidRPr="0016709A">
        <w:rPr>
          <w:lang w:eastAsia="sr-Latn-RS"/>
        </w:rPr>
        <w:t xml:space="preserve"> </w:t>
      </w:r>
      <w:proofErr w:type="spellStart"/>
      <w:r w:rsidRPr="0016709A">
        <w:rPr>
          <w:lang w:eastAsia="sr-Latn-RS"/>
        </w:rPr>
        <w:t>заједнице</w:t>
      </w:r>
      <w:proofErr w:type="spellEnd"/>
      <w:r w:rsidRPr="0016709A">
        <w:rPr>
          <w:lang w:eastAsia="sr-Latn-RS"/>
        </w:rPr>
        <w:t xml:space="preserve"> и </w:t>
      </w:r>
      <w:proofErr w:type="spellStart"/>
      <w:r w:rsidRPr="0016709A">
        <w:rPr>
          <w:lang w:eastAsia="sr-Latn-RS"/>
        </w:rPr>
        <w:t>подстиче</w:t>
      </w:r>
      <w:proofErr w:type="spellEnd"/>
      <w:r w:rsidRPr="0016709A">
        <w:rPr>
          <w:lang w:eastAsia="sr-Latn-RS"/>
        </w:rPr>
        <w:t xml:space="preserve"> </w:t>
      </w:r>
      <w:proofErr w:type="spellStart"/>
      <w:r w:rsidRPr="0016709A">
        <w:rPr>
          <w:lang w:eastAsia="sr-Latn-RS"/>
        </w:rPr>
        <w:t>њихова</w:t>
      </w:r>
      <w:proofErr w:type="spellEnd"/>
      <w:r w:rsidRPr="0016709A">
        <w:rPr>
          <w:lang w:eastAsia="sr-Latn-RS"/>
        </w:rPr>
        <w:t xml:space="preserve"> </w:t>
      </w:r>
      <w:proofErr w:type="spellStart"/>
      <w:r w:rsidRPr="0016709A">
        <w:rPr>
          <w:lang w:eastAsia="sr-Latn-RS"/>
        </w:rPr>
        <w:t>инклузија</w:t>
      </w:r>
      <w:proofErr w:type="spellEnd"/>
      <w:r w:rsidRPr="0016709A">
        <w:rPr>
          <w:lang w:eastAsia="sr-Latn-RS"/>
        </w:rPr>
        <w:t xml:space="preserve"> у </w:t>
      </w:r>
      <w:proofErr w:type="spellStart"/>
      <w:r w:rsidRPr="0016709A">
        <w:rPr>
          <w:lang w:eastAsia="sr-Latn-RS"/>
        </w:rPr>
        <w:t>образовни</w:t>
      </w:r>
      <w:proofErr w:type="spellEnd"/>
      <w:r w:rsidRPr="0016709A">
        <w:rPr>
          <w:lang w:eastAsia="sr-Latn-RS"/>
        </w:rPr>
        <w:t xml:space="preserve"> </w:t>
      </w:r>
      <w:proofErr w:type="spellStart"/>
      <w:r w:rsidRPr="0016709A">
        <w:rPr>
          <w:lang w:eastAsia="sr-Latn-RS"/>
        </w:rPr>
        <w:t>систем</w:t>
      </w:r>
      <w:proofErr w:type="spellEnd"/>
      <w:r w:rsidRPr="0016709A">
        <w:rPr>
          <w:lang w:eastAsia="sr-Latn-RS"/>
        </w:rPr>
        <w:t xml:space="preserve">. </w:t>
      </w:r>
      <w:proofErr w:type="spellStart"/>
      <w:r w:rsidRPr="0016709A">
        <w:rPr>
          <w:lang w:eastAsia="sr-Latn-RS"/>
        </w:rPr>
        <w:t>Укључени</w:t>
      </w:r>
      <w:proofErr w:type="spellEnd"/>
      <w:r w:rsidRPr="0016709A">
        <w:rPr>
          <w:lang w:eastAsia="sr-Latn-RS"/>
        </w:rPr>
        <w:t xml:space="preserve"> </w:t>
      </w:r>
      <w:proofErr w:type="spellStart"/>
      <w:r w:rsidRPr="0016709A">
        <w:rPr>
          <w:lang w:eastAsia="sr-Latn-RS"/>
        </w:rPr>
        <w:t>су</w:t>
      </w:r>
      <w:proofErr w:type="spellEnd"/>
      <w:r w:rsidRPr="0016709A">
        <w:rPr>
          <w:lang w:eastAsia="sr-Latn-RS"/>
        </w:rPr>
        <w:t xml:space="preserve"> и </w:t>
      </w:r>
      <w:proofErr w:type="spellStart"/>
      <w:r w:rsidRPr="0016709A">
        <w:rPr>
          <w:lang w:eastAsia="sr-Latn-RS"/>
        </w:rPr>
        <w:t>међународни</w:t>
      </w:r>
      <w:proofErr w:type="spellEnd"/>
      <w:r w:rsidRPr="0016709A">
        <w:rPr>
          <w:lang w:eastAsia="sr-Latn-RS"/>
        </w:rPr>
        <w:t xml:space="preserve"> </w:t>
      </w:r>
      <w:proofErr w:type="spellStart"/>
      <w:r w:rsidRPr="0016709A">
        <w:rPr>
          <w:lang w:eastAsia="sr-Latn-RS"/>
        </w:rPr>
        <w:t>пројекти</w:t>
      </w:r>
      <w:proofErr w:type="spellEnd"/>
      <w:r w:rsidRPr="0016709A">
        <w:rPr>
          <w:lang w:eastAsia="sr-Latn-RS"/>
        </w:rPr>
        <w:t xml:space="preserve"> </w:t>
      </w:r>
      <w:proofErr w:type="spellStart"/>
      <w:r w:rsidRPr="0016709A">
        <w:rPr>
          <w:lang w:eastAsia="sr-Latn-RS"/>
        </w:rPr>
        <w:t>који</w:t>
      </w:r>
      <w:proofErr w:type="spellEnd"/>
      <w:r w:rsidRPr="0016709A">
        <w:rPr>
          <w:lang w:eastAsia="sr-Latn-RS"/>
        </w:rPr>
        <w:t xml:space="preserve"> </w:t>
      </w:r>
      <w:proofErr w:type="spellStart"/>
      <w:r w:rsidRPr="0016709A">
        <w:rPr>
          <w:lang w:eastAsia="sr-Latn-RS"/>
        </w:rPr>
        <w:t>се</w:t>
      </w:r>
      <w:proofErr w:type="spellEnd"/>
      <w:r w:rsidRPr="0016709A">
        <w:rPr>
          <w:lang w:eastAsia="sr-Latn-RS"/>
        </w:rPr>
        <w:t xml:space="preserve"> </w:t>
      </w:r>
      <w:proofErr w:type="spellStart"/>
      <w:r w:rsidRPr="0016709A">
        <w:rPr>
          <w:lang w:eastAsia="sr-Latn-RS"/>
        </w:rPr>
        <w:t>баве</w:t>
      </w:r>
      <w:proofErr w:type="spellEnd"/>
      <w:r w:rsidRPr="0016709A">
        <w:rPr>
          <w:lang w:eastAsia="sr-Latn-RS"/>
        </w:rPr>
        <w:t xml:space="preserve"> </w:t>
      </w:r>
      <w:proofErr w:type="spellStart"/>
      <w:r w:rsidRPr="0016709A">
        <w:rPr>
          <w:lang w:eastAsia="sr-Latn-RS"/>
        </w:rPr>
        <w:t>интеграцијом</w:t>
      </w:r>
      <w:proofErr w:type="spellEnd"/>
      <w:r w:rsidRPr="0016709A">
        <w:rPr>
          <w:lang w:eastAsia="sr-Latn-RS"/>
        </w:rPr>
        <w:t xml:space="preserve"> </w:t>
      </w:r>
      <w:proofErr w:type="spellStart"/>
      <w:r w:rsidRPr="0016709A">
        <w:rPr>
          <w:lang w:eastAsia="sr-Latn-RS"/>
        </w:rPr>
        <w:t>ромске</w:t>
      </w:r>
      <w:proofErr w:type="spellEnd"/>
      <w:r w:rsidRPr="0016709A">
        <w:rPr>
          <w:lang w:eastAsia="sr-Latn-RS"/>
        </w:rPr>
        <w:t xml:space="preserve"> </w:t>
      </w:r>
      <w:proofErr w:type="spellStart"/>
      <w:r w:rsidRPr="0016709A">
        <w:rPr>
          <w:lang w:eastAsia="sr-Latn-RS"/>
        </w:rPr>
        <w:t>историје</w:t>
      </w:r>
      <w:proofErr w:type="spellEnd"/>
      <w:r w:rsidRPr="0016709A">
        <w:rPr>
          <w:lang w:eastAsia="sr-Latn-RS"/>
        </w:rPr>
        <w:t xml:space="preserve"> и </w:t>
      </w:r>
      <w:proofErr w:type="spellStart"/>
      <w:r w:rsidRPr="0016709A">
        <w:rPr>
          <w:lang w:eastAsia="sr-Latn-RS"/>
        </w:rPr>
        <w:t>културе</w:t>
      </w:r>
      <w:proofErr w:type="spellEnd"/>
      <w:r w:rsidRPr="0016709A">
        <w:rPr>
          <w:lang w:eastAsia="sr-Latn-RS"/>
        </w:rPr>
        <w:t xml:space="preserve"> у </w:t>
      </w:r>
      <w:proofErr w:type="spellStart"/>
      <w:r w:rsidRPr="0016709A">
        <w:rPr>
          <w:lang w:eastAsia="sr-Latn-RS"/>
        </w:rPr>
        <w:t>школске</w:t>
      </w:r>
      <w:proofErr w:type="spellEnd"/>
      <w:r w:rsidRPr="0016709A">
        <w:rPr>
          <w:lang w:eastAsia="sr-Latn-RS"/>
        </w:rPr>
        <w:t xml:space="preserve"> </w:t>
      </w:r>
      <w:proofErr w:type="spellStart"/>
      <w:r w:rsidRPr="0016709A">
        <w:rPr>
          <w:lang w:eastAsia="sr-Latn-RS"/>
        </w:rPr>
        <w:t>програме</w:t>
      </w:r>
      <w:proofErr w:type="spellEnd"/>
      <w:r w:rsidRPr="0016709A">
        <w:rPr>
          <w:lang w:eastAsia="sr-Latn-RS"/>
        </w:rPr>
        <w:t>.</w:t>
      </w:r>
      <w:r w:rsidR="007C7429" w:rsidRPr="0016709A">
        <w:rPr>
          <w:lang w:eastAsia="sr-Latn-RS"/>
        </w:rPr>
        <w:t xml:space="preserve"> </w:t>
      </w:r>
      <w:proofErr w:type="spellStart"/>
      <w:r w:rsidR="007C7429" w:rsidRPr="0016709A">
        <w:rPr>
          <w:lang w:eastAsia="sr-Latn-RS"/>
        </w:rPr>
        <w:t>Изборни</w:t>
      </w:r>
      <w:proofErr w:type="spellEnd"/>
      <w:r w:rsidR="007C7429" w:rsidRPr="0016709A">
        <w:rPr>
          <w:lang w:eastAsia="sr-Latn-RS"/>
        </w:rPr>
        <w:t xml:space="preserve"> </w:t>
      </w:r>
      <w:proofErr w:type="spellStart"/>
      <w:r w:rsidR="007C7429" w:rsidRPr="0016709A">
        <w:rPr>
          <w:lang w:eastAsia="sr-Latn-RS"/>
        </w:rPr>
        <w:t>програм</w:t>
      </w:r>
      <w:proofErr w:type="spellEnd"/>
      <w:r w:rsidR="007C7429" w:rsidRPr="0016709A">
        <w:rPr>
          <w:lang w:eastAsia="sr-Latn-RS"/>
        </w:rPr>
        <w:t xml:space="preserve"> </w:t>
      </w:r>
      <w:proofErr w:type="spellStart"/>
      <w:r w:rsidR="007C7429" w:rsidRPr="0016709A">
        <w:rPr>
          <w:lang w:eastAsia="sr-Latn-RS"/>
        </w:rPr>
        <w:t>Ромски</w:t>
      </w:r>
      <w:proofErr w:type="spellEnd"/>
      <w:r w:rsidR="007C7429" w:rsidRPr="0016709A">
        <w:rPr>
          <w:lang w:eastAsia="sr-Latn-RS"/>
        </w:rPr>
        <w:t xml:space="preserve"> </w:t>
      </w:r>
      <w:proofErr w:type="spellStart"/>
      <w:r w:rsidR="007C7429" w:rsidRPr="0016709A">
        <w:rPr>
          <w:lang w:eastAsia="sr-Latn-RS"/>
        </w:rPr>
        <w:t>језик</w:t>
      </w:r>
      <w:proofErr w:type="spellEnd"/>
      <w:r w:rsidR="007C7429" w:rsidRPr="0016709A">
        <w:rPr>
          <w:lang w:eastAsia="sr-Latn-RS"/>
        </w:rPr>
        <w:t xml:space="preserve"> </w:t>
      </w:r>
      <w:proofErr w:type="spellStart"/>
      <w:r w:rsidR="007C7429" w:rsidRPr="0016709A">
        <w:rPr>
          <w:lang w:eastAsia="sr-Latn-RS"/>
        </w:rPr>
        <w:t>са</w:t>
      </w:r>
      <w:proofErr w:type="spellEnd"/>
      <w:r w:rsidR="007C7429" w:rsidRPr="0016709A">
        <w:rPr>
          <w:lang w:eastAsia="sr-Latn-RS"/>
        </w:rPr>
        <w:t xml:space="preserve"> </w:t>
      </w:r>
      <w:proofErr w:type="spellStart"/>
      <w:r w:rsidR="007C7429" w:rsidRPr="0016709A">
        <w:rPr>
          <w:lang w:eastAsia="sr-Latn-RS"/>
        </w:rPr>
        <w:t>елементима</w:t>
      </w:r>
      <w:proofErr w:type="spellEnd"/>
      <w:r w:rsidR="007C7429" w:rsidRPr="0016709A">
        <w:rPr>
          <w:lang w:eastAsia="sr-Latn-RS"/>
        </w:rPr>
        <w:t xml:space="preserve"> </w:t>
      </w:r>
      <w:proofErr w:type="spellStart"/>
      <w:r w:rsidR="007C7429" w:rsidRPr="0016709A">
        <w:rPr>
          <w:lang w:eastAsia="sr-Latn-RS"/>
        </w:rPr>
        <w:t>националне</w:t>
      </w:r>
      <w:proofErr w:type="spellEnd"/>
      <w:r w:rsidR="007C7429" w:rsidRPr="0016709A">
        <w:rPr>
          <w:lang w:eastAsia="sr-Latn-RS"/>
        </w:rPr>
        <w:t xml:space="preserve"> </w:t>
      </w:r>
      <w:proofErr w:type="spellStart"/>
      <w:r w:rsidR="007C7429" w:rsidRPr="0016709A">
        <w:rPr>
          <w:lang w:eastAsia="sr-Latn-RS"/>
        </w:rPr>
        <w:t>културе</w:t>
      </w:r>
      <w:proofErr w:type="spellEnd"/>
      <w:r w:rsidR="007C7429" w:rsidRPr="0016709A">
        <w:rPr>
          <w:lang w:eastAsia="sr-Latn-RS"/>
        </w:rPr>
        <w:t xml:space="preserve"> </w:t>
      </w:r>
      <w:proofErr w:type="spellStart"/>
      <w:r w:rsidR="007C7429" w:rsidRPr="0016709A">
        <w:rPr>
          <w:lang w:eastAsia="sr-Latn-RS"/>
        </w:rPr>
        <w:t>похађа</w:t>
      </w:r>
      <w:proofErr w:type="spellEnd"/>
      <w:r w:rsidR="007C7429" w:rsidRPr="0016709A">
        <w:rPr>
          <w:lang w:eastAsia="sr-Latn-RS"/>
        </w:rPr>
        <w:t xml:space="preserve"> у </w:t>
      </w:r>
      <w:proofErr w:type="spellStart"/>
      <w:r w:rsidR="007C7429" w:rsidRPr="0016709A">
        <w:rPr>
          <w:lang w:eastAsia="sr-Latn-RS"/>
        </w:rPr>
        <w:t>просеку</w:t>
      </w:r>
      <w:proofErr w:type="spellEnd"/>
      <w:r w:rsidR="007C7429" w:rsidRPr="0016709A">
        <w:rPr>
          <w:lang w:eastAsia="sr-Latn-RS"/>
        </w:rPr>
        <w:t xml:space="preserve"> 2500 </w:t>
      </w:r>
      <w:proofErr w:type="spellStart"/>
      <w:r w:rsidR="007C7429" w:rsidRPr="0016709A">
        <w:rPr>
          <w:lang w:eastAsia="sr-Latn-RS"/>
        </w:rPr>
        <w:t>до</w:t>
      </w:r>
      <w:proofErr w:type="spellEnd"/>
      <w:r w:rsidR="007C7429" w:rsidRPr="0016709A">
        <w:rPr>
          <w:lang w:eastAsia="sr-Latn-RS"/>
        </w:rPr>
        <w:t xml:space="preserve"> 3000 </w:t>
      </w:r>
      <w:proofErr w:type="spellStart"/>
      <w:r w:rsidR="007C7429" w:rsidRPr="0016709A">
        <w:rPr>
          <w:lang w:eastAsia="sr-Latn-RS"/>
        </w:rPr>
        <w:t>ученика</w:t>
      </w:r>
      <w:proofErr w:type="spellEnd"/>
      <w:r w:rsidR="007C7429" w:rsidRPr="0016709A">
        <w:rPr>
          <w:lang w:val="sr-Cyrl-RS" w:eastAsia="sr-Latn-RS"/>
        </w:rPr>
        <w:t>/</w:t>
      </w:r>
      <w:proofErr w:type="spellStart"/>
      <w:r w:rsidR="007C7429" w:rsidRPr="0016709A">
        <w:rPr>
          <w:lang w:eastAsia="sr-Latn-RS"/>
        </w:rPr>
        <w:t>ца</w:t>
      </w:r>
      <w:proofErr w:type="spellEnd"/>
      <w:r w:rsidR="007C7429" w:rsidRPr="0016709A">
        <w:rPr>
          <w:lang w:eastAsia="sr-Latn-RS"/>
        </w:rPr>
        <w:t xml:space="preserve"> у ОШ. У </w:t>
      </w:r>
      <w:proofErr w:type="spellStart"/>
      <w:r w:rsidR="007C7429" w:rsidRPr="0016709A">
        <w:rPr>
          <w:lang w:eastAsia="sr-Latn-RS"/>
        </w:rPr>
        <w:t>Педагошком</w:t>
      </w:r>
      <w:proofErr w:type="spellEnd"/>
      <w:r w:rsidR="007C7429" w:rsidRPr="0016709A">
        <w:rPr>
          <w:lang w:eastAsia="sr-Latn-RS"/>
        </w:rPr>
        <w:t xml:space="preserve"> </w:t>
      </w:r>
      <w:proofErr w:type="spellStart"/>
      <w:r w:rsidR="007C7429" w:rsidRPr="0016709A">
        <w:rPr>
          <w:lang w:eastAsia="sr-Latn-RS"/>
        </w:rPr>
        <w:t>заводу</w:t>
      </w:r>
      <w:proofErr w:type="spellEnd"/>
      <w:r w:rsidR="007C7429" w:rsidRPr="0016709A">
        <w:rPr>
          <w:lang w:eastAsia="sr-Latn-RS"/>
        </w:rPr>
        <w:t xml:space="preserve"> </w:t>
      </w:r>
      <w:proofErr w:type="spellStart"/>
      <w:r w:rsidR="007C7429" w:rsidRPr="0016709A">
        <w:rPr>
          <w:lang w:eastAsia="sr-Latn-RS"/>
        </w:rPr>
        <w:t>Војводине</w:t>
      </w:r>
      <w:proofErr w:type="spellEnd"/>
      <w:r w:rsidR="007C7429" w:rsidRPr="0016709A">
        <w:rPr>
          <w:lang w:eastAsia="sr-Latn-RS"/>
        </w:rPr>
        <w:t xml:space="preserve"> </w:t>
      </w:r>
      <w:proofErr w:type="spellStart"/>
      <w:r w:rsidR="007C7429" w:rsidRPr="0016709A">
        <w:rPr>
          <w:lang w:eastAsia="sr-Latn-RS"/>
        </w:rPr>
        <w:t>акредитована</w:t>
      </w:r>
      <w:proofErr w:type="spellEnd"/>
      <w:r w:rsidR="007C7429" w:rsidRPr="0016709A">
        <w:rPr>
          <w:lang w:eastAsia="sr-Latn-RS"/>
        </w:rPr>
        <w:t xml:space="preserve"> </w:t>
      </w:r>
      <w:proofErr w:type="spellStart"/>
      <w:r w:rsidR="007C7429" w:rsidRPr="0016709A">
        <w:rPr>
          <w:lang w:eastAsia="sr-Latn-RS"/>
        </w:rPr>
        <w:t>је</w:t>
      </w:r>
      <w:proofErr w:type="spellEnd"/>
      <w:r w:rsidR="007C7429" w:rsidRPr="0016709A">
        <w:rPr>
          <w:lang w:eastAsia="sr-Latn-RS"/>
        </w:rPr>
        <w:t xml:space="preserve"> </w:t>
      </w:r>
      <w:proofErr w:type="spellStart"/>
      <w:r w:rsidR="007C7429" w:rsidRPr="0016709A">
        <w:rPr>
          <w:lang w:eastAsia="sr-Latn-RS"/>
        </w:rPr>
        <w:t>још</w:t>
      </w:r>
      <w:proofErr w:type="spellEnd"/>
      <w:r w:rsidR="007C7429" w:rsidRPr="0016709A">
        <w:rPr>
          <w:lang w:eastAsia="sr-Latn-RS"/>
        </w:rPr>
        <w:t xml:space="preserve"> </w:t>
      </w:r>
      <w:proofErr w:type="spellStart"/>
      <w:r w:rsidR="007C7429" w:rsidRPr="0016709A">
        <w:rPr>
          <w:lang w:eastAsia="sr-Latn-RS"/>
        </w:rPr>
        <w:t>једна</w:t>
      </w:r>
      <w:proofErr w:type="spellEnd"/>
      <w:r w:rsidR="007C7429" w:rsidRPr="0016709A">
        <w:rPr>
          <w:lang w:eastAsia="sr-Latn-RS"/>
        </w:rPr>
        <w:t xml:space="preserve"> </w:t>
      </w:r>
      <w:proofErr w:type="spellStart"/>
      <w:r w:rsidR="007C7429" w:rsidRPr="0016709A">
        <w:rPr>
          <w:lang w:eastAsia="sr-Latn-RS"/>
        </w:rPr>
        <w:t>обука</w:t>
      </w:r>
      <w:proofErr w:type="spellEnd"/>
      <w:r w:rsidR="007C7429" w:rsidRPr="0016709A">
        <w:rPr>
          <w:lang w:eastAsia="sr-Latn-RS"/>
        </w:rPr>
        <w:t xml:space="preserve"> </w:t>
      </w:r>
      <w:proofErr w:type="spellStart"/>
      <w:r w:rsidR="007C7429" w:rsidRPr="0016709A">
        <w:rPr>
          <w:lang w:eastAsia="sr-Latn-RS"/>
        </w:rPr>
        <w:t>за</w:t>
      </w:r>
      <w:proofErr w:type="spellEnd"/>
      <w:r w:rsidR="007C7429" w:rsidRPr="0016709A">
        <w:rPr>
          <w:lang w:eastAsia="sr-Latn-RS"/>
        </w:rPr>
        <w:t xml:space="preserve"> </w:t>
      </w:r>
      <w:proofErr w:type="spellStart"/>
      <w:r w:rsidR="007C7429" w:rsidRPr="0016709A">
        <w:rPr>
          <w:lang w:eastAsia="sr-Latn-RS"/>
        </w:rPr>
        <w:t>наставнике</w:t>
      </w:r>
      <w:proofErr w:type="spellEnd"/>
      <w:r w:rsidR="007C7429" w:rsidRPr="0016709A">
        <w:rPr>
          <w:lang w:eastAsia="sr-Latn-RS"/>
        </w:rPr>
        <w:t xml:space="preserve"> </w:t>
      </w:r>
      <w:proofErr w:type="spellStart"/>
      <w:r w:rsidR="007C7429" w:rsidRPr="0016709A">
        <w:rPr>
          <w:lang w:eastAsia="sr-Latn-RS"/>
        </w:rPr>
        <w:t>овог</w:t>
      </w:r>
      <w:proofErr w:type="spellEnd"/>
      <w:r w:rsidR="007C7429" w:rsidRPr="0016709A">
        <w:rPr>
          <w:lang w:eastAsia="sr-Latn-RS"/>
        </w:rPr>
        <w:t xml:space="preserve"> </w:t>
      </w:r>
      <w:proofErr w:type="spellStart"/>
      <w:r w:rsidR="007C7429" w:rsidRPr="0016709A">
        <w:rPr>
          <w:lang w:eastAsia="sr-Latn-RS"/>
        </w:rPr>
        <w:t>изборног</w:t>
      </w:r>
      <w:proofErr w:type="spellEnd"/>
      <w:r w:rsidR="007C7429" w:rsidRPr="0016709A">
        <w:rPr>
          <w:lang w:eastAsia="sr-Latn-RS"/>
        </w:rPr>
        <w:t xml:space="preserve"> </w:t>
      </w:r>
      <w:proofErr w:type="spellStart"/>
      <w:r w:rsidR="007C7429" w:rsidRPr="0016709A">
        <w:rPr>
          <w:lang w:eastAsia="sr-Latn-RS"/>
        </w:rPr>
        <w:t>програма</w:t>
      </w:r>
      <w:proofErr w:type="spellEnd"/>
      <w:r w:rsidR="007C7429" w:rsidRPr="0016709A">
        <w:rPr>
          <w:lang w:eastAsia="sr-Latn-RS"/>
        </w:rPr>
        <w:t xml:space="preserve"> „</w:t>
      </w:r>
      <w:proofErr w:type="spellStart"/>
      <w:r w:rsidR="007C7429" w:rsidRPr="0016709A">
        <w:rPr>
          <w:lang w:eastAsia="sr-Latn-RS"/>
        </w:rPr>
        <w:t>Методика</w:t>
      </w:r>
      <w:proofErr w:type="spellEnd"/>
      <w:r w:rsidR="007C7429" w:rsidRPr="0016709A">
        <w:rPr>
          <w:lang w:eastAsia="sr-Latn-RS"/>
        </w:rPr>
        <w:t xml:space="preserve"> </w:t>
      </w:r>
      <w:proofErr w:type="spellStart"/>
      <w:r w:rsidR="007C7429" w:rsidRPr="0016709A">
        <w:rPr>
          <w:lang w:eastAsia="sr-Latn-RS"/>
        </w:rPr>
        <w:t>наставе</w:t>
      </w:r>
      <w:proofErr w:type="spellEnd"/>
      <w:r w:rsidR="007C7429" w:rsidRPr="0016709A">
        <w:rPr>
          <w:lang w:eastAsia="sr-Latn-RS"/>
        </w:rPr>
        <w:t xml:space="preserve"> </w:t>
      </w:r>
      <w:proofErr w:type="spellStart"/>
      <w:r w:rsidR="007C7429" w:rsidRPr="0016709A">
        <w:rPr>
          <w:lang w:eastAsia="sr-Latn-RS"/>
        </w:rPr>
        <w:t>за</w:t>
      </w:r>
      <w:proofErr w:type="spellEnd"/>
      <w:r w:rsidR="007C7429" w:rsidRPr="0016709A">
        <w:rPr>
          <w:lang w:eastAsia="sr-Latn-RS"/>
        </w:rPr>
        <w:t xml:space="preserve"> </w:t>
      </w:r>
      <w:proofErr w:type="spellStart"/>
      <w:r w:rsidR="007C7429" w:rsidRPr="0016709A">
        <w:rPr>
          <w:lang w:eastAsia="sr-Latn-RS"/>
        </w:rPr>
        <w:t>изборни</w:t>
      </w:r>
      <w:proofErr w:type="spellEnd"/>
      <w:r w:rsidR="007C7429" w:rsidRPr="0016709A">
        <w:rPr>
          <w:lang w:eastAsia="sr-Latn-RS"/>
        </w:rPr>
        <w:t xml:space="preserve"> </w:t>
      </w:r>
      <w:proofErr w:type="spellStart"/>
      <w:r w:rsidR="007C7429" w:rsidRPr="0016709A">
        <w:rPr>
          <w:lang w:eastAsia="sr-Latn-RS"/>
        </w:rPr>
        <w:t>програм</w:t>
      </w:r>
      <w:proofErr w:type="spellEnd"/>
      <w:r w:rsidR="007C7429" w:rsidRPr="0016709A">
        <w:rPr>
          <w:lang w:eastAsia="sr-Latn-RS"/>
        </w:rPr>
        <w:t xml:space="preserve"> </w:t>
      </w:r>
      <w:proofErr w:type="spellStart"/>
      <w:r w:rsidR="007C7429" w:rsidRPr="0016709A">
        <w:rPr>
          <w:lang w:eastAsia="sr-Latn-RS"/>
        </w:rPr>
        <w:t>Ромски</w:t>
      </w:r>
      <w:proofErr w:type="spellEnd"/>
      <w:r w:rsidR="007C7429" w:rsidRPr="0016709A">
        <w:rPr>
          <w:lang w:eastAsia="sr-Latn-RS"/>
        </w:rPr>
        <w:t xml:space="preserve"> </w:t>
      </w:r>
      <w:proofErr w:type="spellStart"/>
      <w:r w:rsidR="007C7429" w:rsidRPr="0016709A">
        <w:rPr>
          <w:lang w:eastAsia="sr-Latn-RS"/>
        </w:rPr>
        <w:t>језик</w:t>
      </w:r>
      <w:proofErr w:type="spellEnd"/>
      <w:r w:rsidR="007C7429" w:rsidRPr="0016709A">
        <w:rPr>
          <w:lang w:eastAsia="sr-Latn-RS"/>
        </w:rPr>
        <w:t xml:space="preserve"> </w:t>
      </w:r>
      <w:proofErr w:type="spellStart"/>
      <w:r w:rsidR="007C7429" w:rsidRPr="0016709A">
        <w:rPr>
          <w:lang w:eastAsia="sr-Latn-RS"/>
        </w:rPr>
        <w:t>са</w:t>
      </w:r>
      <w:proofErr w:type="spellEnd"/>
      <w:r w:rsidR="007C7429" w:rsidRPr="0016709A">
        <w:rPr>
          <w:lang w:eastAsia="sr-Latn-RS"/>
        </w:rPr>
        <w:t xml:space="preserve"> </w:t>
      </w:r>
      <w:proofErr w:type="spellStart"/>
      <w:r w:rsidR="007C7429" w:rsidRPr="0016709A">
        <w:rPr>
          <w:lang w:eastAsia="sr-Latn-RS"/>
        </w:rPr>
        <w:t>елементима</w:t>
      </w:r>
      <w:proofErr w:type="spellEnd"/>
      <w:r w:rsidR="007C7429" w:rsidRPr="0016709A">
        <w:rPr>
          <w:lang w:eastAsia="sr-Latn-RS"/>
        </w:rPr>
        <w:t xml:space="preserve"> </w:t>
      </w:r>
      <w:proofErr w:type="spellStart"/>
      <w:r w:rsidR="007C7429" w:rsidRPr="0016709A">
        <w:rPr>
          <w:lang w:eastAsia="sr-Latn-RS"/>
        </w:rPr>
        <w:t>националне</w:t>
      </w:r>
      <w:proofErr w:type="spellEnd"/>
      <w:r w:rsidR="007C7429" w:rsidRPr="0016709A">
        <w:rPr>
          <w:lang w:eastAsia="sr-Latn-RS"/>
        </w:rPr>
        <w:t xml:space="preserve"> </w:t>
      </w:r>
      <w:proofErr w:type="spellStart"/>
      <w:r w:rsidR="007C7429" w:rsidRPr="0016709A">
        <w:rPr>
          <w:lang w:eastAsia="sr-Latn-RS"/>
        </w:rPr>
        <w:t>културе</w:t>
      </w:r>
      <w:proofErr w:type="spellEnd"/>
      <w:r w:rsidR="007C7429" w:rsidRPr="0016709A">
        <w:rPr>
          <w:lang w:eastAsia="sr-Latn-RS"/>
        </w:rPr>
        <w:t xml:space="preserve">“. У </w:t>
      </w:r>
      <w:proofErr w:type="spellStart"/>
      <w:r w:rsidR="007C7429" w:rsidRPr="0016709A">
        <w:rPr>
          <w:lang w:eastAsia="sr-Latn-RS"/>
        </w:rPr>
        <w:t>систему</w:t>
      </w:r>
      <w:proofErr w:type="spellEnd"/>
      <w:r w:rsidR="007C7429" w:rsidRPr="0016709A">
        <w:rPr>
          <w:lang w:eastAsia="sr-Latn-RS"/>
        </w:rPr>
        <w:t xml:space="preserve"> </w:t>
      </w:r>
      <w:proofErr w:type="spellStart"/>
      <w:r w:rsidR="007C7429" w:rsidRPr="0016709A">
        <w:rPr>
          <w:lang w:eastAsia="sr-Latn-RS"/>
        </w:rPr>
        <w:t>се</w:t>
      </w:r>
      <w:proofErr w:type="spellEnd"/>
      <w:r w:rsidR="007C7429" w:rsidRPr="0016709A">
        <w:rPr>
          <w:lang w:eastAsia="sr-Latn-RS"/>
        </w:rPr>
        <w:t xml:space="preserve"> </w:t>
      </w:r>
      <w:proofErr w:type="spellStart"/>
      <w:r w:rsidR="007C7429" w:rsidRPr="0016709A">
        <w:rPr>
          <w:lang w:eastAsia="sr-Latn-RS"/>
        </w:rPr>
        <w:t>налази</w:t>
      </w:r>
      <w:proofErr w:type="spellEnd"/>
      <w:r w:rsidR="007C7429" w:rsidRPr="0016709A">
        <w:rPr>
          <w:lang w:eastAsia="sr-Latn-RS"/>
        </w:rPr>
        <w:t xml:space="preserve"> 60 </w:t>
      </w:r>
      <w:proofErr w:type="spellStart"/>
      <w:r w:rsidR="007C7429" w:rsidRPr="0016709A">
        <w:rPr>
          <w:lang w:eastAsia="sr-Latn-RS"/>
        </w:rPr>
        <w:t>ангажованих</w:t>
      </w:r>
      <w:proofErr w:type="spellEnd"/>
      <w:r w:rsidR="007C7429" w:rsidRPr="0016709A">
        <w:rPr>
          <w:lang w:eastAsia="sr-Latn-RS"/>
        </w:rPr>
        <w:t xml:space="preserve"> </w:t>
      </w:r>
      <w:proofErr w:type="spellStart"/>
      <w:r w:rsidR="007C7429" w:rsidRPr="0016709A">
        <w:rPr>
          <w:lang w:eastAsia="sr-Latn-RS"/>
        </w:rPr>
        <w:t>наставника</w:t>
      </w:r>
      <w:proofErr w:type="spellEnd"/>
      <w:r w:rsidR="007C7429" w:rsidRPr="0016709A">
        <w:rPr>
          <w:lang w:eastAsia="sr-Latn-RS"/>
        </w:rPr>
        <w:t xml:space="preserve"> </w:t>
      </w:r>
      <w:proofErr w:type="spellStart"/>
      <w:r w:rsidR="007C7429" w:rsidRPr="0016709A">
        <w:rPr>
          <w:lang w:eastAsia="sr-Latn-RS"/>
        </w:rPr>
        <w:t>Ромског</w:t>
      </w:r>
      <w:proofErr w:type="spellEnd"/>
      <w:r w:rsidR="007C7429" w:rsidRPr="0016709A">
        <w:rPr>
          <w:lang w:eastAsia="sr-Latn-RS"/>
        </w:rPr>
        <w:t xml:space="preserve"> </w:t>
      </w:r>
      <w:proofErr w:type="spellStart"/>
      <w:r w:rsidR="007C7429" w:rsidRPr="0016709A">
        <w:rPr>
          <w:lang w:eastAsia="sr-Latn-RS"/>
        </w:rPr>
        <w:t>језика</w:t>
      </w:r>
      <w:proofErr w:type="spellEnd"/>
      <w:r w:rsidR="007C7429" w:rsidRPr="0016709A">
        <w:rPr>
          <w:lang w:eastAsia="sr-Latn-RS"/>
        </w:rPr>
        <w:t xml:space="preserve"> </w:t>
      </w:r>
      <w:proofErr w:type="spellStart"/>
      <w:r w:rsidR="007C7429" w:rsidRPr="0016709A">
        <w:rPr>
          <w:lang w:eastAsia="sr-Latn-RS"/>
        </w:rPr>
        <w:t>са</w:t>
      </w:r>
      <w:proofErr w:type="spellEnd"/>
      <w:r w:rsidR="007C7429" w:rsidRPr="0016709A">
        <w:rPr>
          <w:lang w:eastAsia="sr-Latn-RS"/>
        </w:rPr>
        <w:t xml:space="preserve"> </w:t>
      </w:r>
      <w:proofErr w:type="spellStart"/>
      <w:r w:rsidR="007C7429" w:rsidRPr="0016709A">
        <w:rPr>
          <w:lang w:eastAsia="sr-Latn-RS"/>
        </w:rPr>
        <w:t>ел</w:t>
      </w:r>
      <w:r w:rsidR="007C7429" w:rsidRPr="0016709A">
        <w:rPr>
          <w:lang w:val="sr-Cyrl-RS" w:eastAsia="sr-Latn-RS"/>
        </w:rPr>
        <w:t>ементима</w:t>
      </w:r>
      <w:proofErr w:type="spellEnd"/>
      <w:r w:rsidR="007C7429" w:rsidRPr="0016709A">
        <w:rPr>
          <w:lang w:eastAsia="sr-Latn-RS"/>
        </w:rPr>
        <w:t xml:space="preserve"> </w:t>
      </w:r>
      <w:proofErr w:type="spellStart"/>
      <w:r w:rsidR="007C7429" w:rsidRPr="0016709A">
        <w:rPr>
          <w:lang w:eastAsia="sr-Latn-RS"/>
        </w:rPr>
        <w:t>националне</w:t>
      </w:r>
      <w:proofErr w:type="spellEnd"/>
      <w:r w:rsidR="007C7429" w:rsidRPr="0016709A">
        <w:rPr>
          <w:lang w:eastAsia="sr-Latn-RS"/>
        </w:rPr>
        <w:t xml:space="preserve"> </w:t>
      </w:r>
      <w:proofErr w:type="spellStart"/>
      <w:r w:rsidR="007C7429" w:rsidRPr="0016709A">
        <w:rPr>
          <w:lang w:eastAsia="sr-Latn-RS"/>
        </w:rPr>
        <w:t>културе</w:t>
      </w:r>
      <w:proofErr w:type="spellEnd"/>
      <w:r w:rsidR="007C7429" w:rsidRPr="0016709A">
        <w:rPr>
          <w:lang w:eastAsia="sr-Latn-RS"/>
        </w:rPr>
        <w:t>.</w:t>
      </w:r>
    </w:p>
    <w:p w14:paraId="3F7B9BF6" w14:textId="4ADAC5D7" w:rsidR="00507480" w:rsidRDefault="001516DB" w:rsidP="00EF1A4D">
      <w:pPr>
        <w:autoSpaceDE w:val="0"/>
        <w:autoSpaceDN w:val="0"/>
        <w:adjustRightInd w:val="0"/>
        <w:jc w:val="both"/>
        <w:rPr>
          <w:noProof/>
          <w:lang w:val="sr-Cyrl-CS" w:eastAsia="sr-Latn-RS"/>
        </w:rPr>
      </w:pPr>
      <w:proofErr w:type="spellStart"/>
      <w:r w:rsidRPr="0016709A">
        <w:rPr>
          <w:lang w:eastAsia="sr-Latn-RS"/>
        </w:rPr>
        <w:t>Прелазак</w:t>
      </w:r>
      <w:proofErr w:type="spellEnd"/>
      <w:r w:rsidRPr="0016709A">
        <w:rPr>
          <w:lang w:eastAsia="sr-Latn-RS"/>
        </w:rPr>
        <w:t xml:space="preserve"> </w:t>
      </w:r>
      <w:proofErr w:type="spellStart"/>
      <w:r w:rsidRPr="0016709A">
        <w:rPr>
          <w:lang w:eastAsia="sr-Latn-RS"/>
        </w:rPr>
        <w:t>из</w:t>
      </w:r>
      <w:proofErr w:type="spellEnd"/>
      <w:r w:rsidRPr="0016709A">
        <w:rPr>
          <w:lang w:eastAsia="sr-Latn-RS"/>
        </w:rPr>
        <w:t xml:space="preserve"> </w:t>
      </w:r>
      <w:proofErr w:type="spellStart"/>
      <w:r w:rsidRPr="0016709A">
        <w:rPr>
          <w:lang w:eastAsia="sr-Latn-RS"/>
        </w:rPr>
        <w:t>образовног</w:t>
      </w:r>
      <w:proofErr w:type="spellEnd"/>
      <w:r w:rsidRPr="0016709A">
        <w:rPr>
          <w:lang w:eastAsia="sr-Latn-RS"/>
        </w:rPr>
        <w:t xml:space="preserve"> </w:t>
      </w:r>
      <w:proofErr w:type="spellStart"/>
      <w:r w:rsidRPr="0016709A">
        <w:rPr>
          <w:lang w:eastAsia="sr-Latn-RS"/>
        </w:rPr>
        <w:t>система</w:t>
      </w:r>
      <w:proofErr w:type="spellEnd"/>
      <w:r w:rsidRPr="0016709A">
        <w:rPr>
          <w:lang w:eastAsia="sr-Latn-RS"/>
        </w:rPr>
        <w:t xml:space="preserve"> </w:t>
      </w:r>
      <w:proofErr w:type="spellStart"/>
      <w:r w:rsidRPr="0016709A">
        <w:rPr>
          <w:lang w:eastAsia="sr-Latn-RS"/>
        </w:rPr>
        <w:t>на</w:t>
      </w:r>
      <w:proofErr w:type="spellEnd"/>
      <w:r w:rsidRPr="0016709A">
        <w:rPr>
          <w:lang w:eastAsia="sr-Latn-RS"/>
        </w:rPr>
        <w:t xml:space="preserve"> </w:t>
      </w:r>
      <w:proofErr w:type="spellStart"/>
      <w:r w:rsidRPr="0016709A">
        <w:rPr>
          <w:lang w:eastAsia="sr-Latn-RS"/>
        </w:rPr>
        <w:t>тржиште</w:t>
      </w:r>
      <w:proofErr w:type="spellEnd"/>
      <w:r w:rsidRPr="0016709A">
        <w:rPr>
          <w:lang w:eastAsia="sr-Latn-RS"/>
        </w:rPr>
        <w:t xml:space="preserve"> </w:t>
      </w:r>
      <w:proofErr w:type="spellStart"/>
      <w:r w:rsidRPr="0016709A">
        <w:rPr>
          <w:lang w:eastAsia="sr-Latn-RS"/>
        </w:rPr>
        <w:t>рада</w:t>
      </w:r>
      <w:proofErr w:type="spellEnd"/>
      <w:r w:rsidRPr="0016709A">
        <w:rPr>
          <w:lang w:eastAsia="sr-Latn-RS"/>
        </w:rPr>
        <w:t xml:space="preserve"> </w:t>
      </w:r>
      <w:proofErr w:type="spellStart"/>
      <w:r w:rsidRPr="0016709A">
        <w:rPr>
          <w:lang w:eastAsia="sr-Latn-RS"/>
        </w:rPr>
        <w:t>је</w:t>
      </w:r>
      <w:proofErr w:type="spellEnd"/>
      <w:r w:rsidRPr="0016709A">
        <w:rPr>
          <w:lang w:eastAsia="sr-Latn-RS"/>
        </w:rPr>
        <w:t xml:space="preserve"> </w:t>
      </w:r>
      <w:proofErr w:type="spellStart"/>
      <w:r w:rsidRPr="0016709A">
        <w:rPr>
          <w:lang w:eastAsia="sr-Latn-RS"/>
        </w:rPr>
        <w:t>посебно</w:t>
      </w:r>
      <w:proofErr w:type="spellEnd"/>
      <w:r w:rsidRPr="0016709A">
        <w:rPr>
          <w:lang w:eastAsia="sr-Latn-RS"/>
        </w:rPr>
        <w:t xml:space="preserve"> </w:t>
      </w:r>
      <w:proofErr w:type="spellStart"/>
      <w:r w:rsidRPr="0016709A">
        <w:rPr>
          <w:lang w:eastAsia="sr-Latn-RS"/>
        </w:rPr>
        <w:t>тежак</w:t>
      </w:r>
      <w:proofErr w:type="spellEnd"/>
      <w:r w:rsidRPr="0016709A">
        <w:rPr>
          <w:lang w:eastAsia="sr-Latn-RS"/>
        </w:rPr>
        <w:t xml:space="preserve"> </w:t>
      </w:r>
      <w:proofErr w:type="spellStart"/>
      <w:r w:rsidRPr="0016709A">
        <w:rPr>
          <w:lang w:eastAsia="sr-Latn-RS"/>
        </w:rPr>
        <w:t>за</w:t>
      </w:r>
      <w:proofErr w:type="spellEnd"/>
      <w:r w:rsidRPr="0016709A">
        <w:rPr>
          <w:lang w:eastAsia="sr-Latn-RS"/>
        </w:rPr>
        <w:t xml:space="preserve"> </w:t>
      </w:r>
      <w:proofErr w:type="spellStart"/>
      <w:r w:rsidRPr="0016709A">
        <w:rPr>
          <w:lang w:eastAsia="sr-Latn-RS"/>
        </w:rPr>
        <w:t>младе</w:t>
      </w:r>
      <w:proofErr w:type="spellEnd"/>
      <w:r w:rsidRPr="0016709A">
        <w:rPr>
          <w:lang w:eastAsia="sr-Latn-RS"/>
        </w:rPr>
        <w:t xml:space="preserve"> </w:t>
      </w:r>
      <w:proofErr w:type="spellStart"/>
      <w:r w:rsidRPr="0016709A">
        <w:rPr>
          <w:lang w:eastAsia="sr-Latn-RS"/>
        </w:rPr>
        <w:t>Роме</w:t>
      </w:r>
      <w:proofErr w:type="spellEnd"/>
      <w:r w:rsidRPr="0016709A">
        <w:rPr>
          <w:lang w:eastAsia="sr-Latn-RS"/>
        </w:rPr>
        <w:t xml:space="preserve">, </w:t>
      </w:r>
      <w:proofErr w:type="spellStart"/>
      <w:r w:rsidRPr="0016709A">
        <w:rPr>
          <w:lang w:eastAsia="sr-Latn-RS"/>
        </w:rPr>
        <w:t>делом</w:t>
      </w:r>
      <w:proofErr w:type="spellEnd"/>
      <w:r w:rsidRPr="0016709A">
        <w:rPr>
          <w:lang w:eastAsia="sr-Latn-RS"/>
        </w:rPr>
        <w:t xml:space="preserve"> </w:t>
      </w:r>
      <w:proofErr w:type="spellStart"/>
      <w:r w:rsidRPr="0016709A">
        <w:rPr>
          <w:lang w:eastAsia="sr-Latn-RS"/>
        </w:rPr>
        <w:t>због</w:t>
      </w:r>
      <w:proofErr w:type="spellEnd"/>
      <w:r w:rsidRPr="0016709A">
        <w:rPr>
          <w:lang w:eastAsia="sr-Latn-RS"/>
        </w:rPr>
        <w:t xml:space="preserve"> </w:t>
      </w:r>
      <w:proofErr w:type="spellStart"/>
      <w:r w:rsidRPr="0016709A">
        <w:rPr>
          <w:lang w:eastAsia="sr-Latn-RS"/>
        </w:rPr>
        <w:t>недостатка</w:t>
      </w:r>
      <w:proofErr w:type="spellEnd"/>
      <w:r w:rsidRPr="0016709A">
        <w:rPr>
          <w:lang w:eastAsia="sr-Latn-RS"/>
        </w:rPr>
        <w:t xml:space="preserve"> </w:t>
      </w:r>
      <w:proofErr w:type="spellStart"/>
      <w:r w:rsidRPr="0016709A">
        <w:rPr>
          <w:lang w:eastAsia="sr-Latn-RS"/>
        </w:rPr>
        <w:t>могућности</w:t>
      </w:r>
      <w:proofErr w:type="spellEnd"/>
      <w:r w:rsidRPr="0016709A">
        <w:rPr>
          <w:lang w:eastAsia="sr-Latn-RS"/>
        </w:rPr>
        <w:t xml:space="preserve"> </w:t>
      </w:r>
      <w:proofErr w:type="spellStart"/>
      <w:r w:rsidRPr="0016709A">
        <w:rPr>
          <w:lang w:eastAsia="sr-Latn-RS"/>
        </w:rPr>
        <w:t>за</w:t>
      </w:r>
      <w:proofErr w:type="spellEnd"/>
      <w:r w:rsidRPr="0016709A">
        <w:rPr>
          <w:lang w:eastAsia="sr-Latn-RS"/>
        </w:rPr>
        <w:t xml:space="preserve"> </w:t>
      </w:r>
      <w:proofErr w:type="spellStart"/>
      <w:r w:rsidRPr="0016709A">
        <w:rPr>
          <w:lang w:eastAsia="sr-Latn-RS"/>
        </w:rPr>
        <w:t>додатну</w:t>
      </w:r>
      <w:proofErr w:type="spellEnd"/>
      <w:r w:rsidRPr="0016709A">
        <w:rPr>
          <w:lang w:eastAsia="sr-Latn-RS"/>
        </w:rPr>
        <w:t xml:space="preserve"> </w:t>
      </w:r>
      <w:proofErr w:type="spellStart"/>
      <w:r w:rsidRPr="0016709A">
        <w:rPr>
          <w:lang w:eastAsia="sr-Latn-RS"/>
        </w:rPr>
        <w:t>квалификацију</w:t>
      </w:r>
      <w:proofErr w:type="spellEnd"/>
      <w:r w:rsidRPr="0016709A">
        <w:rPr>
          <w:lang w:eastAsia="sr-Latn-RS"/>
        </w:rPr>
        <w:t xml:space="preserve"> и </w:t>
      </w:r>
      <w:proofErr w:type="spellStart"/>
      <w:r w:rsidRPr="0016709A">
        <w:rPr>
          <w:lang w:eastAsia="sr-Latn-RS"/>
        </w:rPr>
        <w:t>доквалификацију</w:t>
      </w:r>
      <w:proofErr w:type="spellEnd"/>
      <w:r w:rsidRPr="0016709A">
        <w:rPr>
          <w:lang w:eastAsia="sr-Latn-RS"/>
        </w:rPr>
        <w:t xml:space="preserve">. </w:t>
      </w:r>
      <w:proofErr w:type="spellStart"/>
      <w:r w:rsidRPr="0016709A">
        <w:rPr>
          <w:lang w:eastAsia="sr-Latn-RS"/>
        </w:rPr>
        <w:t>Систем</w:t>
      </w:r>
      <w:proofErr w:type="spellEnd"/>
      <w:r w:rsidRPr="0016709A">
        <w:rPr>
          <w:lang w:eastAsia="sr-Latn-RS"/>
        </w:rPr>
        <w:t xml:space="preserve"> </w:t>
      </w:r>
      <w:proofErr w:type="spellStart"/>
      <w:r w:rsidRPr="0016709A">
        <w:rPr>
          <w:lang w:eastAsia="sr-Latn-RS"/>
        </w:rPr>
        <w:t>валидације</w:t>
      </w:r>
      <w:proofErr w:type="spellEnd"/>
      <w:r w:rsidRPr="0016709A">
        <w:rPr>
          <w:lang w:eastAsia="sr-Latn-RS"/>
        </w:rPr>
        <w:t xml:space="preserve"> </w:t>
      </w:r>
      <w:proofErr w:type="spellStart"/>
      <w:r w:rsidRPr="0016709A">
        <w:rPr>
          <w:lang w:eastAsia="sr-Latn-RS"/>
        </w:rPr>
        <w:t>неформалног</w:t>
      </w:r>
      <w:proofErr w:type="spellEnd"/>
      <w:r w:rsidRPr="0016709A">
        <w:rPr>
          <w:lang w:eastAsia="sr-Latn-RS"/>
        </w:rPr>
        <w:t xml:space="preserve"> и </w:t>
      </w:r>
      <w:proofErr w:type="spellStart"/>
      <w:r w:rsidRPr="0016709A">
        <w:rPr>
          <w:lang w:eastAsia="sr-Latn-RS"/>
        </w:rPr>
        <w:t>информалног</w:t>
      </w:r>
      <w:proofErr w:type="spellEnd"/>
      <w:r w:rsidRPr="0016709A">
        <w:rPr>
          <w:lang w:eastAsia="sr-Latn-RS"/>
        </w:rPr>
        <w:t xml:space="preserve"> </w:t>
      </w:r>
      <w:proofErr w:type="spellStart"/>
      <w:r w:rsidRPr="0016709A">
        <w:rPr>
          <w:lang w:eastAsia="sr-Latn-RS"/>
        </w:rPr>
        <w:t>учења</w:t>
      </w:r>
      <w:proofErr w:type="spellEnd"/>
      <w:r w:rsidRPr="0016709A">
        <w:rPr>
          <w:lang w:eastAsia="sr-Latn-RS"/>
        </w:rPr>
        <w:t xml:space="preserve"> </w:t>
      </w:r>
      <w:proofErr w:type="spellStart"/>
      <w:r w:rsidRPr="0016709A">
        <w:rPr>
          <w:lang w:eastAsia="sr-Latn-RS"/>
        </w:rPr>
        <w:t>још</w:t>
      </w:r>
      <w:proofErr w:type="spellEnd"/>
      <w:r w:rsidRPr="0016709A">
        <w:rPr>
          <w:lang w:eastAsia="sr-Latn-RS"/>
        </w:rPr>
        <w:t xml:space="preserve"> </w:t>
      </w:r>
      <w:proofErr w:type="spellStart"/>
      <w:r w:rsidRPr="0016709A">
        <w:rPr>
          <w:lang w:eastAsia="sr-Latn-RS"/>
        </w:rPr>
        <w:t>увек</w:t>
      </w:r>
      <w:proofErr w:type="spellEnd"/>
      <w:r w:rsidRPr="0016709A">
        <w:rPr>
          <w:lang w:eastAsia="sr-Latn-RS"/>
        </w:rPr>
        <w:t xml:space="preserve"> </w:t>
      </w:r>
      <w:proofErr w:type="spellStart"/>
      <w:r w:rsidRPr="0016709A">
        <w:rPr>
          <w:lang w:eastAsia="sr-Latn-RS"/>
        </w:rPr>
        <w:t>није</w:t>
      </w:r>
      <w:proofErr w:type="spellEnd"/>
      <w:r w:rsidRPr="0016709A">
        <w:rPr>
          <w:lang w:eastAsia="sr-Latn-RS"/>
        </w:rPr>
        <w:t xml:space="preserve"> </w:t>
      </w:r>
      <w:proofErr w:type="spellStart"/>
      <w:r w:rsidRPr="0016709A">
        <w:rPr>
          <w:lang w:eastAsia="sr-Latn-RS"/>
        </w:rPr>
        <w:t>широко</w:t>
      </w:r>
      <w:proofErr w:type="spellEnd"/>
      <w:r w:rsidRPr="0016709A">
        <w:rPr>
          <w:lang w:eastAsia="sr-Latn-RS"/>
        </w:rPr>
        <w:t xml:space="preserve"> </w:t>
      </w:r>
      <w:proofErr w:type="spellStart"/>
      <w:r w:rsidRPr="0016709A">
        <w:rPr>
          <w:lang w:eastAsia="sr-Latn-RS"/>
        </w:rPr>
        <w:t>имплементиран</w:t>
      </w:r>
      <w:proofErr w:type="spellEnd"/>
      <w:r w:rsidRPr="0016709A">
        <w:rPr>
          <w:lang w:eastAsia="sr-Latn-RS"/>
        </w:rPr>
        <w:t xml:space="preserve">. </w:t>
      </w:r>
      <w:proofErr w:type="spellStart"/>
      <w:r w:rsidRPr="0016709A">
        <w:rPr>
          <w:lang w:eastAsia="sr-Latn-RS"/>
        </w:rPr>
        <w:t>Препозната</w:t>
      </w:r>
      <w:proofErr w:type="spellEnd"/>
      <w:r w:rsidRPr="0016709A">
        <w:rPr>
          <w:lang w:eastAsia="sr-Latn-RS"/>
        </w:rPr>
        <w:t xml:space="preserve"> </w:t>
      </w:r>
      <w:proofErr w:type="spellStart"/>
      <w:r w:rsidRPr="0016709A">
        <w:rPr>
          <w:lang w:eastAsia="sr-Latn-RS"/>
        </w:rPr>
        <w:t>је</w:t>
      </w:r>
      <w:proofErr w:type="spellEnd"/>
      <w:r w:rsidRPr="0016709A">
        <w:rPr>
          <w:lang w:eastAsia="sr-Latn-RS"/>
        </w:rPr>
        <w:t xml:space="preserve"> </w:t>
      </w:r>
      <w:proofErr w:type="spellStart"/>
      <w:r w:rsidRPr="0016709A">
        <w:rPr>
          <w:lang w:eastAsia="sr-Latn-RS"/>
        </w:rPr>
        <w:t>потреба</w:t>
      </w:r>
      <w:proofErr w:type="spellEnd"/>
      <w:r w:rsidRPr="0016709A">
        <w:rPr>
          <w:lang w:eastAsia="sr-Latn-RS"/>
        </w:rPr>
        <w:t xml:space="preserve"> </w:t>
      </w:r>
      <w:proofErr w:type="spellStart"/>
      <w:r w:rsidRPr="0016709A">
        <w:rPr>
          <w:lang w:eastAsia="sr-Latn-RS"/>
        </w:rPr>
        <w:t>за</w:t>
      </w:r>
      <w:proofErr w:type="spellEnd"/>
      <w:r w:rsidRPr="0016709A">
        <w:rPr>
          <w:lang w:eastAsia="sr-Latn-RS"/>
        </w:rPr>
        <w:t xml:space="preserve"> </w:t>
      </w:r>
      <w:proofErr w:type="spellStart"/>
      <w:r w:rsidRPr="0016709A">
        <w:rPr>
          <w:lang w:eastAsia="sr-Latn-RS"/>
        </w:rPr>
        <w:t>стандардизацијом</w:t>
      </w:r>
      <w:proofErr w:type="spellEnd"/>
      <w:r w:rsidRPr="0016709A">
        <w:rPr>
          <w:lang w:eastAsia="sr-Latn-RS"/>
        </w:rPr>
        <w:t xml:space="preserve"> и </w:t>
      </w:r>
      <w:proofErr w:type="spellStart"/>
      <w:r w:rsidRPr="0016709A">
        <w:rPr>
          <w:lang w:eastAsia="sr-Latn-RS"/>
        </w:rPr>
        <w:t>ширењем</w:t>
      </w:r>
      <w:proofErr w:type="spellEnd"/>
      <w:r w:rsidRPr="0016709A">
        <w:rPr>
          <w:lang w:eastAsia="sr-Latn-RS"/>
        </w:rPr>
        <w:t xml:space="preserve"> </w:t>
      </w:r>
      <w:proofErr w:type="spellStart"/>
      <w:r w:rsidRPr="0016709A">
        <w:rPr>
          <w:lang w:eastAsia="sr-Latn-RS"/>
        </w:rPr>
        <w:t>каријерног</w:t>
      </w:r>
      <w:proofErr w:type="spellEnd"/>
      <w:r w:rsidRPr="0016709A">
        <w:rPr>
          <w:lang w:eastAsia="sr-Latn-RS"/>
        </w:rPr>
        <w:t xml:space="preserve"> </w:t>
      </w:r>
      <w:proofErr w:type="spellStart"/>
      <w:r w:rsidRPr="0016709A">
        <w:rPr>
          <w:lang w:eastAsia="sr-Latn-RS"/>
        </w:rPr>
        <w:t>саветовања</w:t>
      </w:r>
      <w:proofErr w:type="spellEnd"/>
      <w:r w:rsidRPr="0016709A">
        <w:rPr>
          <w:lang w:eastAsia="sr-Latn-RS"/>
        </w:rPr>
        <w:t xml:space="preserve">, </w:t>
      </w:r>
      <w:proofErr w:type="spellStart"/>
      <w:r w:rsidRPr="0016709A">
        <w:rPr>
          <w:lang w:eastAsia="sr-Latn-RS"/>
        </w:rPr>
        <w:t>како</w:t>
      </w:r>
      <w:proofErr w:type="spellEnd"/>
      <w:r w:rsidRPr="0016709A">
        <w:rPr>
          <w:lang w:eastAsia="sr-Latn-RS"/>
        </w:rPr>
        <w:t xml:space="preserve"> </w:t>
      </w:r>
      <w:proofErr w:type="spellStart"/>
      <w:r w:rsidRPr="0016709A">
        <w:rPr>
          <w:lang w:eastAsia="sr-Latn-RS"/>
        </w:rPr>
        <w:t>би</w:t>
      </w:r>
      <w:proofErr w:type="spellEnd"/>
      <w:r w:rsidRPr="0016709A">
        <w:rPr>
          <w:lang w:eastAsia="sr-Latn-RS"/>
        </w:rPr>
        <w:t xml:space="preserve"> </w:t>
      </w:r>
      <w:proofErr w:type="spellStart"/>
      <w:r w:rsidRPr="0016709A">
        <w:rPr>
          <w:lang w:eastAsia="sr-Latn-RS"/>
        </w:rPr>
        <w:t>се</w:t>
      </w:r>
      <w:proofErr w:type="spellEnd"/>
      <w:r w:rsidRPr="0016709A">
        <w:rPr>
          <w:lang w:eastAsia="sr-Latn-RS"/>
        </w:rPr>
        <w:t xml:space="preserve"> </w:t>
      </w:r>
      <w:proofErr w:type="spellStart"/>
      <w:r w:rsidRPr="0016709A">
        <w:rPr>
          <w:lang w:eastAsia="sr-Latn-RS"/>
        </w:rPr>
        <w:t>повећале</w:t>
      </w:r>
      <w:proofErr w:type="spellEnd"/>
      <w:r w:rsidRPr="0016709A">
        <w:rPr>
          <w:lang w:eastAsia="sr-Latn-RS"/>
        </w:rPr>
        <w:t xml:space="preserve"> </w:t>
      </w:r>
      <w:proofErr w:type="spellStart"/>
      <w:r w:rsidRPr="0016709A">
        <w:rPr>
          <w:lang w:eastAsia="sr-Latn-RS"/>
        </w:rPr>
        <w:t>шансе</w:t>
      </w:r>
      <w:proofErr w:type="spellEnd"/>
      <w:r w:rsidRPr="0016709A">
        <w:rPr>
          <w:lang w:eastAsia="sr-Latn-RS"/>
        </w:rPr>
        <w:t xml:space="preserve"> </w:t>
      </w:r>
      <w:proofErr w:type="spellStart"/>
      <w:r w:rsidRPr="0016709A">
        <w:rPr>
          <w:lang w:eastAsia="sr-Latn-RS"/>
        </w:rPr>
        <w:t>за</w:t>
      </w:r>
      <w:proofErr w:type="spellEnd"/>
      <w:r w:rsidRPr="0016709A">
        <w:rPr>
          <w:lang w:eastAsia="sr-Latn-RS"/>
        </w:rPr>
        <w:t xml:space="preserve"> </w:t>
      </w:r>
      <w:proofErr w:type="spellStart"/>
      <w:r w:rsidRPr="0016709A">
        <w:rPr>
          <w:lang w:eastAsia="sr-Latn-RS"/>
        </w:rPr>
        <w:t>запошљавање</w:t>
      </w:r>
      <w:proofErr w:type="spellEnd"/>
      <w:r w:rsidRPr="0016709A">
        <w:rPr>
          <w:lang w:eastAsia="sr-Latn-RS"/>
        </w:rPr>
        <w:t xml:space="preserve"> </w:t>
      </w:r>
      <w:proofErr w:type="spellStart"/>
      <w:r w:rsidRPr="0016709A">
        <w:rPr>
          <w:lang w:eastAsia="sr-Latn-RS"/>
        </w:rPr>
        <w:t>младих</w:t>
      </w:r>
      <w:proofErr w:type="spellEnd"/>
      <w:r w:rsidRPr="0016709A">
        <w:rPr>
          <w:lang w:eastAsia="sr-Latn-RS"/>
        </w:rPr>
        <w:t xml:space="preserve"> </w:t>
      </w:r>
      <w:proofErr w:type="spellStart"/>
      <w:r w:rsidRPr="0016709A">
        <w:rPr>
          <w:lang w:eastAsia="sr-Latn-RS"/>
        </w:rPr>
        <w:t>Рома</w:t>
      </w:r>
      <w:proofErr w:type="spellEnd"/>
      <w:r w:rsidRPr="0016709A">
        <w:rPr>
          <w:lang w:eastAsia="sr-Latn-RS"/>
        </w:rPr>
        <w:t xml:space="preserve"> </w:t>
      </w:r>
      <w:proofErr w:type="spellStart"/>
      <w:r w:rsidRPr="0016709A">
        <w:rPr>
          <w:lang w:eastAsia="sr-Latn-RS"/>
        </w:rPr>
        <w:t>након</w:t>
      </w:r>
      <w:proofErr w:type="spellEnd"/>
      <w:r w:rsidRPr="0016709A">
        <w:rPr>
          <w:lang w:eastAsia="sr-Latn-RS"/>
        </w:rPr>
        <w:t xml:space="preserve"> </w:t>
      </w:r>
      <w:proofErr w:type="spellStart"/>
      <w:r w:rsidRPr="0016709A">
        <w:rPr>
          <w:lang w:eastAsia="sr-Latn-RS"/>
        </w:rPr>
        <w:t>завршетка</w:t>
      </w:r>
      <w:proofErr w:type="spellEnd"/>
      <w:r w:rsidRPr="0016709A">
        <w:rPr>
          <w:lang w:eastAsia="sr-Latn-RS"/>
        </w:rPr>
        <w:t xml:space="preserve"> </w:t>
      </w:r>
      <w:proofErr w:type="spellStart"/>
      <w:r w:rsidRPr="0016709A">
        <w:rPr>
          <w:lang w:eastAsia="sr-Latn-RS"/>
        </w:rPr>
        <w:t>школовања</w:t>
      </w:r>
      <w:proofErr w:type="spellEnd"/>
      <w:r w:rsidRPr="0016709A">
        <w:rPr>
          <w:lang w:eastAsia="sr-Latn-RS"/>
        </w:rPr>
        <w:t>.</w:t>
      </w:r>
      <w:r w:rsidR="003025C0" w:rsidRPr="0016709A">
        <w:rPr>
          <w:lang w:val="sr-Cyrl-RS" w:eastAsia="sr-Latn-RS"/>
        </w:rPr>
        <w:t xml:space="preserve"> </w:t>
      </w:r>
      <w:proofErr w:type="spellStart"/>
      <w:r w:rsidR="002A4F0B" w:rsidRPr="0016709A">
        <w:t>Око</w:t>
      </w:r>
      <w:proofErr w:type="spellEnd"/>
      <w:r w:rsidR="002A4F0B" w:rsidRPr="0016709A">
        <w:t xml:space="preserve"> 15,7% </w:t>
      </w:r>
      <w:proofErr w:type="spellStart"/>
      <w:r w:rsidR="002A4F0B" w:rsidRPr="0016709A">
        <w:t>Рома</w:t>
      </w:r>
      <w:proofErr w:type="spellEnd"/>
      <w:r w:rsidR="002A4F0B" w:rsidRPr="0016709A">
        <w:t xml:space="preserve"> </w:t>
      </w:r>
      <w:proofErr w:type="spellStart"/>
      <w:r w:rsidR="002A4F0B" w:rsidRPr="0016709A">
        <w:t>старијих</w:t>
      </w:r>
      <w:proofErr w:type="spellEnd"/>
      <w:r w:rsidR="002A4F0B" w:rsidRPr="0016709A">
        <w:t xml:space="preserve"> </w:t>
      </w:r>
      <w:proofErr w:type="spellStart"/>
      <w:r w:rsidR="002A4F0B" w:rsidRPr="0016709A">
        <w:t>од</w:t>
      </w:r>
      <w:proofErr w:type="spellEnd"/>
      <w:r w:rsidR="002A4F0B" w:rsidRPr="0016709A">
        <w:t xml:space="preserve"> 15 </w:t>
      </w:r>
      <w:proofErr w:type="spellStart"/>
      <w:r w:rsidR="002A4F0B" w:rsidRPr="0016709A">
        <w:t>година</w:t>
      </w:r>
      <w:proofErr w:type="spellEnd"/>
      <w:r w:rsidR="002A4F0B" w:rsidRPr="0016709A">
        <w:t xml:space="preserve"> </w:t>
      </w:r>
      <w:proofErr w:type="spellStart"/>
      <w:r w:rsidR="002A4F0B" w:rsidRPr="0016709A">
        <w:t>нема</w:t>
      </w:r>
      <w:proofErr w:type="spellEnd"/>
      <w:r w:rsidR="002A4F0B" w:rsidRPr="0016709A">
        <w:t xml:space="preserve"> </w:t>
      </w:r>
      <w:proofErr w:type="spellStart"/>
      <w:r w:rsidR="002A4F0B" w:rsidRPr="0016709A">
        <w:t>завршено</w:t>
      </w:r>
      <w:proofErr w:type="spellEnd"/>
      <w:r w:rsidR="002A4F0B" w:rsidRPr="0016709A">
        <w:t xml:space="preserve"> </w:t>
      </w:r>
      <w:proofErr w:type="spellStart"/>
      <w:r w:rsidR="002A4F0B" w:rsidRPr="0016709A">
        <w:t>основно</w:t>
      </w:r>
      <w:proofErr w:type="spellEnd"/>
      <w:r w:rsidR="002A4F0B" w:rsidRPr="0016709A">
        <w:t xml:space="preserve"> </w:t>
      </w:r>
      <w:proofErr w:type="spellStart"/>
      <w:r w:rsidR="002A4F0B" w:rsidRPr="0016709A">
        <w:t>образовање</w:t>
      </w:r>
      <w:proofErr w:type="spellEnd"/>
      <w:r w:rsidR="002A4F0B" w:rsidRPr="0016709A">
        <w:t xml:space="preserve">, у </w:t>
      </w:r>
      <w:proofErr w:type="spellStart"/>
      <w:r w:rsidR="002A4F0B" w:rsidRPr="0016709A">
        <w:t>поређењу</w:t>
      </w:r>
      <w:proofErr w:type="spellEnd"/>
      <w:r w:rsidR="002A4F0B" w:rsidRPr="0016709A">
        <w:t xml:space="preserve"> </w:t>
      </w:r>
      <w:proofErr w:type="spellStart"/>
      <w:r w:rsidR="002A4F0B" w:rsidRPr="0016709A">
        <w:t>са</w:t>
      </w:r>
      <w:proofErr w:type="spellEnd"/>
      <w:r w:rsidR="002A4F0B" w:rsidRPr="0016709A">
        <w:t xml:space="preserve"> </w:t>
      </w:r>
      <w:proofErr w:type="spellStart"/>
      <w:r w:rsidR="002A4F0B" w:rsidRPr="0016709A">
        <w:t>свега</w:t>
      </w:r>
      <w:proofErr w:type="spellEnd"/>
      <w:r w:rsidR="002A4F0B" w:rsidRPr="0016709A">
        <w:t xml:space="preserve"> 2% у </w:t>
      </w:r>
      <w:proofErr w:type="spellStart"/>
      <w:r w:rsidR="002A4F0B" w:rsidRPr="0016709A">
        <w:t>општој</w:t>
      </w:r>
      <w:proofErr w:type="spellEnd"/>
      <w:r w:rsidR="002A4F0B" w:rsidRPr="0016709A">
        <w:t xml:space="preserve"> </w:t>
      </w:r>
      <w:proofErr w:type="spellStart"/>
      <w:r w:rsidR="002A4F0B" w:rsidRPr="0016709A">
        <w:t>популацији</w:t>
      </w:r>
      <w:proofErr w:type="spellEnd"/>
      <w:r w:rsidR="002A4F0B" w:rsidRPr="0016709A">
        <w:rPr>
          <w:lang w:val="sr-Cyrl-RS"/>
        </w:rPr>
        <w:t xml:space="preserve">. </w:t>
      </w:r>
      <w:r w:rsidR="003025C0" w:rsidRPr="0016709A">
        <w:rPr>
          <w:lang w:eastAsia="sr-Latn-RS"/>
        </w:rPr>
        <w:t>У</w:t>
      </w:r>
      <w:r w:rsidR="003025C0" w:rsidRPr="00FB031B">
        <w:rPr>
          <w:lang w:eastAsia="sr-Latn-RS"/>
        </w:rPr>
        <w:t xml:space="preserve"> </w:t>
      </w:r>
      <w:proofErr w:type="spellStart"/>
      <w:r w:rsidR="003025C0" w:rsidRPr="0016709A">
        <w:rPr>
          <w:lang w:eastAsia="sr-Latn-RS"/>
        </w:rPr>
        <w:t>оквиру</w:t>
      </w:r>
      <w:proofErr w:type="spellEnd"/>
      <w:r w:rsidR="003025C0" w:rsidRPr="00FB031B">
        <w:rPr>
          <w:lang w:eastAsia="sr-Latn-RS"/>
        </w:rPr>
        <w:t xml:space="preserve"> </w:t>
      </w:r>
      <w:proofErr w:type="spellStart"/>
      <w:r w:rsidR="003025C0" w:rsidRPr="0016709A">
        <w:rPr>
          <w:lang w:eastAsia="sr-Latn-RS"/>
        </w:rPr>
        <w:t>Одлуке</w:t>
      </w:r>
      <w:proofErr w:type="spellEnd"/>
      <w:r w:rsidR="003025C0" w:rsidRPr="00FB031B">
        <w:rPr>
          <w:lang w:eastAsia="sr-Latn-RS"/>
        </w:rPr>
        <w:t xml:space="preserve"> </w:t>
      </w:r>
      <w:r w:rsidR="003025C0" w:rsidRPr="0016709A">
        <w:rPr>
          <w:lang w:eastAsia="sr-Latn-RS"/>
        </w:rPr>
        <w:t xml:space="preserve">о </w:t>
      </w:r>
      <w:proofErr w:type="spellStart"/>
      <w:r w:rsidR="003025C0" w:rsidRPr="0016709A">
        <w:rPr>
          <w:lang w:eastAsia="sr-Latn-RS"/>
        </w:rPr>
        <w:t>утврђивању</w:t>
      </w:r>
      <w:proofErr w:type="spellEnd"/>
      <w:r w:rsidR="003025C0" w:rsidRPr="0016709A">
        <w:rPr>
          <w:lang w:eastAsia="sr-Latn-RS"/>
        </w:rPr>
        <w:t xml:space="preserve"> </w:t>
      </w:r>
      <w:proofErr w:type="spellStart"/>
      <w:r w:rsidR="003025C0" w:rsidRPr="0016709A">
        <w:rPr>
          <w:lang w:eastAsia="sr-Latn-RS"/>
        </w:rPr>
        <w:t>годишњег</w:t>
      </w:r>
      <w:proofErr w:type="spellEnd"/>
      <w:r w:rsidR="003025C0" w:rsidRPr="0016709A">
        <w:rPr>
          <w:lang w:eastAsia="sr-Latn-RS"/>
        </w:rPr>
        <w:t xml:space="preserve"> </w:t>
      </w:r>
      <w:proofErr w:type="spellStart"/>
      <w:r w:rsidR="003025C0" w:rsidRPr="0016709A">
        <w:rPr>
          <w:lang w:eastAsia="sr-Latn-RS"/>
        </w:rPr>
        <w:t>плана</w:t>
      </w:r>
      <w:proofErr w:type="spellEnd"/>
      <w:r w:rsidR="003025C0" w:rsidRPr="0016709A">
        <w:rPr>
          <w:lang w:eastAsia="sr-Latn-RS"/>
        </w:rPr>
        <w:t xml:space="preserve"> </w:t>
      </w:r>
      <w:proofErr w:type="spellStart"/>
      <w:r w:rsidR="003025C0" w:rsidRPr="0016709A">
        <w:rPr>
          <w:lang w:eastAsia="sr-Latn-RS"/>
        </w:rPr>
        <w:t>образовања</w:t>
      </w:r>
      <w:proofErr w:type="spellEnd"/>
      <w:r w:rsidR="003025C0" w:rsidRPr="0016709A">
        <w:rPr>
          <w:lang w:eastAsia="sr-Latn-RS"/>
        </w:rPr>
        <w:t xml:space="preserve"> </w:t>
      </w:r>
      <w:proofErr w:type="spellStart"/>
      <w:r w:rsidR="003025C0" w:rsidRPr="0016709A">
        <w:rPr>
          <w:lang w:eastAsia="sr-Latn-RS"/>
        </w:rPr>
        <w:t>одраслих</w:t>
      </w:r>
      <w:proofErr w:type="spellEnd"/>
      <w:r w:rsidR="003025C0" w:rsidRPr="0016709A">
        <w:rPr>
          <w:lang w:eastAsia="sr-Latn-RS"/>
        </w:rPr>
        <w:t xml:space="preserve"> у </w:t>
      </w:r>
      <w:proofErr w:type="spellStart"/>
      <w:r w:rsidR="003025C0" w:rsidRPr="0016709A">
        <w:rPr>
          <w:lang w:eastAsia="sr-Latn-RS"/>
        </w:rPr>
        <w:t>Републици</w:t>
      </w:r>
      <w:proofErr w:type="spellEnd"/>
      <w:r w:rsidR="003025C0" w:rsidRPr="0016709A">
        <w:rPr>
          <w:lang w:eastAsia="sr-Latn-RS"/>
        </w:rPr>
        <w:t xml:space="preserve"> </w:t>
      </w:r>
      <w:proofErr w:type="spellStart"/>
      <w:r w:rsidR="003025C0" w:rsidRPr="0016709A">
        <w:rPr>
          <w:lang w:eastAsia="sr-Latn-RS"/>
        </w:rPr>
        <w:t>Србији</w:t>
      </w:r>
      <w:proofErr w:type="spellEnd"/>
      <w:r w:rsidR="003025C0" w:rsidRPr="0016709A">
        <w:rPr>
          <w:lang w:eastAsia="sr-Latn-RS"/>
        </w:rPr>
        <w:t xml:space="preserve"> </w:t>
      </w:r>
      <w:proofErr w:type="spellStart"/>
      <w:r w:rsidR="003025C0" w:rsidRPr="0016709A">
        <w:rPr>
          <w:lang w:eastAsia="sr-Latn-RS"/>
        </w:rPr>
        <w:t>за</w:t>
      </w:r>
      <w:proofErr w:type="spellEnd"/>
      <w:r w:rsidR="003025C0" w:rsidRPr="0016709A">
        <w:rPr>
          <w:lang w:eastAsia="sr-Latn-RS"/>
        </w:rPr>
        <w:t xml:space="preserve"> 2023. </w:t>
      </w:r>
      <w:proofErr w:type="spellStart"/>
      <w:r w:rsidR="003025C0" w:rsidRPr="0016709A">
        <w:rPr>
          <w:lang w:eastAsia="sr-Latn-RS"/>
        </w:rPr>
        <w:t>годину</w:t>
      </w:r>
      <w:proofErr w:type="spellEnd"/>
      <w:r w:rsidR="003025C0" w:rsidRPr="0016709A">
        <w:rPr>
          <w:vertAlign w:val="superscript"/>
        </w:rPr>
        <w:footnoteReference w:id="50"/>
      </w:r>
      <w:r w:rsidR="003025C0" w:rsidRPr="0016709A">
        <w:rPr>
          <w:lang w:eastAsia="sr-Latn-RS"/>
        </w:rPr>
        <w:t xml:space="preserve">, </w:t>
      </w:r>
      <w:proofErr w:type="spellStart"/>
      <w:r w:rsidR="003025C0" w:rsidRPr="0016709A">
        <w:rPr>
          <w:lang w:eastAsia="sr-Latn-RS"/>
        </w:rPr>
        <w:t>која</w:t>
      </w:r>
      <w:proofErr w:type="spellEnd"/>
      <w:r w:rsidR="003025C0" w:rsidRPr="00FB031B">
        <w:rPr>
          <w:lang w:eastAsia="sr-Latn-RS"/>
        </w:rPr>
        <w:t xml:space="preserve"> </w:t>
      </w:r>
      <w:proofErr w:type="spellStart"/>
      <w:r w:rsidR="003025C0" w:rsidRPr="0016709A">
        <w:rPr>
          <w:lang w:eastAsia="sr-Latn-RS"/>
        </w:rPr>
        <w:t>се</w:t>
      </w:r>
      <w:proofErr w:type="spellEnd"/>
      <w:r w:rsidR="003025C0" w:rsidRPr="00FB031B">
        <w:rPr>
          <w:lang w:eastAsia="sr-Latn-RS"/>
        </w:rPr>
        <w:t xml:space="preserve"> </w:t>
      </w:r>
      <w:proofErr w:type="spellStart"/>
      <w:r w:rsidR="003025C0" w:rsidRPr="0016709A">
        <w:rPr>
          <w:lang w:eastAsia="sr-Latn-RS"/>
        </w:rPr>
        <w:t>доноси</w:t>
      </w:r>
      <w:proofErr w:type="spellEnd"/>
      <w:r w:rsidR="003025C0" w:rsidRPr="00FB031B">
        <w:rPr>
          <w:lang w:eastAsia="sr-Latn-RS"/>
        </w:rPr>
        <w:t xml:space="preserve"> </w:t>
      </w:r>
      <w:proofErr w:type="spellStart"/>
      <w:r w:rsidR="003025C0" w:rsidRPr="0016709A">
        <w:rPr>
          <w:lang w:eastAsia="sr-Latn-RS"/>
        </w:rPr>
        <w:t>на</w:t>
      </w:r>
      <w:proofErr w:type="spellEnd"/>
      <w:r w:rsidR="003025C0" w:rsidRPr="00FB031B">
        <w:rPr>
          <w:lang w:eastAsia="sr-Latn-RS"/>
        </w:rPr>
        <w:t xml:space="preserve"> </w:t>
      </w:r>
      <w:proofErr w:type="spellStart"/>
      <w:r w:rsidR="003025C0" w:rsidRPr="0016709A">
        <w:rPr>
          <w:lang w:eastAsia="sr-Latn-RS"/>
        </w:rPr>
        <w:t>годишњем</w:t>
      </w:r>
      <w:proofErr w:type="spellEnd"/>
      <w:r w:rsidR="003025C0" w:rsidRPr="00FB031B">
        <w:rPr>
          <w:lang w:eastAsia="sr-Latn-RS"/>
        </w:rPr>
        <w:t xml:space="preserve"> </w:t>
      </w:r>
      <w:proofErr w:type="spellStart"/>
      <w:r w:rsidR="003025C0" w:rsidRPr="0016709A">
        <w:rPr>
          <w:lang w:eastAsia="sr-Latn-RS"/>
        </w:rPr>
        <w:t>нивоу</w:t>
      </w:r>
      <w:proofErr w:type="spellEnd"/>
      <w:r w:rsidR="003025C0" w:rsidRPr="00FB031B">
        <w:rPr>
          <w:lang w:eastAsia="sr-Latn-RS"/>
        </w:rPr>
        <w:t xml:space="preserve">, </w:t>
      </w:r>
      <w:proofErr w:type="spellStart"/>
      <w:r w:rsidR="003025C0" w:rsidRPr="0016709A">
        <w:rPr>
          <w:lang w:eastAsia="sr-Latn-RS"/>
        </w:rPr>
        <w:t>наведено</w:t>
      </w:r>
      <w:proofErr w:type="spellEnd"/>
      <w:r w:rsidR="003025C0" w:rsidRPr="00FB031B">
        <w:rPr>
          <w:lang w:eastAsia="sr-Latn-RS"/>
        </w:rPr>
        <w:t xml:space="preserve"> </w:t>
      </w:r>
      <w:proofErr w:type="spellStart"/>
      <w:r w:rsidR="003025C0" w:rsidRPr="0016709A">
        <w:rPr>
          <w:lang w:eastAsia="sr-Latn-RS"/>
        </w:rPr>
        <w:t>је</w:t>
      </w:r>
      <w:proofErr w:type="spellEnd"/>
      <w:r w:rsidR="003025C0" w:rsidRPr="00FB031B">
        <w:rPr>
          <w:lang w:eastAsia="sr-Latn-RS"/>
        </w:rPr>
        <w:t xml:space="preserve"> </w:t>
      </w:r>
      <w:proofErr w:type="spellStart"/>
      <w:r w:rsidR="003025C0" w:rsidRPr="0016709A">
        <w:rPr>
          <w:lang w:eastAsia="sr-Latn-RS"/>
        </w:rPr>
        <w:t>да</w:t>
      </w:r>
      <w:proofErr w:type="spellEnd"/>
      <w:r w:rsidR="003025C0" w:rsidRPr="00FB031B">
        <w:rPr>
          <w:lang w:eastAsia="sr-Latn-RS"/>
        </w:rPr>
        <w:t xml:space="preserve"> </w:t>
      </w:r>
      <w:proofErr w:type="spellStart"/>
      <w:r w:rsidR="003025C0" w:rsidRPr="0016709A">
        <w:rPr>
          <w:lang w:eastAsia="sr-Latn-RS"/>
        </w:rPr>
        <w:t>је</w:t>
      </w:r>
      <w:proofErr w:type="spellEnd"/>
      <w:r w:rsidR="003025C0" w:rsidRPr="00FB031B">
        <w:rPr>
          <w:lang w:eastAsia="sr-Latn-RS"/>
        </w:rPr>
        <w:t xml:space="preserve">, </w:t>
      </w:r>
      <w:proofErr w:type="spellStart"/>
      <w:r w:rsidR="003025C0" w:rsidRPr="0016709A">
        <w:rPr>
          <w:lang w:eastAsia="sr-Latn-RS"/>
        </w:rPr>
        <w:t>приликом</w:t>
      </w:r>
      <w:proofErr w:type="spellEnd"/>
      <w:r w:rsidR="003025C0" w:rsidRPr="00FB031B">
        <w:rPr>
          <w:lang w:eastAsia="sr-Latn-RS"/>
        </w:rPr>
        <w:t xml:space="preserve"> </w:t>
      </w:r>
      <w:proofErr w:type="spellStart"/>
      <w:r w:rsidR="003025C0" w:rsidRPr="0016709A">
        <w:rPr>
          <w:lang w:eastAsia="sr-Latn-RS"/>
        </w:rPr>
        <w:t>праћења</w:t>
      </w:r>
      <w:proofErr w:type="spellEnd"/>
      <w:r w:rsidR="003025C0" w:rsidRPr="00FB031B">
        <w:rPr>
          <w:lang w:eastAsia="sr-Latn-RS"/>
        </w:rPr>
        <w:t xml:space="preserve"> </w:t>
      </w:r>
      <w:proofErr w:type="spellStart"/>
      <w:r w:rsidR="003025C0" w:rsidRPr="0016709A">
        <w:rPr>
          <w:lang w:eastAsia="sr-Latn-RS"/>
        </w:rPr>
        <w:t>мера</w:t>
      </w:r>
      <w:proofErr w:type="spellEnd"/>
      <w:r w:rsidR="003025C0" w:rsidRPr="00FB031B">
        <w:rPr>
          <w:lang w:eastAsia="sr-Latn-RS"/>
        </w:rPr>
        <w:t xml:space="preserve"> </w:t>
      </w:r>
      <w:proofErr w:type="spellStart"/>
      <w:r w:rsidR="003025C0" w:rsidRPr="0016709A">
        <w:rPr>
          <w:lang w:eastAsia="sr-Latn-RS"/>
        </w:rPr>
        <w:t>за</w:t>
      </w:r>
      <w:proofErr w:type="spellEnd"/>
      <w:r w:rsidR="003025C0" w:rsidRPr="00FB031B">
        <w:rPr>
          <w:lang w:eastAsia="sr-Latn-RS"/>
        </w:rPr>
        <w:t xml:space="preserve"> </w:t>
      </w:r>
      <w:proofErr w:type="spellStart"/>
      <w:r w:rsidR="003025C0" w:rsidRPr="0016709A">
        <w:rPr>
          <w:lang w:eastAsia="sr-Latn-RS"/>
        </w:rPr>
        <w:t>унапређење</w:t>
      </w:r>
      <w:proofErr w:type="spellEnd"/>
      <w:r w:rsidR="003025C0" w:rsidRPr="00FB031B">
        <w:rPr>
          <w:lang w:eastAsia="sr-Latn-RS"/>
        </w:rPr>
        <w:t xml:space="preserve"> </w:t>
      </w:r>
      <w:proofErr w:type="spellStart"/>
      <w:r w:rsidR="003025C0" w:rsidRPr="0016709A">
        <w:rPr>
          <w:lang w:eastAsia="sr-Latn-RS"/>
        </w:rPr>
        <w:t>права</w:t>
      </w:r>
      <w:proofErr w:type="spellEnd"/>
      <w:r w:rsidR="003025C0" w:rsidRPr="00FB031B">
        <w:rPr>
          <w:lang w:eastAsia="sr-Latn-RS"/>
        </w:rPr>
        <w:t xml:space="preserve"> </w:t>
      </w:r>
      <w:r w:rsidR="003025C0" w:rsidRPr="0016709A">
        <w:rPr>
          <w:lang w:eastAsia="sr-Latn-RS"/>
        </w:rPr>
        <w:t>и</w:t>
      </w:r>
      <w:r w:rsidR="003025C0" w:rsidRPr="00FB031B">
        <w:rPr>
          <w:lang w:eastAsia="sr-Latn-RS"/>
        </w:rPr>
        <w:t xml:space="preserve"> </w:t>
      </w:r>
      <w:proofErr w:type="spellStart"/>
      <w:r w:rsidR="003025C0" w:rsidRPr="0016709A">
        <w:rPr>
          <w:lang w:eastAsia="sr-Latn-RS"/>
        </w:rPr>
        <w:t>положаја</w:t>
      </w:r>
      <w:proofErr w:type="spellEnd"/>
      <w:r w:rsidR="003025C0" w:rsidRPr="00FB031B">
        <w:rPr>
          <w:lang w:eastAsia="sr-Latn-RS"/>
        </w:rPr>
        <w:t xml:space="preserve"> </w:t>
      </w:r>
      <w:proofErr w:type="spellStart"/>
      <w:r w:rsidR="003025C0" w:rsidRPr="0016709A">
        <w:rPr>
          <w:lang w:eastAsia="sr-Latn-RS"/>
        </w:rPr>
        <w:t>мањина</w:t>
      </w:r>
      <w:proofErr w:type="spellEnd"/>
      <w:r w:rsidR="003025C0" w:rsidRPr="00FB031B">
        <w:rPr>
          <w:lang w:eastAsia="sr-Latn-RS"/>
        </w:rPr>
        <w:t xml:space="preserve">, </w:t>
      </w:r>
      <w:proofErr w:type="spellStart"/>
      <w:r w:rsidR="003025C0" w:rsidRPr="0016709A">
        <w:rPr>
          <w:lang w:eastAsia="sr-Latn-RS"/>
        </w:rPr>
        <w:t>примећено</w:t>
      </w:r>
      <w:proofErr w:type="spellEnd"/>
      <w:r w:rsidR="003025C0" w:rsidRPr="00FB031B">
        <w:rPr>
          <w:lang w:eastAsia="sr-Latn-RS"/>
        </w:rPr>
        <w:t xml:space="preserve"> </w:t>
      </w:r>
      <w:proofErr w:type="spellStart"/>
      <w:r w:rsidR="003025C0" w:rsidRPr="0016709A">
        <w:rPr>
          <w:lang w:eastAsia="sr-Latn-RS"/>
        </w:rPr>
        <w:t>да</w:t>
      </w:r>
      <w:proofErr w:type="spellEnd"/>
      <w:r w:rsidR="003025C0" w:rsidRPr="00FB031B">
        <w:rPr>
          <w:lang w:eastAsia="sr-Latn-RS"/>
        </w:rPr>
        <w:t xml:space="preserve"> </w:t>
      </w:r>
      <w:proofErr w:type="spellStart"/>
      <w:r w:rsidR="003025C0" w:rsidRPr="0016709A">
        <w:rPr>
          <w:lang w:eastAsia="sr-Latn-RS"/>
        </w:rPr>
        <w:t>је</w:t>
      </w:r>
      <w:proofErr w:type="spellEnd"/>
      <w:r w:rsidR="003025C0" w:rsidRPr="00FB031B">
        <w:rPr>
          <w:lang w:eastAsia="sr-Latn-RS"/>
        </w:rPr>
        <w:t xml:space="preserve"> </w:t>
      </w:r>
      <w:proofErr w:type="spellStart"/>
      <w:r w:rsidR="003025C0" w:rsidRPr="0016709A">
        <w:rPr>
          <w:lang w:eastAsia="sr-Latn-RS"/>
        </w:rPr>
        <w:t>од</w:t>
      </w:r>
      <w:proofErr w:type="spellEnd"/>
      <w:r w:rsidR="003025C0" w:rsidRPr="00FB031B">
        <w:rPr>
          <w:lang w:eastAsia="sr-Latn-RS"/>
        </w:rPr>
        <w:t xml:space="preserve"> </w:t>
      </w:r>
      <w:proofErr w:type="spellStart"/>
      <w:r w:rsidR="003025C0" w:rsidRPr="0016709A">
        <w:rPr>
          <w:lang w:eastAsia="sr-Latn-RS"/>
        </w:rPr>
        <w:t>укупно</w:t>
      </w:r>
      <w:proofErr w:type="spellEnd"/>
      <w:r w:rsidR="003025C0" w:rsidRPr="00FB031B">
        <w:rPr>
          <w:lang w:eastAsia="sr-Latn-RS"/>
        </w:rPr>
        <w:t xml:space="preserve"> </w:t>
      </w:r>
      <w:proofErr w:type="spellStart"/>
      <w:r w:rsidR="003025C0" w:rsidRPr="0016709A">
        <w:rPr>
          <w:lang w:eastAsia="sr-Latn-RS"/>
        </w:rPr>
        <w:t>планираних</w:t>
      </w:r>
      <w:proofErr w:type="spellEnd"/>
      <w:r w:rsidR="003025C0" w:rsidRPr="00FB031B">
        <w:rPr>
          <w:lang w:eastAsia="sr-Latn-RS"/>
        </w:rPr>
        <w:t xml:space="preserve"> 5.477 </w:t>
      </w:r>
      <w:proofErr w:type="spellStart"/>
      <w:r w:rsidR="003025C0" w:rsidRPr="0016709A">
        <w:rPr>
          <w:lang w:eastAsia="sr-Latn-RS"/>
        </w:rPr>
        <w:t>учесника</w:t>
      </w:r>
      <w:proofErr w:type="spellEnd"/>
      <w:r w:rsidR="003025C0" w:rsidRPr="00FB031B">
        <w:rPr>
          <w:lang w:eastAsia="sr-Latn-RS"/>
        </w:rPr>
        <w:t xml:space="preserve"> </w:t>
      </w:r>
      <w:proofErr w:type="spellStart"/>
      <w:r w:rsidR="003025C0" w:rsidRPr="0016709A">
        <w:rPr>
          <w:lang w:eastAsia="sr-Latn-RS"/>
        </w:rPr>
        <w:t>за</w:t>
      </w:r>
      <w:proofErr w:type="spellEnd"/>
      <w:r w:rsidR="003025C0" w:rsidRPr="00FB031B">
        <w:rPr>
          <w:lang w:eastAsia="sr-Latn-RS"/>
        </w:rPr>
        <w:t xml:space="preserve"> </w:t>
      </w:r>
      <w:proofErr w:type="spellStart"/>
      <w:r w:rsidR="003025C0" w:rsidRPr="0016709A">
        <w:rPr>
          <w:lang w:eastAsia="sr-Latn-RS"/>
        </w:rPr>
        <w:t>упис</w:t>
      </w:r>
      <w:proofErr w:type="spellEnd"/>
      <w:r w:rsidR="003025C0" w:rsidRPr="00FB031B">
        <w:rPr>
          <w:lang w:eastAsia="sr-Latn-RS"/>
        </w:rPr>
        <w:t xml:space="preserve"> </w:t>
      </w:r>
      <w:r w:rsidR="003025C0" w:rsidRPr="0016709A">
        <w:rPr>
          <w:lang w:eastAsia="sr-Latn-RS"/>
        </w:rPr>
        <w:t>у</w:t>
      </w:r>
      <w:r w:rsidR="003025C0" w:rsidRPr="00FB031B">
        <w:rPr>
          <w:lang w:eastAsia="sr-Latn-RS"/>
        </w:rPr>
        <w:t xml:space="preserve"> </w:t>
      </w:r>
      <w:proofErr w:type="spellStart"/>
      <w:r w:rsidR="003025C0" w:rsidRPr="0016709A">
        <w:rPr>
          <w:lang w:eastAsia="sr-Latn-RS"/>
        </w:rPr>
        <w:t>програм</w:t>
      </w:r>
      <w:proofErr w:type="spellEnd"/>
      <w:r w:rsidR="003025C0" w:rsidRPr="00FB031B">
        <w:rPr>
          <w:lang w:eastAsia="sr-Latn-RS"/>
        </w:rPr>
        <w:t xml:space="preserve"> </w:t>
      </w:r>
      <w:proofErr w:type="spellStart"/>
      <w:r w:rsidR="003025C0" w:rsidRPr="0016709A">
        <w:rPr>
          <w:lang w:eastAsia="sr-Latn-RS"/>
        </w:rPr>
        <w:t>основног</w:t>
      </w:r>
      <w:proofErr w:type="spellEnd"/>
      <w:r w:rsidR="003025C0" w:rsidRPr="00FB031B">
        <w:rPr>
          <w:lang w:eastAsia="sr-Latn-RS"/>
        </w:rPr>
        <w:t xml:space="preserve"> </w:t>
      </w:r>
      <w:proofErr w:type="spellStart"/>
      <w:r w:rsidR="003025C0" w:rsidRPr="0016709A">
        <w:rPr>
          <w:lang w:eastAsia="sr-Latn-RS"/>
        </w:rPr>
        <w:t>образовања</w:t>
      </w:r>
      <w:proofErr w:type="spellEnd"/>
      <w:r w:rsidR="003025C0" w:rsidRPr="00FB031B">
        <w:rPr>
          <w:lang w:eastAsia="sr-Latn-RS"/>
        </w:rPr>
        <w:t xml:space="preserve"> </w:t>
      </w:r>
      <w:proofErr w:type="spellStart"/>
      <w:r w:rsidR="003025C0" w:rsidRPr="0016709A">
        <w:rPr>
          <w:lang w:eastAsia="sr-Latn-RS"/>
        </w:rPr>
        <w:t>одраслих</w:t>
      </w:r>
      <w:proofErr w:type="spellEnd"/>
      <w:r w:rsidR="003025C0" w:rsidRPr="00FB031B">
        <w:rPr>
          <w:lang w:eastAsia="sr-Latn-RS"/>
        </w:rPr>
        <w:t xml:space="preserve">, 4.402 </w:t>
      </w:r>
      <w:proofErr w:type="spellStart"/>
      <w:r w:rsidR="003025C0" w:rsidRPr="0016709A">
        <w:rPr>
          <w:lang w:eastAsia="sr-Latn-RS"/>
        </w:rPr>
        <w:t>учесника</w:t>
      </w:r>
      <w:proofErr w:type="spellEnd"/>
      <w:r w:rsidR="003025C0" w:rsidRPr="00FB031B">
        <w:rPr>
          <w:lang w:eastAsia="sr-Latn-RS"/>
        </w:rPr>
        <w:t xml:space="preserve"> </w:t>
      </w:r>
      <w:proofErr w:type="spellStart"/>
      <w:r w:rsidR="003025C0" w:rsidRPr="0016709A">
        <w:rPr>
          <w:lang w:eastAsia="sr-Latn-RS"/>
        </w:rPr>
        <w:t>из</w:t>
      </w:r>
      <w:proofErr w:type="spellEnd"/>
      <w:r w:rsidR="003025C0" w:rsidRPr="00FB031B">
        <w:rPr>
          <w:lang w:eastAsia="sr-Latn-RS"/>
        </w:rPr>
        <w:t xml:space="preserve"> </w:t>
      </w:r>
      <w:proofErr w:type="spellStart"/>
      <w:r w:rsidR="003025C0" w:rsidRPr="0016709A">
        <w:rPr>
          <w:lang w:eastAsia="sr-Latn-RS"/>
        </w:rPr>
        <w:t>ромске</w:t>
      </w:r>
      <w:proofErr w:type="spellEnd"/>
      <w:r w:rsidR="003025C0" w:rsidRPr="00FB031B">
        <w:rPr>
          <w:lang w:eastAsia="sr-Latn-RS"/>
        </w:rPr>
        <w:t xml:space="preserve"> </w:t>
      </w:r>
      <w:proofErr w:type="spellStart"/>
      <w:r w:rsidR="003025C0" w:rsidRPr="0016709A">
        <w:rPr>
          <w:lang w:eastAsia="sr-Latn-RS"/>
        </w:rPr>
        <w:t>популације</w:t>
      </w:r>
      <w:proofErr w:type="spellEnd"/>
      <w:r w:rsidR="003025C0" w:rsidRPr="00FB031B">
        <w:rPr>
          <w:lang w:eastAsia="sr-Latn-RS"/>
        </w:rPr>
        <w:t xml:space="preserve"> (80,37%). </w:t>
      </w:r>
      <w:proofErr w:type="spellStart"/>
      <w:r w:rsidR="003025C0" w:rsidRPr="0016709A">
        <w:rPr>
          <w:lang w:eastAsia="sr-Latn-RS"/>
        </w:rPr>
        <w:t>Удео</w:t>
      </w:r>
      <w:proofErr w:type="spellEnd"/>
      <w:r w:rsidR="003025C0" w:rsidRPr="00FB031B">
        <w:rPr>
          <w:lang w:eastAsia="sr-Latn-RS"/>
        </w:rPr>
        <w:t xml:space="preserve"> </w:t>
      </w:r>
      <w:proofErr w:type="spellStart"/>
      <w:r w:rsidR="003025C0" w:rsidRPr="0016709A">
        <w:rPr>
          <w:lang w:eastAsia="sr-Latn-RS"/>
        </w:rPr>
        <w:lastRenderedPageBreak/>
        <w:t>ромске</w:t>
      </w:r>
      <w:proofErr w:type="spellEnd"/>
      <w:r w:rsidR="003025C0" w:rsidRPr="00FB031B">
        <w:rPr>
          <w:lang w:eastAsia="sr-Latn-RS"/>
        </w:rPr>
        <w:t xml:space="preserve"> </w:t>
      </w:r>
      <w:proofErr w:type="spellStart"/>
      <w:r w:rsidR="003025C0" w:rsidRPr="0016709A">
        <w:rPr>
          <w:lang w:eastAsia="sr-Latn-RS"/>
        </w:rPr>
        <w:t>популације</w:t>
      </w:r>
      <w:proofErr w:type="spellEnd"/>
      <w:r w:rsidR="003025C0" w:rsidRPr="00FB031B">
        <w:rPr>
          <w:lang w:eastAsia="sr-Latn-RS"/>
        </w:rPr>
        <w:t xml:space="preserve"> </w:t>
      </w:r>
      <w:r w:rsidR="003025C0" w:rsidRPr="0016709A">
        <w:rPr>
          <w:lang w:eastAsia="sr-Latn-RS"/>
        </w:rPr>
        <w:t>у</w:t>
      </w:r>
      <w:r w:rsidR="003025C0" w:rsidRPr="00FB031B">
        <w:rPr>
          <w:lang w:eastAsia="sr-Latn-RS"/>
        </w:rPr>
        <w:t xml:space="preserve"> </w:t>
      </w:r>
      <w:proofErr w:type="spellStart"/>
      <w:r w:rsidR="003025C0" w:rsidRPr="0016709A">
        <w:rPr>
          <w:lang w:eastAsia="sr-Latn-RS"/>
        </w:rPr>
        <w:t>укупном</w:t>
      </w:r>
      <w:proofErr w:type="spellEnd"/>
      <w:r w:rsidR="003025C0" w:rsidRPr="00FB031B">
        <w:rPr>
          <w:lang w:eastAsia="sr-Latn-RS"/>
        </w:rPr>
        <w:t xml:space="preserve"> </w:t>
      </w:r>
      <w:proofErr w:type="spellStart"/>
      <w:r w:rsidR="003025C0" w:rsidRPr="0016709A">
        <w:rPr>
          <w:lang w:eastAsia="sr-Latn-RS"/>
        </w:rPr>
        <w:t>броју</w:t>
      </w:r>
      <w:proofErr w:type="spellEnd"/>
      <w:r w:rsidR="003025C0" w:rsidRPr="00FB031B">
        <w:rPr>
          <w:lang w:eastAsia="sr-Latn-RS"/>
        </w:rPr>
        <w:t xml:space="preserve"> </w:t>
      </w:r>
      <w:proofErr w:type="spellStart"/>
      <w:r w:rsidR="003025C0" w:rsidRPr="0016709A">
        <w:rPr>
          <w:lang w:eastAsia="sr-Latn-RS"/>
        </w:rPr>
        <w:t>полазника</w:t>
      </w:r>
      <w:proofErr w:type="spellEnd"/>
      <w:r w:rsidR="003025C0" w:rsidRPr="00FB031B">
        <w:rPr>
          <w:lang w:eastAsia="sr-Latn-RS"/>
        </w:rPr>
        <w:t xml:space="preserve"> </w:t>
      </w:r>
      <w:proofErr w:type="spellStart"/>
      <w:r w:rsidR="003025C0" w:rsidRPr="0016709A">
        <w:rPr>
          <w:lang w:eastAsia="sr-Latn-RS"/>
        </w:rPr>
        <w:t>је</w:t>
      </w:r>
      <w:proofErr w:type="spellEnd"/>
      <w:r w:rsidR="003025C0" w:rsidRPr="00FB031B">
        <w:rPr>
          <w:noProof/>
          <w:lang w:val="sr-Cyrl-CS" w:eastAsia="sr-Latn-RS"/>
        </w:rPr>
        <w:t xml:space="preserve"> </w:t>
      </w:r>
      <w:r w:rsidR="003025C0" w:rsidRPr="0016709A">
        <w:rPr>
          <w:noProof/>
          <w:lang w:val="sr-Cyrl-CS" w:eastAsia="sr-Latn-RS"/>
        </w:rPr>
        <w:t>прилично</w:t>
      </w:r>
      <w:r w:rsidR="003025C0" w:rsidRPr="00FB031B">
        <w:rPr>
          <w:noProof/>
          <w:lang w:val="sr-Cyrl-CS" w:eastAsia="sr-Latn-RS"/>
        </w:rPr>
        <w:t xml:space="preserve"> </w:t>
      </w:r>
      <w:r w:rsidR="003025C0" w:rsidRPr="0016709A">
        <w:rPr>
          <w:noProof/>
          <w:lang w:val="sr-Cyrl-CS" w:eastAsia="sr-Latn-RS"/>
        </w:rPr>
        <w:t>висок</w:t>
      </w:r>
      <w:r w:rsidR="003025C0" w:rsidRPr="00FB031B">
        <w:rPr>
          <w:noProof/>
          <w:lang w:val="sr-Cyrl-CS" w:eastAsia="sr-Latn-RS"/>
        </w:rPr>
        <w:t xml:space="preserve"> </w:t>
      </w:r>
      <w:r w:rsidR="003025C0" w:rsidRPr="0016709A">
        <w:rPr>
          <w:noProof/>
          <w:lang w:val="sr-Cyrl-CS" w:eastAsia="sr-Latn-RS"/>
        </w:rPr>
        <w:t>и</w:t>
      </w:r>
      <w:r w:rsidR="003025C0" w:rsidRPr="00FB031B">
        <w:rPr>
          <w:noProof/>
          <w:lang w:val="sr-Cyrl-CS" w:eastAsia="sr-Latn-RS"/>
        </w:rPr>
        <w:t xml:space="preserve"> </w:t>
      </w:r>
      <w:r w:rsidR="003025C0" w:rsidRPr="0016709A">
        <w:rPr>
          <w:noProof/>
          <w:lang w:val="sr-Cyrl-CS" w:eastAsia="sr-Latn-RS"/>
        </w:rPr>
        <w:t>благо</w:t>
      </w:r>
      <w:r w:rsidR="003025C0" w:rsidRPr="00FB031B">
        <w:rPr>
          <w:noProof/>
          <w:lang w:val="sr-Cyrl-CS" w:eastAsia="sr-Latn-RS"/>
        </w:rPr>
        <w:t xml:space="preserve"> </w:t>
      </w:r>
      <w:r w:rsidR="003025C0" w:rsidRPr="0016709A">
        <w:rPr>
          <w:noProof/>
          <w:lang w:val="sr-Cyrl-CS" w:eastAsia="sr-Latn-RS"/>
        </w:rPr>
        <w:t>је</w:t>
      </w:r>
      <w:r w:rsidR="003025C0" w:rsidRPr="00FB031B">
        <w:rPr>
          <w:noProof/>
          <w:lang w:val="sr-Cyrl-CS" w:eastAsia="sr-Latn-RS"/>
        </w:rPr>
        <w:t xml:space="preserve"> </w:t>
      </w:r>
      <w:r w:rsidR="003025C0" w:rsidRPr="0016709A">
        <w:rPr>
          <w:noProof/>
          <w:lang w:val="sr-Cyrl-CS" w:eastAsia="sr-Latn-RS"/>
        </w:rPr>
        <w:t>опао</w:t>
      </w:r>
      <w:r w:rsidR="003025C0" w:rsidRPr="00FB031B">
        <w:rPr>
          <w:noProof/>
          <w:lang w:val="sr-Cyrl-CS" w:eastAsia="sr-Latn-RS"/>
        </w:rPr>
        <w:t xml:space="preserve"> </w:t>
      </w:r>
      <w:r w:rsidR="003025C0" w:rsidRPr="0016709A">
        <w:rPr>
          <w:noProof/>
          <w:lang w:val="sr-Cyrl-CS" w:eastAsia="sr-Latn-RS"/>
        </w:rPr>
        <w:t>у</w:t>
      </w:r>
      <w:r w:rsidR="003025C0" w:rsidRPr="00FB031B">
        <w:rPr>
          <w:noProof/>
          <w:lang w:val="sr-Cyrl-CS" w:eastAsia="sr-Latn-RS"/>
        </w:rPr>
        <w:t xml:space="preserve"> </w:t>
      </w:r>
      <w:r w:rsidR="003025C0" w:rsidRPr="0016709A">
        <w:rPr>
          <w:noProof/>
          <w:lang w:val="sr-Cyrl-CS" w:eastAsia="sr-Latn-RS"/>
        </w:rPr>
        <w:t>односу</w:t>
      </w:r>
      <w:r w:rsidR="003025C0" w:rsidRPr="00FB031B">
        <w:rPr>
          <w:noProof/>
          <w:lang w:val="sr-Cyrl-CS" w:eastAsia="sr-Latn-RS"/>
        </w:rPr>
        <w:t xml:space="preserve"> </w:t>
      </w:r>
      <w:r w:rsidR="003025C0" w:rsidRPr="0016709A">
        <w:rPr>
          <w:noProof/>
          <w:lang w:val="sr-Cyrl-CS" w:eastAsia="sr-Latn-RS"/>
        </w:rPr>
        <w:t>на</w:t>
      </w:r>
      <w:r w:rsidR="003025C0" w:rsidRPr="00FB031B">
        <w:rPr>
          <w:noProof/>
          <w:lang w:val="sr-Cyrl-CS" w:eastAsia="sr-Latn-RS"/>
        </w:rPr>
        <w:t xml:space="preserve"> </w:t>
      </w:r>
      <w:r w:rsidR="003025C0" w:rsidRPr="0016709A">
        <w:rPr>
          <w:noProof/>
          <w:lang w:val="sr-Cyrl-CS" w:eastAsia="sr-Latn-RS"/>
        </w:rPr>
        <w:t>претходне</w:t>
      </w:r>
      <w:r w:rsidR="003025C0" w:rsidRPr="00FB031B">
        <w:rPr>
          <w:noProof/>
          <w:lang w:val="sr-Cyrl-CS" w:eastAsia="sr-Latn-RS"/>
        </w:rPr>
        <w:t xml:space="preserve"> </w:t>
      </w:r>
      <w:r w:rsidR="003025C0" w:rsidRPr="0016709A">
        <w:rPr>
          <w:noProof/>
          <w:lang w:val="sr-Cyrl-CS" w:eastAsia="sr-Latn-RS"/>
        </w:rPr>
        <w:t>године</w:t>
      </w:r>
      <w:r w:rsidR="003025C0" w:rsidRPr="00FB031B">
        <w:rPr>
          <w:noProof/>
          <w:lang w:val="sr-Cyrl-CS" w:eastAsia="sr-Latn-RS"/>
        </w:rPr>
        <w:t xml:space="preserve"> (2022: 5.758 </w:t>
      </w:r>
      <w:r w:rsidR="003025C0" w:rsidRPr="0016709A">
        <w:rPr>
          <w:noProof/>
          <w:lang w:val="sr-Cyrl-CS" w:eastAsia="sr-Latn-RS"/>
        </w:rPr>
        <w:t>учесника</w:t>
      </w:r>
      <w:r w:rsidR="003025C0" w:rsidRPr="00FB031B">
        <w:rPr>
          <w:noProof/>
          <w:lang w:val="sr-Cyrl-CS" w:eastAsia="sr-Latn-RS"/>
        </w:rPr>
        <w:t xml:space="preserve">, </w:t>
      </w:r>
      <w:r w:rsidR="003025C0" w:rsidRPr="0016709A">
        <w:rPr>
          <w:noProof/>
          <w:lang w:val="sr-Cyrl-CS" w:eastAsia="sr-Latn-RS"/>
        </w:rPr>
        <w:t>од</w:t>
      </w:r>
      <w:r w:rsidR="003025C0" w:rsidRPr="00FB031B">
        <w:rPr>
          <w:noProof/>
          <w:lang w:val="sr-Cyrl-CS" w:eastAsia="sr-Latn-RS"/>
        </w:rPr>
        <w:t xml:space="preserve"> </w:t>
      </w:r>
      <w:r w:rsidR="003025C0" w:rsidRPr="0016709A">
        <w:rPr>
          <w:noProof/>
          <w:lang w:val="sr-Cyrl-CS" w:eastAsia="sr-Latn-RS"/>
        </w:rPr>
        <w:t>којих</w:t>
      </w:r>
      <w:r w:rsidR="003025C0" w:rsidRPr="00FB031B">
        <w:rPr>
          <w:noProof/>
          <w:lang w:val="sr-Cyrl-CS" w:eastAsia="sr-Latn-RS"/>
        </w:rPr>
        <w:t xml:space="preserve"> </w:t>
      </w:r>
      <w:r w:rsidR="003025C0" w:rsidRPr="0016709A">
        <w:rPr>
          <w:noProof/>
          <w:lang w:val="sr-Cyrl-CS" w:eastAsia="sr-Latn-RS"/>
        </w:rPr>
        <w:t>су</w:t>
      </w:r>
      <w:r w:rsidR="003025C0" w:rsidRPr="00FB031B">
        <w:rPr>
          <w:noProof/>
          <w:lang w:val="sr-Cyrl-CS" w:eastAsia="sr-Latn-RS"/>
        </w:rPr>
        <w:t xml:space="preserve"> 4.803 </w:t>
      </w:r>
      <w:r w:rsidR="003025C0" w:rsidRPr="0016709A">
        <w:rPr>
          <w:noProof/>
          <w:lang w:val="sr-Cyrl-CS" w:eastAsia="sr-Latn-RS"/>
        </w:rPr>
        <w:t>из</w:t>
      </w:r>
      <w:r w:rsidR="003025C0" w:rsidRPr="00FB031B">
        <w:rPr>
          <w:noProof/>
          <w:lang w:val="sr-Cyrl-CS" w:eastAsia="sr-Latn-RS"/>
        </w:rPr>
        <w:t xml:space="preserve"> </w:t>
      </w:r>
      <w:r w:rsidR="003025C0" w:rsidRPr="0016709A">
        <w:rPr>
          <w:noProof/>
          <w:lang w:val="sr-Cyrl-CS" w:eastAsia="sr-Latn-RS"/>
        </w:rPr>
        <w:t>ромске</w:t>
      </w:r>
      <w:r w:rsidR="003025C0" w:rsidRPr="00FB031B">
        <w:rPr>
          <w:noProof/>
          <w:lang w:val="sr-Cyrl-CS" w:eastAsia="sr-Latn-RS"/>
        </w:rPr>
        <w:t xml:space="preserve"> </w:t>
      </w:r>
      <w:r w:rsidR="003025C0" w:rsidRPr="0016709A">
        <w:rPr>
          <w:noProof/>
          <w:lang w:val="sr-Cyrl-CS" w:eastAsia="sr-Latn-RS"/>
        </w:rPr>
        <w:t>популације</w:t>
      </w:r>
      <w:r w:rsidR="003025C0" w:rsidRPr="00FB031B">
        <w:rPr>
          <w:noProof/>
          <w:lang w:val="sr-Cyrl-CS" w:eastAsia="sr-Latn-RS"/>
        </w:rPr>
        <w:t xml:space="preserve">, 83,4%; 2021: 6.156 </w:t>
      </w:r>
      <w:r w:rsidR="003025C0" w:rsidRPr="0016709A">
        <w:rPr>
          <w:noProof/>
          <w:lang w:val="sr-Cyrl-CS" w:eastAsia="sr-Latn-RS"/>
        </w:rPr>
        <w:t>учесника</w:t>
      </w:r>
      <w:r w:rsidR="003025C0" w:rsidRPr="00FB031B">
        <w:rPr>
          <w:noProof/>
          <w:lang w:val="sr-Cyrl-CS" w:eastAsia="sr-Latn-RS"/>
        </w:rPr>
        <w:t xml:space="preserve">, </w:t>
      </w:r>
      <w:r w:rsidR="003025C0" w:rsidRPr="0016709A">
        <w:rPr>
          <w:noProof/>
          <w:lang w:val="sr-Cyrl-CS" w:eastAsia="sr-Latn-RS"/>
        </w:rPr>
        <w:t>од</w:t>
      </w:r>
      <w:r w:rsidR="003025C0" w:rsidRPr="00FB031B">
        <w:rPr>
          <w:noProof/>
          <w:lang w:val="sr-Cyrl-CS" w:eastAsia="sr-Latn-RS"/>
        </w:rPr>
        <w:t xml:space="preserve"> </w:t>
      </w:r>
      <w:r w:rsidR="003025C0" w:rsidRPr="0016709A">
        <w:rPr>
          <w:noProof/>
          <w:lang w:val="sr-Cyrl-CS" w:eastAsia="sr-Latn-RS"/>
        </w:rPr>
        <w:t>којих</w:t>
      </w:r>
      <w:r w:rsidR="003025C0" w:rsidRPr="00FB031B">
        <w:rPr>
          <w:noProof/>
          <w:lang w:val="sr-Cyrl-CS" w:eastAsia="sr-Latn-RS"/>
        </w:rPr>
        <w:t xml:space="preserve"> </w:t>
      </w:r>
      <w:r w:rsidR="003025C0" w:rsidRPr="0016709A">
        <w:rPr>
          <w:noProof/>
          <w:lang w:val="sr-Cyrl-CS" w:eastAsia="sr-Latn-RS"/>
        </w:rPr>
        <w:t>су</w:t>
      </w:r>
      <w:r w:rsidR="003025C0" w:rsidRPr="00FB031B">
        <w:rPr>
          <w:noProof/>
          <w:lang w:val="sr-Cyrl-CS" w:eastAsia="sr-Latn-RS"/>
        </w:rPr>
        <w:t xml:space="preserve"> 5.107 </w:t>
      </w:r>
      <w:r w:rsidR="003025C0" w:rsidRPr="0016709A">
        <w:rPr>
          <w:noProof/>
          <w:lang w:val="sr-Cyrl-CS" w:eastAsia="sr-Latn-RS"/>
        </w:rPr>
        <w:t>из</w:t>
      </w:r>
      <w:r w:rsidR="003025C0" w:rsidRPr="00FB031B">
        <w:rPr>
          <w:noProof/>
          <w:lang w:val="sr-Cyrl-CS" w:eastAsia="sr-Latn-RS"/>
        </w:rPr>
        <w:t xml:space="preserve"> </w:t>
      </w:r>
      <w:r w:rsidR="003025C0" w:rsidRPr="0016709A">
        <w:rPr>
          <w:noProof/>
          <w:lang w:val="sr-Cyrl-CS" w:eastAsia="sr-Latn-RS"/>
        </w:rPr>
        <w:t>ромске</w:t>
      </w:r>
      <w:r w:rsidR="003025C0" w:rsidRPr="00FB031B">
        <w:rPr>
          <w:noProof/>
          <w:lang w:val="sr-Cyrl-CS" w:eastAsia="sr-Latn-RS"/>
        </w:rPr>
        <w:t xml:space="preserve"> </w:t>
      </w:r>
      <w:r w:rsidR="003025C0" w:rsidRPr="0016709A">
        <w:rPr>
          <w:noProof/>
          <w:lang w:val="sr-Cyrl-CS" w:eastAsia="sr-Latn-RS"/>
        </w:rPr>
        <w:t>популације</w:t>
      </w:r>
      <w:r w:rsidR="003025C0" w:rsidRPr="00FB031B">
        <w:rPr>
          <w:noProof/>
          <w:lang w:val="sr-Cyrl-CS" w:eastAsia="sr-Latn-RS"/>
        </w:rPr>
        <w:t xml:space="preserve">, 83%; 2020: 6.246 </w:t>
      </w:r>
      <w:r w:rsidR="003025C0" w:rsidRPr="0016709A">
        <w:rPr>
          <w:noProof/>
          <w:lang w:val="sr-Cyrl-CS" w:eastAsia="sr-Latn-RS"/>
        </w:rPr>
        <w:t>учесника</w:t>
      </w:r>
      <w:r w:rsidR="003025C0" w:rsidRPr="00FB031B">
        <w:rPr>
          <w:noProof/>
          <w:lang w:val="sr-Cyrl-CS" w:eastAsia="sr-Latn-RS"/>
        </w:rPr>
        <w:t xml:space="preserve">, </w:t>
      </w:r>
      <w:r w:rsidR="003025C0" w:rsidRPr="0016709A">
        <w:rPr>
          <w:noProof/>
          <w:lang w:val="sr-Cyrl-CS" w:eastAsia="sr-Latn-RS"/>
        </w:rPr>
        <w:t>од</w:t>
      </w:r>
      <w:r w:rsidR="003025C0" w:rsidRPr="00FB031B">
        <w:rPr>
          <w:noProof/>
          <w:lang w:val="sr-Cyrl-CS" w:eastAsia="sr-Latn-RS"/>
        </w:rPr>
        <w:t xml:space="preserve"> </w:t>
      </w:r>
      <w:r w:rsidR="003025C0" w:rsidRPr="0016709A">
        <w:rPr>
          <w:noProof/>
          <w:lang w:val="sr-Cyrl-CS" w:eastAsia="sr-Latn-RS"/>
        </w:rPr>
        <w:t>којих</w:t>
      </w:r>
      <w:r w:rsidR="003025C0" w:rsidRPr="00FB031B">
        <w:rPr>
          <w:noProof/>
          <w:lang w:val="sr-Cyrl-CS" w:eastAsia="sr-Latn-RS"/>
        </w:rPr>
        <w:t xml:space="preserve"> </w:t>
      </w:r>
      <w:r w:rsidR="003025C0" w:rsidRPr="0016709A">
        <w:rPr>
          <w:noProof/>
          <w:lang w:val="sr-Cyrl-CS" w:eastAsia="sr-Latn-RS"/>
        </w:rPr>
        <w:t>су</w:t>
      </w:r>
      <w:r w:rsidR="003025C0" w:rsidRPr="00FB031B">
        <w:rPr>
          <w:noProof/>
          <w:lang w:val="sr-Cyrl-CS" w:eastAsia="sr-Latn-RS"/>
        </w:rPr>
        <w:t xml:space="preserve"> 5.008 </w:t>
      </w:r>
      <w:r w:rsidR="003025C0" w:rsidRPr="0016709A">
        <w:rPr>
          <w:noProof/>
          <w:lang w:val="sr-Cyrl-CS" w:eastAsia="sr-Latn-RS"/>
        </w:rPr>
        <w:t>из</w:t>
      </w:r>
      <w:r w:rsidR="003025C0" w:rsidRPr="00FB031B">
        <w:rPr>
          <w:noProof/>
          <w:lang w:val="sr-Cyrl-CS" w:eastAsia="sr-Latn-RS"/>
        </w:rPr>
        <w:t xml:space="preserve"> </w:t>
      </w:r>
      <w:r w:rsidR="003025C0" w:rsidRPr="0016709A">
        <w:rPr>
          <w:noProof/>
          <w:lang w:val="sr-Cyrl-CS" w:eastAsia="sr-Latn-RS"/>
        </w:rPr>
        <w:t>ромске</w:t>
      </w:r>
      <w:r w:rsidR="003025C0" w:rsidRPr="00FB031B">
        <w:rPr>
          <w:noProof/>
          <w:lang w:val="sr-Cyrl-CS" w:eastAsia="sr-Latn-RS"/>
        </w:rPr>
        <w:t xml:space="preserve"> </w:t>
      </w:r>
      <w:r w:rsidR="003025C0" w:rsidRPr="0016709A">
        <w:rPr>
          <w:noProof/>
          <w:lang w:val="sr-Cyrl-CS" w:eastAsia="sr-Latn-RS"/>
        </w:rPr>
        <w:t>популације</w:t>
      </w:r>
      <w:r w:rsidR="003025C0" w:rsidRPr="00FB031B">
        <w:rPr>
          <w:noProof/>
          <w:lang w:val="sr-Cyrl-CS" w:eastAsia="sr-Latn-RS"/>
        </w:rPr>
        <w:t>, 80%).</w:t>
      </w:r>
      <w:r w:rsidR="006228AB" w:rsidRPr="0016709A">
        <w:rPr>
          <w:noProof/>
          <w:lang w:val="sr-Cyrl-CS" w:eastAsia="sr-Latn-RS"/>
        </w:rPr>
        <w:t xml:space="preserve"> </w:t>
      </w:r>
      <w:r w:rsidR="003025C0" w:rsidRPr="0016709A">
        <w:rPr>
          <w:noProof/>
          <w:lang w:val="sr-Cyrl-CS" w:eastAsia="sr-Latn-RS"/>
        </w:rPr>
        <w:t>Овако</w:t>
      </w:r>
      <w:r w:rsidR="003025C0" w:rsidRPr="00FB031B">
        <w:rPr>
          <w:noProof/>
          <w:lang w:val="sr-Cyrl-CS" w:eastAsia="sr-Latn-RS"/>
        </w:rPr>
        <w:t xml:space="preserve"> </w:t>
      </w:r>
      <w:r w:rsidR="003025C0" w:rsidRPr="0016709A">
        <w:rPr>
          <w:noProof/>
          <w:lang w:val="sr-Cyrl-CS" w:eastAsia="sr-Latn-RS"/>
        </w:rPr>
        <w:t>висок</w:t>
      </w:r>
      <w:r w:rsidR="003025C0" w:rsidRPr="00FB031B">
        <w:rPr>
          <w:noProof/>
          <w:lang w:val="sr-Cyrl-CS" w:eastAsia="sr-Latn-RS"/>
        </w:rPr>
        <w:t xml:space="preserve"> </w:t>
      </w:r>
      <w:r w:rsidR="003025C0" w:rsidRPr="0016709A">
        <w:rPr>
          <w:noProof/>
          <w:lang w:val="sr-Cyrl-CS" w:eastAsia="sr-Latn-RS"/>
        </w:rPr>
        <w:t>проценат</w:t>
      </w:r>
      <w:r w:rsidR="003025C0" w:rsidRPr="00FB031B">
        <w:rPr>
          <w:noProof/>
          <w:lang w:val="sr-Cyrl-CS" w:eastAsia="sr-Latn-RS"/>
        </w:rPr>
        <w:t xml:space="preserve"> </w:t>
      </w:r>
      <w:r w:rsidR="003025C0" w:rsidRPr="0016709A">
        <w:rPr>
          <w:noProof/>
          <w:lang w:val="sr-Cyrl-CS" w:eastAsia="sr-Latn-RS"/>
        </w:rPr>
        <w:t>ромске</w:t>
      </w:r>
      <w:r w:rsidR="003025C0" w:rsidRPr="00FB031B">
        <w:rPr>
          <w:noProof/>
          <w:lang w:val="sr-Cyrl-CS" w:eastAsia="sr-Latn-RS"/>
        </w:rPr>
        <w:t xml:space="preserve"> </w:t>
      </w:r>
      <w:r w:rsidR="003025C0" w:rsidRPr="0016709A">
        <w:rPr>
          <w:noProof/>
          <w:lang w:val="sr-Cyrl-CS" w:eastAsia="sr-Latn-RS"/>
        </w:rPr>
        <w:t>популације</w:t>
      </w:r>
      <w:r w:rsidR="003025C0" w:rsidRPr="00FB031B">
        <w:rPr>
          <w:noProof/>
          <w:lang w:val="sr-Cyrl-CS" w:eastAsia="sr-Latn-RS"/>
        </w:rPr>
        <w:t xml:space="preserve"> </w:t>
      </w:r>
      <w:r w:rsidR="003025C0" w:rsidRPr="0016709A">
        <w:rPr>
          <w:noProof/>
          <w:lang w:val="sr-Cyrl-CS" w:eastAsia="sr-Latn-RS"/>
        </w:rPr>
        <w:t>у</w:t>
      </w:r>
      <w:r w:rsidR="003025C0" w:rsidRPr="00FB031B">
        <w:rPr>
          <w:noProof/>
          <w:lang w:val="sr-Cyrl-CS" w:eastAsia="sr-Latn-RS"/>
        </w:rPr>
        <w:t xml:space="preserve"> </w:t>
      </w:r>
      <w:r w:rsidR="003025C0" w:rsidRPr="0016709A">
        <w:rPr>
          <w:noProof/>
          <w:lang w:val="sr-Cyrl-CS" w:eastAsia="sr-Latn-RS"/>
        </w:rPr>
        <w:t>Програму</w:t>
      </w:r>
      <w:r w:rsidR="003025C0" w:rsidRPr="00FB031B">
        <w:rPr>
          <w:noProof/>
          <w:lang w:val="sr-Cyrl-CS" w:eastAsia="sr-Latn-RS"/>
        </w:rPr>
        <w:t xml:space="preserve"> </w:t>
      </w:r>
      <w:r w:rsidR="003025C0" w:rsidRPr="0016709A">
        <w:rPr>
          <w:noProof/>
          <w:lang w:val="sr-Cyrl-CS" w:eastAsia="sr-Latn-RS"/>
        </w:rPr>
        <w:t>функционалног</w:t>
      </w:r>
      <w:r w:rsidR="003025C0" w:rsidRPr="00FB031B">
        <w:rPr>
          <w:noProof/>
          <w:lang w:val="sr-Cyrl-CS" w:eastAsia="sr-Latn-RS"/>
        </w:rPr>
        <w:t xml:space="preserve"> </w:t>
      </w:r>
      <w:r w:rsidR="003025C0" w:rsidRPr="0016709A">
        <w:rPr>
          <w:noProof/>
          <w:lang w:val="sr-Cyrl-CS" w:eastAsia="sr-Latn-RS"/>
        </w:rPr>
        <w:t>основног</w:t>
      </w:r>
      <w:r w:rsidR="003025C0" w:rsidRPr="00FB031B">
        <w:rPr>
          <w:noProof/>
          <w:lang w:val="sr-Cyrl-CS" w:eastAsia="sr-Latn-RS"/>
        </w:rPr>
        <w:t xml:space="preserve"> </w:t>
      </w:r>
      <w:r w:rsidR="003025C0" w:rsidRPr="0016709A">
        <w:rPr>
          <w:noProof/>
          <w:lang w:val="sr-Cyrl-CS" w:eastAsia="sr-Latn-RS"/>
        </w:rPr>
        <w:t>образовања</w:t>
      </w:r>
      <w:r w:rsidR="003025C0" w:rsidRPr="00FB031B">
        <w:rPr>
          <w:noProof/>
          <w:lang w:val="sr-Cyrl-CS" w:eastAsia="sr-Latn-RS"/>
        </w:rPr>
        <w:t xml:space="preserve"> </w:t>
      </w:r>
      <w:r w:rsidR="003025C0" w:rsidRPr="0016709A">
        <w:rPr>
          <w:noProof/>
          <w:lang w:val="sr-Cyrl-CS" w:eastAsia="sr-Latn-RS"/>
        </w:rPr>
        <w:t>одраслих</w:t>
      </w:r>
      <w:r w:rsidR="003025C0" w:rsidRPr="00FB031B">
        <w:rPr>
          <w:noProof/>
          <w:lang w:val="sr-Cyrl-CS" w:eastAsia="sr-Latn-RS"/>
        </w:rPr>
        <w:t xml:space="preserve"> (</w:t>
      </w:r>
      <w:r w:rsidR="003025C0" w:rsidRPr="0016709A">
        <w:rPr>
          <w:noProof/>
          <w:lang w:val="sr-Cyrl-CS" w:eastAsia="sr-Latn-RS"/>
        </w:rPr>
        <w:t>ФООО</w:t>
      </w:r>
      <w:r w:rsidR="003025C0" w:rsidRPr="00FB031B">
        <w:rPr>
          <w:noProof/>
          <w:lang w:val="sr-Cyrl-CS" w:eastAsia="sr-Latn-RS"/>
        </w:rPr>
        <w:t xml:space="preserve">) </w:t>
      </w:r>
      <w:r w:rsidR="003025C0" w:rsidRPr="0016709A">
        <w:rPr>
          <w:noProof/>
          <w:lang w:val="sr-Cyrl-CS" w:eastAsia="sr-Latn-RS"/>
        </w:rPr>
        <w:t>резултат</w:t>
      </w:r>
      <w:r w:rsidR="003025C0" w:rsidRPr="00FB031B">
        <w:rPr>
          <w:noProof/>
          <w:lang w:val="sr-Cyrl-CS" w:eastAsia="sr-Latn-RS"/>
        </w:rPr>
        <w:t xml:space="preserve"> </w:t>
      </w:r>
      <w:r w:rsidR="003025C0" w:rsidRPr="0016709A">
        <w:rPr>
          <w:noProof/>
          <w:lang w:val="sr-Cyrl-CS" w:eastAsia="sr-Latn-RS"/>
        </w:rPr>
        <w:t>је</w:t>
      </w:r>
      <w:r w:rsidR="003025C0" w:rsidRPr="00FB031B">
        <w:rPr>
          <w:noProof/>
          <w:lang w:val="sr-Cyrl-CS" w:eastAsia="sr-Latn-RS"/>
        </w:rPr>
        <w:t xml:space="preserve"> </w:t>
      </w:r>
      <w:r w:rsidR="003025C0" w:rsidRPr="0016709A">
        <w:rPr>
          <w:noProof/>
          <w:lang w:val="sr-Cyrl-CS" w:eastAsia="sr-Latn-RS"/>
        </w:rPr>
        <w:t>мера</w:t>
      </w:r>
      <w:r w:rsidR="003025C0" w:rsidRPr="00FB031B">
        <w:rPr>
          <w:noProof/>
          <w:lang w:val="sr-Cyrl-CS" w:eastAsia="sr-Latn-RS"/>
        </w:rPr>
        <w:t xml:space="preserve"> </w:t>
      </w:r>
      <w:r w:rsidR="003025C0" w:rsidRPr="0016709A">
        <w:rPr>
          <w:noProof/>
          <w:lang w:val="sr-Cyrl-CS" w:eastAsia="sr-Latn-RS"/>
        </w:rPr>
        <w:t>које</w:t>
      </w:r>
      <w:r w:rsidR="003025C0" w:rsidRPr="00FB031B">
        <w:rPr>
          <w:noProof/>
          <w:lang w:val="sr-Cyrl-CS" w:eastAsia="sr-Latn-RS"/>
        </w:rPr>
        <w:t xml:space="preserve"> </w:t>
      </w:r>
      <w:r w:rsidR="003025C0" w:rsidRPr="0016709A">
        <w:rPr>
          <w:noProof/>
          <w:lang w:val="sr-Cyrl-CS" w:eastAsia="sr-Latn-RS"/>
        </w:rPr>
        <w:t>су</w:t>
      </w:r>
      <w:r w:rsidR="003025C0" w:rsidRPr="00FB031B">
        <w:rPr>
          <w:noProof/>
          <w:lang w:val="sr-Cyrl-CS" w:eastAsia="sr-Latn-RS"/>
        </w:rPr>
        <w:t xml:space="preserve"> </w:t>
      </w:r>
      <w:r w:rsidR="003025C0" w:rsidRPr="0016709A">
        <w:rPr>
          <w:noProof/>
          <w:lang w:val="sr-Cyrl-CS" w:eastAsia="sr-Latn-RS"/>
        </w:rPr>
        <w:t>спроведене</w:t>
      </w:r>
      <w:r w:rsidR="003025C0" w:rsidRPr="00FB031B">
        <w:rPr>
          <w:noProof/>
          <w:lang w:val="sr-Cyrl-CS" w:eastAsia="sr-Latn-RS"/>
        </w:rPr>
        <w:t xml:space="preserve"> </w:t>
      </w:r>
      <w:r w:rsidR="003025C0" w:rsidRPr="0016709A">
        <w:rPr>
          <w:noProof/>
          <w:lang w:val="sr-Cyrl-CS" w:eastAsia="sr-Latn-RS"/>
        </w:rPr>
        <w:t>како</w:t>
      </w:r>
      <w:r w:rsidR="003025C0" w:rsidRPr="00FB031B">
        <w:rPr>
          <w:noProof/>
          <w:lang w:val="sr-Cyrl-CS" w:eastAsia="sr-Latn-RS"/>
        </w:rPr>
        <w:t xml:space="preserve"> </w:t>
      </w:r>
      <w:r w:rsidR="003025C0" w:rsidRPr="0016709A">
        <w:rPr>
          <w:noProof/>
          <w:lang w:val="sr-Cyrl-CS" w:eastAsia="sr-Latn-RS"/>
        </w:rPr>
        <w:t>би</w:t>
      </w:r>
      <w:r w:rsidR="003025C0" w:rsidRPr="00FB031B">
        <w:rPr>
          <w:noProof/>
          <w:lang w:val="sr-Cyrl-CS" w:eastAsia="sr-Latn-RS"/>
        </w:rPr>
        <w:t xml:space="preserve"> </w:t>
      </w:r>
      <w:r w:rsidR="003025C0" w:rsidRPr="0016709A">
        <w:rPr>
          <w:noProof/>
          <w:lang w:val="sr-Cyrl-CS" w:eastAsia="sr-Latn-RS"/>
        </w:rPr>
        <w:t>се</w:t>
      </w:r>
      <w:r w:rsidR="003025C0" w:rsidRPr="00FB031B">
        <w:rPr>
          <w:noProof/>
          <w:lang w:val="sr-Cyrl-CS" w:eastAsia="sr-Latn-RS"/>
        </w:rPr>
        <w:t xml:space="preserve"> </w:t>
      </w:r>
      <w:r w:rsidR="003025C0" w:rsidRPr="0016709A">
        <w:rPr>
          <w:noProof/>
          <w:lang w:val="sr-Cyrl-CS" w:eastAsia="sr-Latn-RS"/>
        </w:rPr>
        <w:t>привукли</w:t>
      </w:r>
      <w:r w:rsidR="003025C0" w:rsidRPr="00FB031B">
        <w:rPr>
          <w:noProof/>
          <w:lang w:val="sr-Cyrl-CS" w:eastAsia="sr-Latn-RS"/>
        </w:rPr>
        <w:t xml:space="preserve">, </w:t>
      </w:r>
      <w:r w:rsidR="003025C0" w:rsidRPr="0016709A">
        <w:rPr>
          <w:noProof/>
          <w:lang w:val="sr-Cyrl-CS" w:eastAsia="sr-Latn-RS"/>
        </w:rPr>
        <w:t>мотивисали</w:t>
      </w:r>
      <w:r w:rsidR="003025C0" w:rsidRPr="00FB031B">
        <w:rPr>
          <w:noProof/>
          <w:lang w:val="sr-Cyrl-CS" w:eastAsia="sr-Latn-RS"/>
        </w:rPr>
        <w:t xml:space="preserve"> </w:t>
      </w:r>
      <w:r w:rsidR="003025C0" w:rsidRPr="0016709A">
        <w:rPr>
          <w:noProof/>
          <w:lang w:val="sr-Cyrl-CS" w:eastAsia="sr-Latn-RS"/>
        </w:rPr>
        <w:t>и</w:t>
      </w:r>
      <w:r w:rsidR="003025C0" w:rsidRPr="00FB031B">
        <w:rPr>
          <w:noProof/>
          <w:lang w:val="sr-Cyrl-CS" w:eastAsia="sr-Latn-RS"/>
        </w:rPr>
        <w:t xml:space="preserve"> </w:t>
      </w:r>
      <w:r w:rsidR="003025C0" w:rsidRPr="0016709A">
        <w:rPr>
          <w:noProof/>
          <w:lang w:val="sr-Cyrl-CS" w:eastAsia="sr-Latn-RS"/>
        </w:rPr>
        <w:t>укључили</w:t>
      </w:r>
      <w:r w:rsidR="003025C0" w:rsidRPr="00FB031B">
        <w:rPr>
          <w:noProof/>
          <w:lang w:val="sr-Cyrl-CS" w:eastAsia="sr-Latn-RS"/>
        </w:rPr>
        <w:t xml:space="preserve"> </w:t>
      </w:r>
      <w:r w:rsidR="003025C0" w:rsidRPr="0016709A">
        <w:rPr>
          <w:noProof/>
          <w:lang w:val="sr-Cyrl-CS" w:eastAsia="sr-Latn-RS"/>
        </w:rPr>
        <w:t>Роми</w:t>
      </w:r>
      <w:r w:rsidR="003025C0" w:rsidRPr="00FB031B">
        <w:rPr>
          <w:noProof/>
          <w:lang w:val="sr-Cyrl-CS" w:eastAsia="sr-Latn-RS"/>
        </w:rPr>
        <w:t xml:space="preserve"> </w:t>
      </w:r>
      <w:r w:rsidR="003025C0" w:rsidRPr="0016709A">
        <w:rPr>
          <w:noProof/>
          <w:lang w:val="sr-Cyrl-CS" w:eastAsia="sr-Latn-RS"/>
        </w:rPr>
        <w:t>на</w:t>
      </w:r>
      <w:r w:rsidR="003025C0" w:rsidRPr="00FB031B">
        <w:rPr>
          <w:noProof/>
          <w:lang w:val="sr-Cyrl-CS" w:eastAsia="sr-Latn-RS"/>
        </w:rPr>
        <w:t xml:space="preserve"> </w:t>
      </w:r>
      <w:r w:rsidR="003025C0" w:rsidRPr="0016709A">
        <w:rPr>
          <w:noProof/>
          <w:lang w:val="sr-Cyrl-CS" w:eastAsia="sr-Latn-RS"/>
        </w:rPr>
        <w:t>свим</w:t>
      </w:r>
      <w:r w:rsidR="003025C0" w:rsidRPr="00FB031B">
        <w:rPr>
          <w:noProof/>
          <w:lang w:val="sr-Cyrl-CS" w:eastAsia="sr-Latn-RS"/>
        </w:rPr>
        <w:t xml:space="preserve"> </w:t>
      </w:r>
      <w:r w:rsidR="003025C0" w:rsidRPr="0016709A">
        <w:rPr>
          <w:noProof/>
          <w:lang w:val="sr-Cyrl-CS" w:eastAsia="sr-Latn-RS"/>
        </w:rPr>
        <w:t>нивоима</w:t>
      </w:r>
      <w:r w:rsidR="003025C0" w:rsidRPr="00FB031B">
        <w:rPr>
          <w:noProof/>
          <w:lang w:val="sr-Cyrl-CS" w:eastAsia="sr-Latn-RS"/>
        </w:rPr>
        <w:t xml:space="preserve"> </w:t>
      </w:r>
      <w:r w:rsidR="003025C0" w:rsidRPr="0016709A">
        <w:rPr>
          <w:noProof/>
          <w:lang w:val="sr-Cyrl-CS" w:eastAsia="sr-Latn-RS"/>
        </w:rPr>
        <w:t>образовања</w:t>
      </w:r>
      <w:r w:rsidR="003025C0" w:rsidRPr="00FB031B">
        <w:rPr>
          <w:noProof/>
          <w:lang w:val="sr-Cyrl-CS" w:eastAsia="sr-Latn-RS"/>
        </w:rPr>
        <w:t xml:space="preserve"> </w:t>
      </w:r>
      <w:r w:rsidR="003025C0" w:rsidRPr="0016709A">
        <w:rPr>
          <w:noProof/>
          <w:lang w:val="sr-Cyrl-CS" w:eastAsia="sr-Latn-RS"/>
        </w:rPr>
        <w:t>у</w:t>
      </w:r>
      <w:r w:rsidR="003025C0" w:rsidRPr="00FB031B">
        <w:rPr>
          <w:noProof/>
          <w:lang w:val="sr-Cyrl-CS" w:eastAsia="sr-Latn-RS"/>
        </w:rPr>
        <w:t xml:space="preserve"> </w:t>
      </w:r>
      <w:r w:rsidR="003025C0" w:rsidRPr="0016709A">
        <w:rPr>
          <w:noProof/>
          <w:lang w:val="sr-Cyrl-CS" w:eastAsia="sr-Latn-RS"/>
        </w:rPr>
        <w:t>оквиру</w:t>
      </w:r>
      <w:r w:rsidR="003025C0" w:rsidRPr="00FB031B">
        <w:rPr>
          <w:noProof/>
          <w:lang w:val="sr-Cyrl-CS" w:eastAsia="sr-Latn-RS"/>
        </w:rPr>
        <w:t xml:space="preserve"> </w:t>
      </w:r>
      <w:r w:rsidR="003025C0" w:rsidRPr="0016709A">
        <w:rPr>
          <w:noProof/>
          <w:lang w:val="sr-Cyrl-CS" w:eastAsia="sr-Latn-RS"/>
        </w:rPr>
        <w:t>образовног</w:t>
      </w:r>
      <w:r w:rsidR="003025C0" w:rsidRPr="00FB031B">
        <w:rPr>
          <w:noProof/>
          <w:lang w:val="sr-Cyrl-CS" w:eastAsia="sr-Latn-RS"/>
        </w:rPr>
        <w:t xml:space="preserve"> </w:t>
      </w:r>
      <w:r w:rsidR="003025C0" w:rsidRPr="0016709A">
        <w:rPr>
          <w:noProof/>
          <w:lang w:val="sr-Cyrl-CS" w:eastAsia="sr-Latn-RS"/>
        </w:rPr>
        <w:t>система</w:t>
      </w:r>
      <w:r w:rsidR="003025C0" w:rsidRPr="00FB031B">
        <w:rPr>
          <w:noProof/>
          <w:lang w:val="sr-Cyrl-CS" w:eastAsia="sr-Latn-RS"/>
        </w:rPr>
        <w:t xml:space="preserve"> </w:t>
      </w:r>
      <w:r w:rsidR="003025C0" w:rsidRPr="0016709A">
        <w:rPr>
          <w:noProof/>
          <w:lang w:val="sr-Cyrl-CS" w:eastAsia="sr-Latn-RS"/>
        </w:rPr>
        <w:t>Републике</w:t>
      </w:r>
      <w:r w:rsidR="003025C0" w:rsidRPr="00FB031B">
        <w:rPr>
          <w:noProof/>
          <w:lang w:val="sr-Cyrl-CS" w:eastAsia="sr-Latn-RS"/>
        </w:rPr>
        <w:t xml:space="preserve"> </w:t>
      </w:r>
      <w:r w:rsidR="003025C0" w:rsidRPr="0016709A">
        <w:rPr>
          <w:noProof/>
          <w:lang w:val="sr-Cyrl-CS" w:eastAsia="sr-Latn-RS"/>
        </w:rPr>
        <w:t>Србије</w:t>
      </w:r>
      <w:r w:rsidR="003025C0" w:rsidRPr="00FB031B">
        <w:rPr>
          <w:noProof/>
          <w:lang w:val="sr-Cyrl-CS" w:eastAsia="sr-Latn-RS"/>
        </w:rPr>
        <w:t xml:space="preserve">, </w:t>
      </w:r>
      <w:r w:rsidR="003025C0" w:rsidRPr="0016709A">
        <w:rPr>
          <w:noProof/>
          <w:lang w:val="sr-Cyrl-CS" w:eastAsia="sr-Latn-RS"/>
        </w:rPr>
        <w:t>као</w:t>
      </w:r>
      <w:r w:rsidR="003025C0" w:rsidRPr="00FB031B">
        <w:rPr>
          <w:noProof/>
          <w:lang w:val="sr-Cyrl-CS" w:eastAsia="sr-Latn-RS"/>
        </w:rPr>
        <w:t xml:space="preserve"> </w:t>
      </w:r>
      <w:r w:rsidR="003025C0" w:rsidRPr="0016709A">
        <w:rPr>
          <w:noProof/>
          <w:lang w:val="sr-Cyrl-CS" w:eastAsia="sr-Latn-RS"/>
        </w:rPr>
        <w:t>и</w:t>
      </w:r>
      <w:r w:rsidR="003025C0" w:rsidRPr="00FB031B">
        <w:rPr>
          <w:noProof/>
          <w:lang w:val="sr-Cyrl-CS" w:eastAsia="sr-Latn-RS"/>
        </w:rPr>
        <w:t xml:space="preserve"> </w:t>
      </w:r>
      <w:r w:rsidR="003025C0" w:rsidRPr="0016709A">
        <w:rPr>
          <w:noProof/>
          <w:lang w:val="sr-Cyrl-CS" w:eastAsia="sr-Latn-RS"/>
        </w:rPr>
        <w:t>чињенице</w:t>
      </w:r>
      <w:r w:rsidR="003025C0" w:rsidRPr="00FB031B">
        <w:rPr>
          <w:noProof/>
          <w:lang w:val="sr-Cyrl-CS" w:eastAsia="sr-Latn-RS"/>
        </w:rPr>
        <w:t xml:space="preserve"> </w:t>
      </w:r>
      <w:r w:rsidR="003025C0" w:rsidRPr="0016709A">
        <w:rPr>
          <w:noProof/>
          <w:lang w:val="sr-Cyrl-CS" w:eastAsia="sr-Latn-RS"/>
        </w:rPr>
        <w:t>да</w:t>
      </w:r>
      <w:r w:rsidR="003025C0" w:rsidRPr="00FB031B">
        <w:rPr>
          <w:noProof/>
          <w:lang w:val="sr-Cyrl-CS" w:eastAsia="sr-Latn-RS"/>
        </w:rPr>
        <w:t xml:space="preserve"> </w:t>
      </w:r>
      <w:r w:rsidR="003025C0" w:rsidRPr="0016709A">
        <w:rPr>
          <w:noProof/>
          <w:lang w:val="sr-Cyrl-CS" w:eastAsia="sr-Latn-RS"/>
        </w:rPr>
        <w:t>ова</w:t>
      </w:r>
      <w:r w:rsidR="003025C0" w:rsidRPr="00FB031B">
        <w:rPr>
          <w:noProof/>
          <w:lang w:val="sr-Cyrl-CS" w:eastAsia="sr-Latn-RS"/>
        </w:rPr>
        <w:t xml:space="preserve"> </w:t>
      </w:r>
      <w:r w:rsidR="003025C0" w:rsidRPr="0016709A">
        <w:rPr>
          <w:noProof/>
          <w:lang w:val="sr-Cyrl-CS" w:eastAsia="sr-Latn-RS"/>
        </w:rPr>
        <w:t>популација</w:t>
      </w:r>
      <w:r w:rsidR="003025C0" w:rsidRPr="00FB031B">
        <w:rPr>
          <w:noProof/>
          <w:lang w:val="sr-Cyrl-CS" w:eastAsia="sr-Latn-RS"/>
        </w:rPr>
        <w:t xml:space="preserve"> </w:t>
      </w:r>
      <w:r w:rsidR="003025C0" w:rsidRPr="0016709A">
        <w:rPr>
          <w:noProof/>
          <w:lang w:val="sr-Cyrl-CS" w:eastAsia="sr-Latn-RS"/>
        </w:rPr>
        <w:t>углавном</w:t>
      </w:r>
      <w:r w:rsidR="003025C0" w:rsidRPr="00FB031B">
        <w:rPr>
          <w:noProof/>
          <w:lang w:val="sr-Cyrl-CS" w:eastAsia="sr-Latn-RS"/>
        </w:rPr>
        <w:t xml:space="preserve"> </w:t>
      </w:r>
      <w:r w:rsidR="003025C0" w:rsidRPr="0016709A">
        <w:rPr>
          <w:noProof/>
          <w:lang w:val="sr-Cyrl-CS" w:eastAsia="sr-Latn-RS"/>
        </w:rPr>
        <w:t>припада</w:t>
      </w:r>
      <w:r w:rsidR="003025C0" w:rsidRPr="00FB031B">
        <w:rPr>
          <w:noProof/>
          <w:lang w:val="sr-Cyrl-CS" w:eastAsia="sr-Latn-RS"/>
        </w:rPr>
        <w:t xml:space="preserve"> </w:t>
      </w:r>
      <w:r w:rsidR="003025C0" w:rsidRPr="0016709A">
        <w:rPr>
          <w:noProof/>
          <w:lang w:val="sr-Cyrl-CS" w:eastAsia="sr-Latn-RS"/>
        </w:rPr>
        <w:t>категорији</w:t>
      </w:r>
      <w:r w:rsidR="003025C0" w:rsidRPr="00FB031B">
        <w:rPr>
          <w:noProof/>
          <w:lang w:val="sr-Cyrl-CS" w:eastAsia="sr-Latn-RS"/>
        </w:rPr>
        <w:t xml:space="preserve"> </w:t>
      </w:r>
      <w:r w:rsidR="003025C0" w:rsidRPr="0016709A">
        <w:rPr>
          <w:noProof/>
          <w:lang w:val="sr-Cyrl-CS" w:eastAsia="sr-Latn-RS"/>
        </w:rPr>
        <w:t>необразованих</w:t>
      </w:r>
      <w:r w:rsidR="003025C0" w:rsidRPr="00FB031B">
        <w:rPr>
          <w:noProof/>
          <w:lang w:val="sr-Cyrl-CS" w:eastAsia="sr-Latn-RS"/>
        </w:rPr>
        <w:t>.</w:t>
      </w:r>
    </w:p>
    <w:p w14:paraId="45E4A8DD" w14:textId="77777777" w:rsidR="00E22BD2" w:rsidRPr="0016709A" w:rsidRDefault="00E22BD2" w:rsidP="00EF1A4D">
      <w:pPr>
        <w:autoSpaceDE w:val="0"/>
        <w:autoSpaceDN w:val="0"/>
        <w:adjustRightInd w:val="0"/>
        <w:jc w:val="both"/>
        <w:rPr>
          <w:noProof/>
          <w:lang w:val="sr-Cyrl-CS" w:eastAsia="sr-Latn-RS"/>
        </w:rPr>
      </w:pPr>
    </w:p>
    <w:p w14:paraId="336666D8" w14:textId="3F47BC75" w:rsidR="0016709A" w:rsidRPr="0016709A" w:rsidRDefault="0016709A" w:rsidP="00EF1A4D">
      <w:pPr>
        <w:shd w:val="clear" w:color="auto" w:fill="DEEAF6" w:themeFill="accent1" w:themeFillTint="33"/>
        <w:jc w:val="both"/>
      </w:pPr>
      <w:r w:rsidRPr="0016709A">
        <w:rPr>
          <w:rFonts w:eastAsia="Verdana"/>
          <w:b/>
          <w:lang w:val="sr-Cyrl-RS"/>
        </w:rPr>
        <w:t xml:space="preserve">Закључак: </w:t>
      </w:r>
      <w:proofErr w:type="spellStart"/>
      <w:r w:rsidRPr="0016709A">
        <w:t>Иако</w:t>
      </w:r>
      <w:proofErr w:type="spellEnd"/>
      <w:r w:rsidRPr="0016709A">
        <w:t xml:space="preserve"> </w:t>
      </w:r>
      <w:proofErr w:type="spellStart"/>
      <w:r w:rsidRPr="0016709A">
        <w:t>су</w:t>
      </w:r>
      <w:proofErr w:type="spellEnd"/>
      <w:r w:rsidRPr="0016709A">
        <w:t xml:space="preserve"> </w:t>
      </w:r>
      <w:proofErr w:type="spellStart"/>
      <w:r w:rsidRPr="0016709A">
        <w:t>предузете</w:t>
      </w:r>
      <w:proofErr w:type="spellEnd"/>
      <w:r w:rsidRPr="0016709A">
        <w:t xml:space="preserve"> </w:t>
      </w:r>
      <w:proofErr w:type="spellStart"/>
      <w:r w:rsidRPr="0016709A">
        <w:t>бројне</w:t>
      </w:r>
      <w:proofErr w:type="spellEnd"/>
      <w:r w:rsidRPr="0016709A">
        <w:t xml:space="preserve"> </w:t>
      </w:r>
      <w:proofErr w:type="spellStart"/>
      <w:r w:rsidRPr="0016709A">
        <w:t>мере</w:t>
      </w:r>
      <w:proofErr w:type="spellEnd"/>
      <w:r w:rsidRPr="0016709A">
        <w:t xml:space="preserve"> </w:t>
      </w:r>
      <w:proofErr w:type="spellStart"/>
      <w:r w:rsidRPr="0016709A">
        <w:t>за</w:t>
      </w:r>
      <w:proofErr w:type="spellEnd"/>
      <w:r w:rsidRPr="0016709A">
        <w:t xml:space="preserve"> </w:t>
      </w:r>
      <w:proofErr w:type="spellStart"/>
      <w:r w:rsidRPr="0016709A">
        <w:t>побољшање</w:t>
      </w:r>
      <w:proofErr w:type="spellEnd"/>
      <w:r w:rsidRPr="0016709A">
        <w:t xml:space="preserve"> </w:t>
      </w:r>
      <w:proofErr w:type="spellStart"/>
      <w:r w:rsidRPr="0016709A">
        <w:t>образовног</w:t>
      </w:r>
      <w:proofErr w:type="spellEnd"/>
      <w:r w:rsidRPr="0016709A">
        <w:t xml:space="preserve"> </w:t>
      </w:r>
      <w:proofErr w:type="spellStart"/>
      <w:r w:rsidRPr="0016709A">
        <w:t>положаја</w:t>
      </w:r>
      <w:proofErr w:type="spellEnd"/>
      <w:r w:rsidRPr="0016709A">
        <w:t xml:space="preserve"> </w:t>
      </w:r>
      <w:proofErr w:type="spellStart"/>
      <w:r w:rsidRPr="0016709A">
        <w:t>ромске</w:t>
      </w:r>
      <w:proofErr w:type="spellEnd"/>
      <w:r w:rsidRPr="0016709A">
        <w:t xml:space="preserve"> </w:t>
      </w:r>
      <w:proofErr w:type="spellStart"/>
      <w:r w:rsidRPr="0016709A">
        <w:t>популације</w:t>
      </w:r>
      <w:proofErr w:type="spellEnd"/>
      <w:r w:rsidRPr="0016709A">
        <w:t xml:space="preserve"> у </w:t>
      </w:r>
      <w:proofErr w:type="spellStart"/>
      <w:r w:rsidRPr="0016709A">
        <w:t>Србији</w:t>
      </w:r>
      <w:proofErr w:type="spellEnd"/>
      <w:r w:rsidRPr="0016709A">
        <w:t xml:space="preserve">, </w:t>
      </w:r>
      <w:proofErr w:type="spellStart"/>
      <w:r w:rsidRPr="0016709A">
        <w:t>изазови</w:t>
      </w:r>
      <w:proofErr w:type="spellEnd"/>
      <w:r w:rsidRPr="0016709A">
        <w:t xml:space="preserve"> </w:t>
      </w:r>
      <w:proofErr w:type="spellStart"/>
      <w:r w:rsidRPr="0016709A">
        <w:t>као</w:t>
      </w:r>
      <w:proofErr w:type="spellEnd"/>
      <w:r w:rsidRPr="0016709A">
        <w:t xml:space="preserve"> </w:t>
      </w:r>
      <w:proofErr w:type="spellStart"/>
      <w:r w:rsidRPr="0016709A">
        <w:t>што</w:t>
      </w:r>
      <w:proofErr w:type="spellEnd"/>
      <w:r w:rsidRPr="0016709A">
        <w:t xml:space="preserve"> </w:t>
      </w:r>
      <w:proofErr w:type="spellStart"/>
      <w:r w:rsidRPr="0016709A">
        <w:t>су</w:t>
      </w:r>
      <w:proofErr w:type="spellEnd"/>
      <w:r w:rsidRPr="0016709A">
        <w:t xml:space="preserve"> </w:t>
      </w:r>
      <w:proofErr w:type="spellStart"/>
      <w:r w:rsidRPr="0016709A">
        <w:t>висока</w:t>
      </w:r>
      <w:proofErr w:type="spellEnd"/>
      <w:r w:rsidRPr="0016709A">
        <w:t xml:space="preserve"> </w:t>
      </w:r>
      <w:proofErr w:type="spellStart"/>
      <w:r w:rsidRPr="0016709A">
        <w:t>стопа</w:t>
      </w:r>
      <w:proofErr w:type="spellEnd"/>
      <w:r w:rsidRPr="0016709A">
        <w:t xml:space="preserve"> </w:t>
      </w:r>
      <w:proofErr w:type="spellStart"/>
      <w:r w:rsidRPr="0016709A">
        <w:t>напуштања</w:t>
      </w:r>
      <w:proofErr w:type="spellEnd"/>
      <w:r w:rsidRPr="0016709A">
        <w:t xml:space="preserve"> </w:t>
      </w:r>
      <w:proofErr w:type="spellStart"/>
      <w:r w:rsidRPr="0016709A">
        <w:t>школе</w:t>
      </w:r>
      <w:proofErr w:type="spellEnd"/>
      <w:r w:rsidRPr="0016709A">
        <w:t xml:space="preserve">, </w:t>
      </w:r>
      <w:proofErr w:type="spellStart"/>
      <w:r w:rsidRPr="0016709A">
        <w:t>сегрегација</w:t>
      </w:r>
      <w:proofErr w:type="spellEnd"/>
      <w:r w:rsidRPr="0016709A">
        <w:t xml:space="preserve"> и </w:t>
      </w:r>
      <w:proofErr w:type="spellStart"/>
      <w:r w:rsidRPr="0016709A">
        <w:t>ограничен</w:t>
      </w:r>
      <w:proofErr w:type="spellEnd"/>
      <w:r w:rsidRPr="0016709A">
        <w:t xml:space="preserve"> </w:t>
      </w:r>
      <w:proofErr w:type="spellStart"/>
      <w:r w:rsidRPr="0016709A">
        <w:t>приступ</w:t>
      </w:r>
      <w:proofErr w:type="spellEnd"/>
      <w:r w:rsidRPr="0016709A">
        <w:t xml:space="preserve"> </w:t>
      </w:r>
      <w:proofErr w:type="spellStart"/>
      <w:r w:rsidRPr="0016709A">
        <w:t>образовању</w:t>
      </w:r>
      <w:proofErr w:type="spellEnd"/>
      <w:r w:rsidRPr="0016709A">
        <w:t xml:space="preserve"> </w:t>
      </w:r>
      <w:proofErr w:type="spellStart"/>
      <w:r w:rsidRPr="0016709A">
        <w:t>на</w:t>
      </w:r>
      <w:proofErr w:type="spellEnd"/>
      <w:r w:rsidRPr="0016709A">
        <w:t xml:space="preserve"> </w:t>
      </w:r>
      <w:proofErr w:type="spellStart"/>
      <w:r w:rsidRPr="0016709A">
        <w:t>локалном</w:t>
      </w:r>
      <w:proofErr w:type="spellEnd"/>
      <w:r w:rsidRPr="0016709A">
        <w:t xml:space="preserve"> </w:t>
      </w:r>
      <w:proofErr w:type="spellStart"/>
      <w:r w:rsidRPr="0016709A">
        <w:t>нивоу</w:t>
      </w:r>
      <w:proofErr w:type="spellEnd"/>
      <w:r w:rsidRPr="0016709A">
        <w:t xml:space="preserve"> и </w:t>
      </w:r>
      <w:proofErr w:type="spellStart"/>
      <w:r w:rsidRPr="0016709A">
        <w:t>даље</w:t>
      </w:r>
      <w:proofErr w:type="spellEnd"/>
      <w:r w:rsidRPr="0016709A">
        <w:t xml:space="preserve"> </w:t>
      </w:r>
      <w:proofErr w:type="spellStart"/>
      <w:r w:rsidRPr="0016709A">
        <w:t>трају</w:t>
      </w:r>
      <w:proofErr w:type="spellEnd"/>
      <w:r w:rsidRPr="0016709A">
        <w:t xml:space="preserve">. </w:t>
      </w:r>
      <w:proofErr w:type="spellStart"/>
      <w:r w:rsidRPr="0016709A">
        <w:t>Позитивни</w:t>
      </w:r>
      <w:proofErr w:type="spellEnd"/>
      <w:r w:rsidRPr="0016709A">
        <w:t xml:space="preserve"> </w:t>
      </w:r>
      <w:proofErr w:type="spellStart"/>
      <w:r w:rsidRPr="0016709A">
        <w:t>помаци</w:t>
      </w:r>
      <w:proofErr w:type="spellEnd"/>
      <w:r w:rsidRPr="0016709A">
        <w:t xml:space="preserve">, </w:t>
      </w:r>
      <w:proofErr w:type="spellStart"/>
      <w:r w:rsidRPr="0016709A">
        <w:t>попут</w:t>
      </w:r>
      <w:proofErr w:type="spellEnd"/>
      <w:r w:rsidRPr="0016709A">
        <w:t xml:space="preserve"> </w:t>
      </w:r>
      <w:proofErr w:type="spellStart"/>
      <w:r w:rsidRPr="0016709A">
        <w:t>смањења</w:t>
      </w:r>
      <w:proofErr w:type="spellEnd"/>
      <w:r w:rsidRPr="0016709A">
        <w:t xml:space="preserve"> </w:t>
      </w:r>
      <w:proofErr w:type="spellStart"/>
      <w:r w:rsidRPr="0016709A">
        <w:t>стопе</w:t>
      </w:r>
      <w:proofErr w:type="spellEnd"/>
      <w:r w:rsidRPr="0016709A">
        <w:t xml:space="preserve"> </w:t>
      </w:r>
      <w:proofErr w:type="spellStart"/>
      <w:r w:rsidRPr="0016709A">
        <w:t>раног</w:t>
      </w:r>
      <w:proofErr w:type="spellEnd"/>
      <w:r w:rsidRPr="0016709A">
        <w:t xml:space="preserve"> </w:t>
      </w:r>
      <w:proofErr w:type="spellStart"/>
      <w:r w:rsidRPr="0016709A">
        <w:t>напуштања</w:t>
      </w:r>
      <w:proofErr w:type="spellEnd"/>
      <w:r w:rsidRPr="0016709A">
        <w:t xml:space="preserve"> </w:t>
      </w:r>
      <w:proofErr w:type="spellStart"/>
      <w:r w:rsidRPr="0016709A">
        <w:t>школе</w:t>
      </w:r>
      <w:proofErr w:type="spellEnd"/>
      <w:r w:rsidRPr="0016709A">
        <w:t xml:space="preserve">, </w:t>
      </w:r>
      <w:proofErr w:type="spellStart"/>
      <w:r w:rsidRPr="0016709A">
        <w:t>повећања</w:t>
      </w:r>
      <w:proofErr w:type="spellEnd"/>
      <w:r w:rsidRPr="0016709A">
        <w:t xml:space="preserve"> </w:t>
      </w:r>
      <w:proofErr w:type="spellStart"/>
      <w:r w:rsidRPr="0016709A">
        <w:t>обухвата</w:t>
      </w:r>
      <w:proofErr w:type="spellEnd"/>
      <w:r w:rsidRPr="0016709A">
        <w:t xml:space="preserve"> </w:t>
      </w:r>
      <w:proofErr w:type="spellStart"/>
      <w:r w:rsidRPr="0016709A">
        <w:t>деце</w:t>
      </w:r>
      <w:proofErr w:type="spellEnd"/>
      <w:r w:rsidRPr="0016709A">
        <w:t xml:space="preserve"> </w:t>
      </w:r>
      <w:proofErr w:type="spellStart"/>
      <w:r w:rsidRPr="0016709A">
        <w:t>предшколским</w:t>
      </w:r>
      <w:proofErr w:type="spellEnd"/>
      <w:r w:rsidRPr="0016709A">
        <w:t xml:space="preserve"> </w:t>
      </w:r>
      <w:proofErr w:type="spellStart"/>
      <w:r w:rsidRPr="0016709A">
        <w:t>програмима</w:t>
      </w:r>
      <w:proofErr w:type="spellEnd"/>
      <w:r w:rsidRPr="0016709A">
        <w:t xml:space="preserve"> и </w:t>
      </w:r>
      <w:proofErr w:type="spellStart"/>
      <w:r w:rsidRPr="0016709A">
        <w:t>примене</w:t>
      </w:r>
      <w:proofErr w:type="spellEnd"/>
      <w:r w:rsidRPr="0016709A">
        <w:t xml:space="preserve"> </w:t>
      </w:r>
      <w:proofErr w:type="spellStart"/>
      <w:r w:rsidRPr="0016709A">
        <w:t>афирмативних</w:t>
      </w:r>
      <w:proofErr w:type="spellEnd"/>
      <w:r w:rsidRPr="0016709A">
        <w:t xml:space="preserve"> </w:t>
      </w:r>
      <w:proofErr w:type="spellStart"/>
      <w:r w:rsidRPr="0016709A">
        <w:t>мера</w:t>
      </w:r>
      <w:proofErr w:type="spellEnd"/>
      <w:r w:rsidRPr="0016709A">
        <w:t xml:space="preserve">, </w:t>
      </w:r>
      <w:proofErr w:type="spellStart"/>
      <w:r w:rsidRPr="0016709A">
        <w:t>указују</w:t>
      </w:r>
      <w:proofErr w:type="spellEnd"/>
      <w:r w:rsidRPr="0016709A">
        <w:t xml:space="preserve"> </w:t>
      </w:r>
      <w:proofErr w:type="spellStart"/>
      <w:r w:rsidRPr="0016709A">
        <w:t>на</w:t>
      </w:r>
      <w:proofErr w:type="spellEnd"/>
      <w:r w:rsidRPr="0016709A">
        <w:t xml:space="preserve"> </w:t>
      </w:r>
      <w:proofErr w:type="spellStart"/>
      <w:r w:rsidRPr="0016709A">
        <w:t>одређени</w:t>
      </w:r>
      <w:proofErr w:type="spellEnd"/>
      <w:r w:rsidRPr="0016709A">
        <w:t xml:space="preserve"> </w:t>
      </w:r>
      <w:proofErr w:type="spellStart"/>
      <w:r w:rsidRPr="0016709A">
        <w:t>напредак</w:t>
      </w:r>
      <w:proofErr w:type="spellEnd"/>
      <w:r w:rsidRPr="0016709A">
        <w:t xml:space="preserve">, </w:t>
      </w:r>
      <w:proofErr w:type="spellStart"/>
      <w:r w:rsidRPr="0016709A">
        <w:t>али</w:t>
      </w:r>
      <w:proofErr w:type="spellEnd"/>
      <w:r w:rsidRPr="0016709A">
        <w:t xml:space="preserve"> </w:t>
      </w:r>
      <w:proofErr w:type="spellStart"/>
      <w:r w:rsidRPr="0016709A">
        <w:t>недовољна</w:t>
      </w:r>
      <w:proofErr w:type="spellEnd"/>
      <w:r w:rsidRPr="0016709A">
        <w:t xml:space="preserve"> </w:t>
      </w:r>
      <w:proofErr w:type="spellStart"/>
      <w:r w:rsidRPr="0016709A">
        <w:t>јавна</w:t>
      </w:r>
      <w:proofErr w:type="spellEnd"/>
      <w:r w:rsidRPr="0016709A">
        <w:t xml:space="preserve"> </w:t>
      </w:r>
      <w:proofErr w:type="spellStart"/>
      <w:r w:rsidRPr="0016709A">
        <w:t>потрошња</w:t>
      </w:r>
      <w:proofErr w:type="spellEnd"/>
      <w:r w:rsidRPr="0016709A">
        <w:t xml:space="preserve"> </w:t>
      </w:r>
      <w:proofErr w:type="spellStart"/>
      <w:r w:rsidRPr="0016709A">
        <w:t>на</w:t>
      </w:r>
      <w:proofErr w:type="spellEnd"/>
      <w:r w:rsidRPr="0016709A">
        <w:t xml:space="preserve"> </w:t>
      </w:r>
      <w:proofErr w:type="spellStart"/>
      <w:r w:rsidRPr="0016709A">
        <w:t>образовање</w:t>
      </w:r>
      <w:proofErr w:type="spellEnd"/>
      <w:r w:rsidRPr="0016709A">
        <w:t xml:space="preserve">, </w:t>
      </w:r>
      <w:proofErr w:type="spellStart"/>
      <w:r w:rsidRPr="0016709A">
        <w:t>лоши</w:t>
      </w:r>
      <w:proofErr w:type="spellEnd"/>
      <w:r w:rsidRPr="0016709A">
        <w:t xml:space="preserve"> </w:t>
      </w:r>
      <w:proofErr w:type="spellStart"/>
      <w:r w:rsidRPr="0016709A">
        <w:t>демографски</w:t>
      </w:r>
      <w:proofErr w:type="spellEnd"/>
      <w:r w:rsidRPr="0016709A">
        <w:t xml:space="preserve"> </w:t>
      </w:r>
      <w:proofErr w:type="spellStart"/>
      <w:r w:rsidRPr="0016709A">
        <w:t>трендови</w:t>
      </w:r>
      <w:proofErr w:type="spellEnd"/>
      <w:r w:rsidRPr="0016709A">
        <w:t xml:space="preserve"> и </w:t>
      </w:r>
      <w:proofErr w:type="spellStart"/>
      <w:r w:rsidRPr="0016709A">
        <w:t>неравномерно</w:t>
      </w:r>
      <w:proofErr w:type="spellEnd"/>
      <w:r w:rsidRPr="0016709A">
        <w:t xml:space="preserve"> </w:t>
      </w:r>
      <w:proofErr w:type="spellStart"/>
      <w:r w:rsidRPr="0016709A">
        <w:t>учешће</w:t>
      </w:r>
      <w:proofErr w:type="spellEnd"/>
      <w:r w:rsidRPr="0016709A">
        <w:t xml:space="preserve"> </w:t>
      </w:r>
      <w:proofErr w:type="spellStart"/>
      <w:r w:rsidRPr="0016709A">
        <w:t>деце</w:t>
      </w:r>
      <w:proofErr w:type="spellEnd"/>
      <w:r w:rsidRPr="0016709A">
        <w:t xml:space="preserve"> </w:t>
      </w:r>
      <w:proofErr w:type="spellStart"/>
      <w:r w:rsidRPr="0016709A">
        <w:t>из</w:t>
      </w:r>
      <w:proofErr w:type="spellEnd"/>
      <w:r w:rsidRPr="0016709A">
        <w:t xml:space="preserve"> </w:t>
      </w:r>
      <w:proofErr w:type="spellStart"/>
      <w:r w:rsidRPr="0016709A">
        <w:t>угрожених</w:t>
      </w:r>
      <w:proofErr w:type="spellEnd"/>
      <w:r w:rsidRPr="0016709A">
        <w:t xml:space="preserve"> </w:t>
      </w:r>
      <w:proofErr w:type="spellStart"/>
      <w:r w:rsidRPr="0016709A">
        <w:t>заједница</w:t>
      </w:r>
      <w:proofErr w:type="spellEnd"/>
      <w:r w:rsidRPr="0016709A">
        <w:t xml:space="preserve">, </w:t>
      </w:r>
      <w:proofErr w:type="spellStart"/>
      <w:r w:rsidRPr="0016709A">
        <w:t>нарочито</w:t>
      </w:r>
      <w:proofErr w:type="spellEnd"/>
      <w:r w:rsidRPr="0016709A">
        <w:t xml:space="preserve"> </w:t>
      </w:r>
      <w:proofErr w:type="spellStart"/>
      <w:r w:rsidRPr="0016709A">
        <w:t>девојчица</w:t>
      </w:r>
      <w:proofErr w:type="spellEnd"/>
      <w:r w:rsidRPr="0016709A">
        <w:t xml:space="preserve">, </w:t>
      </w:r>
      <w:proofErr w:type="spellStart"/>
      <w:r w:rsidRPr="0016709A">
        <w:t>представљају</w:t>
      </w:r>
      <w:proofErr w:type="spellEnd"/>
      <w:r w:rsidRPr="0016709A">
        <w:t xml:space="preserve"> </w:t>
      </w:r>
      <w:proofErr w:type="spellStart"/>
      <w:r w:rsidRPr="0016709A">
        <w:t>значајне</w:t>
      </w:r>
      <w:proofErr w:type="spellEnd"/>
      <w:r w:rsidRPr="0016709A">
        <w:t xml:space="preserve"> </w:t>
      </w:r>
      <w:proofErr w:type="spellStart"/>
      <w:r w:rsidRPr="0016709A">
        <w:t>препреке</w:t>
      </w:r>
      <w:proofErr w:type="spellEnd"/>
      <w:r w:rsidRPr="0016709A">
        <w:t>.</w:t>
      </w:r>
      <w:r w:rsidRPr="0016709A">
        <w:rPr>
          <w:lang w:val="sr-Cyrl-RS"/>
        </w:rPr>
        <w:t xml:space="preserve"> </w:t>
      </w:r>
      <w:proofErr w:type="spellStart"/>
      <w:r w:rsidRPr="0016709A">
        <w:t>Министарство</w:t>
      </w:r>
      <w:proofErr w:type="spellEnd"/>
      <w:r w:rsidRPr="0016709A">
        <w:t xml:space="preserve"> </w:t>
      </w:r>
      <w:proofErr w:type="spellStart"/>
      <w:r w:rsidRPr="0016709A">
        <w:t>просвете</w:t>
      </w:r>
      <w:proofErr w:type="spellEnd"/>
      <w:r w:rsidRPr="0016709A">
        <w:t xml:space="preserve"> </w:t>
      </w:r>
      <w:proofErr w:type="spellStart"/>
      <w:r w:rsidRPr="0016709A">
        <w:t>предузело</w:t>
      </w:r>
      <w:proofErr w:type="spellEnd"/>
      <w:r w:rsidRPr="0016709A">
        <w:t xml:space="preserve"> </w:t>
      </w:r>
      <w:proofErr w:type="spellStart"/>
      <w:r w:rsidRPr="0016709A">
        <w:t>је</w:t>
      </w:r>
      <w:proofErr w:type="spellEnd"/>
      <w:r w:rsidRPr="0016709A">
        <w:t xml:space="preserve"> </w:t>
      </w:r>
      <w:proofErr w:type="spellStart"/>
      <w:r w:rsidRPr="0016709A">
        <w:t>важне</w:t>
      </w:r>
      <w:proofErr w:type="spellEnd"/>
      <w:r w:rsidRPr="0016709A">
        <w:t xml:space="preserve"> </w:t>
      </w:r>
      <w:proofErr w:type="spellStart"/>
      <w:r w:rsidRPr="0016709A">
        <w:t>кораке</w:t>
      </w:r>
      <w:proofErr w:type="spellEnd"/>
      <w:r w:rsidRPr="0016709A">
        <w:t xml:space="preserve"> у </w:t>
      </w:r>
      <w:proofErr w:type="spellStart"/>
      <w:r w:rsidRPr="0016709A">
        <w:t>укључивању</w:t>
      </w:r>
      <w:proofErr w:type="spellEnd"/>
      <w:r w:rsidRPr="0016709A">
        <w:t xml:space="preserve"> </w:t>
      </w:r>
      <w:proofErr w:type="spellStart"/>
      <w:r w:rsidRPr="0016709A">
        <w:t>деце</w:t>
      </w:r>
      <w:proofErr w:type="spellEnd"/>
      <w:r w:rsidRPr="0016709A">
        <w:t xml:space="preserve"> </w:t>
      </w:r>
      <w:proofErr w:type="spellStart"/>
      <w:r w:rsidRPr="0016709A">
        <w:t>ромске</w:t>
      </w:r>
      <w:proofErr w:type="spellEnd"/>
      <w:r w:rsidRPr="0016709A">
        <w:t xml:space="preserve"> </w:t>
      </w:r>
      <w:proofErr w:type="spellStart"/>
      <w:r w:rsidRPr="0016709A">
        <w:t>националности</w:t>
      </w:r>
      <w:proofErr w:type="spellEnd"/>
      <w:r w:rsidRPr="0016709A">
        <w:t xml:space="preserve"> </w:t>
      </w:r>
      <w:proofErr w:type="spellStart"/>
      <w:r w:rsidRPr="0016709A">
        <w:t>кроз</w:t>
      </w:r>
      <w:proofErr w:type="spellEnd"/>
      <w:r w:rsidRPr="0016709A">
        <w:t xml:space="preserve"> </w:t>
      </w:r>
      <w:proofErr w:type="spellStart"/>
      <w:r w:rsidRPr="0016709A">
        <w:t>афирмативне</w:t>
      </w:r>
      <w:proofErr w:type="spellEnd"/>
      <w:r w:rsidRPr="0016709A">
        <w:t xml:space="preserve"> </w:t>
      </w:r>
      <w:proofErr w:type="spellStart"/>
      <w:r w:rsidRPr="0016709A">
        <w:t>мере</w:t>
      </w:r>
      <w:proofErr w:type="spellEnd"/>
      <w:r w:rsidRPr="0016709A">
        <w:t xml:space="preserve">, </w:t>
      </w:r>
      <w:proofErr w:type="spellStart"/>
      <w:r w:rsidRPr="0016709A">
        <w:t>стипендије</w:t>
      </w:r>
      <w:proofErr w:type="spellEnd"/>
      <w:r w:rsidRPr="0016709A">
        <w:t xml:space="preserve">, </w:t>
      </w:r>
      <w:proofErr w:type="spellStart"/>
      <w:r w:rsidRPr="0016709A">
        <w:t>менторство</w:t>
      </w:r>
      <w:proofErr w:type="spellEnd"/>
      <w:r w:rsidRPr="0016709A">
        <w:t xml:space="preserve"> и </w:t>
      </w:r>
      <w:proofErr w:type="spellStart"/>
      <w:r w:rsidRPr="0016709A">
        <w:t>укључивање</w:t>
      </w:r>
      <w:proofErr w:type="spellEnd"/>
      <w:r w:rsidRPr="0016709A">
        <w:t xml:space="preserve"> </w:t>
      </w:r>
      <w:proofErr w:type="spellStart"/>
      <w:r w:rsidRPr="0016709A">
        <w:t>педагошких</w:t>
      </w:r>
      <w:proofErr w:type="spellEnd"/>
      <w:r w:rsidRPr="0016709A">
        <w:t xml:space="preserve"> </w:t>
      </w:r>
      <w:proofErr w:type="spellStart"/>
      <w:r w:rsidRPr="0016709A">
        <w:t>асистената</w:t>
      </w:r>
      <w:proofErr w:type="spellEnd"/>
      <w:r w:rsidRPr="0016709A">
        <w:t xml:space="preserve">. </w:t>
      </w:r>
      <w:proofErr w:type="spellStart"/>
      <w:r w:rsidRPr="0016709A">
        <w:t>Ипак</w:t>
      </w:r>
      <w:proofErr w:type="spellEnd"/>
      <w:r w:rsidRPr="0016709A">
        <w:t xml:space="preserve">, </w:t>
      </w:r>
      <w:proofErr w:type="spellStart"/>
      <w:r w:rsidRPr="0016709A">
        <w:t>потребно</w:t>
      </w:r>
      <w:proofErr w:type="spellEnd"/>
      <w:r w:rsidRPr="0016709A">
        <w:t xml:space="preserve"> </w:t>
      </w:r>
      <w:proofErr w:type="spellStart"/>
      <w:r w:rsidRPr="0016709A">
        <w:t>је</w:t>
      </w:r>
      <w:proofErr w:type="spellEnd"/>
      <w:r w:rsidRPr="0016709A">
        <w:t xml:space="preserve"> </w:t>
      </w:r>
      <w:proofErr w:type="spellStart"/>
      <w:r w:rsidRPr="0016709A">
        <w:t>додатно</w:t>
      </w:r>
      <w:proofErr w:type="spellEnd"/>
      <w:r w:rsidRPr="0016709A">
        <w:t xml:space="preserve"> </w:t>
      </w:r>
      <w:proofErr w:type="spellStart"/>
      <w:r w:rsidRPr="0016709A">
        <w:t>оснажити</w:t>
      </w:r>
      <w:proofErr w:type="spellEnd"/>
      <w:r w:rsidRPr="0016709A">
        <w:t xml:space="preserve"> </w:t>
      </w:r>
      <w:proofErr w:type="spellStart"/>
      <w:r w:rsidRPr="0016709A">
        <w:t>механизме</w:t>
      </w:r>
      <w:proofErr w:type="spellEnd"/>
      <w:r w:rsidRPr="0016709A">
        <w:t xml:space="preserve"> </w:t>
      </w:r>
      <w:proofErr w:type="spellStart"/>
      <w:r w:rsidRPr="0016709A">
        <w:t>за</w:t>
      </w:r>
      <w:proofErr w:type="spellEnd"/>
      <w:r w:rsidRPr="0016709A">
        <w:t xml:space="preserve"> </w:t>
      </w:r>
      <w:proofErr w:type="spellStart"/>
      <w:r w:rsidRPr="0016709A">
        <w:t>рано</w:t>
      </w:r>
      <w:proofErr w:type="spellEnd"/>
      <w:r w:rsidRPr="0016709A">
        <w:t xml:space="preserve"> </w:t>
      </w:r>
      <w:proofErr w:type="spellStart"/>
      <w:r w:rsidRPr="0016709A">
        <w:t>откривање</w:t>
      </w:r>
      <w:proofErr w:type="spellEnd"/>
      <w:r w:rsidRPr="0016709A">
        <w:t xml:space="preserve"> </w:t>
      </w:r>
      <w:proofErr w:type="spellStart"/>
      <w:r w:rsidRPr="0016709A">
        <w:t>ученика</w:t>
      </w:r>
      <w:proofErr w:type="spellEnd"/>
      <w:r w:rsidRPr="0016709A">
        <w:t xml:space="preserve"> у </w:t>
      </w:r>
      <w:proofErr w:type="spellStart"/>
      <w:r w:rsidRPr="0016709A">
        <w:t>ризику</w:t>
      </w:r>
      <w:proofErr w:type="spellEnd"/>
      <w:r w:rsidRPr="0016709A">
        <w:t xml:space="preserve"> и </w:t>
      </w:r>
      <w:proofErr w:type="spellStart"/>
      <w:r w:rsidRPr="0016709A">
        <w:t>унапређење</w:t>
      </w:r>
      <w:proofErr w:type="spellEnd"/>
      <w:r w:rsidRPr="0016709A">
        <w:t xml:space="preserve"> </w:t>
      </w:r>
      <w:proofErr w:type="spellStart"/>
      <w:r w:rsidRPr="0016709A">
        <w:t>сарадње</w:t>
      </w:r>
      <w:proofErr w:type="spellEnd"/>
      <w:r w:rsidRPr="0016709A">
        <w:t xml:space="preserve"> </w:t>
      </w:r>
      <w:proofErr w:type="spellStart"/>
      <w:r w:rsidRPr="0016709A">
        <w:t>школа</w:t>
      </w:r>
      <w:proofErr w:type="spellEnd"/>
      <w:r w:rsidRPr="0016709A">
        <w:t xml:space="preserve"> </w:t>
      </w:r>
      <w:proofErr w:type="spellStart"/>
      <w:r w:rsidRPr="0016709A">
        <w:t>са</w:t>
      </w:r>
      <w:proofErr w:type="spellEnd"/>
      <w:r w:rsidRPr="0016709A">
        <w:t xml:space="preserve"> </w:t>
      </w:r>
      <w:proofErr w:type="spellStart"/>
      <w:r w:rsidRPr="0016709A">
        <w:t>локалним</w:t>
      </w:r>
      <w:proofErr w:type="spellEnd"/>
      <w:r w:rsidRPr="0016709A">
        <w:t xml:space="preserve"> </w:t>
      </w:r>
      <w:proofErr w:type="spellStart"/>
      <w:r w:rsidRPr="0016709A">
        <w:t>институцијама</w:t>
      </w:r>
      <w:proofErr w:type="spellEnd"/>
      <w:r w:rsidRPr="0016709A">
        <w:t xml:space="preserve">. </w:t>
      </w:r>
      <w:proofErr w:type="spellStart"/>
      <w:r w:rsidRPr="0016709A">
        <w:t>Посебна</w:t>
      </w:r>
      <w:proofErr w:type="spellEnd"/>
      <w:r w:rsidRPr="0016709A">
        <w:t xml:space="preserve"> </w:t>
      </w:r>
      <w:proofErr w:type="spellStart"/>
      <w:r w:rsidRPr="0016709A">
        <w:t>пажња</w:t>
      </w:r>
      <w:proofErr w:type="spellEnd"/>
      <w:r w:rsidRPr="0016709A">
        <w:t xml:space="preserve"> </w:t>
      </w:r>
      <w:proofErr w:type="spellStart"/>
      <w:r w:rsidRPr="0016709A">
        <w:t>мора</w:t>
      </w:r>
      <w:proofErr w:type="spellEnd"/>
      <w:r w:rsidRPr="0016709A">
        <w:t xml:space="preserve"> </w:t>
      </w:r>
      <w:proofErr w:type="spellStart"/>
      <w:r w:rsidRPr="0016709A">
        <w:t>бити</w:t>
      </w:r>
      <w:proofErr w:type="spellEnd"/>
      <w:r w:rsidRPr="0016709A">
        <w:t xml:space="preserve"> </w:t>
      </w:r>
      <w:proofErr w:type="spellStart"/>
      <w:r w:rsidRPr="0016709A">
        <w:t>усмерена</w:t>
      </w:r>
      <w:proofErr w:type="spellEnd"/>
      <w:r w:rsidRPr="0016709A">
        <w:t xml:space="preserve"> </w:t>
      </w:r>
      <w:proofErr w:type="spellStart"/>
      <w:r w:rsidRPr="0016709A">
        <w:t>на</w:t>
      </w:r>
      <w:proofErr w:type="spellEnd"/>
      <w:r w:rsidRPr="0016709A">
        <w:t xml:space="preserve"> </w:t>
      </w:r>
      <w:proofErr w:type="spellStart"/>
      <w:r w:rsidRPr="0016709A">
        <w:t>елиминацију</w:t>
      </w:r>
      <w:proofErr w:type="spellEnd"/>
      <w:r w:rsidRPr="0016709A">
        <w:t xml:space="preserve"> </w:t>
      </w:r>
      <w:proofErr w:type="spellStart"/>
      <w:r w:rsidRPr="0016709A">
        <w:t>сегрегације</w:t>
      </w:r>
      <w:proofErr w:type="spellEnd"/>
      <w:r w:rsidRPr="0016709A">
        <w:t xml:space="preserve">, </w:t>
      </w:r>
      <w:proofErr w:type="spellStart"/>
      <w:r w:rsidRPr="0016709A">
        <w:t>унапређење</w:t>
      </w:r>
      <w:proofErr w:type="spellEnd"/>
      <w:r w:rsidRPr="0016709A">
        <w:t xml:space="preserve"> </w:t>
      </w:r>
      <w:proofErr w:type="spellStart"/>
      <w:r w:rsidRPr="0016709A">
        <w:t>инклузивног</w:t>
      </w:r>
      <w:proofErr w:type="spellEnd"/>
      <w:r w:rsidRPr="0016709A">
        <w:t xml:space="preserve"> </w:t>
      </w:r>
      <w:proofErr w:type="spellStart"/>
      <w:r w:rsidRPr="0016709A">
        <w:t>образовања</w:t>
      </w:r>
      <w:proofErr w:type="spellEnd"/>
      <w:r w:rsidRPr="0016709A">
        <w:t xml:space="preserve"> и </w:t>
      </w:r>
      <w:proofErr w:type="spellStart"/>
      <w:r w:rsidRPr="0016709A">
        <w:t>подршку</w:t>
      </w:r>
      <w:proofErr w:type="spellEnd"/>
      <w:r w:rsidRPr="0016709A">
        <w:t xml:space="preserve"> </w:t>
      </w:r>
      <w:proofErr w:type="spellStart"/>
      <w:r w:rsidRPr="0016709A">
        <w:t>родитељима</w:t>
      </w:r>
      <w:proofErr w:type="spellEnd"/>
      <w:r w:rsidRPr="0016709A">
        <w:t xml:space="preserve"> </w:t>
      </w:r>
      <w:proofErr w:type="spellStart"/>
      <w:r w:rsidRPr="0016709A">
        <w:t>ромске</w:t>
      </w:r>
      <w:proofErr w:type="spellEnd"/>
      <w:r w:rsidRPr="0016709A">
        <w:t xml:space="preserve"> </w:t>
      </w:r>
      <w:proofErr w:type="spellStart"/>
      <w:r w:rsidRPr="0016709A">
        <w:t>деце</w:t>
      </w:r>
      <w:proofErr w:type="spellEnd"/>
      <w:r w:rsidRPr="0016709A">
        <w:t xml:space="preserve">, </w:t>
      </w:r>
      <w:proofErr w:type="spellStart"/>
      <w:r w:rsidRPr="0016709A">
        <w:t>како</w:t>
      </w:r>
      <w:proofErr w:type="spellEnd"/>
      <w:r w:rsidRPr="0016709A">
        <w:t xml:space="preserve"> </w:t>
      </w:r>
      <w:proofErr w:type="spellStart"/>
      <w:r w:rsidRPr="0016709A">
        <w:t>би</w:t>
      </w:r>
      <w:proofErr w:type="spellEnd"/>
      <w:r w:rsidRPr="0016709A">
        <w:t xml:space="preserve"> </w:t>
      </w:r>
      <w:proofErr w:type="spellStart"/>
      <w:r w:rsidRPr="0016709A">
        <w:t>се</w:t>
      </w:r>
      <w:proofErr w:type="spellEnd"/>
      <w:r w:rsidRPr="0016709A">
        <w:t xml:space="preserve"> </w:t>
      </w:r>
      <w:proofErr w:type="spellStart"/>
      <w:r w:rsidRPr="0016709A">
        <w:t>постигла</w:t>
      </w:r>
      <w:proofErr w:type="spellEnd"/>
      <w:r w:rsidRPr="0016709A">
        <w:t xml:space="preserve"> </w:t>
      </w:r>
      <w:proofErr w:type="spellStart"/>
      <w:r w:rsidRPr="0016709A">
        <w:t>дугорочна</w:t>
      </w:r>
      <w:proofErr w:type="spellEnd"/>
      <w:r w:rsidRPr="0016709A">
        <w:t xml:space="preserve"> </w:t>
      </w:r>
      <w:proofErr w:type="spellStart"/>
      <w:r w:rsidRPr="0016709A">
        <w:t>одрживост</w:t>
      </w:r>
      <w:proofErr w:type="spellEnd"/>
      <w:r w:rsidRPr="0016709A">
        <w:t xml:space="preserve"> </w:t>
      </w:r>
      <w:proofErr w:type="spellStart"/>
      <w:r w:rsidRPr="0016709A">
        <w:t>образовних</w:t>
      </w:r>
      <w:proofErr w:type="spellEnd"/>
      <w:r w:rsidRPr="0016709A">
        <w:t xml:space="preserve"> </w:t>
      </w:r>
      <w:proofErr w:type="spellStart"/>
      <w:r w:rsidRPr="0016709A">
        <w:t>реформи</w:t>
      </w:r>
      <w:proofErr w:type="spellEnd"/>
      <w:r w:rsidRPr="0016709A">
        <w:t xml:space="preserve"> и </w:t>
      </w:r>
      <w:proofErr w:type="spellStart"/>
      <w:r w:rsidRPr="0016709A">
        <w:t>смањила</w:t>
      </w:r>
      <w:proofErr w:type="spellEnd"/>
      <w:r w:rsidRPr="0016709A">
        <w:t xml:space="preserve"> </w:t>
      </w:r>
      <w:proofErr w:type="spellStart"/>
      <w:r w:rsidRPr="0016709A">
        <w:t>неједнакост</w:t>
      </w:r>
      <w:proofErr w:type="spellEnd"/>
      <w:r w:rsidRPr="0016709A">
        <w:t xml:space="preserve"> у </w:t>
      </w:r>
      <w:proofErr w:type="spellStart"/>
      <w:r w:rsidRPr="0016709A">
        <w:t>образовању</w:t>
      </w:r>
      <w:proofErr w:type="spellEnd"/>
      <w:r w:rsidRPr="0016709A">
        <w:t>.</w:t>
      </w:r>
    </w:p>
    <w:p w14:paraId="0489CCBD" w14:textId="20D5AD21" w:rsidR="0016709A" w:rsidRDefault="0016709A" w:rsidP="00EF1A4D">
      <w:pPr>
        <w:jc w:val="both"/>
        <w:rPr>
          <w:rFonts w:eastAsia="Verdana"/>
          <w:b/>
        </w:rPr>
      </w:pPr>
    </w:p>
    <w:p w14:paraId="405F9B29" w14:textId="773E280F" w:rsidR="008221A0" w:rsidRDefault="008221A0" w:rsidP="00EF1A4D">
      <w:pPr>
        <w:jc w:val="both"/>
        <w:rPr>
          <w:rFonts w:eastAsia="Verdana"/>
          <w:b/>
        </w:rPr>
      </w:pPr>
    </w:p>
    <w:p w14:paraId="7D22769E" w14:textId="5300F849" w:rsidR="00B8256A" w:rsidRPr="00380B79" w:rsidRDefault="00380B79" w:rsidP="00EF1A4D">
      <w:pPr>
        <w:pStyle w:val="ListParagraph"/>
        <w:numPr>
          <w:ilvl w:val="2"/>
          <w:numId w:val="5"/>
        </w:numPr>
        <w:spacing w:before="100" w:beforeAutospacing="1" w:after="100" w:afterAutospacing="1" w:line="240" w:lineRule="auto"/>
        <w:outlineLvl w:val="2"/>
        <w:rPr>
          <w:rFonts w:ascii="Times New Roman" w:eastAsia="Times New Roman" w:hAnsi="Times New Roman" w:cs="Times New Roman"/>
          <w:b/>
          <w:bCs/>
          <w:color w:val="4472C4" w:themeColor="accent5"/>
          <w:sz w:val="26"/>
          <w:szCs w:val="26"/>
          <w:lang w:val="sr-Cyrl-RS" w:eastAsia="sr-Latn-RS"/>
        </w:rPr>
      </w:pPr>
      <w:bookmarkStart w:id="57" w:name="_Toc186461962"/>
      <w:bookmarkStart w:id="58" w:name="_Toc186461963"/>
      <w:bookmarkStart w:id="59" w:name="_Toc186461964"/>
      <w:bookmarkStart w:id="60" w:name="_Toc186461965"/>
      <w:bookmarkStart w:id="61" w:name="_Toc186461966"/>
      <w:bookmarkStart w:id="62" w:name="_Toc186461967"/>
      <w:bookmarkStart w:id="63" w:name="_Toc186463694"/>
      <w:bookmarkEnd w:id="57"/>
      <w:bookmarkEnd w:id="58"/>
      <w:bookmarkEnd w:id="59"/>
      <w:bookmarkEnd w:id="60"/>
      <w:bookmarkEnd w:id="61"/>
      <w:bookmarkEnd w:id="62"/>
      <w:r>
        <w:rPr>
          <w:rFonts w:ascii="Times New Roman" w:eastAsia="Times New Roman" w:hAnsi="Times New Roman" w:cs="Times New Roman"/>
          <w:b/>
          <w:bCs/>
          <w:color w:val="4472C4" w:themeColor="accent5"/>
          <w:sz w:val="26"/>
          <w:szCs w:val="26"/>
          <w:lang w:val="sr-Cyrl-RS" w:eastAsia="sr-Latn-RS"/>
        </w:rPr>
        <w:t>З</w:t>
      </w:r>
      <w:r w:rsidR="00B8256A" w:rsidRPr="00380B79">
        <w:rPr>
          <w:rFonts w:ascii="Times New Roman" w:eastAsia="Times New Roman" w:hAnsi="Times New Roman" w:cs="Times New Roman"/>
          <w:b/>
          <w:bCs/>
          <w:color w:val="4472C4" w:themeColor="accent5"/>
          <w:sz w:val="26"/>
          <w:szCs w:val="26"/>
          <w:lang w:val="sr-Cyrl-RS" w:eastAsia="sr-Latn-RS"/>
        </w:rPr>
        <w:t>апошљавањ</w:t>
      </w:r>
      <w:r>
        <w:rPr>
          <w:rFonts w:ascii="Times New Roman" w:eastAsia="Times New Roman" w:hAnsi="Times New Roman" w:cs="Times New Roman"/>
          <w:b/>
          <w:bCs/>
          <w:color w:val="4472C4" w:themeColor="accent5"/>
          <w:sz w:val="26"/>
          <w:szCs w:val="26"/>
          <w:lang w:val="sr-Cyrl-RS" w:eastAsia="sr-Latn-RS"/>
        </w:rPr>
        <w:t>е</w:t>
      </w:r>
      <w:bookmarkEnd w:id="63"/>
    </w:p>
    <w:p w14:paraId="3EB957E0" w14:textId="77777777" w:rsidR="00FA1A57" w:rsidRPr="002F3BF9" w:rsidRDefault="00FA1A57" w:rsidP="00EF1A4D">
      <w:pPr>
        <w:jc w:val="both"/>
        <w:rPr>
          <w:rFonts w:eastAsia="Verdana"/>
          <w:lang w:val="sr-Cyrl-RS"/>
        </w:rPr>
      </w:pPr>
      <w:proofErr w:type="spellStart"/>
      <w:r w:rsidRPr="002F3BF9">
        <w:rPr>
          <w:rFonts w:eastAsia="Verdana"/>
        </w:rPr>
        <w:t>Стање</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у </w:t>
      </w:r>
      <w:proofErr w:type="spellStart"/>
      <w:r w:rsidRPr="002F3BF9">
        <w:rPr>
          <w:rFonts w:eastAsia="Verdana"/>
        </w:rPr>
        <w:t>Републици</w:t>
      </w:r>
      <w:proofErr w:type="spellEnd"/>
      <w:r w:rsidRPr="002F3BF9">
        <w:rPr>
          <w:rFonts w:eastAsia="Verdana"/>
        </w:rPr>
        <w:t xml:space="preserve"> </w:t>
      </w:r>
      <w:proofErr w:type="spellStart"/>
      <w:r w:rsidRPr="002F3BF9">
        <w:rPr>
          <w:rFonts w:eastAsia="Verdana"/>
        </w:rPr>
        <w:t>Србији</w:t>
      </w:r>
      <w:proofErr w:type="spellEnd"/>
      <w:r w:rsidRPr="002F3BF9">
        <w:rPr>
          <w:rFonts w:eastAsia="Verdana"/>
        </w:rPr>
        <w:t xml:space="preserve"> </w:t>
      </w:r>
      <w:proofErr w:type="spellStart"/>
      <w:r w:rsidRPr="002F3BF9">
        <w:rPr>
          <w:rFonts w:eastAsia="Verdana"/>
        </w:rPr>
        <w:t>представља</w:t>
      </w:r>
      <w:proofErr w:type="spellEnd"/>
      <w:r w:rsidRPr="002F3BF9">
        <w:rPr>
          <w:rFonts w:eastAsia="Verdana"/>
        </w:rPr>
        <w:t xml:space="preserve"> </w:t>
      </w:r>
      <w:proofErr w:type="spellStart"/>
      <w:r w:rsidRPr="002F3BF9">
        <w:rPr>
          <w:rFonts w:eastAsia="Verdana"/>
        </w:rPr>
        <w:t>комплексну</w:t>
      </w:r>
      <w:proofErr w:type="spellEnd"/>
      <w:r w:rsidRPr="002F3BF9">
        <w:rPr>
          <w:rFonts w:eastAsia="Verdana"/>
        </w:rPr>
        <w:t xml:space="preserve"> </w:t>
      </w:r>
      <w:proofErr w:type="spellStart"/>
      <w:r w:rsidRPr="002F3BF9">
        <w:rPr>
          <w:rFonts w:eastAsia="Verdana"/>
        </w:rPr>
        <w:t>тему</w:t>
      </w:r>
      <w:proofErr w:type="spellEnd"/>
      <w:r w:rsidRPr="002F3BF9">
        <w:rPr>
          <w:rFonts w:eastAsia="Verdana"/>
        </w:rPr>
        <w:t>. O</w:t>
      </w:r>
      <w:proofErr w:type="spellStart"/>
      <w:r w:rsidRPr="002F3BF9">
        <w:rPr>
          <w:rFonts w:eastAsia="Verdana"/>
          <w:lang w:val="sr-Cyrl-RS"/>
        </w:rPr>
        <w:t>бласти</w:t>
      </w:r>
      <w:proofErr w:type="spellEnd"/>
      <w:r w:rsidRPr="002F3BF9">
        <w:rPr>
          <w:rFonts w:eastAsia="Verdana"/>
          <w:lang w:val="sr-Cyrl-RS"/>
        </w:rPr>
        <w:t xml:space="preserve"> рада и </w:t>
      </w:r>
      <w:proofErr w:type="spellStart"/>
      <w:r w:rsidRPr="002F3BF9">
        <w:rPr>
          <w:rFonts w:eastAsia="Verdana"/>
        </w:rPr>
        <w:t>запошљавања</w:t>
      </w:r>
      <w:proofErr w:type="spellEnd"/>
      <w:r w:rsidRPr="002F3BF9">
        <w:rPr>
          <w:rFonts w:eastAsia="Verdana"/>
          <w:lang w:val="sr-Cyrl-RS"/>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ромску</w:t>
      </w:r>
      <w:proofErr w:type="spellEnd"/>
      <w:r w:rsidRPr="002F3BF9">
        <w:rPr>
          <w:rFonts w:eastAsia="Verdana"/>
        </w:rPr>
        <w:t xml:space="preserve"> </w:t>
      </w:r>
      <w:proofErr w:type="spellStart"/>
      <w:r w:rsidRPr="002F3BF9">
        <w:rPr>
          <w:rFonts w:eastAsia="Verdana"/>
        </w:rPr>
        <w:t>популацију</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w:t>
      </w:r>
      <w:proofErr w:type="spellStart"/>
      <w:r w:rsidRPr="002F3BF9">
        <w:rPr>
          <w:rFonts w:eastAsia="Verdana"/>
        </w:rPr>
        <w:t>посебне</w:t>
      </w:r>
      <w:proofErr w:type="spellEnd"/>
      <w:r w:rsidRPr="002F3BF9">
        <w:rPr>
          <w:rFonts w:eastAsia="Verdana"/>
        </w:rPr>
        <w:t xml:space="preserve"> </w:t>
      </w:r>
      <w:proofErr w:type="spellStart"/>
      <w:r w:rsidRPr="002F3BF9">
        <w:rPr>
          <w:rFonts w:eastAsia="Verdana"/>
        </w:rPr>
        <w:t>важности</w:t>
      </w:r>
      <w:proofErr w:type="spellEnd"/>
      <w:r w:rsidRPr="002F3BF9">
        <w:rPr>
          <w:rFonts w:eastAsia="Verdana"/>
        </w:rPr>
        <w:t xml:space="preserve">, </w:t>
      </w:r>
      <w:r w:rsidRPr="002F3BF9">
        <w:rPr>
          <w:rFonts w:eastAsia="Verdana"/>
          <w:lang w:val="sr-Cyrl-RS"/>
        </w:rPr>
        <w:t xml:space="preserve">јер се </w:t>
      </w:r>
      <w:proofErr w:type="spellStart"/>
      <w:r w:rsidRPr="002F3BF9">
        <w:rPr>
          <w:rFonts w:eastAsia="Verdana"/>
        </w:rPr>
        <w:t>путем</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којим</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остварује</w:t>
      </w:r>
      <w:proofErr w:type="spellEnd"/>
      <w:r w:rsidRPr="002F3BF9">
        <w:rPr>
          <w:rFonts w:eastAsia="Verdana"/>
        </w:rPr>
        <w:t xml:space="preserve"> </w:t>
      </w:r>
      <w:proofErr w:type="spellStart"/>
      <w:r w:rsidRPr="002F3BF9">
        <w:rPr>
          <w:rFonts w:eastAsia="Verdana"/>
        </w:rPr>
        <w:t>зарада</w:t>
      </w:r>
      <w:proofErr w:type="spellEnd"/>
      <w:r w:rsidRPr="002F3BF9">
        <w:rPr>
          <w:rFonts w:eastAsia="Verdana"/>
        </w:rPr>
        <w:t xml:space="preserve">) с </w:t>
      </w:r>
      <w:proofErr w:type="spellStart"/>
      <w:r w:rsidRPr="002F3BF9">
        <w:rPr>
          <w:rFonts w:eastAsia="Verdana"/>
        </w:rPr>
        <w:t>једне</w:t>
      </w:r>
      <w:proofErr w:type="spellEnd"/>
      <w:r w:rsidRPr="002F3BF9">
        <w:rPr>
          <w:rFonts w:eastAsia="Verdana"/>
        </w:rPr>
        <w:t xml:space="preserve"> </w:t>
      </w:r>
      <w:proofErr w:type="spellStart"/>
      <w:r w:rsidRPr="002F3BF9">
        <w:rPr>
          <w:rFonts w:eastAsia="Verdana"/>
        </w:rPr>
        <w:t>стране</w:t>
      </w:r>
      <w:proofErr w:type="spellEnd"/>
      <w:r w:rsidRPr="002F3BF9">
        <w:rPr>
          <w:rFonts w:eastAsia="Verdana"/>
        </w:rPr>
        <w:t xml:space="preserve"> </w:t>
      </w:r>
      <w:proofErr w:type="spellStart"/>
      <w:r w:rsidRPr="002F3BF9">
        <w:rPr>
          <w:rFonts w:eastAsia="Verdana"/>
        </w:rPr>
        <w:t>утиче</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повећање</w:t>
      </w:r>
      <w:proofErr w:type="spellEnd"/>
      <w:r w:rsidRPr="002F3BF9">
        <w:rPr>
          <w:rFonts w:eastAsia="Verdana"/>
        </w:rPr>
        <w:t xml:space="preserve"> </w:t>
      </w:r>
      <w:proofErr w:type="spellStart"/>
      <w:r w:rsidRPr="002F3BF9">
        <w:rPr>
          <w:rFonts w:eastAsia="Verdana"/>
        </w:rPr>
        <w:t>економске</w:t>
      </w:r>
      <w:proofErr w:type="spellEnd"/>
      <w:r w:rsidRPr="002F3BF9">
        <w:rPr>
          <w:rFonts w:eastAsia="Verdana"/>
        </w:rPr>
        <w:t xml:space="preserve"> </w:t>
      </w:r>
      <w:proofErr w:type="spellStart"/>
      <w:r w:rsidRPr="002F3BF9">
        <w:rPr>
          <w:rFonts w:eastAsia="Verdana"/>
        </w:rPr>
        <w:t>самосталности</w:t>
      </w:r>
      <w:proofErr w:type="spellEnd"/>
      <w:r w:rsidRPr="002F3BF9">
        <w:rPr>
          <w:rFonts w:eastAsia="Verdana"/>
        </w:rPr>
        <w:t xml:space="preserve"> и </w:t>
      </w:r>
      <w:proofErr w:type="spellStart"/>
      <w:r w:rsidRPr="002F3BF9">
        <w:rPr>
          <w:rFonts w:eastAsia="Verdana"/>
        </w:rPr>
        <w:t>личног</w:t>
      </w:r>
      <w:proofErr w:type="spellEnd"/>
      <w:r w:rsidRPr="002F3BF9">
        <w:rPr>
          <w:rFonts w:eastAsia="Verdana"/>
        </w:rPr>
        <w:t xml:space="preserve"> и </w:t>
      </w:r>
      <w:proofErr w:type="spellStart"/>
      <w:r w:rsidRPr="002F3BF9">
        <w:rPr>
          <w:rFonts w:eastAsia="Verdana"/>
        </w:rPr>
        <w:t>породичног</w:t>
      </w:r>
      <w:proofErr w:type="spellEnd"/>
      <w:r w:rsidRPr="002F3BF9">
        <w:rPr>
          <w:rFonts w:eastAsia="Verdana"/>
        </w:rPr>
        <w:t xml:space="preserve"> </w:t>
      </w:r>
      <w:proofErr w:type="spellStart"/>
      <w:r w:rsidRPr="002F3BF9">
        <w:rPr>
          <w:rFonts w:eastAsia="Verdana"/>
        </w:rPr>
        <w:t>стандарда</w:t>
      </w:r>
      <w:proofErr w:type="spellEnd"/>
      <w:r w:rsidRPr="002F3BF9">
        <w:rPr>
          <w:rFonts w:eastAsia="Verdana"/>
        </w:rPr>
        <w:t xml:space="preserve">, а с </w:t>
      </w:r>
      <w:proofErr w:type="spellStart"/>
      <w:r w:rsidRPr="002F3BF9">
        <w:rPr>
          <w:rFonts w:eastAsia="Verdana"/>
        </w:rPr>
        <w:t>друге</w:t>
      </w:r>
      <w:proofErr w:type="spellEnd"/>
      <w:r w:rsidRPr="002F3BF9">
        <w:rPr>
          <w:rFonts w:eastAsia="Verdana"/>
        </w:rPr>
        <w:t xml:space="preserve">, </w:t>
      </w:r>
      <w:proofErr w:type="spellStart"/>
      <w:r w:rsidRPr="002F3BF9">
        <w:rPr>
          <w:rFonts w:eastAsia="Verdana"/>
        </w:rPr>
        <w:t>путем</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утиче</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смањење</w:t>
      </w:r>
      <w:proofErr w:type="spellEnd"/>
      <w:r w:rsidRPr="002F3BF9">
        <w:rPr>
          <w:rFonts w:eastAsia="Verdana"/>
        </w:rPr>
        <w:t xml:space="preserve"> </w:t>
      </w:r>
      <w:proofErr w:type="spellStart"/>
      <w:r w:rsidRPr="002F3BF9">
        <w:rPr>
          <w:rFonts w:eastAsia="Verdana"/>
        </w:rPr>
        <w:t>сиромаштва</w:t>
      </w:r>
      <w:proofErr w:type="spellEnd"/>
      <w:r w:rsidRPr="002F3BF9">
        <w:rPr>
          <w:rFonts w:eastAsia="Verdana"/>
        </w:rPr>
        <w:t xml:space="preserve"> и </w:t>
      </w:r>
      <w:proofErr w:type="spellStart"/>
      <w:r w:rsidRPr="002F3BF9">
        <w:rPr>
          <w:rFonts w:eastAsia="Verdana"/>
        </w:rPr>
        <w:t>социјалну</w:t>
      </w:r>
      <w:proofErr w:type="spellEnd"/>
      <w:r w:rsidRPr="002F3BF9">
        <w:rPr>
          <w:rFonts w:eastAsia="Verdana"/>
        </w:rPr>
        <w:t xml:space="preserve"> </w:t>
      </w:r>
      <w:proofErr w:type="spellStart"/>
      <w:r w:rsidRPr="002F3BF9">
        <w:rPr>
          <w:rFonts w:eastAsia="Verdana"/>
        </w:rPr>
        <w:t>искљученост</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w:t>
      </w:r>
      <w:proofErr w:type="spellStart"/>
      <w:r w:rsidRPr="002F3BF9">
        <w:rPr>
          <w:rFonts w:eastAsia="Verdana"/>
        </w:rPr>
        <w:t>као</w:t>
      </w:r>
      <w:proofErr w:type="spellEnd"/>
      <w:r w:rsidRPr="002F3BF9">
        <w:rPr>
          <w:rFonts w:eastAsia="Verdana"/>
        </w:rPr>
        <w:t xml:space="preserve"> и </w:t>
      </w:r>
      <w:proofErr w:type="spellStart"/>
      <w:r w:rsidRPr="002F3BF9">
        <w:rPr>
          <w:rFonts w:eastAsia="Verdana"/>
        </w:rPr>
        <w:t>њихову</w:t>
      </w:r>
      <w:proofErr w:type="spellEnd"/>
      <w:r w:rsidRPr="002F3BF9">
        <w:rPr>
          <w:rFonts w:eastAsia="Verdana"/>
        </w:rPr>
        <w:t xml:space="preserve"> </w:t>
      </w:r>
      <w:proofErr w:type="spellStart"/>
      <w:r w:rsidRPr="002F3BF9">
        <w:rPr>
          <w:rFonts w:eastAsia="Verdana"/>
        </w:rPr>
        <w:t>већу</w:t>
      </w:r>
      <w:proofErr w:type="spellEnd"/>
      <w:r w:rsidRPr="002F3BF9">
        <w:rPr>
          <w:rFonts w:eastAsia="Verdana"/>
        </w:rPr>
        <w:t xml:space="preserve"> </w:t>
      </w:r>
      <w:proofErr w:type="spellStart"/>
      <w:r w:rsidRPr="002F3BF9">
        <w:rPr>
          <w:rFonts w:eastAsia="Verdana"/>
        </w:rPr>
        <w:t>партиципацију</w:t>
      </w:r>
      <w:proofErr w:type="spellEnd"/>
      <w:r w:rsidRPr="002F3BF9">
        <w:rPr>
          <w:rFonts w:eastAsia="Verdana"/>
        </w:rPr>
        <w:t xml:space="preserve">. </w:t>
      </w:r>
      <w:proofErr w:type="spellStart"/>
      <w:r w:rsidRPr="002F3BF9">
        <w:rPr>
          <w:rFonts w:eastAsia="Verdana"/>
        </w:rPr>
        <w:t>Такође</w:t>
      </w:r>
      <w:proofErr w:type="spellEnd"/>
      <w:r w:rsidRPr="002F3BF9">
        <w:rPr>
          <w:rFonts w:eastAsia="Verdana"/>
        </w:rPr>
        <w:t xml:space="preserve">, </w:t>
      </w:r>
      <w:proofErr w:type="spellStart"/>
      <w:r w:rsidRPr="002F3BF9">
        <w:rPr>
          <w:rFonts w:eastAsia="Verdana"/>
        </w:rPr>
        <w:t>кроз</w:t>
      </w:r>
      <w:proofErr w:type="spellEnd"/>
      <w:r w:rsidRPr="002F3BF9">
        <w:rPr>
          <w:rFonts w:eastAsia="Verdana"/>
        </w:rPr>
        <w:t xml:space="preserve"> </w:t>
      </w:r>
      <w:proofErr w:type="spellStart"/>
      <w:r w:rsidRPr="002F3BF9">
        <w:rPr>
          <w:rFonts w:eastAsia="Verdana"/>
        </w:rPr>
        <w:t>унапређење</w:t>
      </w:r>
      <w:proofErr w:type="spellEnd"/>
      <w:r w:rsidRPr="002F3BF9">
        <w:rPr>
          <w:rFonts w:eastAsia="Verdana"/>
        </w:rPr>
        <w:t xml:space="preserve"> </w:t>
      </w:r>
      <w:proofErr w:type="spellStart"/>
      <w:r w:rsidRPr="002F3BF9">
        <w:rPr>
          <w:rFonts w:eastAsia="Verdana"/>
        </w:rPr>
        <w:t>оквира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политике</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w:t>
      </w:r>
      <w:proofErr w:type="spellStart"/>
      <w:r w:rsidRPr="002F3BF9">
        <w:rPr>
          <w:rFonts w:eastAsia="Verdana"/>
        </w:rPr>
        <w:t>смањује</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дискриминација</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тржишту</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У </w:t>
      </w:r>
      <w:proofErr w:type="spellStart"/>
      <w:r w:rsidRPr="002F3BF9">
        <w:rPr>
          <w:rFonts w:eastAsia="Verdana"/>
        </w:rPr>
        <w:t>претходном</w:t>
      </w:r>
      <w:proofErr w:type="spellEnd"/>
      <w:r w:rsidRPr="002F3BF9">
        <w:rPr>
          <w:rFonts w:eastAsia="Verdana"/>
        </w:rPr>
        <w:t xml:space="preserve"> </w:t>
      </w:r>
      <w:proofErr w:type="spellStart"/>
      <w:r w:rsidRPr="002F3BF9">
        <w:rPr>
          <w:rFonts w:eastAsia="Verdana"/>
        </w:rPr>
        <w:t>периоду</w:t>
      </w:r>
      <w:proofErr w:type="spellEnd"/>
      <w:r w:rsidRPr="002F3BF9">
        <w:rPr>
          <w:rFonts w:eastAsia="Verdana"/>
        </w:rPr>
        <w:t xml:space="preserve">, </w:t>
      </w:r>
      <w:proofErr w:type="spellStart"/>
      <w:r w:rsidRPr="002F3BF9">
        <w:rPr>
          <w:rFonts w:eastAsia="Verdana"/>
        </w:rPr>
        <w:t>област</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и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усклађена</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међународним</w:t>
      </w:r>
      <w:proofErr w:type="spellEnd"/>
      <w:r w:rsidRPr="002F3BF9">
        <w:rPr>
          <w:rFonts w:eastAsia="Verdana"/>
        </w:rPr>
        <w:t xml:space="preserve"> </w:t>
      </w:r>
      <w:proofErr w:type="spellStart"/>
      <w:r w:rsidRPr="002F3BF9">
        <w:rPr>
          <w:rFonts w:eastAsia="Verdana"/>
        </w:rPr>
        <w:t>стандардима</w:t>
      </w:r>
      <w:proofErr w:type="spellEnd"/>
      <w:r w:rsidRPr="002F3BF9">
        <w:rPr>
          <w:rFonts w:eastAsia="Verdana"/>
        </w:rPr>
        <w:t xml:space="preserve">, </w:t>
      </w:r>
      <w:proofErr w:type="spellStart"/>
      <w:r w:rsidRPr="002F3BF9">
        <w:rPr>
          <w:rFonts w:eastAsia="Verdana"/>
        </w:rPr>
        <w:t>стандардима</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нивоу</w:t>
      </w:r>
      <w:proofErr w:type="spellEnd"/>
      <w:r w:rsidRPr="002F3BF9">
        <w:rPr>
          <w:rFonts w:eastAsia="Verdana"/>
        </w:rPr>
        <w:t xml:space="preserve"> </w:t>
      </w:r>
      <w:proofErr w:type="spellStart"/>
      <w:r w:rsidRPr="002F3BF9">
        <w:rPr>
          <w:rFonts w:eastAsia="Verdana"/>
        </w:rPr>
        <w:t>Европске</w:t>
      </w:r>
      <w:proofErr w:type="spellEnd"/>
      <w:r w:rsidRPr="002F3BF9">
        <w:rPr>
          <w:rFonts w:eastAsia="Verdana"/>
        </w:rPr>
        <w:t xml:space="preserve"> </w:t>
      </w:r>
      <w:proofErr w:type="spellStart"/>
      <w:r w:rsidRPr="002F3BF9">
        <w:rPr>
          <w:rFonts w:eastAsia="Verdana"/>
        </w:rPr>
        <w:t>уније</w:t>
      </w:r>
      <w:proofErr w:type="spellEnd"/>
      <w:r w:rsidRPr="002F3BF9">
        <w:rPr>
          <w:rFonts w:eastAsia="Verdana"/>
        </w:rPr>
        <w:t xml:space="preserve"> и </w:t>
      </w:r>
      <w:proofErr w:type="spellStart"/>
      <w:r w:rsidRPr="002F3BF9">
        <w:rPr>
          <w:rFonts w:eastAsia="Verdana"/>
        </w:rPr>
        <w:t>стањем</w:t>
      </w:r>
      <w:proofErr w:type="spellEnd"/>
      <w:r w:rsidRPr="002F3BF9">
        <w:rPr>
          <w:rFonts w:eastAsia="Verdana"/>
        </w:rPr>
        <w:t xml:space="preserve">, </w:t>
      </w:r>
      <w:proofErr w:type="spellStart"/>
      <w:r w:rsidRPr="002F3BF9">
        <w:rPr>
          <w:rFonts w:eastAsia="Verdana"/>
        </w:rPr>
        <w:t>трендовима</w:t>
      </w:r>
      <w:proofErr w:type="spellEnd"/>
      <w:r w:rsidRPr="002F3BF9">
        <w:rPr>
          <w:rFonts w:eastAsia="Verdana"/>
        </w:rPr>
        <w:t xml:space="preserve"> и </w:t>
      </w:r>
      <w:proofErr w:type="spellStart"/>
      <w:r w:rsidRPr="002F3BF9">
        <w:rPr>
          <w:rFonts w:eastAsia="Verdana"/>
        </w:rPr>
        <w:t>карактеристикама</w:t>
      </w:r>
      <w:proofErr w:type="spellEnd"/>
      <w:r w:rsidRPr="002F3BF9">
        <w:rPr>
          <w:rFonts w:eastAsia="Verdana"/>
        </w:rPr>
        <w:t xml:space="preserve"> </w:t>
      </w:r>
      <w:proofErr w:type="spellStart"/>
      <w:r w:rsidRPr="002F3BF9">
        <w:rPr>
          <w:rFonts w:eastAsia="Verdana"/>
        </w:rPr>
        <w:t>показатеља</w:t>
      </w:r>
      <w:proofErr w:type="spellEnd"/>
      <w:r w:rsidRPr="002F3BF9">
        <w:rPr>
          <w:rFonts w:eastAsia="Verdana"/>
        </w:rPr>
        <w:t xml:space="preserve"> </w:t>
      </w:r>
      <w:proofErr w:type="spellStart"/>
      <w:r w:rsidRPr="002F3BF9">
        <w:rPr>
          <w:rFonts w:eastAsia="Verdana"/>
        </w:rPr>
        <w:t>националног</w:t>
      </w:r>
      <w:proofErr w:type="spellEnd"/>
      <w:r w:rsidRPr="002F3BF9">
        <w:rPr>
          <w:rFonts w:eastAsia="Verdana"/>
        </w:rPr>
        <w:t xml:space="preserve"> </w:t>
      </w:r>
      <w:proofErr w:type="spellStart"/>
      <w:r w:rsidRPr="002F3BF9">
        <w:rPr>
          <w:rFonts w:eastAsia="Verdana"/>
        </w:rPr>
        <w:t>тржишта</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
    <w:p w14:paraId="676CF354" w14:textId="7C72AACD" w:rsidR="00FA1A57" w:rsidRPr="002F3BF9" w:rsidRDefault="00FA1A57" w:rsidP="00EF1A4D">
      <w:pPr>
        <w:jc w:val="both"/>
      </w:pPr>
      <w:r w:rsidRPr="002F3BF9">
        <w:rPr>
          <w:lang w:val="sr-Cyrl-RS"/>
        </w:rPr>
        <w:t xml:space="preserve">У оквиру </w:t>
      </w:r>
      <w:proofErr w:type="spellStart"/>
      <w:r w:rsidRPr="002F3BF9">
        <w:rPr>
          <w:rFonts w:eastAsia="Verdana"/>
        </w:rPr>
        <w:t>Ex-ante</w:t>
      </w:r>
      <w:proofErr w:type="spellEnd"/>
      <w:r w:rsidRPr="002F3BF9">
        <w:rPr>
          <w:rFonts w:eastAsia="Verdana"/>
        </w:rPr>
        <w:t xml:space="preserve"> </w:t>
      </w:r>
      <w:r w:rsidRPr="002F3BF9">
        <w:rPr>
          <w:rFonts w:eastAsia="Verdana"/>
          <w:lang w:val="sr-Cyrl-RS"/>
        </w:rPr>
        <w:t xml:space="preserve">анализе, коришћени су подаци из </w:t>
      </w:r>
      <w:proofErr w:type="spellStart"/>
      <w:r w:rsidR="00207EF0" w:rsidRPr="00230489">
        <w:rPr>
          <w:sz w:val="22"/>
          <w:szCs w:val="18"/>
        </w:rPr>
        <w:t>Анализ</w:t>
      </w:r>
      <w:proofErr w:type="spellEnd"/>
      <w:r w:rsidR="00207EF0" w:rsidRPr="00230489">
        <w:rPr>
          <w:sz w:val="22"/>
          <w:szCs w:val="18"/>
          <w:lang w:val="sr-Cyrl-RS"/>
        </w:rPr>
        <w:t>е</w:t>
      </w:r>
      <w:r w:rsidR="00207EF0" w:rsidRPr="00230489">
        <w:rPr>
          <w:sz w:val="22"/>
          <w:szCs w:val="18"/>
        </w:rPr>
        <w:t xml:space="preserve"> </w:t>
      </w:r>
      <w:proofErr w:type="spellStart"/>
      <w:r w:rsidR="00207EF0" w:rsidRPr="00230489">
        <w:rPr>
          <w:sz w:val="22"/>
          <w:szCs w:val="18"/>
        </w:rPr>
        <w:t>стопе</w:t>
      </w:r>
      <w:proofErr w:type="spellEnd"/>
      <w:r w:rsidR="00207EF0" w:rsidRPr="00230489">
        <w:rPr>
          <w:sz w:val="22"/>
          <w:szCs w:val="18"/>
        </w:rPr>
        <w:t xml:space="preserve"> </w:t>
      </w:r>
      <w:proofErr w:type="spellStart"/>
      <w:r w:rsidR="00207EF0" w:rsidRPr="00230489">
        <w:rPr>
          <w:sz w:val="22"/>
          <w:szCs w:val="18"/>
        </w:rPr>
        <w:t>запослености</w:t>
      </w:r>
      <w:proofErr w:type="spellEnd"/>
      <w:r w:rsidR="00207EF0" w:rsidRPr="00230489">
        <w:rPr>
          <w:sz w:val="22"/>
          <w:szCs w:val="18"/>
        </w:rPr>
        <w:t xml:space="preserve"> </w:t>
      </w:r>
      <w:proofErr w:type="spellStart"/>
      <w:r w:rsidR="00207EF0" w:rsidRPr="00230489">
        <w:rPr>
          <w:sz w:val="22"/>
          <w:szCs w:val="18"/>
        </w:rPr>
        <w:t>Рома</w:t>
      </w:r>
      <w:proofErr w:type="spellEnd"/>
      <w:r w:rsidR="00207EF0" w:rsidRPr="00230489">
        <w:rPr>
          <w:sz w:val="22"/>
          <w:szCs w:val="18"/>
        </w:rPr>
        <w:t xml:space="preserve"> </w:t>
      </w:r>
      <w:proofErr w:type="spellStart"/>
      <w:r w:rsidR="00207EF0" w:rsidRPr="00230489">
        <w:rPr>
          <w:sz w:val="22"/>
          <w:szCs w:val="18"/>
        </w:rPr>
        <w:t>на</w:t>
      </w:r>
      <w:proofErr w:type="spellEnd"/>
      <w:r w:rsidR="00207EF0" w:rsidRPr="00230489">
        <w:rPr>
          <w:sz w:val="22"/>
          <w:szCs w:val="18"/>
        </w:rPr>
        <w:t xml:space="preserve"> </w:t>
      </w:r>
      <w:proofErr w:type="spellStart"/>
      <w:r w:rsidR="00207EF0" w:rsidRPr="00230489">
        <w:rPr>
          <w:sz w:val="22"/>
          <w:szCs w:val="18"/>
        </w:rPr>
        <w:t>тржиштима</w:t>
      </w:r>
      <w:proofErr w:type="spellEnd"/>
      <w:r w:rsidR="00207EF0" w:rsidRPr="00230489">
        <w:rPr>
          <w:sz w:val="22"/>
          <w:szCs w:val="18"/>
        </w:rPr>
        <w:t xml:space="preserve"> </w:t>
      </w:r>
      <w:proofErr w:type="spellStart"/>
      <w:r w:rsidR="00207EF0" w:rsidRPr="00230489">
        <w:rPr>
          <w:sz w:val="22"/>
          <w:szCs w:val="18"/>
        </w:rPr>
        <w:t>рада</w:t>
      </w:r>
      <w:proofErr w:type="spellEnd"/>
      <w:r w:rsidR="00207EF0" w:rsidRPr="00230489">
        <w:rPr>
          <w:sz w:val="22"/>
          <w:szCs w:val="18"/>
        </w:rPr>
        <w:t xml:space="preserve"> у </w:t>
      </w:r>
      <w:proofErr w:type="spellStart"/>
      <w:r w:rsidR="00207EF0" w:rsidRPr="00230489">
        <w:rPr>
          <w:sz w:val="22"/>
          <w:szCs w:val="18"/>
        </w:rPr>
        <w:t>Србији</w:t>
      </w:r>
      <w:proofErr w:type="spellEnd"/>
      <w:r w:rsidR="00207EF0" w:rsidRPr="00230489">
        <w:rPr>
          <w:sz w:val="22"/>
          <w:szCs w:val="18"/>
        </w:rPr>
        <w:t xml:space="preserve"> и </w:t>
      </w:r>
      <w:proofErr w:type="spellStart"/>
      <w:r w:rsidR="00207EF0" w:rsidRPr="00230489">
        <w:rPr>
          <w:sz w:val="22"/>
          <w:szCs w:val="18"/>
        </w:rPr>
        <w:t>земљама</w:t>
      </w:r>
      <w:proofErr w:type="spellEnd"/>
      <w:r w:rsidR="00207EF0" w:rsidRPr="00230489">
        <w:rPr>
          <w:sz w:val="22"/>
          <w:szCs w:val="18"/>
        </w:rPr>
        <w:t xml:space="preserve"> </w:t>
      </w:r>
      <w:proofErr w:type="spellStart"/>
      <w:r w:rsidR="00207EF0" w:rsidRPr="00230489">
        <w:rPr>
          <w:sz w:val="22"/>
          <w:szCs w:val="18"/>
        </w:rPr>
        <w:t>Западног</w:t>
      </w:r>
      <w:proofErr w:type="spellEnd"/>
      <w:r w:rsidR="00207EF0" w:rsidRPr="00230489">
        <w:rPr>
          <w:sz w:val="22"/>
          <w:szCs w:val="18"/>
        </w:rPr>
        <w:t xml:space="preserve"> </w:t>
      </w:r>
      <w:proofErr w:type="spellStart"/>
      <w:r w:rsidR="00207EF0" w:rsidRPr="00230489">
        <w:rPr>
          <w:sz w:val="22"/>
          <w:szCs w:val="18"/>
        </w:rPr>
        <w:t>Балкана</w:t>
      </w:r>
      <w:proofErr w:type="spellEnd"/>
      <w:r w:rsidR="00207EF0" w:rsidRPr="00230489">
        <w:rPr>
          <w:sz w:val="22"/>
          <w:szCs w:val="18"/>
        </w:rPr>
        <w:t xml:space="preserve"> </w:t>
      </w:r>
      <w:r w:rsidRPr="002F3BF9">
        <w:rPr>
          <w:rStyle w:val="FootnoteReference"/>
          <w:rFonts w:eastAsia="Verdana"/>
        </w:rPr>
        <w:footnoteReference w:id="51"/>
      </w:r>
      <w:r w:rsidRPr="002F3BF9">
        <w:rPr>
          <w:rFonts w:eastAsia="Verdana"/>
        </w:rPr>
        <w:t xml:space="preserve"> </w:t>
      </w:r>
      <w:r w:rsidRPr="002F3BF9">
        <w:rPr>
          <w:rFonts w:eastAsia="Verdana"/>
          <w:lang w:val="sr-Cyrl-RS"/>
        </w:rPr>
        <w:t xml:space="preserve">која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спроведена</w:t>
      </w:r>
      <w:proofErr w:type="spellEnd"/>
      <w:r w:rsidRPr="002F3BF9">
        <w:rPr>
          <w:rFonts w:eastAsia="Verdana"/>
        </w:rPr>
        <w:t xml:space="preserve"> у </w:t>
      </w:r>
      <w:proofErr w:type="spellStart"/>
      <w:r w:rsidRPr="002F3BF9">
        <w:rPr>
          <w:rFonts w:eastAsia="Verdana"/>
        </w:rPr>
        <w:t>оквиру</w:t>
      </w:r>
      <w:proofErr w:type="spellEnd"/>
      <w:r w:rsidRPr="002F3BF9">
        <w:rPr>
          <w:rFonts w:eastAsia="Verdana"/>
        </w:rPr>
        <w:t xml:space="preserve"> </w:t>
      </w:r>
      <w:proofErr w:type="spellStart"/>
      <w:r w:rsidRPr="002F3BF9">
        <w:rPr>
          <w:rFonts w:eastAsia="Verdana"/>
        </w:rPr>
        <w:t>пројекта</w:t>
      </w:r>
      <w:proofErr w:type="spellEnd"/>
      <w:r w:rsidRPr="002F3BF9">
        <w:rPr>
          <w:rFonts w:eastAsia="Verdana"/>
        </w:rPr>
        <w:t xml:space="preserve"> </w:t>
      </w:r>
      <w:proofErr w:type="spellStart"/>
      <w:r w:rsidRPr="002F3BF9">
        <w:rPr>
          <w:rFonts w:eastAsia="Verdana"/>
        </w:rPr>
        <w:t>Оснаживање</w:t>
      </w:r>
      <w:proofErr w:type="spellEnd"/>
      <w:r w:rsidRPr="002F3BF9">
        <w:rPr>
          <w:rFonts w:eastAsia="Verdana"/>
        </w:rPr>
        <w:t xml:space="preserve"> </w:t>
      </w:r>
      <w:proofErr w:type="spellStart"/>
      <w:r w:rsidRPr="002F3BF9">
        <w:rPr>
          <w:rFonts w:eastAsia="Verdana"/>
        </w:rPr>
        <w:t>младих</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запошљавање</w:t>
      </w:r>
      <w:proofErr w:type="spellEnd"/>
      <w:r w:rsidRPr="002F3BF9">
        <w:rPr>
          <w:rFonts w:eastAsia="Verdana"/>
        </w:rPr>
        <w:t xml:space="preserve"> - </w:t>
      </w:r>
      <w:proofErr w:type="spellStart"/>
      <w:r w:rsidRPr="002F3BF9">
        <w:rPr>
          <w:rFonts w:eastAsia="Verdana"/>
        </w:rPr>
        <w:t>фаза</w:t>
      </w:r>
      <w:proofErr w:type="spellEnd"/>
      <w:r w:rsidRPr="002F3BF9">
        <w:rPr>
          <w:rFonts w:eastAsia="Verdana"/>
        </w:rPr>
        <w:t xml:space="preserve"> II,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реализовао</w:t>
      </w:r>
      <w:proofErr w:type="spellEnd"/>
      <w:r w:rsidRPr="002F3BF9">
        <w:rPr>
          <w:rFonts w:eastAsia="Verdana"/>
        </w:rPr>
        <w:t xml:space="preserve"> </w:t>
      </w:r>
      <w:r w:rsidR="00207EF0">
        <w:rPr>
          <w:rFonts w:eastAsia="Verdana"/>
          <w:lang w:val="sr-Cyrl-RS"/>
        </w:rPr>
        <w:t xml:space="preserve">Фонд за образовање Рома </w:t>
      </w:r>
      <w:r w:rsidRPr="002F3BF9">
        <w:rPr>
          <w:rFonts w:eastAsia="Verdana"/>
        </w:rPr>
        <w:t xml:space="preserve"> </w:t>
      </w:r>
      <w:r w:rsidR="00207EF0">
        <w:rPr>
          <w:rFonts w:eastAsia="Verdana"/>
          <w:lang w:val="sr-Cyrl-RS"/>
        </w:rPr>
        <w:t>из Београда</w:t>
      </w:r>
      <w:r w:rsidRPr="002F3BF9">
        <w:rPr>
          <w:rFonts w:eastAsia="Verdana"/>
        </w:rPr>
        <w:t xml:space="preserve">, а </w:t>
      </w:r>
      <w:proofErr w:type="spellStart"/>
      <w:r w:rsidRPr="002F3BF9">
        <w:rPr>
          <w:rFonts w:eastAsia="Verdana"/>
        </w:rPr>
        <w:t>финансиран</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кроз</w:t>
      </w:r>
      <w:proofErr w:type="spellEnd"/>
      <w:r w:rsidRPr="002F3BF9">
        <w:rPr>
          <w:rFonts w:eastAsia="Verdana"/>
        </w:rPr>
        <w:t xml:space="preserve"> </w:t>
      </w:r>
      <w:proofErr w:type="spellStart"/>
      <w:r w:rsidRPr="002F3BF9">
        <w:rPr>
          <w:rFonts w:eastAsia="Verdana"/>
        </w:rPr>
        <w:t>програм</w:t>
      </w:r>
      <w:proofErr w:type="spellEnd"/>
      <w:r w:rsidRPr="002F3BF9">
        <w:rPr>
          <w:rFonts w:eastAsia="Verdana"/>
        </w:rPr>
        <w:t xml:space="preserve"> </w:t>
      </w:r>
      <w:proofErr w:type="spellStart"/>
      <w:r w:rsidRPr="002F3BF9">
        <w:rPr>
          <w:rFonts w:eastAsia="Verdana"/>
        </w:rPr>
        <w:t>Немачке</w:t>
      </w:r>
      <w:proofErr w:type="spellEnd"/>
      <w:r w:rsidRPr="002F3BF9">
        <w:rPr>
          <w:rFonts w:eastAsia="Verdana"/>
        </w:rPr>
        <w:t xml:space="preserve"> </w:t>
      </w:r>
      <w:proofErr w:type="spellStart"/>
      <w:r w:rsidRPr="002F3BF9">
        <w:rPr>
          <w:rFonts w:eastAsia="Verdana"/>
        </w:rPr>
        <w:t>финансијске</w:t>
      </w:r>
      <w:proofErr w:type="spellEnd"/>
      <w:r w:rsidRPr="002F3BF9">
        <w:rPr>
          <w:rFonts w:eastAsia="Verdana"/>
        </w:rPr>
        <w:t xml:space="preserve"> </w:t>
      </w:r>
      <w:proofErr w:type="spellStart"/>
      <w:r w:rsidRPr="002F3BF9">
        <w:rPr>
          <w:rFonts w:eastAsia="Verdana"/>
        </w:rPr>
        <w:t>сарадње</w:t>
      </w:r>
      <w:proofErr w:type="spellEnd"/>
      <w:r w:rsidRPr="002F3BF9">
        <w:rPr>
          <w:rFonts w:eastAsia="Verdana"/>
        </w:rPr>
        <w:t xml:space="preserve">,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спроводи</w:t>
      </w:r>
      <w:proofErr w:type="spellEnd"/>
      <w:r w:rsidRPr="002F3BF9">
        <w:rPr>
          <w:rFonts w:eastAsia="Verdana"/>
        </w:rPr>
        <w:t xml:space="preserve"> </w:t>
      </w:r>
      <w:proofErr w:type="spellStart"/>
      <w:r w:rsidRPr="002F3BF9">
        <w:rPr>
          <w:rFonts w:eastAsia="Verdana"/>
        </w:rPr>
        <w:t>Немачка</w:t>
      </w:r>
      <w:proofErr w:type="spellEnd"/>
      <w:r w:rsidRPr="002F3BF9">
        <w:rPr>
          <w:rFonts w:eastAsia="Verdana"/>
        </w:rPr>
        <w:t xml:space="preserve"> </w:t>
      </w:r>
      <w:proofErr w:type="spellStart"/>
      <w:r w:rsidRPr="002F3BF9">
        <w:rPr>
          <w:rFonts w:eastAsia="Verdana"/>
        </w:rPr>
        <w:t>развојна</w:t>
      </w:r>
      <w:proofErr w:type="spellEnd"/>
      <w:r w:rsidRPr="002F3BF9">
        <w:rPr>
          <w:rFonts w:eastAsia="Verdana"/>
        </w:rPr>
        <w:t xml:space="preserve"> </w:t>
      </w:r>
      <w:proofErr w:type="spellStart"/>
      <w:r w:rsidRPr="002F3BF9">
        <w:rPr>
          <w:rFonts w:eastAsia="Verdana"/>
        </w:rPr>
        <w:t>банка</w:t>
      </w:r>
      <w:proofErr w:type="spellEnd"/>
      <w:r w:rsidRPr="002F3BF9">
        <w:rPr>
          <w:rFonts w:eastAsia="Verdana"/>
        </w:rPr>
        <w:t xml:space="preserve"> </w:t>
      </w:r>
      <w:proofErr w:type="spellStart"/>
      <w:r w:rsidRPr="002F3BF9">
        <w:rPr>
          <w:rFonts w:eastAsia="Verdana"/>
        </w:rPr>
        <w:t>KfW</w:t>
      </w:r>
      <w:proofErr w:type="spellEnd"/>
      <w:r w:rsidRPr="002F3BF9">
        <w:rPr>
          <w:rFonts w:eastAsia="Verdana"/>
        </w:rPr>
        <w:t xml:space="preserve"> у </w:t>
      </w:r>
      <w:proofErr w:type="spellStart"/>
      <w:r w:rsidRPr="002F3BF9">
        <w:rPr>
          <w:rFonts w:eastAsia="Verdana"/>
        </w:rPr>
        <w:t>име</w:t>
      </w:r>
      <w:proofErr w:type="spellEnd"/>
      <w:r w:rsidRPr="002F3BF9">
        <w:rPr>
          <w:rFonts w:eastAsia="Verdana"/>
        </w:rPr>
        <w:t xml:space="preserve"> </w:t>
      </w:r>
      <w:proofErr w:type="spellStart"/>
      <w:r w:rsidRPr="002F3BF9">
        <w:rPr>
          <w:rFonts w:eastAsia="Verdana"/>
        </w:rPr>
        <w:t>Владе</w:t>
      </w:r>
      <w:proofErr w:type="spellEnd"/>
      <w:r w:rsidRPr="002F3BF9">
        <w:rPr>
          <w:rFonts w:eastAsia="Verdana"/>
        </w:rPr>
        <w:t xml:space="preserve"> </w:t>
      </w:r>
      <w:proofErr w:type="spellStart"/>
      <w:r w:rsidRPr="002F3BF9">
        <w:rPr>
          <w:rFonts w:eastAsia="Verdana"/>
        </w:rPr>
        <w:t>Немачке</w:t>
      </w:r>
      <w:proofErr w:type="spellEnd"/>
      <w:r w:rsidRPr="002F3BF9">
        <w:rPr>
          <w:rFonts w:eastAsia="Verdana"/>
        </w:rPr>
        <w:t xml:space="preserve"> — </w:t>
      </w:r>
      <w:proofErr w:type="spellStart"/>
      <w:r w:rsidRPr="002F3BF9">
        <w:rPr>
          <w:rFonts w:eastAsia="Verdana"/>
        </w:rPr>
        <w:t>Министарства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економску</w:t>
      </w:r>
      <w:proofErr w:type="spellEnd"/>
      <w:r w:rsidRPr="002F3BF9">
        <w:rPr>
          <w:rFonts w:eastAsia="Verdana"/>
        </w:rPr>
        <w:t xml:space="preserve"> </w:t>
      </w:r>
      <w:proofErr w:type="spellStart"/>
      <w:r w:rsidRPr="002F3BF9">
        <w:rPr>
          <w:rFonts w:eastAsia="Verdana"/>
        </w:rPr>
        <w:t>сарадњу</w:t>
      </w:r>
      <w:proofErr w:type="spellEnd"/>
      <w:r w:rsidRPr="002F3BF9">
        <w:rPr>
          <w:rFonts w:eastAsia="Verdana"/>
        </w:rPr>
        <w:t xml:space="preserve"> и </w:t>
      </w:r>
      <w:proofErr w:type="spellStart"/>
      <w:r w:rsidRPr="002F3BF9">
        <w:rPr>
          <w:rFonts w:eastAsia="Verdana"/>
        </w:rPr>
        <w:t>развој</w:t>
      </w:r>
      <w:proofErr w:type="spellEnd"/>
      <w:r w:rsidRPr="002F3BF9">
        <w:rPr>
          <w:rFonts w:eastAsia="Verdana"/>
          <w:lang w:val="sr-Cyrl-RS"/>
        </w:rPr>
        <w:t xml:space="preserve">. </w:t>
      </w:r>
      <w:proofErr w:type="spellStart"/>
      <w:r w:rsidRPr="002F3BF9">
        <w:rPr>
          <w:rFonts w:eastAsia="Verdana"/>
        </w:rPr>
        <w:t>Циљ</w:t>
      </w:r>
      <w:proofErr w:type="spellEnd"/>
      <w:r w:rsidRPr="002F3BF9">
        <w:rPr>
          <w:rFonts w:eastAsia="Verdana"/>
        </w:rPr>
        <w:t xml:space="preserve"> </w:t>
      </w:r>
      <w:proofErr w:type="spellStart"/>
      <w:r w:rsidRPr="002F3BF9">
        <w:rPr>
          <w:rFonts w:eastAsia="Verdana"/>
        </w:rPr>
        <w:t>ове</w:t>
      </w:r>
      <w:proofErr w:type="spellEnd"/>
      <w:r w:rsidRPr="002F3BF9">
        <w:rPr>
          <w:rFonts w:eastAsia="Verdana"/>
        </w:rPr>
        <w:t xml:space="preserve"> </w:t>
      </w:r>
      <w:proofErr w:type="spellStart"/>
      <w:r w:rsidRPr="002F3BF9">
        <w:rPr>
          <w:rFonts w:eastAsia="Verdana"/>
        </w:rPr>
        <w:t>анализе</w:t>
      </w:r>
      <w:proofErr w:type="spellEnd"/>
      <w:r w:rsidR="00207EF0">
        <w:rPr>
          <w:rFonts w:eastAsia="Verdana"/>
          <w:lang w:val="sr-Cyrl-RS"/>
        </w:rPr>
        <w:t xml:space="preserve">био је </w:t>
      </w:r>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прикаже</w:t>
      </w:r>
      <w:proofErr w:type="spellEnd"/>
      <w:r w:rsidRPr="002F3BF9">
        <w:rPr>
          <w:rFonts w:eastAsia="Verdana"/>
        </w:rPr>
        <w:t xml:space="preserve"> </w:t>
      </w:r>
      <w:proofErr w:type="spellStart"/>
      <w:r w:rsidRPr="002F3BF9">
        <w:rPr>
          <w:rFonts w:eastAsia="Verdana"/>
        </w:rPr>
        <w:t>ситуацију</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тржишту</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у </w:t>
      </w:r>
      <w:proofErr w:type="spellStart"/>
      <w:r w:rsidRPr="002F3BF9">
        <w:rPr>
          <w:rFonts w:eastAsia="Verdana"/>
        </w:rPr>
        <w:t>Србији</w:t>
      </w:r>
      <w:proofErr w:type="spellEnd"/>
      <w:r w:rsidRPr="002F3BF9">
        <w:rPr>
          <w:rFonts w:eastAsia="Verdana"/>
        </w:rPr>
        <w:t xml:space="preserve"> и </w:t>
      </w:r>
      <w:proofErr w:type="spellStart"/>
      <w:r w:rsidRPr="002F3BF9">
        <w:rPr>
          <w:rFonts w:eastAsia="Verdana"/>
        </w:rPr>
        <w:t>осталим</w:t>
      </w:r>
      <w:proofErr w:type="spellEnd"/>
      <w:r w:rsidRPr="002F3BF9">
        <w:rPr>
          <w:rFonts w:eastAsia="Verdana"/>
        </w:rPr>
        <w:t xml:space="preserve"> </w:t>
      </w:r>
      <w:proofErr w:type="spellStart"/>
      <w:r w:rsidRPr="002F3BF9">
        <w:rPr>
          <w:rFonts w:eastAsia="Verdana"/>
        </w:rPr>
        <w:t>економијама</w:t>
      </w:r>
      <w:proofErr w:type="spellEnd"/>
      <w:r w:rsidRPr="002F3BF9">
        <w:rPr>
          <w:rFonts w:eastAsia="Verdana"/>
        </w:rPr>
        <w:t xml:space="preserve"> </w:t>
      </w:r>
      <w:proofErr w:type="spellStart"/>
      <w:r w:rsidRPr="002F3BF9">
        <w:rPr>
          <w:rFonts w:eastAsia="Verdana"/>
        </w:rPr>
        <w:t>Западног</w:t>
      </w:r>
      <w:proofErr w:type="spellEnd"/>
      <w:r w:rsidRPr="002F3BF9">
        <w:rPr>
          <w:rFonts w:eastAsia="Verdana"/>
        </w:rPr>
        <w:t xml:space="preserve"> </w:t>
      </w:r>
      <w:proofErr w:type="spellStart"/>
      <w:r w:rsidRPr="002F3BF9">
        <w:rPr>
          <w:rFonts w:eastAsia="Verdana"/>
        </w:rPr>
        <w:t>Балкана</w:t>
      </w:r>
      <w:proofErr w:type="spellEnd"/>
      <w:r w:rsidRPr="002F3BF9">
        <w:rPr>
          <w:rFonts w:eastAsia="Verdana"/>
        </w:rPr>
        <w:t xml:space="preserve"> (</w:t>
      </w:r>
      <w:proofErr w:type="spellStart"/>
      <w:r w:rsidRPr="002F3BF9">
        <w:rPr>
          <w:rFonts w:eastAsia="Verdana"/>
        </w:rPr>
        <w:t>Албанија</w:t>
      </w:r>
      <w:proofErr w:type="spellEnd"/>
      <w:r w:rsidRPr="002F3BF9">
        <w:rPr>
          <w:rFonts w:eastAsia="Verdana"/>
        </w:rPr>
        <w:t xml:space="preserve">, </w:t>
      </w:r>
      <w:proofErr w:type="spellStart"/>
      <w:r w:rsidRPr="002F3BF9">
        <w:rPr>
          <w:rFonts w:eastAsia="Verdana"/>
        </w:rPr>
        <w:t>Босна</w:t>
      </w:r>
      <w:proofErr w:type="spellEnd"/>
      <w:r w:rsidRPr="002F3BF9">
        <w:rPr>
          <w:rFonts w:eastAsia="Verdana"/>
        </w:rPr>
        <w:t xml:space="preserve"> и </w:t>
      </w:r>
      <w:proofErr w:type="spellStart"/>
      <w:r w:rsidRPr="002F3BF9">
        <w:rPr>
          <w:rFonts w:eastAsia="Verdana"/>
        </w:rPr>
        <w:t>Херцеговина</w:t>
      </w:r>
      <w:proofErr w:type="spellEnd"/>
      <w:r w:rsidRPr="002F3BF9">
        <w:rPr>
          <w:rFonts w:eastAsia="Verdana"/>
        </w:rPr>
        <w:t xml:space="preserve">, </w:t>
      </w:r>
      <w:proofErr w:type="spellStart"/>
      <w:r w:rsidRPr="002F3BF9">
        <w:rPr>
          <w:rFonts w:eastAsia="Verdana"/>
        </w:rPr>
        <w:t>Црна</w:t>
      </w:r>
      <w:proofErr w:type="spellEnd"/>
      <w:r w:rsidRPr="002F3BF9">
        <w:rPr>
          <w:rFonts w:eastAsia="Verdana"/>
        </w:rPr>
        <w:t xml:space="preserve"> </w:t>
      </w:r>
      <w:proofErr w:type="spellStart"/>
      <w:r w:rsidRPr="002F3BF9">
        <w:rPr>
          <w:rFonts w:eastAsia="Verdana"/>
        </w:rPr>
        <w:t>Гора</w:t>
      </w:r>
      <w:proofErr w:type="spellEnd"/>
      <w:r w:rsidRPr="002F3BF9">
        <w:rPr>
          <w:rFonts w:eastAsia="Verdana"/>
        </w:rPr>
        <w:t xml:space="preserve">, </w:t>
      </w:r>
      <w:proofErr w:type="spellStart"/>
      <w:r w:rsidRPr="002F3BF9">
        <w:rPr>
          <w:rFonts w:eastAsia="Verdana"/>
        </w:rPr>
        <w:t>Косово</w:t>
      </w:r>
      <w:proofErr w:type="spellEnd"/>
      <w:r w:rsidRPr="002F3BF9">
        <w:rPr>
          <w:rFonts w:eastAsia="Verdana"/>
          <w:lang w:val="sr-Cyrl-RS"/>
        </w:rPr>
        <w:t xml:space="preserve"> </w:t>
      </w:r>
      <w:r w:rsidRPr="002F3BF9">
        <w:rPr>
          <w:rFonts w:eastAsia="Verdana"/>
        </w:rPr>
        <w:t xml:space="preserve">и </w:t>
      </w:r>
      <w:proofErr w:type="spellStart"/>
      <w:r w:rsidRPr="002F3BF9">
        <w:rPr>
          <w:rFonts w:eastAsia="Verdana"/>
        </w:rPr>
        <w:t>Северна</w:t>
      </w:r>
      <w:proofErr w:type="spellEnd"/>
      <w:r w:rsidRPr="002F3BF9">
        <w:rPr>
          <w:rFonts w:eastAsia="Verdana"/>
        </w:rPr>
        <w:t xml:space="preserve"> </w:t>
      </w:r>
      <w:proofErr w:type="spellStart"/>
      <w:r w:rsidRPr="002F3BF9">
        <w:rPr>
          <w:rFonts w:eastAsia="Verdana"/>
        </w:rPr>
        <w:t>Македонија</w:t>
      </w:r>
      <w:proofErr w:type="spellEnd"/>
      <w:r w:rsidRPr="002F3BF9">
        <w:rPr>
          <w:rFonts w:eastAsia="Verdana"/>
        </w:rPr>
        <w:t xml:space="preserve">), </w:t>
      </w:r>
      <w:proofErr w:type="spellStart"/>
      <w:r w:rsidRPr="002F3BF9">
        <w:rPr>
          <w:rFonts w:eastAsia="Verdana"/>
        </w:rPr>
        <w:t>положај</w:t>
      </w:r>
      <w:proofErr w:type="spellEnd"/>
      <w:r w:rsidRPr="002F3BF9">
        <w:rPr>
          <w:rFonts w:eastAsia="Verdana"/>
        </w:rPr>
        <w:t xml:space="preserve"> </w:t>
      </w:r>
      <w:proofErr w:type="spellStart"/>
      <w:r w:rsidRPr="002F3BF9">
        <w:rPr>
          <w:rFonts w:eastAsia="Verdana"/>
        </w:rPr>
        <w:lastRenderedPageBreak/>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тржишту</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истраживање</w:t>
      </w:r>
      <w:proofErr w:type="spellEnd"/>
      <w:r w:rsidRPr="002F3BF9">
        <w:rPr>
          <w:rFonts w:eastAsia="Verdana"/>
        </w:rPr>
        <w:t xml:space="preserve"> и </w:t>
      </w:r>
      <w:proofErr w:type="spellStart"/>
      <w:r w:rsidRPr="002F3BF9">
        <w:rPr>
          <w:rFonts w:eastAsia="Verdana"/>
        </w:rPr>
        <w:t>приказ</w:t>
      </w:r>
      <w:proofErr w:type="spellEnd"/>
      <w:r w:rsidRPr="002F3BF9">
        <w:rPr>
          <w:rFonts w:eastAsia="Verdana"/>
        </w:rPr>
        <w:t xml:space="preserve"> </w:t>
      </w:r>
      <w:proofErr w:type="spellStart"/>
      <w:r w:rsidRPr="002F3BF9">
        <w:rPr>
          <w:rFonts w:eastAsia="Verdana"/>
        </w:rPr>
        <w:t>занимања</w:t>
      </w:r>
      <w:proofErr w:type="spellEnd"/>
      <w:r w:rsidRPr="002F3BF9">
        <w:rPr>
          <w:rFonts w:eastAsia="Verdana"/>
        </w:rPr>
        <w:t xml:space="preserve"> у </w:t>
      </w:r>
      <w:proofErr w:type="spellStart"/>
      <w:r w:rsidRPr="002F3BF9">
        <w:rPr>
          <w:rFonts w:eastAsia="Verdana"/>
        </w:rPr>
        <w:t>дефициту</w:t>
      </w:r>
      <w:proofErr w:type="spellEnd"/>
      <w:r w:rsidRPr="002F3BF9">
        <w:rPr>
          <w:rFonts w:eastAsia="Verdana"/>
        </w:rPr>
        <w:t xml:space="preserve"> и </w:t>
      </w:r>
      <w:proofErr w:type="spellStart"/>
      <w:r w:rsidRPr="002F3BF9">
        <w:rPr>
          <w:rFonts w:eastAsia="Verdana"/>
        </w:rPr>
        <w:t>потреба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људским</w:t>
      </w:r>
      <w:proofErr w:type="spellEnd"/>
      <w:r w:rsidRPr="002F3BF9">
        <w:rPr>
          <w:rFonts w:eastAsia="Verdana"/>
        </w:rPr>
        <w:t xml:space="preserve"> </w:t>
      </w:r>
      <w:proofErr w:type="spellStart"/>
      <w:r w:rsidRPr="002F3BF9">
        <w:rPr>
          <w:rFonts w:eastAsia="Verdana"/>
        </w:rPr>
        <w:t>ресурсима</w:t>
      </w:r>
      <w:proofErr w:type="spellEnd"/>
      <w:r w:rsidRPr="002F3BF9">
        <w:rPr>
          <w:rFonts w:eastAsia="Verdana"/>
        </w:rPr>
        <w:t xml:space="preserve"> у </w:t>
      </w:r>
      <w:proofErr w:type="spellStart"/>
      <w:r w:rsidRPr="002F3BF9">
        <w:rPr>
          <w:rFonts w:eastAsia="Verdana"/>
        </w:rPr>
        <w:t>свакој</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w:t>
      </w:r>
      <w:proofErr w:type="spellStart"/>
      <w:r w:rsidRPr="002F3BF9">
        <w:rPr>
          <w:rFonts w:eastAsia="Verdana"/>
        </w:rPr>
        <w:t>ових</w:t>
      </w:r>
      <w:proofErr w:type="spellEnd"/>
      <w:r w:rsidRPr="002F3BF9">
        <w:rPr>
          <w:rFonts w:eastAsia="Verdana"/>
        </w:rPr>
        <w:t xml:space="preserve"> </w:t>
      </w:r>
      <w:proofErr w:type="spellStart"/>
      <w:r w:rsidRPr="002F3BF9">
        <w:rPr>
          <w:rFonts w:eastAsia="Verdana"/>
        </w:rPr>
        <w:t>земаља</w:t>
      </w:r>
      <w:proofErr w:type="spellEnd"/>
      <w:r w:rsidRPr="002F3BF9">
        <w:rPr>
          <w:rFonts w:eastAsia="Verdana"/>
        </w:rPr>
        <w:t xml:space="preserve">, </w:t>
      </w:r>
      <w:proofErr w:type="spellStart"/>
      <w:r w:rsidRPr="002F3BF9">
        <w:rPr>
          <w:rFonts w:eastAsia="Verdana"/>
        </w:rPr>
        <w:t>као</w:t>
      </w:r>
      <w:proofErr w:type="spellEnd"/>
      <w:r w:rsidRPr="002F3BF9">
        <w:rPr>
          <w:rFonts w:eastAsia="Verdana"/>
        </w:rPr>
        <w:t xml:space="preserve"> и </w:t>
      </w:r>
      <w:proofErr w:type="spellStart"/>
      <w:r w:rsidRPr="002F3BF9">
        <w:rPr>
          <w:rFonts w:eastAsia="Verdana"/>
        </w:rPr>
        <w:t>њихово</w:t>
      </w:r>
      <w:proofErr w:type="spellEnd"/>
      <w:r w:rsidRPr="002F3BF9">
        <w:rPr>
          <w:rFonts w:eastAsia="Verdana"/>
        </w:rPr>
        <w:t xml:space="preserve"> </w:t>
      </w:r>
      <w:proofErr w:type="spellStart"/>
      <w:r w:rsidRPr="002F3BF9">
        <w:rPr>
          <w:rFonts w:eastAsia="Verdana"/>
        </w:rPr>
        <w:t>укрштање</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подацима</w:t>
      </w:r>
      <w:proofErr w:type="spellEnd"/>
      <w:r w:rsidRPr="002F3BF9">
        <w:rPr>
          <w:rFonts w:eastAsia="Verdana"/>
        </w:rPr>
        <w:t xml:space="preserve"> о </w:t>
      </w:r>
      <w:proofErr w:type="spellStart"/>
      <w:r w:rsidRPr="002F3BF9">
        <w:rPr>
          <w:rFonts w:eastAsia="Verdana"/>
        </w:rPr>
        <w:t>образовним</w:t>
      </w:r>
      <w:proofErr w:type="spellEnd"/>
      <w:r w:rsidRPr="002F3BF9">
        <w:rPr>
          <w:rFonts w:eastAsia="Verdana"/>
        </w:rPr>
        <w:t xml:space="preserve"> </w:t>
      </w:r>
      <w:proofErr w:type="spellStart"/>
      <w:r w:rsidRPr="002F3BF9">
        <w:rPr>
          <w:rFonts w:eastAsia="Verdana"/>
        </w:rPr>
        <w:t>профилима</w:t>
      </w:r>
      <w:proofErr w:type="spellEnd"/>
      <w:r w:rsidRPr="002F3BF9">
        <w:rPr>
          <w:rFonts w:eastAsia="Verdana"/>
        </w:rPr>
        <w:t xml:space="preserve"> и </w:t>
      </w:r>
      <w:proofErr w:type="spellStart"/>
      <w:r w:rsidRPr="002F3BF9">
        <w:rPr>
          <w:rFonts w:eastAsia="Verdana"/>
        </w:rPr>
        <w:t>квалификацијама</w:t>
      </w:r>
      <w:proofErr w:type="spellEnd"/>
      <w:r w:rsidRPr="002F3BF9">
        <w:rPr>
          <w:rFonts w:eastAsia="Verdana"/>
        </w:rPr>
        <w:t xml:space="preserve"> </w:t>
      </w:r>
      <w:proofErr w:type="spellStart"/>
      <w:r w:rsidRPr="002F3BF9">
        <w:rPr>
          <w:rFonts w:eastAsia="Verdana"/>
        </w:rPr>
        <w:t>које</w:t>
      </w:r>
      <w:proofErr w:type="spellEnd"/>
      <w:r w:rsidRPr="002F3BF9">
        <w:rPr>
          <w:rFonts w:eastAsia="Verdana"/>
        </w:rPr>
        <w:t xml:space="preserve"> </w:t>
      </w:r>
      <w:proofErr w:type="spellStart"/>
      <w:r w:rsidRPr="002F3BF9">
        <w:rPr>
          <w:rFonts w:eastAsia="Verdana"/>
        </w:rPr>
        <w:t>Роми</w:t>
      </w:r>
      <w:proofErr w:type="spellEnd"/>
      <w:r w:rsidRPr="002F3BF9">
        <w:rPr>
          <w:rFonts w:eastAsia="Verdana"/>
        </w:rPr>
        <w:t xml:space="preserve"> и </w:t>
      </w:r>
      <w:proofErr w:type="spellStart"/>
      <w:r w:rsidRPr="002F3BF9">
        <w:rPr>
          <w:rFonts w:eastAsia="Verdana"/>
        </w:rPr>
        <w:t>Ромкиње</w:t>
      </w:r>
      <w:proofErr w:type="spellEnd"/>
      <w:r w:rsidRPr="002F3BF9">
        <w:rPr>
          <w:rFonts w:eastAsia="Verdana"/>
        </w:rPr>
        <w:t xml:space="preserve"> </w:t>
      </w:r>
      <w:proofErr w:type="spellStart"/>
      <w:r w:rsidRPr="002F3BF9">
        <w:rPr>
          <w:rFonts w:eastAsia="Verdana"/>
        </w:rPr>
        <w:t>могу</w:t>
      </w:r>
      <w:proofErr w:type="spellEnd"/>
      <w:r w:rsidRPr="002F3BF9">
        <w:rPr>
          <w:rFonts w:eastAsia="Verdana"/>
        </w:rPr>
        <w:t xml:space="preserve"> </w:t>
      </w:r>
      <w:proofErr w:type="spellStart"/>
      <w:r w:rsidRPr="002F3BF9">
        <w:rPr>
          <w:rFonts w:eastAsia="Verdana"/>
        </w:rPr>
        <w:t>понудити</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w:t>
      </w:r>
      <w:proofErr w:type="spellStart"/>
      <w:r w:rsidRPr="002F3BF9">
        <w:rPr>
          <w:rFonts w:eastAsia="Verdana"/>
        </w:rPr>
        <w:t>тренутка</w:t>
      </w:r>
      <w:proofErr w:type="spellEnd"/>
      <w:r w:rsidRPr="002F3BF9">
        <w:rPr>
          <w:rFonts w:eastAsia="Verdana"/>
        </w:rPr>
        <w:t xml:space="preserve"> </w:t>
      </w:r>
      <w:proofErr w:type="spellStart"/>
      <w:r w:rsidRPr="002F3BF9">
        <w:rPr>
          <w:rFonts w:eastAsia="Verdana"/>
        </w:rPr>
        <w:t>изласка</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тржиште</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Овај</w:t>
      </w:r>
      <w:proofErr w:type="spellEnd"/>
      <w:r w:rsidRPr="002F3BF9">
        <w:rPr>
          <w:rFonts w:eastAsia="Verdana"/>
        </w:rPr>
        <w:t xml:space="preserve"> </w:t>
      </w:r>
      <w:proofErr w:type="spellStart"/>
      <w:r w:rsidRPr="002F3BF9">
        <w:rPr>
          <w:rFonts w:eastAsia="Verdana"/>
        </w:rPr>
        <w:t>преглед</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потребан</w:t>
      </w:r>
      <w:proofErr w:type="spellEnd"/>
      <w:r w:rsidRPr="002F3BF9">
        <w:rPr>
          <w:rFonts w:eastAsia="Verdana"/>
        </w:rPr>
        <w:t xml:space="preserve"> </w:t>
      </w:r>
      <w:proofErr w:type="spellStart"/>
      <w:r w:rsidRPr="002F3BF9">
        <w:rPr>
          <w:rFonts w:eastAsia="Verdana"/>
        </w:rPr>
        <w:t>како</w:t>
      </w:r>
      <w:proofErr w:type="spellEnd"/>
      <w:r w:rsidRPr="002F3BF9">
        <w:rPr>
          <w:rFonts w:eastAsia="Verdana"/>
        </w:rPr>
        <w:t xml:space="preserve"> </w:t>
      </w:r>
      <w:proofErr w:type="spellStart"/>
      <w:r w:rsidRPr="002F3BF9">
        <w:rPr>
          <w:rFonts w:eastAsia="Verdana"/>
        </w:rPr>
        <w:t>би</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добио</w:t>
      </w:r>
      <w:proofErr w:type="spellEnd"/>
      <w:r w:rsidRPr="002F3BF9">
        <w:rPr>
          <w:rFonts w:eastAsia="Verdana"/>
        </w:rPr>
        <w:t xml:space="preserve"> </w:t>
      </w:r>
      <w:proofErr w:type="spellStart"/>
      <w:r w:rsidRPr="002F3BF9">
        <w:rPr>
          <w:rFonts w:eastAsia="Verdana"/>
        </w:rPr>
        <w:t>увид</w:t>
      </w:r>
      <w:proofErr w:type="spellEnd"/>
      <w:r w:rsidRPr="002F3BF9">
        <w:rPr>
          <w:rFonts w:eastAsia="Verdana"/>
        </w:rPr>
        <w:t xml:space="preserve"> у </w:t>
      </w:r>
      <w:proofErr w:type="spellStart"/>
      <w:r w:rsidRPr="002F3BF9">
        <w:rPr>
          <w:rFonts w:eastAsia="Verdana"/>
        </w:rPr>
        <w:t>која</w:t>
      </w:r>
      <w:proofErr w:type="spellEnd"/>
      <w:r w:rsidRPr="002F3BF9">
        <w:rPr>
          <w:rFonts w:eastAsia="Verdana"/>
        </w:rPr>
        <w:t xml:space="preserve"> </w:t>
      </w:r>
      <w:proofErr w:type="spellStart"/>
      <w:r w:rsidRPr="002F3BF9">
        <w:rPr>
          <w:rFonts w:eastAsia="Verdana"/>
        </w:rPr>
        <w:t>занимања</w:t>
      </w:r>
      <w:proofErr w:type="spellEnd"/>
      <w:r w:rsidRPr="002F3BF9">
        <w:rPr>
          <w:rFonts w:eastAsia="Verdana"/>
        </w:rPr>
        <w:t xml:space="preserve"> </w:t>
      </w:r>
      <w:proofErr w:type="spellStart"/>
      <w:r w:rsidRPr="002F3BF9">
        <w:rPr>
          <w:rFonts w:eastAsia="Verdana"/>
        </w:rPr>
        <w:t>млади</w:t>
      </w:r>
      <w:proofErr w:type="spellEnd"/>
      <w:r w:rsidRPr="002F3BF9">
        <w:rPr>
          <w:rFonts w:eastAsia="Verdana"/>
        </w:rPr>
        <w:t xml:space="preserve"> </w:t>
      </w:r>
      <w:proofErr w:type="spellStart"/>
      <w:r w:rsidRPr="002F3BF9">
        <w:rPr>
          <w:rFonts w:eastAsia="Verdana"/>
        </w:rPr>
        <w:t>Роми</w:t>
      </w:r>
      <w:proofErr w:type="spellEnd"/>
      <w:r w:rsidRPr="002F3BF9">
        <w:rPr>
          <w:rFonts w:eastAsia="Verdana"/>
        </w:rPr>
        <w:t xml:space="preserve"> </w:t>
      </w:r>
      <w:proofErr w:type="spellStart"/>
      <w:r w:rsidRPr="002F3BF9">
        <w:rPr>
          <w:rFonts w:eastAsia="Verdana"/>
        </w:rPr>
        <w:t>треба</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буду</w:t>
      </w:r>
      <w:proofErr w:type="spellEnd"/>
      <w:r w:rsidRPr="002F3BF9">
        <w:rPr>
          <w:rFonts w:eastAsia="Verdana"/>
        </w:rPr>
        <w:t xml:space="preserve"> </w:t>
      </w:r>
      <w:proofErr w:type="spellStart"/>
      <w:r w:rsidRPr="002F3BF9">
        <w:rPr>
          <w:rFonts w:eastAsia="Verdana"/>
        </w:rPr>
        <w:t>усмерени</w:t>
      </w:r>
      <w:proofErr w:type="spellEnd"/>
      <w:r w:rsidRPr="002F3BF9">
        <w:rPr>
          <w:rFonts w:eastAsia="Verdana"/>
        </w:rPr>
        <w:t xml:space="preserve"> и </w:t>
      </w:r>
      <w:proofErr w:type="spellStart"/>
      <w:r w:rsidRPr="002F3BF9">
        <w:rPr>
          <w:rFonts w:eastAsia="Verdana"/>
        </w:rPr>
        <w:t>како</w:t>
      </w:r>
      <w:proofErr w:type="spellEnd"/>
      <w:r w:rsidRPr="002F3BF9">
        <w:rPr>
          <w:rFonts w:eastAsia="Verdana"/>
        </w:rPr>
        <w:t xml:space="preserve"> </w:t>
      </w:r>
      <w:proofErr w:type="spellStart"/>
      <w:r w:rsidRPr="002F3BF9">
        <w:rPr>
          <w:rFonts w:eastAsia="Verdana"/>
        </w:rPr>
        <w:t>би</w:t>
      </w:r>
      <w:proofErr w:type="spellEnd"/>
      <w:r w:rsidRPr="002F3BF9">
        <w:rPr>
          <w:rFonts w:eastAsia="Verdana"/>
        </w:rPr>
        <w:t xml:space="preserve"> </w:t>
      </w:r>
      <w:proofErr w:type="spellStart"/>
      <w:r w:rsidRPr="002F3BF9">
        <w:rPr>
          <w:rFonts w:eastAsia="Verdana"/>
        </w:rPr>
        <w:t>им</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омогућила</w:t>
      </w:r>
      <w:proofErr w:type="spellEnd"/>
      <w:r w:rsidRPr="002F3BF9">
        <w:rPr>
          <w:rFonts w:eastAsia="Verdana"/>
        </w:rPr>
        <w:t xml:space="preserve"> </w:t>
      </w:r>
      <w:proofErr w:type="spellStart"/>
      <w:r w:rsidRPr="002F3BF9">
        <w:rPr>
          <w:rFonts w:eastAsia="Verdana"/>
        </w:rPr>
        <w:t>обука</w:t>
      </w:r>
      <w:proofErr w:type="spellEnd"/>
      <w:r w:rsidRPr="002F3BF9">
        <w:rPr>
          <w:rFonts w:eastAsia="Verdana"/>
        </w:rPr>
        <w:t xml:space="preserve"> у </w:t>
      </w:r>
      <w:proofErr w:type="spellStart"/>
      <w:r w:rsidRPr="002F3BF9">
        <w:rPr>
          <w:rFonts w:eastAsia="Verdana"/>
        </w:rPr>
        <w:t>циљу</w:t>
      </w:r>
      <w:proofErr w:type="spellEnd"/>
      <w:r w:rsidRPr="002F3BF9">
        <w:rPr>
          <w:rFonts w:eastAsia="Verdana"/>
        </w:rPr>
        <w:t xml:space="preserve"> </w:t>
      </w:r>
      <w:proofErr w:type="spellStart"/>
      <w:r w:rsidRPr="002F3BF9">
        <w:rPr>
          <w:rFonts w:eastAsia="Verdana"/>
        </w:rPr>
        <w:t>изградње</w:t>
      </w:r>
      <w:proofErr w:type="spellEnd"/>
      <w:r w:rsidRPr="002F3BF9">
        <w:rPr>
          <w:rFonts w:eastAsia="Verdana"/>
        </w:rPr>
        <w:t xml:space="preserve"> </w:t>
      </w:r>
      <w:proofErr w:type="spellStart"/>
      <w:r w:rsidRPr="002F3BF9">
        <w:rPr>
          <w:rFonts w:eastAsia="Verdana"/>
        </w:rPr>
        <w:t>њихове</w:t>
      </w:r>
      <w:proofErr w:type="spellEnd"/>
      <w:r w:rsidRPr="002F3BF9">
        <w:rPr>
          <w:rFonts w:eastAsia="Verdana"/>
        </w:rPr>
        <w:t xml:space="preserve"> </w:t>
      </w:r>
      <w:proofErr w:type="spellStart"/>
      <w:r w:rsidRPr="002F3BF9">
        <w:rPr>
          <w:rFonts w:eastAsia="Verdana"/>
        </w:rPr>
        <w:t>конкурентности</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отвореном</w:t>
      </w:r>
      <w:proofErr w:type="spellEnd"/>
      <w:r w:rsidRPr="002F3BF9">
        <w:rPr>
          <w:rFonts w:eastAsia="Verdana"/>
        </w:rPr>
        <w:t xml:space="preserve"> и </w:t>
      </w:r>
      <w:proofErr w:type="spellStart"/>
      <w:r w:rsidRPr="002F3BF9">
        <w:rPr>
          <w:rFonts w:eastAsia="Verdana"/>
        </w:rPr>
        <w:t>конкурентном</w:t>
      </w:r>
      <w:proofErr w:type="spellEnd"/>
      <w:r w:rsidRPr="002F3BF9">
        <w:rPr>
          <w:rFonts w:eastAsia="Verdana"/>
        </w:rPr>
        <w:t xml:space="preserve"> </w:t>
      </w:r>
      <w:proofErr w:type="spellStart"/>
      <w:r w:rsidRPr="002F3BF9">
        <w:rPr>
          <w:rFonts w:eastAsia="Verdana"/>
        </w:rPr>
        <w:t>тржишту</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w:t>
      </w:r>
      <w:r w:rsidRPr="002F3BF9">
        <w:rPr>
          <w:rFonts w:eastAsia="Verdana"/>
          <w:lang w:val="sr-Cyrl-RS"/>
        </w:rPr>
        <w:t xml:space="preserve"> Ова анализа је рађена у периоду врло актуелне </w:t>
      </w:r>
      <w:proofErr w:type="spellStart"/>
      <w:r w:rsidRPr="002F3BF9">
        <w:rPr>
          <w:rFonts w:eastAsia="Verdana"/>
        </w:rPr>
        <w:t>дигитализациј</w:t>
      </w:r>
      <w:proofErr w:type="spellEnd"/>
      <w:r w:rsidRPr="002F3BF9">
        <w:rPr>
          <w:rFonts w:eastAsia="Verdana"/>
          <w:lang w:val="sr-Cyrl-RS"/>
        </w:rPr>
        <w:t>е</w:t>
      </w:r>
      <w:r w:rsidRPr="002F3BF9">
        <w:rPr>
          <w:rFonts w:eastAsia="Verdana"/>
        </w:rPr>
        <w:t xml:space="preserve">, </w:t>
      </w:r>
      <w:proofErr w:type="spellStart"/>
      <w:r w:rsidRPr="002F3BF9">
        <w:rPr>
          <w:rFonts w:eastAsia="Verdana"/>
        </w:rPr>
        <w:t>глобализациј</w:t>
      </w:r>
      <w:proofErr w:type="spellEnd"/>
      <w:r w:rsidRPr="002F3BF9">
        <w:rPr>
          <w:rFonts w:eastAsia="Verdana"/>
          <w:lang w:val="sr-Cyrl-RS"/>
        </w:rPr>
        <w:t>е</w:t>
      </w:r>
      <w:r w:rsidRPr="002F3BF9">
        <w:rPr>
          <w:rFonts w:eastAsia="Verdana"/>
        </w:rPr>
        <w:t xml:space="preserve">, а </w:t>
      </w:r>
      <w:proofErr w:type="spellStart"/>
      <w:r w:rsidRPr="002F3BF9">
        <w:rPr>
          <w:rFonts w:eastAsia="Verdana"/>
        </w:rPr>
        <w:t>затим</w:t>
      </w:r>
      <w:proofErr w:type="spellEnd"/>
      <w:r w:rsidRPr="002F3BF9">
        <w:rPr>
          <w:rFonts w:eastAsia="Verdana"/>
        </w:rPr>
        <w:t xml:space="preserve"> и </w:t>
      </w:r>
      <w:r w:rsidR="003B0EBA">
        <w:rPr>
          <w:rFonts w:eastAsia="Verdana"/>
          <w:lang w:val="sr-Cyrl-RS"/>
        </w:rPr>
        <w:t>К</w:t>
      </w:r>
      <w:r w:rsidRPr="002F3BF9">
        <w:rPr>
          <w:rFonts w:eastAsia="Verdana"/>
          <w:lang w:val="sr-Cyrl-RS"/>
        </w:rPr>
        <w:t xml:space="preserve">овид 19 </w:t>
      </w:r>
      <w:proofErr w:type="spellStart"/>
      <w:r w:rsidRPr="002F3BF9">
        <w:rPr>
          <w:rFonts w:eastAsia="Verdana"/>
        </w:rPr>
        <w:t>пандемиј</w:t>
      </w:r>
      <w:proofErr w:type="spellEnd"/>
      <w:r w:rsidRPr="002F3BF9">
        <w:rPr>
          <w:rFonts w:eastAsia="Verdana"/>
          <w:lang w:val="sr-Cyrl-RS"/>
        </w:rPr>
        <w:t>е</w:t>
      </w:r>
      <w:r w:rsidRPr="002F3BF9">
        <w:rPr>
          <w:rFonts w:eastAsia="Verdana"/>
        </w:rPr>
        <w:t xml:space="preserve"> </w:t>
      </w:r>
      <w:proofErr w:type="spellStart"/>
      <w:r w:rsidRPr="002F3BF9">
        <w:rPr>
          <w:rFonts w:eastAsia="Verdana"/>
        </w:rPr>
        <w:t>која</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иза</w:t>
      </w:r>
      <w:proofErr w:type="spellEnd"/>
      <w:r w:rsidRPr="002F3BF9">
        <w:rPr>
          <w:rFonts w:eastAsia="Verdana"/>
        </w:rPr>
        <w:t xml:space="preserve"> </w:t>
      </w:r>
      <w:proofErr w:type="spellStart"/>
      <w:r w:rsidRPr="002F3BF9">
        <w:rPr>
          <w:rFonts w:eastAsia="Verdana"/>
        </w:rPr>
        <w:t>нас</w:t>
      </w:r>
      <w:proofErr w:type="spellEnd"/>
      <w:r w:rsidRPr="002F3BF9">
        <w:rPr>
          <w:rFonts w:eastAsia="Verdana"/>
          <w:lang w:val="sr-Cyrl-RS"/>
        </w:rPr>
        <w:t>, и наводи се да н</w:t>
      </w:r>
      <w:proofErr w:type="spellStart"/>
      <w:r w:rsidRPr="002F3BF9">
        <w:rPr>
          <w:rFonts w:eastAsia="Verdana"/>
        </w:rPr>
        <w:t>ије</w:t>
      </w:r>
      <w:proofErr w:type="spellEnd"/>
      <w:r w:rsidRPr="002F3BF9">
        <w:rPr>
          <w:rFonts w:eastAsia="Verdana"/>
        </w:rPr>
        <w:t xml:space="preserve"> </w:t>
      </w:r>
      <w:proofErr w:type="spellStart"/>
      <w:r w:rsidRPr="002F3BF9">
        <w:rPr>
          <w:rFonts w:eastAsia="Verdana"/>
        </w:rPr>
        <w:t>лако</w:t>
      </w:r>
      <w:proofErr w:type="spellEnd"/>
      <w:r w:rsidRPr="002F3BF9">
        <w:rPr>
          <w:rFonts w:eastAsia="Verdana"/>
        </w:rPr>
        <w:t xml:space="preserve"> </w:t>
      </w:r>
      <w:proofErr w:type="spellStart"/>
      <w:r w:rsidRPr="002F3BF9">
        <w:rPr>
          <w:rFonts w:eastAsia="Verdana"/>
        </w:rPr>
        <w:t>прецизно</w:t>
      </w:r>
      <w:proofErr w:type="spellEnd"/>
      <w:r w:rsidRPr="002F3BF9">
        <w:rPr>
          <w:rFonts w:eastAsia="Verdana"/>
        </w:rPr>
        <w:t xml:space="preserve"> </w:t>
      </w:r>
      <w:proofErr w:type="spellStart"/>
      <w:r w:rsidRPr="002F3BF9">
        <w:rPr>
          <w:rFonts w:eastAsia="Verdana"/>
        </w:rPr>
        <w:t>предвидети</w:t>
      </w:r>
      <w:proofErr w:type="spellEnd"/>
      <w:r w:rsidRPr="002F3BF9">
        <w:rPr>
          <w:rFonts w:eastAsia="Verdana"/>
        </w:rPr>
        <w:t xml:space="preserve"> </w:t>
      </w:r>
      <w:proofErr w:type="spellStart"/>
      <w:r w:rsidRPr="002F3BF9">
        <w:rPr>
          <w:rFonts w:eastAsia="Verdana"/>
        </w:rPr>
        <w:t>која</w:t>
      </w:r>
      <w:proofErr w:type="spellEnd"/>
      <w:r w:rsidRPr="002F3BF9">
        <w:rPr>
          <w:rFonts w:eastAsia="Verdana"/>
        </w:rPr>
        <w:t xml:space="preserve"> </w:t>
      </w:r>
      <w:proofErr w:type="spellStart"/>
      <w:r w:rsidRPr="002F3BF9">
        <w:rPr>
          <w:rFonts w:eastAsia="Verdana"/>
        </w:rPr>
        <w:t>ће</w:t>
      </w:r>
      <w:proofErr w:type="spellEnd"/>
      <w:r w:rsidRPr="002F3BF9">
        <w:rPr>
          <w:rFonts w:eastAsia="Verdana"/>
        </w:rPr>
        <w:t xml:space="preserve"> </w:t>
      </w:r>
      <w:proofErr w:type="spellStart"/>
      <w:r w:rsidRPr="002F3BF9">
        <w:rPr>
          <w:rFonts w:eastAsia="Verdana"/>
        </w:rPr>
        <w:t>занимања</w:t>
      </w:r>
      <w:proofErr w:type="spellEnd"/>
      <w:r w:rsidRPr="002F3BF9">
        <w:rPr>
          <w:rFonts w:eastAsia="Verdana"/>
        </w:rPr>
        <w:t xml:space="preserve"> </w:t>
      </w:r>
      <w:proofErr w:type="spellStart"/>
      <w:r w:rsidRPr="002F3BF9">
        <w:rPr>
          <w:rFonts w:eastAsia="Verdana"/>
        </w:rPr>
        <w:t>бити</w:t>
      </w:r>
      <w:proofErr w:type="spellEnd"/>
      <w:r w:rsidRPr="002F3BF9">
        <w:rPr>
          <w:rFonts w:eastAsia="Verdana"/>
        </w:rPr>
        <w:t xml:space="preserve"> у </w:t>
      </w:r>
      <w:proofErr w:type="spellStart"/>
      <w:r w:rsidRPr="002F3BF9">
        <w:rPr>
          <w:rFonts w:eastAsia="Verdana"/>
        </w:rPr>
        <w:t>дефициту</w:t>
      </w:r>
      <w:proofErr w:type="spellEnd"/>
      <w:r w:rsidRPr="002F3BF9">
        <w:rPr>
          <w:rFonts w:eastAsia="Verdana"/>
        </w:rPr>
        <w:t xml:space="preserve"> у </w:t>
      </w:r>
      <w:proofErr w:type="spellStart"/>
      <w:r w:rsidRPr="002F3BF9">
        <w:rPr>
          <w:rFonts w:eastAsia="Verdana"/>
        </w:rPr>
        <w:t>будућности</w:t>
      </w:r>
      <w:proofErr w:type="spellEnd"/>
      <w:r w:rsidRPr="002F3BF9">
        <w:rPr>
          <w:rFonts w:eastAsia="Verdana"/>
        </w:rPr>
        <w:t xml:space="preserve">, </w:t>
      </w:r>
      <w:proofErr w:type="spellStart"/>
      <w:r w:rsidRPr="002F3BF9">
        <w:rPr>
          <w:rFonts w:eastAsia="Verdana"/>
        </w:rPr>
        <w:t>нарочито</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дужи</w:t>
      </w:r>
      <w:proofErr w:type="spellEnd"/>
      <w:r w:rsidRPr="002F3BF9">
        <w:rPr>
          <w:rFonts w:eastAsia="Verdana"/>
        </w:rPr>
        <w:t xml:space="preserve"> </w:t>
      </w:r>
      <w:proofErr w:type="spellStart"/>
      <w:r w:rsidRPr="002F3BF9">
        <w:rPr>
          <w:rFonts w:eastAsia="Verdana"/>
        </w:rPr>
        <w:t>рок</w:t>
      </w:r>
      <w:proofErr w:type="spellEnd"/>
      <w:r w:rsidRPr="002F3BF9">
        <w:rPr>
          <w:rFonts w:eastAsia="Verdana"/>
        </w:rPr>
        <w:t xml:space="preserve">. </w:t>
      </w:r>
    </w:p>
    <w:p w14:paraId="59BFDE3E" w14:textId="77777777" w:rsidR="00FA1A57" w:rsidRPr="002F3BF9" w:rsidRDefault="00FA1A57" w:rsidP="00EF1A4D">
      <w:pPr>
        <w:jc w:val="both"/>
        <w:rPr>
          <w:rFonts w:eastAsia="Verdana"/>
          <w:lang w:val="sr-Cyrl-RS"/>
        </w:rPr>
      </w:pPr>
      <w:r w:rsidRPr="002F3BF9">
        <w:rPr>
          <w:rFonts w:eastAsia="Verdana"/>
          <w:lang w:val="sr-Cyrl-RS"/>
        </w:rPr>
        <w:t xml:space="preserve">Такође, тачне </w:t>
      </w:r>
      <w:proofErr w:type="spellStart"/>
      <w:r w:rsidRPr="002F3BF9">
        <w:rPr>
          <w:rFonts w:eastAsia="Verdana"/>
        </w:rPr>
        <w:t>информације</w:t>
      </w:r>
      <w:proofErr w:type="spellEnd"/>
      <w:r w:rsidRPr="002F3BF9">
        <w:rPr>
          <w:rFonts w:eastAsia="Verdana"/>
        </w:rPr>
        <w:t xml:space="preserve"> о </w:t>
      </w:r>
      <w:proofErr w:type="spellStart"/>
      <w:r w:rsidRPr="002F3BF9">
        <w:rPr>
          <w:rFonts w:eastAsia="Verdana"/>
        </w:rPr>
        <w:t>запослености</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и </w:t>
      </w:r>
      <w:proofErr w:type="spellStart"/>
      <w:r w:rsidRPr="002F3BF9">
        <w:rPr>
          <w:rFonts w:eastAsia="Verdana"/>
        </w:rPr>
        <w:t>стопи</w:t>
      </w:r>
      <w:proofErr w:type="spellEnd"/>
      <w:r w:rsidRPr="002F3BF9">
        <w:rPr>
          <w:rFonts w:eastAsia="Verdana"/>
        </w:rPr>
        <w:t xml:space="preserve"> </w:t>
      </w:r>
      <w:proofErr w:type="spellStart"/>
      <w:r w:rsidRPr="002F3BF9">
        <w:rPr>
          <w:rFonts w:eastAsia="Verdana"/>
        </w:rPr>
        <w:t>незапослености</w:t>
      </w:r>
      <w:proofErr w:type="spellEnd"/>
      <w:r w:rsidRPr="002F3BF9">
        <w:rPr>
          <w:rFonts w:eastAsia="Verdana"/>
        </w:rPr>
        <w:t xml:space="preserve"> </w:t>
      </w:r>
      <w:proofErr w:type="spellStart"/>
      <w:r w:rsidRPr="002F3BF9">
        <w:rPr>
          <w:rFonts w:eastAsia="Verdana"/>
        </w:rPr>
        <w:t>међу</w:t>
      </w:r>
      <w:proofErr w:type="spellEnd"/>
      <w:r w:rsidRPr="002F3BF9">
        <w:rPr>
          <w:rFonts w:eastAsia="Verdana"/>
        </w:rPr>
        <w:t xml:space="preserve"> </w:t>
      </w:r>
      <w:proofErr w:type="spellStart"/>
      <w:r w:rsidRPr="002F3BF9">
        <w:rPr>
          <w:rFonts w:eastAsia="Verdana"/>
        </w:rPr>
        <w:t>овом</w:t>
      </w:r>
      <w:proofErr w:type="spellEnd"/>
      <w:r w:rsidRPr="002F3BF9">
        <w:rPr>
          <w:rFonts w:eastAsia="Verdana"/>
        </w:rPr>
        <w:t xml:space="preserve"> </w:t>
      </w:r>
      <w:proofErr w:type="spellStart"/>
      <w:r w:rsidRPr="002F3BF9">
        <w:rPr>
          <w:rFonts w:eastAsia="Verdana"/>
        </w:rPr>
        <w:t>етничком</w:t>
      </w:r>
      <w:proofErr w:type="spellEnd"/>
      <w:r w:rsidRPr="002F3BF9">
        <w:rPr>
          <w:rFonts w:eastAsia="Verdana"/>
        </w:rPr>
        <w:t xml:space="preserve"> </w:t>
      </w:r>
      <w:proofErr w:type="spellStart"/>
      <w:r w:rsidRPr="002F3BF9">
        <w:rPr>
          <w:rFonts w:eastAsia="Verdana"/>
        </w:rPr>
        <w:t>групом</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ретке</w:t>
      </w:r>
      <w:proofErr w:type="spellEnd"/>
      <w:r w:rsidRPr="002F3BF9">
        <w:rPr>
          <w:rFonts w:eastAsia="Verdana"/>
        </w:rPr>
        <w:t xml:space="preserve">. </w:t>
      </w:r>
      <w:proofErr w:type="spellStart"/>
      <w:r w:rsidRPr="002F3BF9">
        <w:rPr>
          <w:rFonts w:eastAsia="Verdana"/>
        </w:rPr>
        <w:t>Устав</w:t>
      </w:r>
      <w:proofErr w:type="spellEnd"/>
      <w:r w:rsidRPr="002F3BF9">
        <w:rPr>
          <w:rFonts w:eastAsia="Verdana"/>
        </w:rPr>
        <w:t xml:space="preserve"> </w:t>
      </w:r>
      <w:proofErr w:type="spellStart"/>
      <w:r w:rsidRPr="002F3BF9">
        <w:rPr>
          <w:rFonts w:eastAsia="Verdana"/>
        </w:rPr>
        <w:t>Републике</w:t>
      </w:r>
      <w:proofErr w:type="spellEnd"/>
      <w:r w:rsidRPr="002F3BF9">
        <w:rPr>
          <w:rFonts w:eastAsia="Verdana"/>
        </w:rPr>
        <w:t xml:space="preserve"> </w:t>
      </w:r>
      <w:proofErr w:type="spellStart"/>
      <w:r w:rsidRPr="002F3BF9">
        <w:rPr>
          <w:rFonts w:eastAsia="Verdana"/>
        </w:rPr>
        <w:t>Србије</w:t>
      </w:r>
      <w:proofErr w:type="spellEnd"/>
      <w:r w:rsidRPr="002F3BF9">
        <w:rPr>
          <w:rFonts w:eastAsia="Verdana"/>
        </w:rPr>
        <w:t xml:space="preserve"> </w:t>
      </w:r>
      <w:proofErr w:type="spellStart"/>
      <w:r w:rsidRPr="002F3BF9">
        <w:rPr>
          <w:rFonts w:eastAsia="Verdana"/>
        </w:rPr>
        <w:t>из</w:t>
      </w:r>
      <w:proofErr w:type="spellEnd"/>
      <w:r w:rsidRPr="002F3BF9">
        <w:rPr>
          <w:rFonts w:eastAsia="Verdana"/>
        </w:rPr>
        <w:t xml:space="preserve"> 2006. </w:t>
      </w:r>
      <w:proofErr w:type="spellStart"/>
      <w:r w:rsidRPr="002F3BF9">
        <w:rPr>
          <w:rFonts w:eastAsia="Verdana"/>
        </w:rPr>
        <w:t>године</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јасан</w:t>
      </w:r>
      <w:proofErr w:type="spellEnd"/>
      <w:r w:rsidRPr="002F3BF9">
        <w:rPr>
          <w:rFonts w:eastAsia="Verdana"/>
        </w:rPr>
        <w:t xml:space="preserve"> </w:t>
      </w:r>
      <w:proofErr w:type="spellStart"/>
      <w:r w:rsidRPr="002F3BF9">
        <w:rPr>
          <w:rFonts w:eastAsia="Verdana"/>
        </w:rPr>
        <w:t>по</w:t>
      </w:r>
      <w:proofErr w:type="spellEnd"/>
      <w:r w:rsidRPr="002F3BF9">
        <w:rPr>
          <w:rFonts w:eastAsia="Verdana"/>
        </w:rPr>
        <w:t xml:space="preserve"> </w:t>
      </w:r>
      <w:proofErr w:type="spellStart"/>
      <w:r w:rsidRPr="002F3BF9">
        <w:rPr>
          <w:rFonts w:eastAsia="Verdana"/>
        </w:rPr>
        <w:t>питању</w:t>
      </w:r>
      <w:proofErr w:type="spellEnd"/>
      <w:r w:rsidRPr="002F3BF9">
        <w:rPr>
          <w:rFonts w:eastAsia="Verdana"/>
        </w:rPr>
        <w:t xml:space="preserve"> </w:t>
      </w:r>
      <w:proofErr w:type="spellStart"/>
      <w:r w:rsidRPr="002F3BF9">
        <w:rPr>
          <w:rFonts w:eastAsia="Verdana"/>
        </w:rPr>
        <w:t>националне</w:t>
      </w:r>
      <w:proofErr w:type="spellEnd"/>
      <w:r w:rsidRPr="002F3BF9">
        <w:rPr>
          <w:rFonts w:eastAsia="Verdana"/>
        </w:rPr>
        <w:t xml:space="preserve"> </w:t>
      </w:r>
      <w:proofErr w:type="spellStart"/>
      <w:r w:rsidRPr="002F3BF9">
        <w:rPr>
          <w:rFonts w:eastAsia="Verdana"/>
        </w:rPr>
        <w:t>припадности</w:t>
      </w:r>
      <w:proofErr w:type="spellEnd"/>
      <w:r w:rsidRPr="002F3BF9">
        <w:rPr>
          <w:rFonts w:eastAsia="Verdana"/>
        </w:rPr>
        <w:t xml:space="preserve"> — </w:t>
      </w:r>
      <w:proofErr w:type="spellStart"/>
      <w:r w:rsidRPr="002F3BF9">
        <w:rPr>
          <w:rFonts w:eastAsia="Verdana"/>
        </w:rPr>
        <w:t>сваком</w:t>
      </w:r>
      <w:proofErr w:type="spellEnd"/>
      <w:r w:rsidRPr="002F3BF9">
        <w:rPr>
          <w:rFonts w:eastAsia="Verdana"/>
        </w:rPr>
        <w:t xml:space="preserve"> </w:t>
      </w:r>
      <w:proofErr w:type="spellStart"/>
      <w:r w:rsidRPr="002F3BF9">
        <w:rPr>
          <w:rFonts w:eastAsia="Verdana"/>
        </w:rPr>
        <w:t>грађанину</w:t>
      </w:r>
      <w:proofErr w:type="spellEnd"/>
      <w:r w:rsidRPr="002F3BF9">
        <w:rPr>
          <w:rFonts w:eastAsia="Verdana"/>
        </w:rPr>
        <w:t xml:space="preserve"> </w:t>
      </w:r>
      <w:proofErr w:type="spellStart"/>
      <w:r w:rsidRPr="002F3BF9">
        <w:rPr>
          <w:rFonts w:eastAsia="Verdana"/>
        </w:rPr>
        <w:t>Републике</w:t>
      </w:r>
      <w:proofErr w:type="spellEnd"/>
      <w:r w:rsidRPr="002F3BF9">
        <w:rPr>
          <w:rFonts w:eastAsia="Verdana"/>
        </w:rPr>
        <w:t xml:space="preserve"> </w:t>
      </w:r>
      <w:proofErr w:type="spellStart"/>
      <w:r w:rsidRPr="002F3BF9">
        <w:rPr>
          <w:rFonts w:eastAsia="Verdana"/>
        </w:rPr>
        <w:t>Србије</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гарантовано</w:t>
      </w:r>
      <w:proofErr w:type="spellEnd"/>
      <w:r w:rsidRPr="002F3BF9">
        <w:rPr>
          <w:rFonts w:eastAsia="Verdana"/>
        </w:rPr>
        <w:t xml:space="preserve"> </w:t>
      </w:r>
      <w:proofErr w:type="spellStart"/>
      <w:r w:rsidRPr="002F3BF9">
        <w:rPr>
          <w:rFonts w:eastAsia="Verdana"/>
        </w:rPr>
        <w:t>право</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не</w:t>
      </w:r>
      <w:proofErr w:type="spellEnd"/>
      <w:r w:rsidRPr="002F3BF9">
        <w:rPr>
          <w:rFonts w:eastAsia="Verdana"/>
        </w:rPr>
        <w:t xml:space="preserve"> </w:t>
      </w:r>
      <w:proofErr w:type="spellStart"/>
      <w:r w:rsidRPr="002F3BF9">
        <w:rPr>
          <w:rFonts w:eastAsia="Verdana"/>
        </w:rPr>
        <w:t>мора</w:t>
      </w:r>
      <w:proofErr w:type="spellEnd"/>
      <w:r w:rsidRPr="002F3BF9">
        <w:rPr>
          <w:rFonts w:eastAsia="Verdana"/>
        </w:rPr>
        <w:t xml:space="preserve"> </w:t>
      </w:r>
      <w:proofErr w:type="spellStart"/>
      <w:r w:rsidRPr="002F3BF9">
        <w:rPr>
          <w:rFonts w:eastAsia="Verdana"/>
        </w:rPr>
        <w:t>навести</w:t>
      </w:r>
      <w:proofErr w:type="spellEnd"/>
      <w:r w:rsidRPr="002F3BF9">
        <w:rPr>
          <w:rFonts w:eastAsia="Verdana"/>
        </w:rPr>
        <w:t xml:space="preserve">. </w:t>
      </w:r>
      <w:proofErr w:type="spellStart"/>
      <w:r w:rsidRPr="002F3BF9">
        <w:rPr>
          <w:rFonts w:eastAsia="Verdana"/>
        </w:rPr>
        <w:t>Због</w:t>
      </w:r>
      <w:proofErr w:type="spellEnd"/>
      <w:r w:rsidRPr="002F3BF9">
        <w:rPr>
          <w:rFonts w:eastAsia="Verdana"/>
        </w:rPr>
        <w:t xml:space="preserve"> </w:t>
      </w:r>
      <w:proofErr w:type="spellStart"/>
      <w:r w:rsidRPr="002F3BF9">
        <w:rPr>
          <w:rFonts w:eastAsia="Verdana"/>
        </w:rPr>
        <w:t>бриге</w:t>
      </w:r>
      <w:proofErr w:type="spellEnd"/>
      <w:r w:rsidRPr="002F3BF9">
        <w:rPr>
          <w:rFonts w:eastAsia="Verdana"/>
        </w:rPr>
        <w:t xml:space="preserve"> </w:t>
      </w:r>
      <w:proofErr w:type="spellStart"/>
      <w:r w:rsidRPr="002F3BF9">
        <w:rPr>
          <w:rFonts w:eastAsia="Verdana"/>
        </w:rPr>
        <w:t>око</w:t>
      </w:r>
      <w:proofErr w:type="spellEnd"/>
      <w:r w:rsidRPr="002F3BF9">
        <w:rPr>
          <w:rFonts w:eastAsia="Verdana"/>
        </w:rPr>
        <w:t xml:space="preserve"> </w:t>
      </w:r>
      <w:proofErr w:type="spellStart"/>
      <w:r w:rsidRPr="002F3BF9">
        <w:rPr>
          <w:rFonts w:eastAsia="Verdana"/>
        </w:rPr>
        <w:t>системске</w:t>
      </w:r>
      <w:proofErr w:type="spellEnd"/>
      <w:r w:rsidRPr="002F3BF9">
        <w:rPr>
          <w:rFonts w:eastAsia="Verdana"/>
        </w:rPr>
        <w:t xml:space="preserve"> и </w:t>
      </w:r>
      <w:proofErr w:type="spellStart"/>
      <w:r w:rsidRPr="002F3BF9">
        <w:rPr>
          <w:rFonts w:eastAsia="Verdana"/>
        </w:rPr>
        <w:t>индивидуалне</w:t>
      </w:r>
      <w:proofErr w:type="spellEnd"/>
      <w:r w:rsidRPr="002F3BF9">
        <w:rPr>
          <w:rFonts w:eastAsia="Verdana"/>
        </w:rPr>
        <w:t xml:space="preserve"> </w:t>
      </w:r>
      <w:proofErr w:type="spellStart"/>
      <w:r w:rsidRPr="002F3BF9">
        <w:rPr>
          <w:rFonts w:eastAsia="Verdana"/>
        </w:rPr>
        <w:t>дискриминације</w:t>
      </w:r>
      <w:proofErr w:type="spellEnd"/>
      <w:r w:rsidRPr="002F3BF9">
        <w:rPr>
          <w:rFonts w:eastAsia="Verdana"/>
        </w:rPr>
        <w:t xml:space="preserve">, </w:t>
      </w:r>
      <w:proofErr w:type="spellStart"/>
      <w:r w:rsidRPr="002F3BF9">
        <w:rPr>
          <w:rFonts w:eastAsia="Verdana"/>
        </w:rPr>
        <w:t>припадници</w:t>
      </w:r>
      <w:proofErr w:type="spellEnd"/>
      <w:r w:rsidRPr="002F3BF9">
        <w:rPr>
          <w:rFonts w:eastAsia="Verdana"/>
        </w:rPr>
        <w:t xml:space="preserve"> </w:t>
      </w:r>
      <w:proofErr w:type="spellStart"/>
      <w:r w:rsidRPr="002F3BF9">
        <w:rPr>
          <w:rFonts w:eastAsia="Verdana"/>
        </w:rPr>
        <w:t>ромске</w:t>
      </w:r>
      <w:proofErr w:type="spellEnd"/>
      <w:r w:rsidRPr="002F3BF9">
        <w:rPr>
          <w:rFonts w:eastAsia="Verdana"/>
        </w:rPr>
        <w:t xml:space="preserve"> </w:t>
      </w:r>
      <w:proofErr w:type="spellStart"/>
      <w:r w:rsidRPr="002F3BF9">
        <w:rPr>
          <w:rFonts w:eastAsia="Verdana"/>
        </w:rPr>
        <w:t>етничке</w:t>
      </w:r>
      <w:proofErr w:type="spellEnd"/>
      <w:r w:rsidRPr="002F3BF9">
        <w:rPr>
          <w:rFonts w:eastAsia="Verdana"/>
        </w:rPr>
        <w:t xml:space="preserve"> </w:t>
      </w:r>
      <w:proofErr w:type="spellStart"/>
      <w:r w:rsidRPr="002F3BF9">
        <w:rPr>
          <w:rFonts w:eastAsia="Verdana"/>
        </w:rPr>
        <w:t>мањине</w:t>
      </w:r>
      <w:proofErr w:type="spellEnd"/>
      <w:r w:rsidRPr="002F3BF9">
        <w:rPr>
          <w:rFonts w:eastAsia="Verdana"/>
        </w:rPr>
        <w:t xml:space="preserve"> </w:t>
      </w:r>
      <w:proofErr w:type="spellStart"/>
      <w:r w:rsidRPr="002F3BF9">
        <w:rPr>
          <w:rFonts w:eastAsia="Verdana"/>
        </w:rPr>
        <w:t>често</w:t>
      </w:r>
      <w:proofErr w:type="spellEnd"/>
      <w:r w:rsidRPr="002F3BF9">
        <w:rPr>
          <w:rFonts w:eastAsia="Verdana"/>
        </w:rPr>
        <w:t xml:space="preserve"> </w:t>
      </w:r>
      <w:proofErr w:type="spellStart"/>
      <w:r w:rsidRPr="002F3BF9">
        <w:rPr>
          <w:rFonts w:eastAsia="Verdana"/>
        </w:rPr>
        <w:t>не</w:t>
      </w:r>
      <w:proofErr w:type="spellEnd"/>
      <w:r w:rsidRPr="002F3BF9">
        <w:rPr>
          <w:rFonts w:eastAsia="Verdana"/>
        </w:rPr>
        <w:t xml:space="preserve"> </w:t>
      </w:r>
      <w:proofErr w:type="spellStart"/>
      <w:r w:rsidRPr="002F3BF9">
        <w:rPr>
          <w:rFonts w:eastAsia="Verdana"/>
        </w:rPr>
        <w:t>пријављују</w:t>
      </w:r>
      <w:proofErr w:type="spellEnd"/>
      <w:r w:rsidRPr="002F3BF9">
        <w:rPr>
          <w:rFonts w:eastAsia="Verdana"/>
        </w:rPr>
        <w:t xml:space="preserve"> </w:t>
      </w:r>
      <w:proofErr w:type="spellStart"/>
      <w:r w:rsidRPr="002F3BF9">
        <w:rPr>
          <w:rFonts w:eastAsia="Verdana"/>
        </w:rPr>
        <w:t>своју</w:t>
      </w:r>
      <w:proofErr w:type="spellEnd"/>
      <w:r w:rsidRPr="002F3BF9">
        <w:rPr>
          <w:rFonts w:eastAsia="Verdana"/>
        </w:rPr>
        <w:t xml:space="preserve"> </w:t>
      </w:r>
      <w:proofErr w:type="spellStart"/>
      <w:r w:rsidRPr="002F3BF9">
        <w:rPr>
          <w:rFonts w:eastAsia="Verdana"/>
        </w:rPr>
        <w:t>националност</w:t>
      </w:r>
      <w:proofErr w:type="spellEnd"/>
      <w:r w:rsidRPr="002F3BF9">
        <w:rPr>
          <w:rFonts w:eastAsia="Verdana"/>
        </w:rPr>
        <w:t xml:space="preserve"> </w:t>
      </w:r>
      <w:proofErr w:type="spellStart"/>
      <w:r w:rsidRPr="002F3BF9">
        <w:rPr>
          <w:rFonts w:eastAsia="Verdana"/>
        </w:rPr>
        <w:t>при</w:t>
      </w:r>
      <w:proofErr w:type="spellEnd"/>
      <w:r w:rsidRPr="002F3BF9">
        <w:rPr>
          <w:rFonts w:eastAsia="Verdana"/>
        </w:rPr>
        <w:t xml:space="preserve"> </w:t>
      </w:r>
      <w:proofErr w:type="spellStart"/>
      <w:r w:rsidRPr="002F3BF9">
        <w:rPr>
          <w:rFonts w:eastAsia="Verdana"/>
        </w:rPr>
        <w:t>регистрацији</w:t>
      </w:r>
      <w:proofErr w:type="spellEnd"/>
      <w:r w:rsidRPr="002F3BF9">
        <w:rPr>
          <w:rFonts w:eastAsia="Verdana"/>
        </w:rPr>
        <w:t xml:space="preserve"> у </w:t>
      </w:r>
      <w:proofErr w:type="spellStart"/>
      <w:r w:rsidRPr="002F3BF9">
        <w:rPr>
          <w:rFonts w:eastAsia="Verdana"/>
        </w:rPr>
        <w:t>званичним</w:t>
      </w:r>
      <w:proofErr w:type="spellEnd"/>
      <w:r w:rsidRPr="002F3BF9">
        <w:rPr>
          <w:rFonts w:eastAsia="Verdana"/>
        </w:rPr>
        <w:t xml:space="preserve"> </w:t>
      </w:r>
      <w:proofErr w:type="spellStart"/>
      <w:r w:rsidRPr="002F3BF9">
        <w:rPr>
          <w:rFonts w:eastAsia="Verdana"/>
        </w:rPr>
        <w:t>државним</w:t>
      </w:r>
      <w:proofErr w:type="spellEnd"/>
      <w:r w:rsidRPr="002F3BF9">
        <w:rPr>
          <w:rFonts w:eastAsia="Verdana"/>
        </w:rPr>
        <w:t xml:space="preserve"> </w:t>
      </w:r>
      <w:proofErr w:type="spellStart"/>
      <w:r w:rsidRPr="002F3BF9">
        <w:rPr>
          <w:rFonts w:eastAsia="Verdana"/>
        </w:rPr>
        <w:t>евиденцијама</w:t>
      </w:r>
      <w:proofErr w:type="spellEnd"/>
      <w:r w:rsidRPr="002F3BF9">
        <w:rPr>
          <w:rFonts w:eastAsia="Verdana"/>
        </w:rPr>
        <w:t xml:space="preserve"> (</w:t>
      </w:r>
      <w:proofErr w:type="spellStart"/>
      <w:r w:rsidRPr="002F3BF9">
        <w:rPr>
          <w:rFonts w:eastAsia="Verdana"/>
        </w:rPr>
        <w:t>попис</w:t>
      </w:r>
      <w:proofErr w:type="spellEnd"/>
      <w:r w:rsidRPr="002F3BF9">
        <w:rPr>
          <w:rFonts w:eastAsia="Verdana"/>
        </w:rPr>
        <w:t xml:space="preserve"> </w:t>
      </w:r>
      <w:proofErr w:type="spellStart"/>
      <w:r w:rsidRPr="002F3BF9">
        <w:rPr>
          <w:rFonts w:eastAsia="Verdana"/>
        </w:rPr>
        <w:t>становништва</w:t>
      </w:r>
      <w:proofErr w:type="spellEnd"/>
      <w:r w:rsidRPr="002F3BF9">
        <w:rPr>
          <w:rFonts w:eastAsia="Verdana"/>
        </w:rPr>
        <w:t xml:space="preserve">, </w:t>
      </w:r>
      <w:proofErr w:type="spellStart"/>
      <w:r w:rsidRPr="002F3BF9">
        <w:rPr>
          <w:rFonts w:eastAsia="Verdana"/>
        </w:rPr>
        <w:t>евиденција</w:t>
      </w:r>
      <w:proofErr w:type="spellEnd"/>
      <w:r w:rsidRPr="002F3BF9">
        <w:rPr>
          <w:rFonts w:eastAsia="Verdana"/>
        </w:rPr>
        <w:t xml:space="preserve"> </w:t>
      </w:r>
      <w:proofErr w:type="spellStart"/>
      <w:r w:rsidRPr="002F3BF9">
        <w:rPr>
          <w:rFonts w:eastAsia="Verdana"/>
        </w:rPr>
        <w:t>Националне</w:t>
      </w:r>
      <w:proofErr w:type="spellEnd"/>
      <w:r w:rsidRPr="002F3BF9">
        <w:rPr>
          <w:rFonts w:eastAsia="Verdana"/>
        </w:rPr>
        <w:t xml:space="preserve"> </w:t>
      </w:r>
      <w:proofErr w:type="spellStart"/>
      <w:r w:rsidRPr="002F3BF9">
        <w:rPr>
          <w:rFonts w:eastAsia="Verdana"/>
        </w:rPr>
        <w:t>службе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запошљавање</w:t>
      </w:r>
      <w:proofErr w:type="spellEnd"/>
      <w:r w:rsidRPr="002F3BF9">
        <w:rPr>
          <w:rFonts w:eastAsia="Verdana"/>
        </w:rPr>
        <w:t xml:space="preserve">), а </w:t>
      </w:r>
      <w:proofErr w:type="spellStart"/>
      <w:r w:rsidRPr="002F3BF9">
        <w:rPr>
          <w:rFonts w:eastAsia="Verdana"/>
        </w:rPr>
        <w:t>институције</w:t>
      </w:r>
      <w:proofErr w:type="spellEnd"/>
      <w:r w:rsidRPr="002F3BF9">
        <w:rPr>
          <w:rFonts w:eastAsia="Verdana"/>
        </w:rPr>
        <w:t xml:space="preserve"> </w:t>
      </w:r>
      <w:proofErr w:type="spellStart"/>
      <w:r w:rsidRPr="002F3BF9">
        <w:rPr>
          <w:rFonts w:eastAsia="Verdana"/>
        </w:rPr>
        <w:t>не</w:t>
      </w:r>
      <w:proofErr w:type="spellEnd"/>
      <w:r w:rsidRPr="002F3BF9">
        <w:rPr>
          <w:rFonts w:eastAsia="Verdana"/>
        </w:rPr>
        <w:t xml:space="preserve"> </w:t>
      </w:r>
      <w:proofErr w:type="spellStart"/>
      <w:r w:rsidRPr="002F3BF9">
        <w:rPr>
          <w:rFonts w:eastAsia="Verdana"/>
        </w:rPr>
        <w:t>могу</w:t>
      </w:r>
      <w:proofErr w:type="spellEnd"/>
      <w:r w:rsidRPr="002F3BF9">
        <w:rPr>
          <w:rFonts w:eastAsia="Verdana"/>
        </w:rPr>
        <w:t xml:space="preserve">, </w:t>
      </w:r>
      <w:proofErr w:type="spellStart"/>
      <w:r w:rsidRPr="002F3BF9">
        <w:rPr>
          <w:rFonts w:eastAsia="Verdana"/>
        </w:rPr>
        <w:t>нити</w:t>
      </w:r>
      <w:proofErr w:type="spellEnd"/>
      <w:r w:rsidRPr="002F3BF9">
        <w:rPr>
          <w:rFonts w:eastAsia="Verdana"/>
        </w:rPr>
        <w:t xml:space="preserve"> </w:t>
      </w:r>
      <w:proofErr w:type="spellStart"/>
      <w:r w:rsidRPr="002F3BF9">
        <w:rPr>
          <w:rFonts w:eastAsia="Verdana"/>
        </w:rPr>
        <w:t>желе</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инсистирају</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томе</w:t>
      </w:r>
      <w:proofErr w:type="spellEnd"/>
      <w:r w:rsidRPr="002F3BF9">
        <w:rPr>
          <w:rFonts w:eastAsia="Verdana"/>
        </w:rPr>
        <w:t xml:space="preserve">. </w:t>
      </w:r>
      <w:proofErr w:type="spellStart"/>
      <w:r w:rsidRPr="002F3BF9">
        <w:rPr>
          <w:rFonts w:eastAsia="Verdana"/>
        </w:rPr>
        <w:t>Ово</w:t>
      </w:r>
      <w:proofErr w:type="spellEnd"/>
      <w:r w:rsidRPr="002F3BF9">
        <w:rPr>
          <w:rFonts w:eastAsia="Verdana"/>
        </w:rPr>
        <w:t xml:space="preserve"> </w:t>
      </w:r>
      <w:proofErr w:type="spellStart"/>
      <w:r w:rsidRPr="002F3BF9">
        <w:rPr>
          <w:rFonts w:eastAsia="Verdana"/>
        </w:rPr>
        <w:t>резултира</w:t>
      </w:r>
      <w:proofErr w:type="spellEnd"/>
      <w:r w:rsidRPr="002F3BF9">
        <w:rPr>
          <w:rFonts w:eastAsia="Verdana"/>
        </w:rPr>
        <w:t xml:space="preserve"> </w:t>
      </w:r>
      <w:proofErr w:type="spellStart"/>
      <w:r w:rsidRPr="002F3BF9">
        <w:rPr>
          <w:rFonts w:eastAsia="Verdana"/>
        </w:rPr>
        <w:t>непотпуним</w:t>
      </w:r>
      <w:proofErr w:type="spellEnd"/>
      <w:r w:rsidRPr="002F3BF9">
        <w:rPr>
          <w:rFonts w:eastAsia="Verdana"/>
        </w:rPr>
        <w:t xml:space="preserve"> </w:t>
      </w:r>
      <w:proofErr w:type="spellStart"/>
      <w:r w:rsidRPr="002F3BF9">
        <w:rPr>
          <w:rFonts w:eastAsia="Verdana"/>
        </w:rPr>
        <w:t>подацима</w:t>
      </w:r>
      <w:proofErr w:type="spellEnd"/>
      <w:r w:rsidRPr="002F3BF9">
        <w:rPr>
          <w:rFonts w:eastAsia="Verdana"/>
        </w:rPr>
        <w:t xml:space="preserve">, </w:t>
      </w:r>
      <w:proofErr w:type="spellStart"/>
      <w:r w:rsidRPr="002F3BF9">
        <w:rPr>
          <w:rFonts w:eastAsia="Verdana"/>
        </w:rPr>
        <w:t>па</w:t>
      </w:r>
      <w:proofErr w:type="spellEnd"/>
      <w:r w:rsidRPr="002F3BF9">
        <w:rPr>
          <w:rFonts w:eastAsia="Verdana"/>
        </w:rPr>
        <w:t xml:space="preserve"> </w:t>
      </w:r>
      <w:proofErr w:type="spellStart"/>
      <w:r w:rsidRPr="002F3BF9">
        <w:rPr>
          <w:rFonts w:eastAsia="Verdana"/>
        </w:rPr>
        <w:t>закључке</w:t>
      </w:r>
      <w:proofErr w:type="spellEnd"/>
      <w:r w:rsidRPr="002F3BF9">
        <w:rPr>
          <w:rFonts w:eastAsia="Verdana"/>
        </w:rPr>
        <w:t xml:space="preserve"> о </w:t>
      </w:r>
      <w:proofErr w:type="spellStart"/>
      <w:r w:rsidRPr="002F3BF9">
        <w:rPr>
          <w:rFonts w:eastAsia="Verdana"/>
        </w:rPr>
        <w:t>положају</w:t>
      </w:r>
      <w:proofErr w:type="spellEnd"/>
      <w:r w:rsidRPr="002F3BF9">
        <w:rPr>
          <w:rFonts w:eastAsia="Verdana"/>
        </w:rPr>
        <w:t xml:space="preserve"> </w:t>
      </w:r>
      <w:proofErr w:type="spellStart"/>
      <w:r w:rsidRPr="002F3BF9">
        <w:rPr>
          <w:rFonts w:eastAsia="Verdana"/>
        </w:rPr>
        <w:t>ромске</w:t>
      </w:r>
      <w:proofErr w:type="spellEnd"/>
      <w:r w:rsidRPr="002F3BF9">
        <w:rPr>
          <w:rFonts w:eastAsia="Verdana"/>
        </w:rPr>
        <w:t xml:space="preserve"> </w:t>
      </w:r>
      <w:proofErr w:type="spellStart"/>
      <w:r w:rsidRPr="002F3BF9">
        <w:rPr>
          <w:rFonts w:eastAsia="Verdana"/>
        </w:rPr>
        <w:t>популације</w:t>
      </w:r>
      <w:proofErr w:type="spellEnd"/>
      <w:r w:rsidRPr="002F3BF9">
        <w:rPr>
          <w:rFonts w:eastAsia="Verdana"/>
        </w:rPr>
        <w:t xml:space="preserve"> </w:t>
      </w:r>
      <w:proofErr w:type="spellStart"/>
      <w:r w:rsidRPr="002F3BF9">
        <w:rPr>
          <w:rFonts w:eastAsia="Verdana"/>
        </w:rPr>
        <w:t>изводимо</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основу</w:t>
      </w:r>
      <w:proofErr w:type="spellEnd"/>
      <w:r w:rsidRPr="002F3BF9">
        <w:rPr>
          <w:rFonts w:eastAsia="Verdana"/>
        </w:rPr>
        <w:t xml:space="preserve"> </w:t>
      </w:r>
      <w:proofErr w:type="spellStart"/>
      <w:r w:rsidRPr="002F3BF9">
        <w:rPr>
          <w:rFonts w:eastAsia="Verdana"/>
        </w:rPr>
        <w:t>дела</w:t>
      </w:r>
      <w:proofErr w:type="spellEnd"/>
      <w:r w:rsidRPr="002F3BF9">
        <w:rPr>
          <w:rFonts w:eastAsia="Verdana"/>
        </w:rPr>
        <w:t xml:space="preserve"> </w:t>
      </w:r>
      <w:proofErr w:type="spellStart"/>
      <w:r w:rsidRPr="002F3BF9">
        <w:rPr>
          <w:rFonts w:eastAsia="Verdana"/>
        </w:rPr>
        <w:t>узорка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доступни</w:t>
      </w:r>
      <w:proofErr w:type="spellEnd"/>
      <w:r w:rsidRPr="002F3BF9">
        <w:rPr>
          <w:rFonts w:eastAsia="Verdana"/>
        </w:rPr>
        <w:t xml:space="preserve"> </w:t>
      </w:r>
      <w:proofErr w:type="spellStart"/>
      <w:r w:rsidRPr="002F3BF9">
        <w:rPr>
          <w:rFonts w:eastAsia="Verdana"/>
        </w:rPr>
        <w:t>подаци</w:t>
      </w:r>
      <w:proofErr w:type="spellEnd"/>
      <w:r w:rsidRPr="002F3BF9">
        <w:rPr>
          <w:rFonts w:eastAsia="Verdana"/>
        </w:rPr>
        <w:t xml:space="preserve">. </w:t>
      </w:r>
    </w:p>
    <w:p w14:paraId="30BDCC9D" w14:textId="77777777" w:rsidR="00FA1A57" w:rsidRPr="002F3BF9" w:rsidRDefault="00FA1A57" w:rsidP="00EF1A4D">
      <w:pPr>
        <w:jc w:val="both"/>
        <w:rPr>
          <w:rFonts w:eastAsia="Verdana"/>
          <w:lang w:val="sr-Cyrl-RS"/>
        </w:rPr>
      </w:pPr>
      <w:proofErr w:type="spellStart"/>
      <w:r w:rsidRPr="002F3BF9">
        <w:rPr>
          <w:rFonts w:eastAsia="Verdana"/>
        </w:rPr>
        <w:t>Када</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реч</w:t>
      </w:r>
      <w:proofErr w:type="spellEnd"/>
      <w:r w:rsidRPr="002F3BF9">
        <w:rPr>
          <w:rFonts w:eastAsia="Verdana"/>
        </w:rPr>
        <w:t xml:space="preserve"> о </w:t>
      </w:r>
      <w:proofErr w:type="spellStart"/>
      <w:r w:rsidRPr="002F3BF9">
        <w:rPr>
          <w:rFonts w:eastAsia="Verdana"/>
        </w:rPr>
        <w:t>запослености</w:t>
      </w:r>
      <w:proofErr w:type="spellEnd"/>
      <w:r w:rsidRPr="002F3BF9">
        <w:rPr>
          <w:rFonts w:eastAsia="Verdana"/>
        </w:rPr>
        <w:t xml:space="preserve">, </w:t>
      </w:r>
      <w:proofErr w:type="spellStart"/>
      <w:r w:rsidRPr="002F3BF9">
        <w:rPr>
          <w:rFonts w:eastAsia="Verdana"/>
        </w:rPr>
        <w:t>одређени</w:t>
      </w:r>
      <w:proofErr w:type="spellEnd"/>
      <w:r w:rsidRPr="002F3BF9">
        <w:rPr>
          <w:rFonts w:eastAsia="Verdana"/>
        </w:rPr>
        <w:t xml:space="preserve"> </w:t>
      </w:r>
      <w:proofErr w:type="spellStart"/>
      <w:r w:rsidRPr="002F3BF9">
        <w:rPr>
          <w:rFonts w:eastAsia="Verdana"/>
        </w:rPr>
        <w:t>подстицајни</w:t>
      </w:r>
      <w:proofErr w:type="spellEnd"/>
      <w:r w:rsidRPr="002F3BF9">
        <w:rPr>
          <w:rFonts w:eastAsia="Verdana"/>
        </w:rPr>
        <w:t xml:space="preserve"> </w:t>
      </w:r>
      <w:proofErr w:type="spellStart"/>
      <w:r w:rsidRPr="002F3BF9">
        <w:rPr>
          <w:rFonts w:eastAsia="Verdana"/>
        </w:rPr>
        <w:t>програми</w:t>
      </w:r>
      <w:proofErr w:type="spellEnd"/>
      <w:r w:rsidRPr="002F3BF9">
        <w:rPr>
          <w:rFonts w:eastAsia="Verdana"/>
        </w:rPr>
        <w:t xml:space="preserve"> и </w:t>
      </w:r>
      <w:proofErr w:type="spellStart"/>
      <w:r w:rsidRPr="002F3BF9">
        <w:rPr>
          <w:rFonts w:eastAsia="Verdana"/>
        </w:rPr>
        <w:t>неке</w:t>
      </w:r>
      <w:proofErr w:type="spellEnd"/>
      <w:r w:rsidRPr="002F3BF9">
        <w:rPr>
          <w:rFonts w:eastAsia="Verdana"/>
        </w:rPr>
        <w:t xml:space="preserve"> </w:t>
      </w:r>
      <w:proofErr w:type="spellStart"/>
      <w:r w:rsidRPr="002F3BF9">
        <w:rPr>
          <w:rFonts w:eastAsia="Verdana"/>
        </w:rPr>
        <w:t>врсте</w:t>
      </w:r>
      <w:proofErr w:type="spellEnd"/>
      <w:r w:rsidRPr="002F3BF9">
        <w:rPr>
          <w:rFonts w:eastAsia="Verdana"/>
        </w:rPr>
        <w:t xml:space="preserve"> </w:t>
      </w:r>
      <w:proofErr w:type="spellStart"/>
      <w:r w:rsidRPr="002F3BF9">
        <w:rPr>
          <w:rFonts w:eastAsia="Verdana"/>
        </w:rPr>
        <w:t>афирмативних</w:t>
      </w:r>
      <w:proofErr w:type="spellEnd"/>
      <w:r w:rsidRPr="002F3BF9">
        <w:rPr>
          <w:rFonts w:eastAsia="Verdana"/>
        </w:rPr>
        <w:t xml:space="preserve"> </w:t>
      </w:r>
      <w:proofErr w:type="spellStart"/>
      <w:r w:rsidRPr="002F3BF9">
        <w:rPr>
          <w:rFonts w:eastAsia="Verdana"/>
        </w:rPr>
        <w:t>мера</w:t>
      </w:r>
      <w:proofErr w:type="spellEnd"/>
      <w:r w:rsidRPr="002F3BF9">
        <w:rPr>
          <w:rFonts w:eastAsia="Verdana"/>
        </w:rPr>
        <w:t xml:space="preserve"> у </w:t>
      </w:r>
      <w:proofErr w:type="spellStart"/>
      <w:r w:rsidRPr="002F3BF9">
        <w:rPr>
          <w:rFonts w:eastAsia="Verdana"/>
        </w:rPr>
        <w:t>запошљавању</w:t>
      </w:r>
      <w:proofErr w:type="spellEnd"/>
      <w:r w:rsidRPr="002F3BF9">
        <w:rPr>
          <w:rFonts w:eastAsia="Verdana"/>
        </w:rPr>
        <w:t xml:space="preserve"> </w:t>
      </w:r>
      <w:proofErr w:type="spellStart"/>
      <w:r w:rsidRPr="002F3BF9">
        <w:rPr>
          <w:rFonts w:eastAsia="Verdana"/>
        </w:rPr>
        <w:t>такође</w:t>
      </w:r>
      <w:proofErr w:type="spellEnd"/>
      <w:r w:rsidRPr="002F3BF9">
        <w:rPr>
          <w:rFonts w:eastAsia="Verdana"/>
        </w:rPr>
        <w:t xml:space="preserve"> </w:t>
      </w:r>
      <w:proofErr w:type="spellStart"/>
      <w:r w:rsidRPr="002F3BF9">
        <w:rPr>
          <w:rFonts w:eastAsia="Verdana"/>
        </w:rPr>
        <w:t>могу</w:t>
      </w:r>
      <w:proofErr w:type="spellEnd"/>
      <w:r w:rsidRPr="002F3BF9">
        <w:rPr>
          <w:rFonts w:eastAsia="Verdana"/>
        </w:rPr>
        <w:t xml:space="preserve"> </w:t>
      </w:r>
      <w:proofErr w:type="spellStart"/>
      <w:r w:rsidRPr="002F3BF9">
        <w:rPr>
          <w:rFonts w:eastAsia="Verdana"/>
        </w:rPr>
        <w:t>мотивисати</w:t>
      </w:r>
      <w:proofErr w:type="spellEnd"/>
      <w:r w:rsidRPr="002F3BF9">
        <w:rPr>
          <w:rFonts w:eastAsia="Verdana"/>
        </w:rPr>
        <w:t xml:space="preserve"> </w:t>
      </w:r>
      <w:proofErr w:type="spellStart"/>
      <w:r w:rsidRPr="002F3BF9">
        <w:rPr>
          <w:rFonts w:eastAsia="Verdana"/>
        </w:rPr>
        <w:t>припаднике</w:t>
      </w:r>
      <w:proofErr w:type="spellEnd"/>
      <w:r w:rsidRPr="002F3BF9">
        <w:rPr>
          <w:rFonts w:eastAsia="Verdana"/>
        </w:rPr>
        <w:t xml:space="preserve"> </w:t>
      </w:r>
      <w:proofErr w:type="spellStart"/>
      <w:r w:rsidRPr="002F3BF9">
        <w:rPr>
          <w:rFonts w:eastAsia="Verdana"/>
        </w:rPr>
        <w:t>ромске</w:t>
      </w:r>
      <w:proofErr w:type="spellEnd"/>
      <w:r w:rsidRPr="002F3BF9">
        <w:rPr>
          <w:rFonts w:eastAsia="Verdana"/>
        </w:rPr>
        <w:t xml:space="preserve"> </w:t>
      </w:r>
      <w:proofErr w:type="spellStart"/>
      <w:r w:rsidRPr="002F3BF9">
        <w:rPr>
          <w:rFonts w:eastAsia="Verdana"/>
        </w:rPr>
        <w:t>мањине</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изјасне</w:t>
      </w:r>
      <w:proofErr w:type="spellEnd"/>
      <w:r w:rsidRPr="002F3BF9">
        <w:rPr>
          <w:rFonts w:eastAsia="Verdana"/>
        </w:rPr>
        <w:t xml:space="preserve"> </w:t>
      </w:r>
      <w:proofErr w:type="spellStart"/>
      <w:r w:rsidRPr="002F3BF9">
        <w:rPr>
          <w:rFonts w:eastAsia="Verdana"/>
        </w:rPr>
        <w:t>при</w:t>
      </w:r>
      <w:proofErr w:type="spellEnd"/>
      <w:r w:rsidRPr="002F3BF9">
        <w:rPr>
          <w:rFonts w:eastAsia="Verdana"/>
        </w:rPr>
        <w:t xml:space="preserve"> </w:t>
      </w:r>
      <w:proofErr w:type="spellStart"/>
      <w:r w:rsidRPr="002F3BF9">
        <w:rPr>
          <w:rFonts w:eastAsia="Verdana"/>
        </w:rPr>
        <w:t>регистрацији</w:t>
      </w:r>
      <w:proofErr w:type="spellEnd"/>
      <w:r w:rsidRPr="002F3BF9">
        <w:rPr>
          <w:rFonts w:eastAsia="Verdana"/>
        </w:rPr>
        <w:t xml:space="preserve"> у НСЗ, </w:t>
      </w:r>
      <w:proofErr w:type="spellStart"/>
      <w:r w:rsidRPr="002F3BF9">
        <w:rPr>
          <w:rFonts w:eastAsia="Verdana"/>
        </w:rPr>
        <w:t>али</w:t>
      </w:r>
      <w:proofErr w:type="spellEnd"/>
      <w:r w:rsidRPr="002F3BF9">
        <w:rPr>
          <w:rFonts w:eastAsia="Verdana"/>
        </w:rPr>
        <w:t xml:space="preserve"> </w:t>
      </w:r>
      <w:proofErr w:type="spellStart"/>
      <w:r w:rsidRPr="002F3BF9">
        <w:rPr>
          <w:rFonts w:eastAsia="Verdana"/>
        </w:rPr>
        <w:t>овде</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проблем</w:t>
      </w:r>
      <w:proofErr w:type="spellEnd"/>
      <w:r w:rsidRPr="002F3BF9">
        <w:rPr>
          <w:rFonts w:eastAsia="Verdana"/>
        </w:rPr>
        <w:t xml:space="preserve"> у </w:t>
      </w:r>
      <w:proofErr w:type="spellStart"/>
      <w:r w:rsidRPr="002F3BF9">
        <w:rPr>
          <w:rFonts w:eastAsia="Verdana"/>
        </w:rPr>
        <w:t>томе</w:t>
      </w:r>
      <w:proofErr w:type="spellEnd"/>
      <w:r w:rsidRPr="002F3BF9">
        <w:rPr>
          <w:rFonts w:eastAsia="Verdana"/>
        </w:rPr>
        <w:t xml:space="preserve"> </w:t>
      </w:r>
      <w:proofErr w:type="spellStart"/>
      <w:r w:rsidRPr="002F3BF9">
        <w:rPr>
          <w:rFonts w:eastAsia="Verdana"/>
        </w:rPr>
        <w:t>што</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ромска</w:t>
      </w:r>
      <w:proofErr w:type="spellEnd"/>
      <w:r w:rsidRPr="002F3BF9">
        <w:rPr>
          <w:rFonts w:eastAsia="Verdana"/>
        </w:rPr>
        <w:t xml:space="preserve"> </w:t>
      </w:r>
      <w:proofErr w:type="spellStart"/>
      <w:r w:rsidRPr="002F3BF9">
        <w:rPr>
          <w:rFonts w:eastAsia="Verdana"/>
        </w:rPr>
        <w:t>популација</w:t>
      </w:r>
      <w:proofErr w:type="spellEnd"/>
      <w:r w:rsidRPr="002F3BF9">
        <w:rPr>
          <w:rFonts w:eastAsia="Verdana"/>
        </w:rPr>
        <w:t xml:space="preserve"> </w:t>
      </w:r>
      <w:proofErr w:type="spellStart"/>
      <w:r w:rsidRPr="002F3BF9">
        <w:rPr>
          <w:rFonts w:eastAsia="Verdana"/>
        </w:rPr>
        <w:t>недовољно</w:t>
      </w:r>
      <w:proofErr w:type="spellEnd"/>
      <w:r w:rsidRPr="002F3BF9">
        <w:rPr>
          <w:rFonts w:eastAsia="Verdana"/>
        </w:rPr>
        <w:t xml:space="preserve"> </w:t>
      </w:r>
      <w:proofErr w:type="spellStart"/>
      <w:r w:rsidRPr="002F3BF9">
        <w:rPr>
          <w:rFonts w:eastAsia="Verdana"/>
        </w:rPr>
        <w:t>информисана</w:t>
      </w:r>
      <w:proofErr w:type="spellEnd"/>
      <w:r w:rsidRPr="002F3BF9">
        <w:rPr>
          <w:rFonts w:eastAsia="Verdana"/>
        </w:rPr>
        <w:t xml:space="preserve"> о </w:t>
      </w:r>
      <w:proofErr w:type="spellStart"/>
      <w:r w:rsidRPr="002F3BF9">
        <w:rPr>
          <w:rFonts w:eastAsia="Verdana"/>
        </w:rPr>
        <w:t>овим</w:t>
      </w:r>
      <w:proofErr w:type="spellEnd"/>
      <w:r w:rsidRPr="002F3BF9">
        <w:rPr>
          <w:rFonts w:eastAsia="Verdana"/>
        </w:rPr>
        <w:t xml:space="preserve"> </w:t>
      </w:r>
      <w:proofErr w:type="spellStart"/>
      <w:r w:rsidRPr="002F3BF9">
        <w:rPr>
          <w:rFonts w:eastAsia="Verdana"/>
        </w:rPr>
        <w:t>опцијама</w:t>
      </w:r>
      <w:proofErr w:type="spellEnd"/>
      <w:r w:rsidRPr="002F3BF9">
        <w:rPr>
          <w:rFonts w:eastAsia="Verdana"/>
        </w:rPr>
        <w:t xml:space="preserve">, </w:t>
      </w:r>
      <w:proofErr w:type="spellStart"/>
      <w:r w:rsidRPr="002F3BF9">
        <w:rPr>
          <w:rFonts w:eastAsia="Verdana"/>
        </w:rPr>
        <w:t>па</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стопа</w:t>
      </w:r>
      <w:proofErr w:type="spellEnd"/>
      <w:r w:rsidRPr="002F3BF9">
        <w:rPr>
          <w:rFonts w:eastAsia="Verdana"/>
        </w:rPr>
        <w:t xml:space="preserve"> </w:t>
      </w:r>
      <w:proofErr w:type="spellStart"/>
      <w:r w:rsidRPr="002F3BF9">
        <w:rPr>
          <w:rFonts w:eastAsia="Verdana"/>
        </w:rPr>
        <w:t>регистрације</w:t>
      </w:r>
      <w:proofErr w:type="spellEnd"/>
      <w:r w:rsidRPr="002F3BF9">
        <w:rPr>
          <w:rFonts w:eastAsia="Verdana"/>
        </w:rPr>
        <w:t xml:space="preserve"> у </w:t>
      </w:r>
      <w:proofErr w:type="spellStart"/>
      <w:r w:rsidRPr="002F3BF9">
        <w:rPr>
          <w:rFonts w:eastAsia="Verdana"/>
        </w:rPr>
        <w:t>евиденцији</w:t>
      </w:r>
      <w:proofErr w:type="spellEnd"/>
      <w:r w:rsidRPr="002F3BF9">
        <w:rPr>
          <w:rFonts w:eastAsia="Verdana"/>
        </w:rPr>
        <w:t xml:space="preserve"> </w:t>
      </w:r>
      <w:proofErr w:type="spellStart"/>
      <w:r w:rsidRPr="002F3BF9">
        <w:rPr>
          <w:rFonts w:eastAsia="Verdana"/>
        </w:rPr>
        <w:t>незапослених</w:t>
      </w:r>
      <w:proofErr w:type="spellEnd"/>
      <w:r w:rsidRPr="002F3BF9">
        <w:rPr>
          <w:rFonts w:eastAsia="Verdana"/>
        </w:rPr>
        <w:t xml:space="preserve"> </w:t>
      </w:r>
      <w:proofErr w:type="spellStart"/>
      <w:r w:rsidRPr="002F3BF9">
        <w:rPr>
          <w:rFonts w:eastAsia="Verdana"/>
        </w:rPr>
        <w:t>ниска</w:t>
      </w:r>
      <w:proofErr w:type="spellEnd"/>
      <w:r w:rsidRPr="002F3BF9">
        <w:rPr>
          <w:rFonts w:eastAsia="Verdana"/>
        </w:rPr>
        <w:t xml:space="preserve">. </w:t>
      </w:r>
    </w:p>
    <w:p w14:paraId="71E2819C" w14:textId="7998369C" w:rsidR="00FA1A57" w:rsidRDefault="00FA1A57" w:rsidP="00EF1A4D">
      <w:pPr>
        <w:jc w:val="both"/>
        <w:rPr>
          <w:rFonts w:eastAsia="Verdana"/>
        </w:rPr>
      </w:pPr>
      <w:proofErr w:type="spellStart"/>
      <w:r w:rsidRPr="002F3BF9">
        <w:rPr>
          <w:rFonts w:eastAsia="Verdana"/>
        </w:rPr>
        <w:t>Недостајуће</w:t>
      </w:r>
      <w:proofErr w:type="spellEnd"/>
      <w:r w:rsidRPr="002F3BF9">
        <w:rPr>
          <w:rFonts w:eastAsia="Verdana"/>
        </w:rPr>
        <w:t xml:space="preserve"> </w:t>
      </w:r>
      <w:proofErr w:type="spellStart"/>
      <w:r w:rsidRPr="002F3BF9">
        <w:rPr>
          <w:rFonts w:eastAsia="Verdana"/>
        </w:rPr>
        <w:t>податке</w:t>
      </w:r>
      <w:proofErr w:type="spellEnd"/>
      <w:r w:rsidRPr="002F3BF9">
        <w:rPr>
          <w:rFonts w:eastAsia="Verdana"/>
        </w:rPr>
        <w:t xml:space="preserve"> </w:t>
      </w:r>
      <w:proofErr w:type="spellStart"/>
      <w:r w:rsidRPr="002F3BF9">
        <w:rPr>
          <w:rFonts w:eastAsia="Verdana"/>
        </w:rPr>
        <w:t>замењују</w:t>
      </w:r>
      <w:proofErr w:type="spellEnd"/>
      <w:r w:rsidRPr="002F3BF9">
        <w:rPr>
          <w:rFonts w:eastAsia="Verdana"/>
        </w:rPr>
        <w:t xml:space="preserve"> </w:t>
      </w:r>
      <w:proofErr w:type="spellStart"/>
      <w:r w:rsidRPr="002F3BF9">
        <w:rPr>
          <w:rFonts w:eastAsia="Verdana"/>
        </w:rPr>
        <w:t>процене</w:t>
      </w:r>
      <w:proofErr w:type="spellEnd"/>
      <w:r w:rsidRPr="002F3BF9">
        <w:rPr>
          <w:rFonts w:eastAsia="Verdana"/>
        </w:rPr>
        <w:t xml:space="preserve"> </w:t>
      </w:r>
      <w:proofErr w:type="spellStart"/>
      <w:r w:rsidRPr="002F3BF9">
        <w:rPr>
          <w:rFonts w:eastAsia="Verdana"/>
        </w:rPr>
        <w:t>националних</w:t>
      </w:r>
      <w:proofErr w:type="spellEnd"/>
      <w:r w:rsidRPr="002F3BF9">
        <w:rPr>
          <w:rFonts w:eastAsia="Verdana"/>
        </w:rPr>
        <w:t xml:space="preserve"> и </w:t>
      </w:r>
      <w:proofErr w:type="spellStart"/>
      <w:r w:rsidRPr="002F3BF9">
        <w:rPr>
          <w:rFonts w:eastAsia="Verdana"/>
        </w:rPr>
        <w:t>међународних</w:t>
      </w:r>
      <w:proofErr w:type="spellEnd"/>
      <w:r w:rsidRPr="002F3BF9">
        <w:rPr>
          <w:rFonts w:eastAsia="Verdana"/>
        </w:rPr>
        <w:t xml:space="preserve"> </w:t>
      </w:r>
      <w:proofErr w:type="spellStart"/>
      <w:r w:rsidRPr="002F3BF9">
        <w:rPr>
          <w:rFonts w:eastAsia="Verdana"/>
        </w:rPr>
        <w:t>организација</w:t>
      </w:r>
      <w:proofErr w:type="spellEnd"/>
      <w:r w:rsidRPr="002F3BF9">
        <w:rPr>
          <w:rFonts w:eastAsia="Verdana"/>
        </w:rPr>
        <w:t xml:space="preserve"> и </w:t>
      </w:r>
      <w:proofErr w:type="spellStart"/>
      <w:r w:rsidRPr="002F3BF9">
        <w:rPr>
          <w:rFonts w:eastAsia="Verdana"/>
        </w:rPr>
        <w:t>агенција</w:t>
      </w:r>
      <w:proofErr w:type="spellEnd"/>
      <w:r w:rsidRPr="002F3BF9">
        <w:rPr>
          <w:rFonts w:eastAsia="Verdana"/>
        </w:rPr>
        <w:t xml:space="preserve">, </w:t>
      </w:r>
      <w:proofErr w:type="spellStart"/>
      <w:r w:rsidRPr="002F3BF9">
        <w:rPr>
          <w:rFonts w:eastAsia="Verdana"/>
        </w:rPr>
        <w:t>али</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прецизну</w:t>
      </w:r>
      <w:proofErr w:type="spellEnd"/>
      <w:r w:rsidRPr="002F3BF9">
        <w:rPr>
          <w:rFonts w:eastAsia="Verdana"/>
        </w:rPr>
        <w:t xml:space="preserve"> </w:t>
      </w:r>
      <w:proofErr w:type="spellStart"/>
      <w:r w:rsidRPr="002F3BF9">
        <w:rPr>
          <w:rFonts w:eastAsia="Verdana"/>
        </w:rPr>
        <w:t>анализу</w:t>
      </w:r>
      <w:proofErr w:type="spellEnd"/>
      <w:r w:rsidRPr="002F3BF9">
        <w:rPr>
          <w:rFonts w:eastAsia="Verdana"/>
        </w:rPr>
        <w:t xml:space="preserve"> </w:t>
      </w:r>
      <w:proofErr w:type="spellStart"/>
      <w:r w:rsidRPr="002F3BF9">
        <w:rPr>
          <w:rFonts w:eastAsia="Verdana"/>
        </w:rPr>
        <w:t>свакако</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потребни</w:t>
      </w:r>
      <w:proofErr w:type="spellEnd"/>
      <w:r w:rsidRPr="002F3BF9">
        <w:rPr>
          <w:rFonts w:eastAsia="Verdana"/>
        </w:rPr>
        <w:t xml:space="preserve"> </w:t>
      </w:r>
      <w:proofErr w:type="spellStart"/>
      <w:r w:rsidRPr="002F3BF9">
        <w:rPr>
          <w:rFonts w:eastAsia="Verdana"/>
        </w:rPr>
        <w:t>више</w:t>
      </w:r>
      <w:proofErr w:type="spellEnd"/>
      <w:r w:rsidRPr="002F3BF9">
        <w:rPr>
          <w:rFonts w:eastAsia="Verdana"/>
        </w:rPr>
        <w:t xml:space="preserve"> </w:t>
      </w:r>
      <w:proofErr w:type="spellStart"/>
      <w:r w:rsidRPr="002F3BF9">
        <w:rPr>
          <w:rFonts w:eastAsia="Verdana"/>
        </w:rPr>
        <w:t>података</w:t>
      </w:r>
      <w:proofErr w:type="spellEnd"/>
      <w:r w:rsidRPr="002F3BF9">
        <w:rPr>
          <w:rFonts w:eastAsia="Verdana"/>
        </w:rPr>
        <w:t xml:space="preserve"> и </w:t>
      </w:r>
      <w:proofErr w:type="spellStart"/>
      <w:r w:rsidRPr="002F3BF9">
        <w:rPr>
          <w:rFonts w:eastAsia="Verdana"/>
        </w:rPr>
        <w:t>већи</w:t>
      </w:r>
      <w:proofErr w:type="spellEnd"/>
      <w:r w:rsidRPr="002F3BF9">
        <w:rPr>
          <w:rFonts w:eastAsia="Verdana"/>
        </w:rPr>
        <w:t xml:space="preserve"> </w:t>
      </w:r>
      <w:proofErr w:type="spellStart"/>
      <w:r w:rsidRPr="002F3BF9">
        <w:rPr>
          <w:rFonts w:eastAsia="Verdana"/>
        </w:rPr>
        <w:t>број</w:t>
      </w:r>
      <w:proofErr w:type="spellEnd"/>
      <w:r w:rsidRPr="002F3BF9">
        <w:rPr>
          <w:rFonts w:eastAsia="Verdana"/>
        </w:rPr>
        <w:t xml:space="preserve"> </w:t>
      </w:r>
      <w:proofErr w:type="spellStart"/>
      <w:r w:rsidRPr="002F3BF9">
        <w:rPr>
          <w:rFonts w:eastAsia="Verdana"/>
        </w:rPr>
        <w:t>усмерених</w:t>
      </w:r>
      <w:proofErr w:type="spellEnd"/>
      <w:r w:rsidRPr="002F3BF9">
        <w:rPr>
          <w:rFonts w:eastAsia="Verdana"/>
        </w:rPr>
        <w:t xml:space="preserve"> </w:t>
      </w:r>
      <w:proofErr w:type="spellStart"/>
      <w:r w:rsidRPr="002F3BF9">
        <w:rPr>
          <w:rFonts w:eastAsia="Verdana"/>
        </w:rPr>
        <w:t>евиденција</w:t>
      </w:r>
      <w:proofErr w:type="spellEnd"/>
      <w:r w:rsidRPr="002F3BF9">
        <w:rPr>
          <w:rFonts w:eastAsia="Verdana"/>
          <w:lang w:val="sr-Cyrl-RS"/>
        </w:rPr>
        <w:t>, као и у области образовања</w:t>
      </w:r>
      <w:r w:rsidRPr="002F3BF9">
        <w:rPr>
          <w:rFonts w:eastAsia="Verdana"/>
        </w:rPr>
        <w:t>.</w:t>
      </w:r>
      <w:r w:rsidRPr="002F3BF9">
        <w:rPr>
          <w:rFonts w:eastAsia="Verdana"/>
          <w:lang w:val="sr-Cyrl-RS"/>
        </w:rPr>
        <w:t xml:space="preserve"> </w:t>
      </w:r>
      <w:proofErr w:type="spellStart"/>
      <w:r w:rsidRPr="002F3BF9">
        <w:rPr>
          <w:rFonts w:eastAsia="Verdana"/>
        </w:rPr>
        <w:t>Подаци</w:t>
      </w:r>
      <w:proofErr w:type="spellEnd"/>
      <w:r w:rsidRPr="002F3BF9">
        <w:rPr>
          <w:rFonts w:eastAsia="Verdana"/>
        </w:rPr>
        <w:t xml:space="preserve"> </w:t>
      </w:r>
      <w:proofErr w:type="spellStart"/>
      <w:r w:rsidRPr="002F3BF9">
        <w:rPr>
          <w:rFonts w:eastAsia="Verdana"/>
        </w:rPr>
        <w:t>приказани</w:t>
      </w:r>
      <w:proofErr w:type="spellEnd"/>
      <w:r w:rsidRPr="002F3BF9">
        <w:rPr>
          <w:rFonts w:eastAsia="Verdana"/>
        </w:rPr>
        <w:t xml:space="preserve"> у </w:t>
      </w:r>
      <w:proofErr w:type="spellStart"/>
      <w:r w:rsidRPr="002F3BF9">
        <w:rPr>
          <w:rFonts w:eastAsia="Verdana"/>
        </w:rPr>
        <w:t>овој</w:t>
      </w:r>
      <w:proofErr w:type="spellEnd"/>
      <w:r w:rsidRPr="002F3BF9">
        <w:rPr>
          <w:rFonts w:eastAsia="Verdana"/>
        </w:rPr>
        <w:t xml:space="preserve"> </w:t>
      </w:r>
      <w:proofErr w:type="spellStart"/>
      <w:r w:rsidRPr="002F3BF9">
        <w:rPr>
          <w:rFonts w:eastAsia="Verdana"/>
        </w:rPr>
        <w:t>анализи</w:t>
      </w:r>
      <w:proofErr w:type="spellEnd"/>
      <w:r w:rsidRPr="002F3BF9">
        <w:rPr>
          <w:rFonts w:eastAsia="Verdana"/>
        </w:rPr>
        <w:t xml:space="preserve"> </w:t>
      </w:r>
      <w:proofErr w:type="spellStart"/>
      <w:r w:rsidRPr="002F3BF9">
        <w:rPr>
          <w:rFonts w:eastAsia="Verdana"/>
        </w:rPr>
        <w:t>прикупљени</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кроз</w:t>
      </w:r>
      <w:proofErr w:type="spellEnd"/>
      <w:r w:rsidRPr="002F3BF9">
        <w:rPr>
          <w:rFonts w:eastAsia="Verdana"/>
        </w:rPr>
        <w:t xml:space="preserve"> </w:t>
      </w:r>
      <w:proofErr w:type="spellStart"/>
      <w:r w:rsidRPr="002F3BF9">
        <w:rPr>
          <w:rFonts w:eastAsia="Verdana"/>
        </w:rPr>
        <w:t>истраживање</w:t>
      </w:r>
      <w:proofErr w:type="spellEnd"/>
      <w:r w:rsidRPr="002F3BF9">
        <w:rPr>
          <w:rFonts w:eastAsia="Verdana"/>
        </w:rPr>
        <w:t xml:space="preserve"> </w:t>
      </w:r>
      <w:proofErr w:type="spellStart"/>
      <w:r w:rsidRPr="002F3BF9">
        <w:rPr>
          <w:rFonts w:eastAsia="Verdana"/>
        </w:rPr>
        <w:t>доступних</w:t>
      </w:r>
      <w:proofErr w:type="spellEnd"/>
      <w:r w:rsidRPr="002F3BF9">
        <w:rPr>
          <w:rFonts w:eastAsia="Verdana"/>
        </w:rPr>
        <w:t xml:space="preserve"> </w:t>
      </w:r>
      <w:proofErr w:type="spellStart"/>
      <w:r w:rsidRPr="002F3BF9">
        <w:rPr>
          <w:rFonts w:eastAsia="Verdana"/>
        </w:rPr>
        <w:t>статистичких</w:t>
      </w:r>
      <w:proofErr w:type="spellEnd"/>
      <w:r w:rsidRPr="002F3BF9">
        <w:rPr>
          <w:rFonts w:eastAsia="Verdana"/>
        </w:rPr>
        <w:t xml:space="preserve"> </w:t>
      </w:r>
      <w:proofErr w:type="spellStart"/>
      <w:r w:rsidRPr="002F3BF9">
        <w:rPr>
          <w:rFonts w:eastAsia="Verdana"/>
        </w:rPr>
        <w:t>података</w:t>
      </w:r>
      <w:proofErr w:type="spellEnd"/>
      <w:r w:rsidRPr="002F3BF9">
        <w:rPr>
          <w:rFonts w:eastAsia="Verdana"/>
        </w:rPr>
        <w:t xml:space="preserve"> о </w:t>
      </w:r>
      <w:proofErr w:type="spellStart"/>
      <w:r w:rsidRPr="002F3BF9">
        <w:rPr>
          <w:rFonts w:eastAsia="Verdana"/>
        </w:rPr>
        <w:t>раду</w:t>
      </w:r>
      <w:proofErr w:type="spellEnd"/>
      <w:r w:rsidRPr="002F3BF9">
        <w:rPr>
          <w:rFonts w:eastAsia="Verdana"/>
        </w:rPr>
        <w:t xml:space="preserve"> и </w:t>
      </w:r>
      <w:proofErr w:type="spellStart"/>
      <w:r w:rsidRPr="002F3BF9">
        <w:rPr>
          <w:rFonts w:eastAsia="Verdana"/>
        </w:rPr>
        <w:t>запослености</w:t>
      </w:r>
      <w:proofErr w:type="spellEnd"/>
      <w:r w:rsidRPr="002F3BF9">
        <w:rPr>
          <w:rFonts w:eastAsia="Verdana"/>
        </w:rPr>
        <w:t xml:space="preserve">, </w:t>
      </w:r>
      <w:proofErr w:type="spellStart"/>
      <w:r w:rsidRPr="002F3BF9">
        <w:rPr>
          <w:rFonts w:eastAsia="Verdana"/>
        </w:rPr>
        <w:t>као</w:t>
      </w:r>
      <w:proofErr w:type="spellEnd"/>
      <w:r w:rsidRPr="002F3BF9">
        <w:rPr>
          <w:rFonts w:eastAsia="Verdana"/>
        </w:rPr>
        <w:t xml:space="preserve"> и </w:t>
      </w:r>
      <w:proofErr w:type="spellStart"/>
      <w:r w:rsidRPr="002F3BF9">
        <w:rPr>
          <w:rFonts w:eastAsia="Verdana"/>
        </w:rPr>
        <w:t>података</w:t>
      </w:r>
      <w:proofErr w:type="spellEnd"/>
      <w:r w:rsidRPr="002F3BF9">
        <w:rPr>
          <w:rFonts w:eastAsia="Verdana"/>
        </w:rPr>
        <w:t xml:space="preserve">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односе</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групу</w:t>
      </w:r>
      <w:proofErr w:type="spellEnd"/>
      <w:r w:rsidRPr="002F3BF9">
        <w:rPr>
          <w:rFonts w:eastAsia="Verdana"/>
        </w:rPr>
        <w:t xml:space="preserve"> </w:t>
      </w:r>
      <w:proofErr w:type="spellStart"/>
      <w:r w:rsidRPr="002F3BF9">
        <w:rPr>
          <w:rFonts w:eastAsia="Verdana"/>
        </w:rPr>
        <w:t>незапослених</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фокусом</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ромску</w:t>
      </w:r>
      <w:proofErr w:type="spellEnd"/>
      <w:r w:rsidRPr="002F3BF9">
        <w:rPr>
          <w:rFonts w:eastAsia="Verdana"/>
        </w:rPr>
        <w:t xml:space="preserve"> </w:t>
      </w:r>
      <w:proofErr w:type="spellStart"/>
      <w:r w:rsidRPr="002F3BF9">
        <w:rPr>
          <w:rFonts w:eastAsia="Verdana"/>
        </w:rPr>
        <w:t>популацију</w:t>
      </w:r>
      <w:proofErr w:type="spellEnd"/>
      <w:r w:rsidRPr="002F3BF9">
        <w:rPr>
          <w:rFonts w:eastAsia="Verdana"/>
        </w:rPr>
        <w:t xml:space="preserve">; и </w:t>
      </w:r>
      <w:proofErr w:type="spellStart"/>
      <w:r w:rsidRPr="002F3BF9">
        <w:rPr>
          <w:rFonts w:eastAsia="Verdana"/>
        </w:rPr>
        <w:t>преглед</w:t>
      </w:r>
      <w:proofErr w:type="spellEnd"/>
      <w:r w:rsidRPr="002F3BF9">
        <w:rPr>
          <w:rFonts w:eastAsia="Verdana"/>
        </w:rPr>
        <w:t xml:space="preserve"> </w:t>
      </w:r>
      <w:proofErr w:type="spellStart"/>
      <w:r w:rsidRPr="002F3BF9">
        <w:rPr>
          <w:rFonts w:eastAsia="Verdana"/>
        </w:rPr>
        <w:t>релевантних</w:t>
      </w:r>
      <w:proofErr w:type="spellEnd"/>
      <w:r w:rsidRPr="002F3BF9">
        <w:rPr>
          <w:rFonts w:eastAsia="Verdana"/>
        </w:rPr>
        <w:t xml:space="preserve"> </w:t>
      </w:r>
      <w:proofErr w:type="spellStart"/>
      <w:r w:rsidRPr="002F3BF9">
        <w:rPr>
          <w:rFonts w:eastAsia="Verdana"/>
        </w:rPr>
        <w:t>истраживања</w:t>
      </w:r>
      <w:proofErr w:type="spellEnd"/>
      <w:r w:rsidRPr="002F3BF9">
        <w:rPr>
          <w:rFonts w:eastAsia="Verdana"/>
        </w:rPr>
        <w:t xml:space="preserve"> </w:t>
      </w:r>
      <w:proofErr w:type="spellStart"/>
      <w:r w:rsidRPr="002F3BF9">
        <w:rPr>
          <w:rFonts w:eastAsia="Verdana"/>
        </w:rPr>
        <w:t>националних</w:t>
      </w:r>
      <w:proofErr w:type="spellEnd"/>
      <w:r w:rsidRPr="002F3BF9">
        <w:rPr>
          <w:rFonts w:eastAsia="Verdana"/>
        </w:rPr>
        <w:t xml:space="preserve"> </w:t>
      </w:r>
      <w:proofErr w:type="spellStart"/>
      <w:r w:rsidRPr="002F3BF9">
        <w:rPr>
          <w:rFonts w:eastAsia="Verdana"/>
        </w:rPr>
        <w:t>организација</w:t>
      </w:r>
      <w:proofErr w:type="spellEnd"/>
      <w:r w:rsidRPr="002F3BF9">
        <w:rPr>
          <w:rFonts w:eastAsia="Verdana"/>
        </w:rPr>
        <w:t xml:space="preserve"> </w:t>
      </w:r>
      <w:proofErr w:type="spellStart"/>
      <w:r w:rsidRPr="002F3BF9">
        <w:rPr>
          <w:rFonts w:eastAsia="Verdana"/>
        </w:rPr>
        <w:t>цивилног</w:t>
      </w:r>
      <w:proofErr w:type="spellEnd"/>
      <w:r w:rsidRPr="002F3BF9">
        <w:rPr>
          <w:rFonts w:eastAsia="Verdana"/>
        </w:rPr>
        <w:t xml:space="preserve"> </w:t>
      </w:r>
      <w:proofErr w:type="spellStart"/>
      <w:r w:rsidRPr="002F3BF9">
        <w:rPr>
          <w:rFonts w:eastAsia="Verdana"/>
        </w:rPr>
        <w:t>друштва</w:t>
      </w:r>
      <w:proofErr w:type="spellEnd"/>
      <w:r w:rsidRPr="002F3BF9">
        <w:rPr>
          <w:rFonts w:eastAsia="Verdana"/>
        </w:rPr>
        <w:t xml:space="preserve"> и </w:t>
      </w:r>
      <w:proofErr w:type="spellStart"/>
      <w:r w:rsidRPr="002F3BF9">
        <w:rPr>
          <w:rFonts w:eastAsia="Verdana"/>
        </w:rPr>
        <w:t>међународних</w:t>
      </w:r>
      <w:proofErr w:type="spellEnd"/>
      <w:r w:rsidRPr="002F3BF9">
        <w:rPr>
          <w:rFonts w:eastAsia="Verdana"/>
        </w:rPr>
        <w:t xml:space="preserve"> </w:t>
      </w:r>
      <w:proofErr w:type="spellStart"/>
      <w:r w:rsidRPr="002F3BF9">
        <w:rPr>
          <w:rFonts w:eastAsia="Verdana"/>
        </w:rPr>
        <w:t>организација</w:t>
      </w:r>
      <w:proofErr w:type="spellEnd"/>
      <w:r w:rsidRPr="002F3BF9">
        <w:rPr>
          <w:rFonts w:eastAsia="Verdana"/>
        </w:rPr>
        <w:t xml:space="preserve"> (</w:t>
      </w:r>
      <w:proofErr w:type="spellStart"/>
      <w:r w:rsidRPr="002F3BF9">
        <w:rPr>
          <w:rFonts w:eastAsia="Verdana"/>
        </w:rPr>
        <w:t>углавном</w:t>
      </w:r>
      <w:proofErr w:type="spellEnd"/>
      <w:r w:rsidRPr="002F3BF9">
        <w:rPr>
          <w:rFonts w:eastAsia="Verdana"/>
        </w:rPr>
        <w:t xml:space="preserve"> УНДП и ЕУ) </w:t>
      </w:r>
      <w:proofErr w:type="spellStart"/>
      <w:r w:rsidRPr="002F3BF9">
        <w:rPr>
          <w:rFonts w:eastAsia="Verdana"/>
        </w:rPr>
        <w:t>које</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бавиле</w:t>
      </w:r>
      <w:proofErr w:type="spellEnd"/>
      <w:r w:rsidRPr="002F3BF9">
        <w:rPr>
          <w:rFonts w:eastAsia="Verdana"/>
        </w:rPr>
        <w:t xml:space="preserve"> </w:t>
      </w:r>
      <w:proofErr w:type="spellStart"/>
      <w:r w:rsidRPr="002F3BF9">
        <w:rPr>
          <w:rFonts w:eastAsia="Verdana"/>
        </w:rPr>
        <w:t>овом</w:t>
      </w:r>
      <w:proofErr w:type="spellEnd"/>
      <w:r w:rsidRPr="002F3BF9">
        <w:rPr>
          <w:rFonts w:eastAsia="Verdana"/>
        </w:rPr>
        <w:t xml:space="preserve"> </w:t>
      </w:r>
      <w:proofErr w:type="spellStart"/>
      <w:r w:rsidRPr="002F3BF9">
        <w:rPr>
          <w:rFonts w:eastAsia="Verdana"/>
        </w:rPr>
        <w:t>темом</w:t>
      </w:r>
      <w:proofErr w:type="spellEnd"/>
      <w:r w:rsidRPr="002F3BF9">
        <w:rPr>
          <w:rFonts w:eastAsia="Verdana"/>
        </w:rPr>
        <w:t xml:space="preserve">. </w:t>
      </w:r>
    </w:p>
    <w:p w14:paraId="19933D94" w14:textId="77777777" w:rsidR="00FA1A57" w:rsidRPr="002F3BF9" w:rsidRDefault="00FA1A57" w:rsidP="00EF1A4D">
      <w:pPr>
        <w:jc w:val="both"/>
        <w:rPr>
          <w:rFonts w:eastAsia="Verdana"/>
          <w:lang w:val="sr-Cyrl-RS"/>
        </w:rPr>
      </w:pPr>
      <w:proofErr w:type="spellStart"/>
      <w:r w:rsidRPr="002F3BF9">
        <w:rPr>
          <w:rFonts w:eastAsia="Verdana"/>
        </w:rPr>
        <w:t>Према</w:t>
      </w:r>
      <w:proofErr w:type="spellEnd"/>
      <w:r w:rsidRPr="002F3BF9">
        <w:rPr>
          <w:rFonts w:eastAsia="Verdana"/>
        </w:rPr>
        <w:t xml:space="preserve"> </w:t>
      </w:r>
      <w:proofErr w:type="spellStart"/>
      <w:r w:rsidRPr="002F3BF9">
        <w:rPr>
          <w:rFonts w:eastAsia="Verdana"/>
        </w:rPr>
        <w:t>доступним</w:t>
      </w:r>
      <w:proofErr w:type="spellEnd"/>
      <w:r w:rsidRPr="002F3BF9">
        <w:rPr>
          <w:rFonts w:eastAsia="Verdana"/>
        </w:rPr>
        <w:t xml:space="preserve"> </w:t>
      </w:r>
      <w:proofErr w:type="spellStart"/>
      <w:r w:rsidRPr="002F3BF9">
        <w:rPr>
          <w:rFonts w:eastAsia="Verdana"/>
        </w:rPr>
        <w:t>подацима</w:t>
      </w:r>
      <w:proofErr w:type="spellEnd"/>
      <w:r w:rsidRPr="002F3BF9">
        <w:rPr>
          <w:rFonts w:eastAsia="Verdana"/>
        </w:rPr>
        <w:t xml:space="preserve"> </w:t>
      </w:r>
      <w:proofErr w:type="spellStart"/>
      <w:r w:rsidRPr="002F3BF9">
        <w:rPr>
          <w:rFonts w:eastAsia="Verdana"/>
        </w:rPr>
        <w:t>Националне</w:t>
      </w:r>
      <w:proofErr w:type="spellEnd"/>
      <w:r w:rsidRPr="002F3BF9">
        <w:rPr>
          <w:rFonts w:eastAsia="Verdana"/>
        </w:rPr>
        <w:t xml:space="preserve"> </w:t>
      </w:r>
      <w:proofErr w:type="spellStart"/>
      <w:r w:rsidRPr="002F3BF9">
        <w:rPr>
          <w:rFonts w:eastAsia="Verdana"/>
        </w:rPr>
        <w:t>службе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запошљавање</w:t>
      </w:r>
      <w:proofErr w:type="spellEnd"/>
      <w:r w:rsidRPr="002F3BF9">
        <w:rPr>
          <w:rFonts w:eastAsia="Verdana"/>
        </w:rPr>
        <w:t xml:space="preserve"> (НСЗ),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дан</w:t>
      </w:r>
      <w:proofErr w:type="spellEnd"/>
      <w:r w:rsidRPr="002F3BF9">
        <w:rPr>
          <w:rFonts w:eastAsia="Verdana"/>
        </w:rPr>
        <w:t xml:space="preserve"> 31. </w:t>
      </w:r>
      <w:proofErr w:type="spellStart"/>
      <w:r w:rsidRPr="002F3BF9">
        <w:rPr>
          <w:rFonts w:eastAsia="Verdana"/>
        </w:rPr>
        <w:t>августа</w:t>
      </w:r>
      <w:proofErr w:type="spellEnd"/>
      <w:r w:rsidRPr="002F3BF9">
        <w:rPr>
          <w:rFonts w:eastAsia="Verdana"/>
        </w:rPr>
        <w:t xml:space="preserve"> 2022. у </w:t>
      </w:r>
      <w:proofErr w:type="spellStart"/>
      <w:r w:rsidRPr="002F3BF9">
        <w:rPr>
          <w:rFonts w:eastAsia="Verdana"/>
        </w:rPr>
        <w:t>евиденцији</w:t>
      </w:r>
      <w:proofErr w:type="spellEnd"/>
      <w:r w:rsidRPr="002F3BF9">
        <w:rPr>
          <w:rFonts w:eastAsia="Verdana"/>
        </w:rPr>
        <w:t xml:space="preserve"> </w:t>
      </w:r>
      <w:proofErr w:type="spellStart"/>
      <w:r w:rsidRPr="002F3BF9">
        <w:rPr>
          <w:rFonts w:eastAsia="Verdana"/>
        </w:rPr>
        <w:t>незапослених</w:t>
      </w:r>
      <w:proofErr w:type="spellEnd"/>
      <w:r w:rsidRPr="002F3BF9">
        <w:rPr>
          <w:rFonts w:eastAsia="Verdana"/>
        </w:rPr>
        <w:t xml:space="preserve"> </w:t>
      </w:r>
      <w:proofErr w:type="spellStart"/>
      <w:r w:rsidRPr="002F3BF9">
        <w:rPr>
          <w:rFonts w:eastAsia="Verdana"/>
        </w:rPr>
        <w:t>регистровано</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27.484 </w:t>
      </w:r>
      <w:proofErr w:type="spellStart"/>
      <w:r w:rsidRPr="002F3BF9">
        <w:rPr>
          <w:rFonts w:eastAsia="Verdana"/>
        </w:rPr>
        <w:t>Рома</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w:t>
      </w:r>
      <w:proofErr w:type="spellStart"/>
      <w:r w:rsidRPr="002F3BF9">
        <w:rPr>
          <w:rFonts w:eastAsia="Verdana"/>
        </w:rPr>
        <w:t>чега</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13.475 </w:t>
      </w:r>
      <w:proofErr w:type="spellStart"/>
      <w:r w:rsidRPr="002F3BF9">
        <w:rPr>
          <w:rFonts w:eastAsia="Verdana"/>
        </w:rPr>
        <w:t>мушкараца</w:t>
      </w:r>
      <w:proofErr w:type="spellEnd"/>
      <w:r w:rsidRPr="002F3BF9">
        <w:rPr>
          <w:rFonts w:eastAsia="Verdana"/>
        </w:rPr>
        <w:t xml:space="preserve"> и 14.009 </w:t>
      </w:r>
      <w:proofErr w:type="spellStart"/>
      <w:r w:rsidRPr="002F3BF9">
        <w:rPr>
          <w:rFonts w:eastAsia="Verdana"/>
        </w:rPr>
        <w:t>жена</w:t>
      </w:r>
      <w:proofErr w:type="spellEnd"/>
      <w:r w:rsidRPr="002F3BF9">
        <w:rPr>
          <w:rFonts w:eastAsia="Verdana"/>
        </w:rPr>
        <w:t xml:space="preserve">. </w:t>
      </w:r>
      <w:proofErr w:type="spellStart"/>
      <w:r w:rsidRPr="002F3BF9">
        <w:rPr>
          <w:rFonts w:eastAsia="Verdana"/>
        </w:rPr>
        <w:t>Ова</w:t>
      </w:r>
      <w:proofErr w:type="spellEnd"/>
      <w:r w:rsidRPr="002F3BF9">
        <w:rPr>
          <w:rFonts w:eastAsia="Verdana"/>
        </w:rPr>
        <w:t xml:space="preserve"> </w:t>
      </w:r>
      <w:proofErr w:type="spellStart"/>
      <w:r w:rsidRPr="002F3BF9">
        <w:rPr>
          <w:rFonts w:eastAsia="Verdana"/>
        </w:rPr>
        <w:t>бројка</w:t>
      </w:r>
      <w:proofErr w:type="spellEnd"/>
      <w:r w:rsidRPr="002F3BF9">
        <w:rPr>
          <w:rFonts w:eastAsia="Verdana"/>
        </w:rPr>
        <w:t xml:space="preserve"> </w:t>
      </w:r>
      <w:proofErr w:type="spellStart"/>
      <w:r w:rsidRPr="002F3BF9">
        <w:rPr>
          <w:rFonts w:eastAsia="Verdana"/>
        </w:rPr>
        <w:t>обухвата</w:t>
      </w:r>
      <w:proofErr w:type="spellEnd"/>
      <w:r w:rsidRPr="002F3BF9">
        <w:rPr>
          <w:rFonts w:eastAsia="Verdana"/>
        </w:rPr>
        <w:t xml:space="preserve"> </w:t>
      </w:r>
      <w:proofErr w:type="spellStart"/>
      <w:r w:rsidRPr="002F3BF9">
        <w:rPr>
          <w:rFonts w:eastAsia="Verdana"/>
        </w:rPr>
        <w:t>само</w:t>
      </w:r>
      <w:proofErr w:type="spellEnd"/>
      <w:r w:rsidRPr="002F3BF9">
        <w:rPr>
          <w:rFonts w:eastAsia="Verdana"/>
        </w:rPr>
        <w:t xml:space="preserve"> </w:t>
      </w:r>
      <w:proofErr w:type="spellStart"/>
      <w:r w:rsidRPr="002F3BF9">
        <w:rPr>
          <w:rFonts w:eastAsia="Verdana"/>
        </w:rPr>
        <w:t>део</w:t>
      </w:r>
      <w:proofErr w:type="spellEnd"/>
      <w:r w:rsidRPr="002F3BF9">
        <w:rPr>
          <w:rFonts w:eastAsia="Verdana"/>
        </w:rPr>
        <w:t xml:space="preserve"> </w:t>
      </w:r>
      <w:proofErr w:type="spellStart"/>
      <w:r w:rsidRPr="002F3BF9">
        <w:rPr>
          <w:rFonts w:eastAsia="Verdana"/>
        </w:rPr>
        <w:t>ромске</w:t>
      </w:r>
      <w:proofErr w:type="spellEnd"/>
      <w:r w:rsidRPr="002F3BF9">
        <w:rPr>
          <w:rFonts w:eastAsia="Verdana"/>
        </w:rPr>
        <w:t xml:space="preserve"> </w:t>
      </w:r>
      <w:proofErr w:type="spellStart"/>
      <w:r w:rsidRPr="002F3BF9">
        <w:rPr>
          <w:rFonts w:eastAsia="Verdana"/>
        </w:rPr>
        <w:t>популације</w:t>
      </w:r>
      <w:proofErr w:type="spellEnd"/>
      <w:r w:rsidRPr="002F3BF9">
        <w:rPr>
          <w:rFonts w:eastAsia="Verdana"/>
        </w:rPr>
        <w:t xml:space="preserve"> </w:t>
      </w:r>
      <w:proofErr w:type="spellStart"/>
      <w:r w:rsidRPr="002F3BF9">
        <w:rPr>
          <w:rFonts w:eastAsia="Verdana"/>
        </w:rPr>
        <w:t>способне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рад</w:t>
      </w:r>
      <w:proofErr w:type="spellEnd"/>
      <w:r w:rsidRPr="002F3BF9">
        <w:rPr>
          <w:rFonts w:eastAsia="Verdana"/>
        </w:rPr>
        <w:t xml:space="preserve">, </w:t>
      </w:r>
      <w:proofErr w:type="spellStart"/>
      <w:r w:rsidRPr="002F3BF9">
        <w:rPr>
          <w:rFonts w:eastAsia="Verdana"/>
        </w:rPr>
        <w:t>јер</w:t>
      </w:r>
      <w:proofErr w:type="spellEnd"/>
      <w:r w:rsidRPr="002F3BF9">
        <w:rPr>
          <w:rFonts w:eastAsia="Verdana"/>
        </w:rPr>
        <w:t xml:space="preserve"> </w:t>
      </w:r>
      <w:proofErr w:type="spellStart"/>
      <w:r w:rsidRPr="002F3BF9">
        <w:rPr>
          <w:rFonts w:eastAsia="Verdana"/>
        </w:rPr>
        <w:t>велики</w:t>
      </w:r>
      <w:proofErr w:type="spellEnd"/>
      <w:r w:rsidRPr="002F3BF9">
        <w:rPr>
          <w:rFonts w:eastAsia="Verdana"/>
        </w:rPr>
        <w:t xml:space="preserve"> </w:t>
      </w:r>
      <w:proofErr w:type="spellStart"/>
      <w:r w:rsidRPr="002F3BF9">
        <w:rPr>
          <w:rFonts w:eastAsia="Verdana"/>
        </w:rPr>
        <w:t>број</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w:t>
      </w:r>
      <w:proofErr w:type="spellStart"/>
      <w:r w:rsidRPr="002F3BF9">
        <w:rPr>
          <w:rFonts w:eastAsia="Verdana"/>
        </w:rPr>
        <w:t>није</w:t>
      </w:r>
      <w:proofErr w:type="spellEnd"/>
      <w:r w:rsidRPr="002F3BF9">
        <w:rPr>
          <w:rFonts w:eastAsia="Verdana"/>
        </w:rPr>
        <w:t xml:space="preserve"> </w:t>
      </w:r>
      <w:proofErr w:type="spellStart"/>
      <w:r w:rsidRPr="002F3BF9">
        <w:rPr>
          <w:rFonts w:eastAsia="Verdana"/>
        </w:rPr>
        <w:t>евидентиран</w:t>
      </w:r>
      <w:proofErr w:type="spellEnd"/>
      <w:r w:rsidRPr="002F3BF9">
        <w:rPr>
          <w:rFonts w:eastAsia="Verdana"/>
        </w:rPr>
        <w:t xml:space="preserve"> у НСЗ </w:t>
      </w:r>
      <w:proofErr w:type="spellStart"/>
      <w:r w:rsidRPr="002F3BF9">
        <w:rPr>
          <w:rFonts w:eastAsia="Verdana"/>
        </w:rPr>
        <w:t>због</w:t>
      </w:r>
      <w:proofErr w:type="spellEnd"/>
      <w:r w:rsidRPr="002F3BF9">
        <w:rPr>
          <w:rFonts w:eastAsia="Verdana"/>
        </w:rPr>
        <w:t xml:space="preserve"> </w:t>
      </w:r>
      <w:proofErr w:type="spellStart"/>
      <w:r w:rsidRPr="002F3BF9">
        <w:rPr>
          <w:rFonts w:eastAsia="Verdana"/>
        </w:rPr>
        <w:t>недовољне</w:t>
      </w:r>
      <w:proofErr w:type="spellEnd"/>
      <w:r w:rsidRPr="002F3BF9">
        <w:rPr>
          <w:rFonts w:eastAsia="Verdana"/>
        </w:rPr>
        <w:t xml:space="preserve"> </w:t>
      </w:r>
      <w:proofErr w:type="spellStart"/>
      <w:r w:rsidRPr="002F3BF9">
        <w:rPr>
          <w:rFonts w:eastAsia="Verdana"/>
        </w:rPr>
        <w:t>информисаности</w:t>
      </w:r>
      <w:proofErr w:type="spellEnd"/>
      <w:r w:rsidRPr="002F3BF9">
        <w:rPr>
          <w:rFonts w:eastAsia="Verdana"/>
        </w:rPr>
        <w:t xml:space="preserve"> о </w:t>
      </w:r>
      <w:proofErr w:type="spellStart"/>
      <w:r w:rsidRPr="002F3BF9">
        <w:rPr>
          <w:rFonts w:eastAsia="Verdana"/>
        </w:rPr>
        <w:t>правима</w:t>
      </w:r>
      <w:proofErr w:type="spellEnd"/>
      <w:r w:rsidRPr="002F3BF9">
        <w:rPr>
          <w:rFonts w:eastAsia="Verdana"/>
        </w:rPr>
        <w:t xml:space="preserve"> и </w:t>
      </w:r>
      <w:proofErr w:type="spellStart"/>
      <w:r w:rsidRPr="002F3BF9">
        <w:rPr>
          <w:rFonts w:eastAsia="Verdana"/>
        </w:rPr>
        <w:t>подстицајима</w:t>
      </w:r>
      <w:proofErr w:type="spellEnd"/>
      <w:r w:rsidRPr="002F3BF9">
        <w:rPr>
          <w:rFonts w:eastAsia="Verdana"/>
        </w:rPr>
        <w:t xml:space="preserve">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им</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располагању</w:t>
      </w:r>
      <w:proofErr w:type="spellEnd"/>
      <w:r w:rsidRPr="002F3BF9">
        <w:rPr>
          <w:rFonts w:eastAsia="Verdana"/>
        </w:rPr>
        <w:t xml:space="preserve"> </w:t>
      </w:r>
      <w:proofErr w:type="spellStart"/>
      <w:r w:rsidRPr="002F3BF9">
        <w:rPr>
          <w:rFonts w:eastAsia="Verdana"/>
        </w:rPr>
        <w:t>или</w:t>
      </w:r>
      <w:proofErr w:type="spellEnd"/>
      <w:r w:rsidRPr="002F3BF9">
        <w:rPr>
          <w:rFonts w:eastAsia="Verdana"/>
        </w:rPr>
        <w:t xml:space="preserve"> </w:t>
      </w:r>
      <w:proofErr w:type="spellStart"/>
      <w:r w:rsidRPr="002F3BF9">
        <w:rPr>
          <w:rFonts w:eastAsia="Verdana"/>
        </w:rPr>
        <w:t>због</w:t>
      </w:r>
      <w:proofErr w:type="spellEnd"/>
      <w:r w:rsidRPr="002F3BF9">
        <w:rPr>
          <w:rFonts w:eastAsia="Verdana"/>
        </w:rPr>
        <w:t xml:space="preserve"> </w:t>
      </w:r>
      <w:proofErr w:type="spellStart"/>
      <w:r w:rsidRPr="002F3BF9">
        <w:rPr>
          <w:rFonts w:eastAsia="Verdana"/>
        </w:rPr>
        <w:t>неповерења</w:t>
      </w:r>
      <w:proofErr w:type="spellEnd"/>
      <w:r w:rsidRPr="002F3BF9">
        <w:rPr>
          <w:rFonts w:eastAsia="Verdana"/>
        </w:rPr>
        <w:t xml:space="preserve"> </w:t>
      </w:r>
      <w:proofErr w:type="spellStart"/>
      <w:r w:rsidRPr="002F3BF9">
        <w:rPr>
          <w:rFonts w:eastAsia="Verdana"/>
        </w:rPr>
        <w:t>према</w:t>
      </w:r>
      <w:proofErr w:type="spellEnd"/>
      <w:r w:rsidRPr="002F3BF9">
        <w:rPr>
          <w:rFonts w:eastAsia="Verdana"/>
        </w:rPr>
        <w:t xml:space="preserve"> </w:t>
      </w:r>
      <w:proofErr w:type="spellStart"/>
      <w:r w:rsidRPr="002F3BF9">
        <w:rPr>
          <w:rFonts w:eastAsia="Verdana"/>
        </w:rPr>
        <w:t>институцијама</w:t>
      </w:r>
      <w:proofErr w:type="spellEnd"/>
      <w:r w:rsidRPr="002F3BF9">
        <w:rPr>
          <w:rFonts w:eastAsia="Verdana"/>
          <w:lang w:val="sr-Cyrl-RS"/>
        </w:rPr>
        <w:t xml:space="preserve">, као што смо већ горе напоменули. </w:t>
      </w:r>
    </w:p>
    <w:p w14:paraId="40AE0CA4" w14:textId="77777777" w:rsidR="00FA1A57" w:rsidRPr="002F3BF9" w:rsidRDefault="00FA1A57" w:rsidP="00EF1A4D">
      <w:pPr>
        <w:jc w:val="both"/>
        <w:rPr>
          <w:rFonts w:eastAsia="Verdana"/>
          <w:lang w:val="sr-Cyrl-RS"/>
        </w:rPr>
      </w:pPr>
      <w:r w:rsidRPr="002F3BF9">
        <w:t xml:space="preserve">У </w:t>
      </w:r>
      <w:proofErr w:type="spellStart"/>
      <w:r w:rsidRPr="002F3BF9">
        <w:t>децембру</w:t>
      </w:r>
      <w:proofErr w:type="spellEnd"/>
      <w:r w:rsidRPr="002F3BF9">
        <w:t xml:space="preserve"> 2023.године </w:t>
      </w:r>
      <w:proofErr w:type="spellStart"/>
      <w:r w:rsidRPr="002F3BF9">
        <w:t>регистровано</w:t>
      </w:r>
      <w:proofErr w:type="spellEnd"/>
      <w:r w:rsidRPr="002F3BF9">
        <w:t xml:space="preserve"> </w:t>
      </w:r>
      <w:proofErr w:type="spellStart"/>
      <w:r w:rsidRPr="002F3BF9">
        <w:t>је</w:t>
      </w:r>
      <w:proofErr w:type="spellEnd"/>
      <w:r w:rsidRPr="002F3BF9">
        <w:t xml:space="preserve"> 387.764 (217.473 </w:t>
      </w:r>
      <w:proofErr w:type="spellStart"/>
      <w:r w:rsidRPr="002F3BF9">
        <w:t>односно</w:t>
      </w:r>
      <w:proofErr w:type="spellEnd"/>
      <w:r w:rsidRPr="002F3BF9">
        <w:t xml:space="preserve"> 56,1% </w:t>
      </w:r>
      <w:proofErr w:type="spellStart"/>
      <w:r w:rsidRPr="002F3BF9">
        <w:t>жена</w:t>
      </w:r>
      <w:proofErr w:type="spellEnd"/>
      <w:r w:rsidRPr="002F3BF9">
        <w:t xml:space="preserve">) </w:t>
      </w:r>
      <w:proofErr w:type="spellStart"/>
      <w:r w:rsidRPr="002F3BF9">
        <w:t>незапослених</w:t>
      </w:r>
      <w:proofErr w:type="spellEnd"/>
      <w:r w:rsidRPr="002F3BF9">
        <w:t xml:space="preserve"> </w:t>
      </w:r>
      <w:proofErr w:type="spellStart"/>
      <w:r w:rsidRPr="002F3BF9">
        <w:t>лица</w:t>
      </w:r>
      <w:proofErr w:type="spellEnd"/>
      <w:r w:rsidRPr="002F3BF9">
        <w:t xml:space="preserve"> </w:t>
      </w:r>
      <w:proofErr w:type="spellStart"/>
      <w:r w:rsidRPr="002F3BF9">
        <w:t>на</w:t>
      </w:r>
      <w:proofErr w:type="spellEnd"/>
      <w:r w:rsidRPr="002F3BF9">
        <w:t xml:space="preserve"> </w:t>
      </w:r>
      <w:proofErr w:type="spellStart"/>
      <w:r w:rsidRPr="002F3BF9">
        <w:t>евиденцији</w:t>
      </w:r>
      <w:proofErr w:type="spellEnd"/>
      <w:r w:rsidRPr="002F3BF9">
        <w:t xml:space="preserve"> </w:t>
      </w:r>
      <w:proofErr w:type="spellStart"/>
      <w:r w:rsidRPr="002F3BF9">
        <w:t>Националне</w:t>
      </w:r>
      <w:proofErr w:type="spellEnd"/>
      <w:r w:rsidRPr="002F3BF9">
        <w:t xml:space="preserve"> </w:t>
      </w:r>
      <w:proofErr w:type="spellStart"/>
      <w:r w:rsidRPr="002F3BF9">
        <w:t>службе</w:t>
      </w:r>
      <w:proofErr w:type="spellEnd"/>
      <w:r w:rsidRPr="002F3BF9">
        <w:t xml:space="preserve">. У </w:t>
      </w:r>
      <w:proofErr w:type="spellStart"/>
      <w:r w:rsidRPr="002F3BF9">
        <w:t>односу</w:t>
      </w:r>
      <w:proofErr w:type="spellEnd"/>
      <w:r w:rsidRPr="002F3BF9">
        <w:t xml:space="preserve"> </w:t>
      </w:r>
      <w:proofErr w:type="spellStart"/>
      <w:r w:rsidRPr="002F3BF9">
        <w:t>на</w:t>
      </w:r>
      <w:proofErr w:type="spellEnd"/>
      <w:r w:rsidRPr="002F3BF9">
        <w:t xml:space="preserve"> </w:t>
      </w:r>
      <w:proofErr w:type="spellStart"/>
      <w:r w:rsidRPr="002F3BF9">
        <w:t>претходни</w:t>
      </w:r>
      <w:proofErr w:type="spellEnd"/>
      <w:r w:rsidRPr="002F3BF9">
        <w:t xml:space="preserve"> </w:t>
      </w:r>
      <w:proofErr w:type="spellStart"/>
      <w:r w:rsidRPr="002F3BF9">
        <w:t>месец</w:t>
      </w:r>
      <w:proofErr w:type="spellEnd"/>
      <w:r w:rsidRPr="002F3BF9">
        <w:t xml:space="preserve"> </w:t>
      </w:r>
      <w:proofErr w:type="spellStart"/>
      <w:r w:rsidRPr="002F3BF9">
        <w:t>број</w:t>
      </w:r>
      <w:proofErr w:type="spellEnd"/>
      <w:r w:rsidRPr="002F3BF9">
        <w:t xml:space="preserve"> </w:t>
      </w:r>
      <w:proofErr w:type="spellStart"/>
      <w:r w:rsidRPr="002F3BF9">
        <w:t>незапослених</w:t>
      </w:r>
      <w:proofErr w:type="spellEnd"/>
      <w:r w:rsidRPr="002F3BF9">
        <w:t xml:space="preserve"> </w:t>
      </w:r>
      <w:proofErr w:type="spellStart"/>
      <w:r w:rsidRPr="002F3BF9">
        <w:t>је</w:t>
      </w:r>
      <w:proofErr w:type="spellEnd"/>
      <w:r w:rsidRPr="002F3BF9">
        <w:t xml:space="preserve"> </w:t>
      </w:r>
      <w:proofErr w:type="spellStart"/>
      <w:r w:rsidRPr="002F3BF9">
        <w:t>повећан</w:t>
      </w:r>
      <w:proofErr w:type="spellEnd"/>
      <w:r w:rsidRPr="002F3BF9">
        <w:t xml:space="preserve"> </w:t>
      </w:r>
      <w:proofErr w:type="spellStart"/>
      <w:r w:rsidRPr="002F3BF9">
        <w:t>за</w:t>
      </w:r>
      <w:proofErr w:type="spellEnd"/>
      <w:r w:rsidRPr="002F3BF9">
        <w:t xml:space="preserve"> 923 </w:t>
      </w:r>
      <w:proofErr w:type="spellStart"/>
      <w:r w:rsidRPr="002F3BF9">
        <w:t>лица</w:t>
      </w:r>
      <w:proofErr w:type="spellEnd"/>
      <w:r w:rsidRPr="002F3BF9">
        <w:t xml:space="preserve"> </w:t>
      </w:r>
      <w:proofErr w:type="spellStart"/>
      <w:r w:rsidRPr="002F3BF9">
        <w:t>односно</w:t>
      </w:r>
      <w:proofErr w:type="spellEnd"/>
      <w:r w:rsidRPr="002F3BF9">
        <w:t xml:space="preserve"> </w:t>
      </w:r>
      <w:proofErr w:type="spellStart"/>
      <w:r w:rsidRPr="002F3BF9">
        <w:t>за</w:t>
      </w:r>
      <w:proofErr w:type="spellEnd"/>
      <w:r w:rsidRPr="002F3BF9">
        <w:t xml:space="preserve"> 0,2% а у </w:t>
      </w:r>
      <w:proofErr w:type="spellStart"/>
      <w:r w:rsidRPr="002F3BF9">
        <w:t>односу</w:t>
      </w:r>
      <w:proofErr w:type="spellEnd"/>
      <w:r w:rsidRPr="002F3BF9">
        <w:t xml:space="preserve"> </w:t>
      </w:r>
      <w:proofErr w:type="spellStart"/>
      <w:r w:rsidRPr="002F3BF9">
        <w:t>на</w:t>
      </w:r>
      <w:proofErr w:type="spellEnd"/>
      <w:r w:rsidRPr="002F3BF9">
        <w:t xml:space="preserve"> </w:t>
      </w:r>
      <w:proofErr w:type="spellStart"/>
      <w:r w:rsidRPr="002F3BF9">
        <w:t>децембар</w:t>
      </w:r>
      <w:proofErr w:type="spellEnd"/>
      <w:r w:rsidRPr="002F3BF9">
        <w:t xml:space="preserve"> 2022. </w:t>
      </w:r>
      <w:proofErr w:type="spellStart"/>
      <w:r w:rsidRPr="002F3BF9">
        <w:t>године</w:t>
      </w:r>
      <w:proofErr w:type="spellEnd"/>
      <w:r w:rsidRPr="002F3BF9">
        <w:t xml:space="preserve"> </w:t>
      </w:r>
      <w:proofErr w:type="spellStart"/>
      <w:r w:rsidRPr="002F3BF9">
        <w:t>број</w:t>
      </w:r>
      <w:proofErr w:type="spellEnd"/>
      <w:r w:rsidRPr="002F3BF9">
        <w:t xml:space="preserve"> </w:t>
      </w:r>
      <w:proofErr w:type="spellStart"/>
      <w:r w:rsidRPr="002F3BF9">
        <w:t>незапослених</w:t>
      </w:r>
      <w:proofErr w:type="spellEnd"/>
      <w:r w:rsidRPr="002F3BF9">
        <w:t xml:space="preserve"> </w:t>
      </w:r>
      <w:proofErr w:type="spellStart"/>
      <w:r w:rsidRPr="002F3BF9">
        <w:t>на</w:t>
      </w:r>
      <w:proofErr w:type="spellEnd"/>
      <w:r w:rsidRPr="002F3BF9">
        <w:t xml:space="preserve"> </w:t>
      </w:r>
      <w:proofErr w:type="spellStart"/>
      <w:r w:rsidRPr="002F3BF9">
        <w:t>евиденцији</w:t>
      </w:r>
      <w:proofErr w:type="spellEnd"/>
      <w:r w:rsidRPr="002F3BF9">
        <w:t xml:space="preserve"> </w:t>
      </w:r>
      <w:proofErr w:type="spellStart"/>
      <w:r w:rsidRPr="002F3BF9">
        <w:t>је</w:t>
      </w:r>
      <w:proofErr w:type="spellEnd"/>
      <w:r w:rsidRPr="002F3BF9">
        <w:t xml:space="preserve"> </w:t>
      </w:r>
      <w:proofErr w:type="spellStart"/>
      <w:r w:rsidRPr="002F3BF9">
        <w:t>смањен</w:t>
      </w:r>
      <w:proofErr w:type="spellEnd"/>
      <w:r w:rsidRPr="002F3BF9">
        <w:t xml:space="preserve"> </w:t>
      </w:r>
      <w:proofErr w:type="spellStart"/>
      <w:r w:rsidRPr="002F3BF9">
        <w:t>за</w:t>
      </w:r>
      <w:proofErr w:type="spellEnd"/>
      <w:r w:rsidRPr="002F3BF9">
        <w:t xml:space="preserve"> 39.388 </w:t>
      </w:r>
      <w:proofErr w:type="spellStart"/>
      <w:r w:rsidRPr="002F3BF9">
        <w:t>лица</w:t>
      </w:r>
      <w:proofErr w:type="spellEnd"/>
      <w:r w:rsidRPr="002F3BF9">
        <w:t xml:space="preserve"> </w:t>
      </w:r>
      <w:proofErr w:type="spellStart"/>
      <w:r w:rsidRPr="002F3BF9">
        <w:t>односно</w:t>
      </w:r>
      <w:proofErr w:type="spellEnd"/>
      <w:r w:rsidRPr="002F3BF9">
        <w:t xml:space="preserve"> </w:t>
      </w:r>
      <w:proofErr w:type="spellStart"/>
      <w:r w:rsidRPr="002F3BF9">
        <w:t>за</w:t>
      </w:r>
      <w:proofErr w:type="spellEnd"/>
      <w:r w:rsidRPr="002F3BF9">
        <w:t xml:space="preserve"> 9,2%.</w:t>
      </w:r>
      <w:r w:rsidRPr="002F3BF9">
        <w:rPr>
          <w:rFonts w:eastAsia="Verdana"/>
          <w:lang w:val="sr-Cyrl-RS"/>
        </w:rPr>
        <w:t xml:space="preserve">У Извештају НСЗ за 2023. годину, не постоји јавно доступан податак о евиденцији незапослених Рома и </w:t>
      </w:r>
      <w:proofErr w:type="spellStart"/>
      <w:r w:rsidRPr="002F3BF9">
        <w:rPr>
          <w:rFonts w:eastAsia="Verdana"/>
          <w:lang w:val="sr-Cyrl-RS"/>
        </w:rPr>
        <w:t>Ромкиња</w:t>
      </w:r>
      <w:proofErr w:type="spellEnd"/>
      <w:r w:rsidRPr="002F3BF9">
        <w:rPr>
          <w:rFonts w:eastAsia="Verdana"/>
          <w:lang w:val="sr-Cyrl-RS"/>
        </w:rPr>
        <w:t xml:space="preserve">. </w:t>
      </w:r>
    </w:p>
    <w:p w14:paraId="3F199A0E" w14:textId="560F623F" w:rsidR="00FA1A57" w:rsidRPr="002F3BF9" w:rsidRDefault="00FA1A57" w:rsidP="00EF1A4D">
      <w:pPr>
        <w:jc w:val="both"/>
        <w:rPr>
          <w:rFonts w:eastAsia="Verdana"/>
          <w:lang w:val="sr-Cyrl-RS"/>
        </w:rPr>
      </w:pPr>
      <w:proofErr w:type="spellStart"/>
      <w:r w:rsidRPr="002F3BF9">
        <w:rPr>
          <w:rFonts w:eastAsia="Verdana"/>
        </w:rPr>
        <w:t>Процене</w:t>
      </w:r>
      <w:proofErr w:type="spellEnd"/>
      <w:r w:rsidRPr="002F3BF9">
        <w:rPr>
          <w:rFonts w:eastAsia="Verdana"/>
        </w:rPr>
        <w:t xml:space="preserve"> </w:t>
      </w:r>
      <w:proofErr w:type="spellStart"/>
      <w:r w:rsidRPr="002F3BF9">
        <w:rPr>
          <w:rFonts w:eastAsia="Verdana"/>
        </w:rPr>
        <w:t>Лиге</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w:t>
      </w:r>
      <w:proofErr w:type="spellStart"/>
      <w:r w:rsidRPr="002F3BF9">
        <w:rPr>
          <w:rFonts w:eastAsia="Verdana"/>
        </w:rPr>
        <w:t>указују</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у </w:t>
      </w:r>
      <w:proofErr w:type="spellStart"/>
      <w:r w:rsidRPr="002F3BF9">
        <w:rPr>
          <w:rFonts w:eastAsia="Verdana"/>
        </w:rPr>
        <w:t>Републици</w:t>
      </w:r>
      <w:proofErr w:type="spellEnd"/>
      <w:r w:rsidRPr="002F3BF9">
        <w:rPr>
          <w:rFonts w:eastAsia="Verdana"/>
        </w:rPr>
        <w:t xml:space="preserve"> </w:t>
      </w:r>
      <w:proofErr w:type="spellStart"/>
      <w:r w:rsidRPr="002F3BF9">
        <w:rPr>
          <w:rFonts w:eastAsia="Verdana"/>
        </w:rPr>
        <w:t>Србији</w:t>
      </w:r>
      <w:proofErr w:type="spellEnd"/>
      <w:r w:rsidRPr="002F3BF9">
        <w:rPr>
          <w:rFonts w:eastAsia="Verdana"/>
        </w:rPr>
        <w:t xml:space="preserve"> </w:t>
      </w:r>
      <w:proofErr w:type="spellStart"/>
      <w:r w:rsidRPr="002F3BF9">
        <w:rPr>
          <w:rFonts w:eastAsia="Verdana"/>
        </w:rPr>
        <w:t>живи</w:t>
      </w:r>
      <w:proofErr w:type="spellEnd"/>
      <w:r w:rsidRPr="002F3BF9">
        <w:rPr>
          <w:rFonts w:eastAsia="Verdana"/>
        </w:rPr>
        <w:t xml:space="preserve"> </w:t>
      </w:r>
      <w:proofErr w:type="spellStart"/>
      <w:r w:rsidRPr="002F3BF9">
        <w:rPr>
          <w:rFonts w:eastAsia="Verdana"/>
        </w:rPr>
        <w:t>око</w:t>
      </w:r>
      <w:proofErr w:type="spellEnd"/>
      <w:r w:rsidRPr="002F3BF9">
        <w:rPr>
          <w:rFonts w:eastAsia="Verdana"/>
        </w:rPr>
        <w:t xml:space="preserve"> 100.000 </w:t>
      </w:r>
      <w:proofErr w:type="spellStart"/>
      <w:r w:rsidRPr="002F3BF9">
        <w:rPr>
          <w:rFonts w:eastAsia="Verdana"/>
        </w:rPr>
        <w:t>Рома</w:t>
      </w:r>
      <w:proofErr w:type="spellEnd"/>
      <w:r w:rsidRPr="002F3BF9">
        <w:rPr>
          <w:rFonts w:eastAsia="Verdana"/>
        </w:rPr>
        <w:t xml:space="preserve"> </w:t>
      </w:r>
      <w:r w:rsidR="003B0EBA">
        <w:rPr>
          <w:rFonts w:eastAsia="Verdana"/>
          <w:lang w:val="sr-Cyrl-RS"/>
        </w:rPr>
        <w:t xml:space="preserve">и </w:t>
      </w:r>
      <w:proofErr w:type="spellStart"/>
      <w:r w:rsidR="003B0EBA">
        <w:rPr>
          <w:rFonts w:eastAsia="Verdana"/>
          <w:lang w:val="sr-Cyrl-RS"/>
        </w:rPr>
        <w:t>Ромкиња</w:t>
      </w:r>
      <w:proofErr w:type="spellEnd"/>
      <w:r w:rsidR="003B0EBA">
        <w:rPr>
          <w:rFonts w:eastAsia="Verdana"/>
          <w:lang w:val="sr-Cyrl-RS"/>
        </w:rPr>
        <w:t xml:space="preserve"> </w:t>
      </w:r>
      <w:proofErr w:type="spellStart"/>
      <w:r w:rsidRPr="002F3BF9">
        <w:rPr>
          <w:rFonts w:eastAsia="Verdana"/>
        </w:rPr>
        <w:t>способних</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рад</w:t>
      </w:r>
      <w:proofErr w:type="spellEnd"/>
      <w:r w:rsidRPr="002F3BF9">
        <w:rPr>
          <w:rFonts w:eastAsia="Verdana"/>
        </w:rPr>
        <w:t xml:space="preserve">. </w:t>
      </w:r>
      <w:proofErr w:type="spellStart"/>
      <w:r w:rsidRPr="002F3BF9">
        <w:rPr>
          <w:rFonts w:eastAsia="Verdana"/>
        </w:rPr>
        <w:t>Ипак</w:t>
      </w:r>
      <w:proofErr w:type="spellEnd"/>
      <w:r w:rsidRPr="002F3BF9">
        <w:rPr>
          <w:rFonts w:eastAsia="Verdana"/>
        </w:rPr>
        <w:t xml:space="preserve">, </w:t>
      </w:r>
      <w:proofErr w:type="spellStart"/>
      <w:r w:rsidRPr="002F3BF9">
        <w:rPr>
          <w:rFonts w:eastAsia="Verdana"/>
        </w:rPr>
        <w:t>незапосленост</w:t>
      </w:r>
      <w:proofErr w:type="spellEnd"/>
      <w:r w:rsidRPr="002F3BF9">
        <w:rPr>
          <w:rFonts w:eastAsia="Verdana"/>
        </w:rPr>
        <w:t xml:space="preserve"> </w:t>
      </w:r>
      <w:proofErr w:type="spellStart"/>
      <w:r w:rsidRPr="002F3BF9">
        <w:rPr>
          <w:rFonts w:eastAsia="Verdana"/>
        </w:rPr>
        <w:t>међу</w:t>
      </w:r>
      <w:proofErr w:type="spellEnd"/>
      <w:r w:rsidRPr="002F3BF9">
        <w:rPr>
          <w:rFonts w:eastAsia="Verdana"/>
        </w:rPr>
        <w:t xml:space="preserve"> </w:t>
      </w:r>
      <w:proofErr w:type="spellStart"/>
      <w:r w:rsidRPr="002F3BF9">
        <w:rPr>
          <w:rFonts w:eastAsia="Verdana"/>
        </w:rPr>
        <w:t>њима</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веома</w:t>
      </w:r>
      <w:proofErr w:type="spellEnd"/>
      <w:r w:rsidRPr="002F3BF9">
        <w:rPr>
          <w:rFonts w:eastAsia="Verdana"/>
        </w:rPr>
        <w:t xml:space="preserve"> </w:t>
      </w:r>
      <w:proofErr w:type="spellStart"/>
      <w:r w:rsidRPr="002F3BF9">
        <w:rPr>
          <w:rFonts w:eastAsia="Verdana"/>
        </w:rPr>
        <w:t>висока</w:t>
      </w:r>
      <w:proofErr w:type="spellEnd"/>
      <w:r w:rsidRPr="002F3BF9">
        <w:rPr>
          <w:rFonts w:eastAsia="Verdana"/>
        </w:rPr>
        <w:t xml:space="preserve">, </w:t>
      </w:r>
      <w:proofErr w:type="spellStart"/>
      <w:r w:rsidRPr="002F3BF9">
        <w:rPr>
          <w:rFonts w:eastAsia="Verdana"/>
        </w:rPr>
        <w:t>иако</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прецизне</w:t>
      </w:r>
      <w:proofErr w:type="spellEnd"/>
      <w:r w:rsidRPr="002F3BF9">
        <w:rPr>
          <w:rFonts w:eastAsia="Verdana"/>
        </w:rPr>
        <w:t xml:space="preserve"> </w:t>
      </w:r>
      <w:proofErr w:type="spellStart"/>
      <w:r w:rsidRPr="002F3BF9">
        <w:rPr>
          <w:rFonts w:eastAsia="Verdana"/>
        </w:rPr>
        <w:t>податке</w:t>
      </w:r>
      <w:proofErr w:type="spellEnd"/>
      <w:r w:rsidRPr="002F3BF9">
        <w:rPr>
          <w:rFonts w:eastAsia="Verdana"/>
        </w:rPr>
        <w:t xml:space="preserve"> </w:t>
      </w:r>
      <w:proofErr w:type="spellStart"/>
      <w:r w:rsidRPr="002F3BF9">
        <w:rPr>
          <w:rFonts w:eastAsia="Verdana"/>
        </w:rPr>
        <w:t>тешко</w:t>
      </w:r>
      <w:proofErr w:type="spellEnd"/>
      <w:r w:rsidRPr="002F3BF9">
        <w:rPr>
          <w:rFonts w:eastAsia="Verdana"/>
        </w:rPr>
        <w:t xml:space="preserve"> </w:t>
      </w:r>
      <w:proofErr w:type="spellStart"/>
      <w:r w:rsidRPr="002F3BF9">
        <w:rPr>
          <w:rFonts w:eastAsia="Verdana"/>
        </w:rPr>
        <w:t>утврдити</w:t>
      </w:r>
      <w:proofErr w:type="spellEnd"/>
      <w:r w:rsidRPr="002F3BF9">
        <w:rPr>
          <w:rFonts w:eastAsia="Verdana"/>
        </w:rPr>
        <w:t xml:space="preserve">. </w:t>
      </w:r>
      <w:proofErr w:type="spellStart"/>
      <w:r w:rsidRPr="002F3BF9">
        <w:rPr>
          <w:rFonts w:eastAsia="Verdana"/>
        </w:rPr>
        <w:t>Ромкиње</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суочавају</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двоструком</w:t>
      </w:r>
      <w:proofErr w:type="spellEnd"/>
      <w:r w:rsidRPr="002F3BF9">
        <w:rPr>
          <w:rFonts w:eastAsia="Verdana"/>
        </w:rPr>
        <w:t xml:space="preserve"> </w:t>
      </w:r>
      <w:proofErr w:type="spellStart"/>
      <w:r w:rsidRPr="002F3BF9">
        <w:rPr>
          <w:rFonts w:eastAsia="Verdana"/>
        </w:rPr>
        <w:t>маргинализацијом</w:t>
      </w:r>
      <w:proofErr w:type="spellEnd"/>
      <w:r w:rsidRPr="002F3BF9">
        <w:rPr>
          <w:rFonts w:eastAsia="Verdana"/>
        </w:rPr>
        <w:t xml:space="preserve">. </w:t>
      </w:r>
      <w:proofErr w:type="spellStart"/>
      <w:r w:rsidRPr="002F3BF9">
        <w:rPr>
          <w:rFonts w:eastAsia="Verdana"/>
        </w:rPr>
        <w:t>Истраживање</w:t>
      </w:r>
      <w:proofErr w:type="spellEnd"/>
      <w:r w:rsidRPr="002F3BF9">
        <w:rPr>
          <w:rFonts w:eastAsia="Verdana"/>
        </w:rPr>
        <w:t xml:space="preserve"> </w:t>
      </w:r>
      <w:proofErr w:type="spellStart"/>
      <w:r w:rsidRPr="002F3BF9">
        <w:rPr>
          <w:rFonts w:eastAsia="Verdana"/>
        </w:rPr>
        <w:t>Опре</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w:t>
      </w:r>
      <w:proofErr w:type="spellStart"/>
      <w:r w:rsidRPr="002F3BF9">
        <w:rPr>
          <w:rFonts w:eastAsia="Verdana"/>
        </w:rPr>
        <w:t>из</w:t>
      </w:r>
      <w:proofErr w:type="spellEnd"/>
      <w:r w:rsidRPr="002F3BF9">
        <w:rPr>
          <w:rFonts w:eastAsia="Verdana"/>
        </w:rPr>
        <w:t xml:space="preserve"> 2021. </w:t>
      </w:r>
      <w:proofErr w:type="spellStart"/>
      <w:r w:rsidRPr="002F3BF9">
        <w:rPr>
          <w:rFonts w:eastAsia="Verdana"/>
        </w:rPr>
        <w:t>показује</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w:t>
      </w:r>
      <w:proofErr w:type="spellStart"/>
      <w:r w:rsidRPr="002F3BF9">
        <w:rPr>
          <w:rFonts w:eastAsia="Verdana"/>
        </w:rPr>
        <w:t>укупног</w:t>
      </w:r>
      <w:proofErr w:type="spellEnd"/>
      <w:r w:rsidRPr="002F3BF9">
        <w:rPr>
          <w:rFonts w:eastAsia="Verdana"/>
        </w:rPr>
        <w:t xml:space="preserve"> </w:t>
      </w:r>
      <w:proofErr w:type="spellStart"/>
      <w:r w:rsidRPr="002F3BF9">
        <w:rPr>
          <w:rFonts w:eastAsia="Verdana"/>
        </w:rPr>
        <w:t>броја</w:t>
      </w:r>
      <w:proofErr w:type="spellEnd"/>
      <w:r w:rsidRPr="002F3BF9">
        <w:rPr>
          <w:rFonts w:eastAsia="Verdana"/>
        </w:rPr>
        <w:t xml:space="preserve"> </w:t>
      </w:r>
      <w:proofErr w:type="spellStart"/>
      <w:r w:rsidRPr="002F3BF9">
        <w:rPr>
          <w:rFonts w:eastAsia="Verdana"/>
        </w:rPr>
        <w:t>Ромкиња</w:t>
      </w:r>
      <w:proofErr w:type="spellEnd"/>
      <w:r w:rsidRPr="002F3BF9">
        <w:rPr>
          <w:rFonts w:eastAsia="Verdana"/>
        </w:rPr>
        <w:t xml:space="preserve"> </w:t>
      </w:r>
      <w:proofErr w:type="spellStart"/>
      <w:r w:rsidRPr="002F3BF9">
        <w:rPr>
          <w:rFonts w:eastAsia="Verdana"/>
        </w:rPr>
        <w:t>које</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учествовале</w:t>
      </w:r>
      <w:proofErr w:type="spellEnd"/>
      <w:r w:rsidRPr="002F3BF9">
        <w:rPr>
          <w:rFonts w:eastAsia="Verdana"/>
        </w:rPr>
        <w:t xml:space="preserve"> у </w:t>
      </w:r>
      <w:proofErr w:type="spellStart"/>
      <w:r w:rsidRPr="002F3BF9">
        <w:rPr>
          <w:rFonts w:eastAsia="Verdana"/>
        </w:rPr>
        <w:t>истраживању</w:t>
      </w:r>
      <w:proofErr w:type="spellEnd"/>
      <w:r w:rsidRPr="002F3BF9">
        <w:rPr>
          <w:rFonts w:eastAsia="Verdana"/>
        </w:rPr>
        <w:t xml:space="preserve"> </w:t>
      </w:r>
      <w:proofErr w:type="spellStart"/>
      <w:r w:rsidRPr="002F3BF9">
        <w:rPr>
          <w:rFonts w:eastAsia="Verdana"/>
        </w:rPr>
        <w:t>више</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w:t>
      </w:r>
      <w:proofErr w:type="spellStart"/>
      <w:r w:rsidRPr="002F3BF9">
        <w:rPr>
          <w:rFonts w:eastAsia="Verdana"/>
        </w:rPr>
        <w:t>половине</w:t>
      </w:r>
      <w:proofErr w:type="spellEnd"/>
      <w:r w:rsidRPr="002F3BF9">
        <w:rPr>
          <w:rFonts w:eastAsia="Verdana"/>
        </w:rPr>
        <w:t xml:space="preserve"> </w:t>
      </w:r>
      <w:proofErr w:type="spellStart"/>
      <w:r w:rsidRPr="002F3BF9">
        <w:rPr>
          <w:rFonts w:eastAsia="Verdana"/>
        </w:rPr>
        <w:t>било</w:t>
      </w:r>
      <w:proofErr w:type="spellEnd"/>
      <w:r w:rsidRPr="002F3BF9">
        <w:rPr>
          <w:rFonts w:eastAsia="Verdana"/>
        </w:rPr>
        <w:t xml:space="preserve"> </w:t>
      </w:r>
      <w:proofErr w:type="spellStart"/>
      <w:r w:rsidRPr="002F3BF9">
        <w:rPr>
          <w:rFonts w:eastAsia="Verdana"/>
        </w:rPr>
        <w:t>запослено</w:t>
      </w:r>
      <w:proofErr w:type="spellEnd"/>
      <w:r w:rsidRPr="002F3BF9">
        <w:rPr>
          <w:rFonts w:eastAsia="Verdana"/>
        </w:rPr>
        <w:t xml:space="preserve">, </w:t>
      </w:r>
      <w:proofErr w:type="spellStart"/>
      <w:r w:rsidRPr="002F3BF9">
        <w:rPr>
          <w:rFonts w:eastAsia="Verdana"/>
        </w:rPr>
        <w:t>док</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48% </w:t>
      </w:r>
      <w:proofErr w:type="spellStart"/>
      <w:r w:rsidRPr="002F3BF9">
        <w:rPr>
          <w:rFonts w:eastAsia="Verdana"/>
        </w:rPr>
        <w:t>било</w:t>
      </w:r>
      <w:proofErr w:type="spellEnd"/>
      <w:r w:rsidRPr="002F3BF9">
        <w:rPr>
          <w:rFonts w:eastAsia="Verdana"/>
        </w:rPr>
        <w:t xml:space="preserve"> </w:t>
      </w:r>
      <w:proofErr w:type="spellStart"/>
      <w:r w:rsidRPr="002F3BF9">
        <w:rPr>
          <w:rFonts w:eastAsia="Verdana"/>
        </w:rPr>
        <w:lastRenderedPageBreak/>
        <w:t>незапослено</w:t>
      </w:r>
      <w:proofErr w:type="spellEnd"/>
      <w:r w:rsidRPr="002F3BF9">
        <w:rPr>
          <w:rFonts w:eastAsia="Verdana"/>
        </w:rPr>
        <w:t xml:space="preserve">, </w:t>
      </w:r>
      <w:proofErr w:type="spellStart"/>
      <w:r w:rsidRPr="002F3BF9">
        <w:rPr>
          <w:rFonts w:eastAsia="Verdana"/>
        </w:rPr>
        <w:t>што</w:t>
      </w:r>
      <w:proofErr w:type="spellEnd"/>
      <w:r w:rsidRPr="002F3BF9">
        <w:rPr>
          <w:rFonts w:eastAsia="Verdana"/>
        </w:rPr>
        <w:t xml:space="preserve"> </w:t>
      </w:r>
      <w:proofErr w:type="spellStart"/>
      <w:r w:rsidRPr="002F3BF9">
        <w:rPr>
          <w:rFonts w:eastAsia="Verdana"/>
        </w:rPr>
        <w:t>представља</w:t>
      </w:r>
      <w:proofErr w:type="spellEnd"/>
      <w:r w:rsidRPr="002F3BF9">
        <w:rPr>
          <w:rFonts w:eastAsia="Verdana"/>
        </w:rPr>
        <w:t xml:space="preserve"> </w:t>
      </w:r>
      <w:proofErr w:type="spellStart"/>
      <w:r w:rsidRPr="002F3BF9">
        <w:rPr>
          <w:rFonts w:eastAsia="Verdana"/>
        </w:rPr>
        <w:t>значајно</w:t>
      </w:r>
      <w:proofErr w:type="spellEnd"/>
      <w:r w:rsidRPr="002F3BF9">
        <w:rPr>
          <w:rFonts w:eastAsia="Verdana"/>
        </w:rPr>
        <w:t xml:space="preserve"> </w:t>
      </w:r>
      <w:proofErr w:type="spellStart"/>
      <w:r w:rsidRPr="002F3BF9">
        <w:rPr>
          <w:rFonts w:eastAsia="Verdana"/>
        </w:rPr>
        <w:t>побољшање</w:t>
      </w:r>
      <w:proofErr w:type="spellEnd"/>
      <w:r w:rsidRPr="002F3BF9">
        <w:rPr>
          <w:rFonts w:eastAsia="Verdana"/>
        </w:rPr>
        <w:t xml:space="preserve"> у </w:t>
      </w:r>
      <w:proofErr w:type="spellStart"/>
      <w:r w:rsidRPr="002F3BF9">
        <w:rPr>
          <w:rFonts w:eastAsia="Verdana"/>
        </w:rPr>
        <w:t>односу</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претходне</w:t>
      </w:r>
      <w:proofErr w:type="spellEnd"/>
      <w:r w:rsidRPr="002F3BF9">
        <w:rPr>
          <w:rFonts w:eastAsia="Verdana"/>
        </w:rPr>
        <w:t xml:space="preserve"> </w:t>
      </w:r>
      <w:proofErr w:type="spellStart"/>
      <w:r w:rsidRPr="002F3BF9">
        <w:rPr>
          <w:rFonts w:eastAsia="Verdana"/>
        </w:rPr>
        <w:t>године</w:t>
      </w:r>
      <w:proofErr w:type="spellEnd"/>
      <w:r w:rsidRPr="002F3BF9">
        <w:rPr>
          <w:rFonts w:eastAsia="Verdana"/>
        </w:rPr>
        <w:t xml:space="preserve"> </w:t>
      </w:r>
      <w:proofErr w:type="spellStart"/>
      <w:r w:rsidRPr="002F3BF9">
        <w:rPr>
          <w:rFonts w:eastAsia="Verdana"/>
        </w:rPr>
        <w:t>када</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запосленост</w:t>
      </w:r>
      <w:proofErr w:type="spellEnd"/>
      <w:r w:rsidRPr="002F3BF9">
        <w:rPr>
          <w:rFonts w:eastAsia="Verdana"/>
        </w:rPr>
        <w:t xml:space="preserve"> </w:t>
      </w:r>
      <w:proofErr w:type="spellStart"/>
      <w:r w:rsidRPr="002F3BF9">
        <w:rPr>
          <w:rFonts w:eastAsia="Verdana"/>
        </w:rPr>
        <w:t>међу</w:t>
      </w:r>
      <w:proofErr w:type="spellEnd"/>
      <w:r w:rsidRPr="002F3BF9">
        <w:rPr>
          <w:rFonts w:eastAsia="Verdana"/>
        </w:rPr>
        <w:t xml:space="preserve"> </w:t>
      </w:r>
      <w:proofErr w:type="spellStart"/>
      <w:r w:rsidRPr="002F3BF9">
        <w:rPr>
          <w:rFonts w:eastAsia="Verdana"/>
        </w:rPr>
        <w:t>Ромкињама</w:t>
      </w:r>
      <w:proofErr w:type="spellEnd"/>
      <w:r w:rsidRPr="002F3BF9">
        <w:rPr>
          <w:rFonts w:eastAsia="Verdana"/>
        </w:rPr>
        <w:t xml:space="preserve"> </w:t>
      </w:r>
      <w:proofErr w:type="spellStart"/>
      <w:r w:rsidRPr="002F3BF9">
        <w:rPr>
          <w:rFonts w:eastAsia="Verdana"/>
        </w:rPr>
        <w:t>била</w:t>
      </w:r>
      <w:proofErr w:type="spellEnd"/>
      <w:r w:rsidRPr="002F3BF9">
        <w:rPr>
          <w:rFonts w:eastAsia="Verdana"/>
        </w:rPr>
        <w:t xml:space="preserve"> </w:t>
      </w:r>
      <w:proofErr w:type="spellStart"/>
      <w:r w:rsidRPr="002F3BF9">
        <w:rPr>
          <w:rFonts w:eastAsia="Verdana"/>
        </w:rPr>
        <w:t>само</w:t>
      </w:r>
      <w:proofErr w:type="spellEnd"/>
      <w:r w:rsidRPr="002F3BF9">
        <w:rPr>
          <w:rFonts w:eastAsia="Verdana"/>
        </w:rPr>
        <w:t xml:space="preserve"> 9%. </w:t>
      </w:r>
      <w:proofErr w:type="spellStart"/>
      <w:r w:rsidRPr="002F3BF9">
        <w:rPr>
          <w:rFonts w:eastAsia="Verdana"/>
        </w:rPr>
        <w:t>Упркос</w:t>
      </w:r>
      <w:proofErr w:type="spellEnd"/>
      <w:r w:rsidRPr="002F3BF9">
        <w:rPr>
          <w:rFonts w:eastAsia="Verdana"/>
        </w:rPr>
        <w:t xml:space="preserve"> </w:t>
      </w:r>
      <w:proofErr w:type="spellStart"/>
      <w:r w:rsidRPr="002F3BF9">
        <w:rPr>
          <w:rFonts w:eastAsia="Verdana"/>
        </w:rPr>
        <w:t>овом</w:t>
      </w:r>
      <w:proofErr w:type="spellEnd"/>
      <w:r w:rsidRPr="002F3BF9">
        <w:rPr>
          <w:rFonts w:eastAsia="Verdana"/>
        </w:rPr>
        <w:t xml:space="preserve"> </w:t>
      </w:r>
      <w:proofErr w:type="spellStart"/>
      <w:r w:rsidRPr="002F3BF9">
        <w:rPr>
          <w:rFonts w:eastAsia="Verdana"/>
        </w:rPr>
        <w:t>напредку</w:t>
      </w:r>
      <w:proofErr w:type="spellEnd"/>
      <w:r w:rsidRPr="002F3BF9">
        <w:rPr>
          <w:rFonts w:eastAsia="Verdana"/>
        </w:rPr>
        <w:t xml:space="preserve">, </w:t>
      </w:r>
      <w:proofErr w:type="spellStart"/>
      <w:r w:rsidRPr="002F3BF9">
        <w:rPr>
          <w:rFonts w:eastAsia="Verdana"/>
        </w:rPr>
        <w:t>овај</w:t>
      </w:r>
      <w:proofErr w:type="spellEnd"/>
      <w:r w:rsidRPr="002F3BF9">
        <w:rPr>
          <w:rFonts w:eastAsia="Verdana"/>
        </w:rPr>
        <w:t xml:space="preserve"> </w:t>
      </w:r>
      <w:proofErr w:type="spellStart"/>
      <w:r w:rsidRPr="002F3BF9">
        <w:rPr>
          <w:rFonts w:eastAsia="Verdana"/>
        </w:rPr>
        <w:t>проценат</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и </w:t>
      </w:r>
      <w:proofErr w:type="spellStart"/>
      <w:r w:rsidRPr="002F3BF9">
        <w:rPr>
          <w:rFonts w:eastAsia="Verdana"/>
        </w:rPr>
        <w:t>даље</w:t>
      </w:r>
      <w:proofErr w:type="spellEnd"/>
      <w:r w:rsidRPr="002F3BF9">
        <w:rPr>
          <w:rFonts w:eastAsia="Verdana"/>
        </w:rPr>
        <w:t xml:space="preserve"> </w:t>
      </w:r>
      <w:proofErr w:type="spellStart"/>
      <w:r w:rsidRPr="002F3BF9">
        <w:rPr>
          <w:rFonts w:eastAsia="Verdana"/>
        </w:rPr>
        <w:t>далеко</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w:t>
      </w:r>
      <w:proofErr w:type="spellStart"/>
      <w:r w:rsidRPr="002F3BF9">
        <w:rPr>
          <w:rFonts w:eastAsia="Verdana"/>
        </w:rPr>
        <w:t>задовољавајућег</w:t>
      </w:r>
      <w:proofErr w:type="spellEnd"/>
      <w:r w:rsidRPr="002F3BF9">
        <w:rPr>
          <w:rFonts w:eastAsia="Verdana"/>
        </w:rPr>
        <w:t>​</w:t>
      </w:r>
      <w:r w:rsidRPr="002F3BF9">
        <w:rPr>
          <w:rFonts w:eastAsia="Verdana"/>
          <w:lang w:val="sr-Cyrl-RS"/>
        </w:rPr>
        <w:t xml:space="preserve">. </w:t>
      </w:r>
    </w:p>
    <w:p w14:paraId="5437E560" w14:textId="77777777" w:rsidR="00FA1A57" w:rsidRPr="002F3BF9" w:rsidRDefault="00FA1A57" w:rsidP="00EF1A4D">
      <w:pPr>
        <w:jc w:val="both"/>
        <w:rPr>
          <w:rFonts w:eastAsia="Verdana"/>
          <w:lang w:val="sr-Cyrl-RS"/>
        </w:rPr>
      </w:pPr>
      <w:proofErr w:type="spellStart"/>
      <w:r w:rsidRPr="002F3BF9">
        <w:rPr>
          <w:rFonts w:eastAsia="Verdana"/>
        </w:rPr>
        <w:t>Ради</w:t>
      </w:r>
      <w:proofErr w:type="spellEnd"/>
      <w:r w:rsidRPr="002F3BF9">
        <w:rPr>
          <w:rFonts w:eastAsia="Verdana"/>
        </w:rPr>
        <w:t xml:space="preserve"> </w:t>
      </w:r>
      <w:proofErr w:type="spellStart"/>
      <w:r w:rsidRPr="002F3BF9">
        <w:rPr>
          <w:rFonts w:eastAsia="Verdana"/>
        </w:rPr>
        <w:t>побољшања</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w:t>
      </w:r>
      <w:proofErr w:type="spellStart"/>
      <w:r w:rsidRPr="002F3BF9">
        <w:rPr>
          <w:rFonts w:eastAsia="Verdana"/>
        </w:rPr>
        <w:t>спроведени</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бројни</w:t>
      </w:r>
      <w:proofErr w:type="spellEnd"/>
      <w:r w:rsidRPr="002F3BF9">
        <w:rPr>
          <w:rFonts w:eastAsia="Verdana"/>
        </w:rPr>
        <w:t xml:space="preserve"> </w:t>
      </w:r>
      <w:proofErr w:type="spellStart"/>
      <w:r w:rsidRPr="002F3BF9">
        <w:rPr>
          <w:rFonts w:eastAsia="Verdana"/>
        </w:rPr>
        <w:t>програми</w:t>
      </w:r>
      <w:proofErr w:type="spellEnd"/>
      <w:r w:rsidRPr="002F3BF9">
        <w:rPr>
          <w:rFonts w:eastAsia="Verdana"/>
        </w:rPr>
        <w:t xml:space="preserve">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укључују</w:t>
      </w:r>
      <w:proofErr w:type="spellEnd"/>
      <w:r w:rsidRPr="002F3BF9">
        <w:rPr>
          <w:rFonts w:eastAsia="Verdana"/>
        </w:rPr>
        <w:t xml:space="preserve"> </w:t>
      </w:r>
      <w:proofErr w:type="spellStart"/>
      <w:r w:rsidRPr="002F3BF9">
        <w:rPr>
          <w:rFonts w:eastAsia="Verdana"/>
        </w:rPr>
        <w:t>обуке</w:t>
      </w:r>
      <w:proofErr w:type="spellEnd"/>
      <w:r w:rsidRPr="002F3BF9">
        <w:rPr>
          <w:rFonts w:eastAsia="Verdana"/>
        </w:rPr>
        <w:t xml:space="preserve">, </w:t>
      </w:r>
      <w:proofErr w:type="spellStart"/>
      <w:r w:rsidRPr="002F3BF9">
        <w:rPr>
          <w:rFonts w:eastAsia="Verdana"/>
        </w:rPr>
        <w:t>преквалификације</w:t>
      </w:r>
      <w:proofErr w:type="spellEnd"/>
      <w:r w:rsidRPr="002F3BF9">
        <w:rPr>
          <w:rFonts w:eastAsia="Verdana"/>
        </w:rPr>
        <w:t xml:space="preserve"> и </w:t>
      </w:r>
      <w:proofErr w:type="spellStart"/>
      <w:r w:rsidRPr="002F3BF9">
        <w:rPr>
          <w:rFonts w:eastAsia="Verdana"/>
        </w:rPr>
        <w:t>едукације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младе</w:t>
      </w:r>
      <w:proofErr w:type="spellEnd"/>
      <w:r w:rsidRPr="002F3BF9">
        <w:rPr>
          <w:rFonts w:eastAsia="Verdana"/>
        </w:rPr>
        <w:t xml:space="preserve"> </w:t>
      </w:r>
      <w:proofErr w:type="spellStart"/>
      <w:r w:rsidRPr="002F3BF9">
        <w:rPr>
          <w:rFonts w:eastAsia="Verdana"/>
        </w:rPr>
        <w:t>Роме</w:t>
      </w:r>
      <w:proofErr w:type="spellEnd"/>
      <w:r w:rsidRPr="002F3BF9">
        <w:rPr>
          <w:rFonts w:eastAsia="Verdana"/>
        </w:rPr>
        <w:t xml:space="preserve">. </w:t>
      </w:r>
      <w:proofErr w:type="spellStart"/>
      <w:r w:rsidRPr="002F3BF9">
        <w:rPr>
          <w:rFonts w:eastAsia="Verdana"/>
        </w:rPr>
        <w:t>Пример</w:t>
      </w:r>
      <w:proofErr w:type="spellEnd"/>
      <w:r w:rsidRPr="002F3BF9">
        <w:rPr>
          <w:rFonts w:eastAsia="Verdana"/>
        </w:rPr>
        <w:t xml:space="preserve"> </w:t>
      </w:r>
      <w:proofErr w:type="spellStart"/>
      <w:r w:rsidRPr="002F3BF9">
        <w:rPr>
          <w:rFonts w:eastAsia="Verdana"/>
        </w:rPr>
        <w:t>успешне</w:t>
      </w:r>
      <w:proofErr w:type="spellEnd"/>
      <w:r w:rsidRPr="002F3BF9">
        <w:rPr>
          <w:rFonts w:eastAsia="Verdana"/>
        </w:rPr>
        <w:t xml:space="preserve"> </w:t>
      </w:r>
      <w:proofErr w:type="spellStart"/>
      <w:r w:rsidRPr="002F3BF9">
        <w:rPr>
          <w:rFonts w:eastAsia="Verdana"/>
        </w:rPr>
        <w:t>праксе</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пројекат</w:t>
      </w:r>
      <w:proofErr w:type="spellEnd"/>
      <w:r w:rsidRPr="002F3BF9">
        <w:rPr>
          <w:rFonts w:eastAsia="Verdana"/>
        </w:rPr>
        <w:t xml:space="preserve"> „</w:t>
      </w:r>
      <w:proofErr w:type="spellStart"/>
      <w:r w:rsidRPr="002F3BF9">
        <w:rPr>
          <w:rFonts w:eastAsia="Verdana"/>
        </w:rPr>
        <w:t>Оснаживање</w:t>
      </w:r>
      <w:proofErr w:type="spellEnd"/>
      <w:r w:rsidRPr="002F3BF9">
        <w:rPr>
          <w:rFonts w:eastAsia="Verdana"/>
        </w:rPr>
        <w:t xml:space="preserve"> </w:t>
      </w:r>
      <w:proofErr w:type="spellStart"/>
      <w:r w:rsidRPr="002F3BF9">
        <w:rPr>
          <w:rFonts w:eastAsia="Verdana"/>
        </w:rPr>
        <w:t>младих</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запошљавање</w:t>
      </w:r>
      <w:proofErr w:type="spellEnd"/>
      <w:r w:rsidRPr="002F3BF9">
        <w:rPr>
          <w:rFonts w:eastAsia="Verdana"/>
        </w:rPr>
        <w:t xml:space="preserve">“,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реализовао</w:t>
      </w:r>
      <w:proofErr w:type="spellEnd"/>
      <w:r w:rsidRPr="002F3BF9">
        <w:rPr>
          <w:rFonts w:eastAsia="Verdana"/>
        </w:rPr>
        <w:t xml:space="preserve"> </w:t>
      </w:r>
      <w:proofErr w:type="spellStart"/>
      <w:r w:rsidRPr="002F3BF9">
        <w:rPr>
          <w:rFonts w:eastAsia="Verdana"/>
        </w:rPr>
        <w:t>Ромски</w:t>
      </w:r>
      <w:proofErr w:type="spellEnd"/>
      <w:r w:rsidRPr="002F3BF9">
        <w:rPr>
          <w:rFonts w:eastAsia="Verdana"/>
        </w:rPr>
        <w:t xml:space="preserve"> </w:t>
      </w:r>
      <w:proofErr w:type="spellStart"/>
      <w:r w:rsidRPr="002F3BF9">
        <w:rPr>
          <w:rFonts w:eastAsia="Verdana"/>
        </w:rPr>
        <w:t>образовни</w:t>
      </w:r>
      <w:proofErr w:type="spellEnd"/>
      <w:r w:rsidRPr="002F3BF9">
        <w:rPr>
          <w:rFonts w:eastAsia="Verdana"/>
        </w:rPr>
        <w:t xml:space="preserve"> </w:t>
      </w:r>
      <w:proofErr w:type="spellStart"/>
      <w:r w:rsidRPr="002F3BF9">
        <w:rPr>
          <w:rFonts w:eastAsia="Verdana"/>
        </w:rPr>
        <w:t>фонд</w:t>
      </w:r>
      <w:proofErr w:type="spellEnd"/>
      <w:r w:rsidRPr="002F3BF9">
        <w:rPr>
          <w:rFonts w:eastAsia="Verdana"/>
        </w:rPr>
        <w:t xml:space="preserve"> </w:t>
      </w:r>
      <w:proofErr w:type="spellStart"/>
      <w:r w:rsidRPr="002F3BF9">
        <w:rPr>
          <w:rFonts w:eastAsia="Verdana"/>
        </w:rPr>
        <w:t>уз</w:t>
      </w:r>
      <w:proofErr w:type="spellEnd"/>
      <w:r w:rsidRPr="002F3BF9">
        <w:rPr>
          <w:rFonts w:eastAsia="Verdana"/>
        </w:rPr>
        <w:t xml:space="preserve"> </w:t>
      </w:r>
      <w:proofErr w:type="spellStart"/>
      <w:r w:rsidRPr="002F3BF9">
        <w:rPr>
          <w:rFonts w:eastAsia="Verdana"/>
        </w:rPr>
        <w:t>подршку</w:t>
      </w:r>
      <w:proofErr w:type="spellEnd"/>
      <w:r w:rsidRPr="002F3BF9">
        <w:rPr>
          <w:rFonts w:eastAsia="Verdana"/>
        </w:rPr>
        <w:t xml:space="preserve"> </w:t>
      </w:r>
      <w:proofErr w:type="spellStart"/>
      <w:r w:rsidRPr="002F3BF9">
        <w:rPr>
          <w:rFonts w:eastAsia="Verdana"/>
        </w:rPr>
        <w:t>немачке</w:t>
      </w:r>
      <w:proofErr w:type="spellEnd"/>
      <w:r w:rsidRPr="002F3BF9">
        <w:rPr>
          <w:rFonts w:eastAsia="Verdana"/>
        </w:rPr>
        <w:t xml:space="preserve"> </w:t>
      </w:r>
      <w:proofErr w:type="spellStart"/>
      <w:r w:rsidRPr="002F3BF9">
        <w:rPr>
          <w:rFonts w:eastAsia="Verdana"/>
        </w:rPr>
        <w:t>развојне</w:t>
      </w:r>
      <w:proofErr w:type="spellEnd"/>
      <w:r w:rsidRPr="002F3BF9">
        <w:rPr>
          <w:rFonts w:eastAsia="Verdana"/>
        </w:rPr>
        <w:t xml:space="preserve"> </w:t>
      </w:r>
      <w:proofErr w:type="spellStart"/>
      <w:r w:rsidRPr="002F3BF9">
        <w:rPr>
          <w:rFonts w:eastAsia="Verdana"/>
        </w:rPr>
        <w:t>банке</w:t>
      </w:r>
      <w:proofErr w:type="spellEnd"/>
      <w:r w:rsidRPr="002F3BF9">
        <w:rPr>
          <w:rFonts w:eastAsia="Verdana"/>
        </w:rPr>
        <w:t xml:space="preserve"> </w:t>
      </w:r>
      <w:proofErr w:type="spellStart"/>
      <w:r w:rsidRPr="002F3BF9">
        <w:rPr>
          <w:rFonts w:eastAsia="Verdana"/>
        </w:rPr>
        <w:t>KfW</w:t>
      </w:r>
      <w:proofErr w:type="spellEnd"/>
      <w:r w:rsidRPr="002F3BF9">
        <w:rPr>
          <w:rFonts w:eastAsia="Verdana"/>
        </w:rPr>
        <w:t xml:space="preserve">. У </w:t>
      </w:r>
      <w:proofErr w:type="spellStart"/>
      <w:r w:rsidRPr="002F3BF9">
        <w:rPr>
          <w:rFonts w:eastAsia="Verdana"/>
        </w:rPr>
        <w:t>оквиру</w:t>
      </w:r>
      <w:proofErr w:type="spellEnd"/>
      <w:r w:rsidRPr="002F3BF9">
        <w:rPr>
          <w:rFonts w:eastAsia="Verdana"/>
        </w:rPr>
        <w:t xml:space="preserve"> </w:t>
      </w:r>
      <w:proofErr w:type="spellStart"/>
      <w:r w:rsidRPr="002F3BF9">
        <w:rPr>
          <w:rFonts w:eastAsia="Verdana"/>
        </w:rPr>
        <w:t>овог</w:t>
      </w:r>
      <w:proofErr w:type="spellEnd"/>
      <w:r w:rsidRPr="002F3BF9">
        <w:rPr>
          <w:rFonts w:eastAsia="Verdana"/>
        </w:rPr>
        <w:t xml:space="preserve"> </w:t>
      </w:r>
      <w:proofErr w:type="spellStart"/>
      <w:r w:rsidRPr="002F3BF9">
        <w:rPr>
          <w:rFonts w:eastAsia="Verdana"/>
        </w:rPr>
        <w:t>програма</w:t>
      </w:r>
      <w:proofErr w:type="spellEnd"/>
      <w:r w:rsidRPr="002F3BF9">
        <w:rPr>
          <w:rFonts w:eastAsia="Verdana"/>
        </w:rPr>
        <w:t xml:space="preserve">, </w:t>
      </w:r>
      <w:proofErr w:type="spellStart"/>
      <w:r w:rsidRPr="002F3BF9">
        <w:rPr>
          <w:rFonts w:eastAsia="Verdana"/>
        </w:rPr>
        <w:t>више</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600 </w:t>
      </w:r>
      <w:proofErr w:type="spellStart"/>
      <w:r w:rsidRPr="002F3BF9">
        <w:rPr>
          <w:rFonts w:eastAsia="Verdana"/>
        </w:rPr>
        <w:t>младих</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прошло</w:t>
      </w:r>
      <w:proofErr w:type="spellEnd"/>
      <w:r w:rsidRPr="002F3BF9">
        <w:rPr>
          <w:rFonts w:eastAsia="Verdana"/>
        </w:rPr>
        <w:t xml:space="preserve"> </w:t>
      </w:r>
      <w:proofErr w:type="spellStart"/>
      <w:r w:rsidRPr="002F3BF9">
        <w:rPr>
          <w:rFonts w:eastAsia="Verdana"/>
        </w:rPr>
        <w:t>кроз</w:t>
      </w:r>
      <w:proofErr w:type="spellEnd"/>
      <w:r w:rsidRPr="002F3BF9">
        <w:rPr>
          <w:rFonts w:eastAsia="Verdana"/>
        </w:rPr>
        <w:t xml:space="preserve"> </w:t>
      </w:r>
      <w:proofErr w:type="spellStart"/>
      <w:r w:rsidRPr="002F3BF9">
        <w:rPr>
          <w:rFonts w:eastAsia="Verdana"/>
        </w:rPr>
        <w:t>различите</w:t>
      </w:r>
      <w:proofErr w:type="spellEnd"/>
      <w:r w:rsidRPr="002F3BF9">
        <w:rPr>
          <w:rFonts w:eastAsia="Verdana"/>
        </w:rPr>
        <w:t xml:space="preserve"> </w:t>
      </w:r>
      <w:proofErr w:type="spellStart"/>
      <w:r w:rsidRPr="002F3BF9">
        <w:rPr>
          <w:rFonts w:eastAsia="Verdana"/>
        </w:rPr>
        <w:t>врсте</w:t>
      </w:r>
      <w:proofErr w:type="spellEnd"/>
      <w:r w:rsidRPr="002F3BF9">
        <w:rPr>
          <w:rFonts w:eastAsia="Verdana"/>
        </w:rPr>
        <w:t xml:space="preserve"> </w:t>
      </w:r>
      <w:proofErr w:type="spellStart"/>
      <w:r w:rsidRPr="002F3BF9">
        <w:rPr>
          <w:rFonts w:eastAsia="Verdana"/>
        </w:rPr>
        <w:t>обука</w:t>
      </w:r>
      <w:proofErr w:type="spellEnd"/>
      <w:r w:rsidRPr="002F3BF9">
        <w:rPr>
          <w:rFonts w:eastAsia="Verdana"/>
        </w:rPr>
        <w:t xml:space="preserve">, </w:t>
      </w:r>
      <w:proofErr w:type="spellStart"/>
      <w:r w:rsidRPr="002F3BF9">
        <w:rPr>
          <w:rFonts w:eastAsia="Verdana"/>
        </w:rPr>
        <w:t>професионалне</w:t>
      </w:r>
      <w:proofErr w:type="spellEnd"/>
      <w:r w:rsidRPr="002F3BF9">
        <w:rPr>
          <w:rFonts w:eastAsia="Verdana"/>
        </w:rPr>
        <w:t xml:space="preserve"> </w:t>
      </w:r>
      <w:proofErr w:type="spellStart"/>
      <w:r w:rsidRPr="002F3BF9">
        <w:rPr>
          <w:rFonts w:eastAsia="Verdana"/>
        </w:rPr>
        <w:t>праксе</w:t>
      </w:r>
      <w:proofErr w:type="spellEnd"/>
      <w:r w:rsidRPr="002F3BF9">
        <w:rPr>
          <w:rFonts w:eastAsia="Verdana"/>
        </w:rPr>
        <w:t xml:space="preserve"> и </w:t>
      </w:r>
      <w:proofErr w:type="spellStart"/>
      <w:r w:rsidRPr="002F3BF9">
        <w:rPr>
          <w:rFonts w:eastAsia="Verdana"/>
        </w:rPr>
        <w:t>курсеве</w:t>
      </w:r>
      <w:proofErr w:type="spellEnd"/>
      <w:r w:rsidRPr="002F3BF9">
        <w:rPr>
          <w:rFonts w:eastAsia="Verdana"/>
        </w:rPr>
        <w:t xml:space="preserve"> </w:t>
      </w:r>
      <w:proofErr w:type="spellStart"/>
      <w:r w:rsidRPr="002F3BF9">
        <w:rPr>
          <w:rFonts w:eastAsia="Verdana"/>
        </w:rPr>
        <w:t>страних</w:t>
      </w:r>
      <w:proofErr w:type="spellEnd"/>
      <w:r w:rsidRPr="002F3BF9">
        <w:rPr>
          <w:rFonts w:eastAsia="Verdana"/>
        </w:rPr>
        <w:t xml:space="preserve"> </w:t>
      </w:r>
      <w:proofErr w:type="spellStart"/>
      <w:r w:rsidRPr="002F3BF9">
        <w:rPr>
          <w:rFonts w:eastAsia="Verdana"/>
        </w:rPr>
        <w:t>језика</w:t>
      </w:r>
      <w:proofErr w:type="spellEnd"/>
      <w:r w:rsidRPr="002F3BF9">
        <w:rPr>
          <w:rFonts w:eastAsia="Verdana"/>
        </w:rPr>
        <w:t xml:space="preserve">, </w:t>
      </w:r>
      <w:proofErr w:type="spellStart"/>
      <w:r w:rsidRPr="002F3BF9">
        <w:rPr>
          <w:rFonts w:eastAsia="Verdana"/>
        </w:rPr>
        <w:t>што</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повећало</w:t>
      </w:r>
      <w:proofErr w:type="spellEnd"/>
      <w:r w:rsidRPr="002F3BF9">
        <w:rPr>
          <w:rFonts w:eastAsia="Verdana"/>
        </w:rPr>
        <w:t xml:space="preserve"> </w:t>
      </w:r>
      <w:proofErr w:type="spellStart"/>
      <w:r w:rsidRPr="002F3BF9">
        <w:rPr>
          <w:rFonts w:eastAsia="Verdana"/>
        </w:rPr>
        <w:t>њихове</w:t>
      </w:r>
      <w:proofErr w:type="spellEnd"/>
      <w:r w:rsidRPr="002F3BF9">
        <w:rPr>
          <w:rFonts w:eastAsia="Verdana"/>
        </w:rPr>
        <w:t xml:space="preserve"> </w:t>
      </w:r>
      <w:proofErr w:type="spellStart"/>
      <w:r w:rsidRPr="002F3BF9">
        <w:rPr>
          <w:rFonts w:eastAsia="Verdana"/>
        </w:rPr>
        <w:t>шансе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запошљавање</w:t>
      </w:r>
      <w:proofErr w:type="spellEnd"/>
      <w:r w:rsidRPr="002F3BF9">
        <w:rPr>
          <w:rFonts w:eastAsia="Verdana"/>
        </w:rPr>
        <w:t xml:space="preserve">. </w:t>
      </w:r>
      <w:proofErr w:type="spellStart"/>
      <w:r w:rsidRPr="002F3BF9">
        <w:rPr>
          <w:rFonts w:eastAsia="Verdana"/>
        </w:rPr>
        <w:t>Други</w:t>
      </w:r>
      <w:proofErr w:type="spellEnd"/>
      <w:r w:rsidRPr="002F3BF9">
        <w:rPr>
          <w:rFonts w:eastAsia="Verdana"/>
        </w:rPr>
        <w:t xml:space="preserve"> </w:t>
      </w:r>
      <w:proofErr w:type="spellStart"/>
      <w:r w:rsidRPr="002F3BF9">
        <w:rPr>
          <w:rFonts w:eastAsia="Verdana"/>
        </w:rPr>
        <w:t>значајан</w:t>
      </w:r>
      <w:proofErr w:type="spellEnd"/>
      <w:r w:rsidRPr="002F3BF9">
        <w:rPr>
          <w:rFonts w:eastAsia="Verdana"/>
        </w:rPr>
        <w:t xml:space="preserve"> </w:t>
      </w:r>
      <w:proofErr w:type="spellStart"/>
      <w:r w:rsidRPr="002F3BF9">
        <w:rPr>
          <w:rFonts w:eastAsia="Verdana"/>
        </w:rPr>
        <w:t>пројекат</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Инклузија</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маргинализованих</w:t>
      </w:r>
      <w:proofErr w:type="spellEnd"/>
      <w:r w:rsidRPr="002F3BF9">
        <w:rPr>
          <w:rFonts w:eastAsia="Verdana"/>
        </w:rPr>
        <w:t xml:space="preserve"> </w:t>
      </w:r>
      <w:proofErr w:type="spellStart"/>
      <w:r w:rsidRPr="002F3BF9">
        <w:rPr>
          <w:rFonts w:eastAsia="Verdana"/>
        </w:rPr>
        <w:t>група</w:t>
      </w:r>
      <w:proofErr w:type="spellEnd"/>
      <w:r w:rsidRPr="002F3BF9">
        <w:rPr>
          <w:rFonts w:eastAsia="Verdana"/>
        </w:rPr>
        <w:t xml:space="preserve"> у </w:t>
      </w:r>
      <w:proofErr w:type="spellStart"/>
      <w:r w:rsidRPr="002F3BF9">
        <w:rPr>
          <w:rFonts w:eastAsia="Verdana"/>
        </w:rPr>
        <w:t>Србији</w:t>
      </w:r>
      <w:proofErr w:type="spellEnd"/>
      <w:r w:rsidRPr="002F3BF9">
        <w:rPr>
          <w:rFonts w:eastAsia="Verdana"/>
        </w:rPr>
        <w:t xml:space="preserve">“,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такође</w:t>
      </w:r>
      <w:proofErr w:type="spellEnd"/>
      <w:r w:rsidRPr="002F3BF9">
        <w:rPr>
          <w:rFonts w:eastAsia="Verdana"/>
        </w:rPr>
        <w:t xml:space="preserve"> </w:t>
      </w:r>
      <w:proofErr w:type="spellStart"/>
      <w:r w:rsidRPr="002F3BF9">
        <w:rPr>
          <w:rFonts w:eastAsia="Verdana"/>
        </w:rPr>
        <w:t>фокусира</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обуке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дефицитарна</w:t>
      </w:r>
      <w:proofErr w:type="spellEnd"/>
      <w:r w:rsidRPr="002F3BF9">
        <w:rPr>
          <w:rFonts w:eastAsia="Verdana"/>
        </w:rPr>
        <w:t xml:space="preserve"> </w:t>
      </w:r>
      <w:proofErr w:type="spellStart"/>
      <w:r w:rsidRPr="002F3BF9">
        <w:rPr>
          <w:rFonts w:eastAsia="Verdana"/>
        </w:rPr>
        <w:t>занимања</w:t>
      </w:r>
      <w:proofErr w:type="spellEnd"/>
      <w:r w:rsidRPr="002F3BF9">
        <w:rPr>
          <w:rFonts w:eastAsia="Verdana"/>
        </w:rPr>
        <w:t xml:space="preserve"> и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ангажовао</w:t>
      </w:r>
      <w:proofErr w:type="spellEnd"/>
      <w:r w:rsidRPr="002F3BF9">
        <w:rPr>
          <w:rFonts w:eastAsia="Verdana"/>
        </w:rPr>
        <w:t xml:space="preserve"> </w:t>
      </w:r>
      <w:proofErr w:type="spellStart"/>
      <w:r w:rsidRPr="002F3BF9">
        <w:rPr>
          <w:rFonts w:eastAsia="Verdana"/>
        </w:rPr>
        <w:t>више</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70 </w:t>
      </w:r>
      <w:proofErr w:type="spellStart"/>
      <w:r w:rsidRPr="002F3BF9">
        <w:rPr>
          <w:rFonts w:eastAsia="Verdana"/>
        </w:rPr>
        <w:t>послодаваца</w:t>
      </w:r>
      <w:proofErr w:type="spellEnd"/>
      <w:r w:rsidRPr="002F3BF9">
        <w:rPr>
          <w:rFonts w:eastAsia="Verdana"/>
        </w:rPr>
        <w:t xml:space="preserve"> и 40 </w:t>
      </w:r>
      <w:proofErr w:type="spellStart"/>
      <w:r w:rsidRPr="002F3BF9">
        <w:rPr>
          <w:rFonts w:eastAsia="Verdana"/>
        </w:rPr>
        <w:t>локалних</w:t>
      </w:r>
      <w:proofErr w:type="spellEnd"/>
      <w:r w:rsidRPr="002F3BF9">
        <w:rPr>
          <w:rFonts w:eastAsia="Verdana"/>
        </w:rPr>
        <w:t xml:space="preserve"> </w:t>
      </w:r>
      <w:proofErr w:type="spellStart"/>
      <w:r w:rsidRPr="002F3BF9">
        <w:rPr>
          <w:rFonts w:eastAsia="Verdana"/>
        </w:rPr>
        <w:t>самоуправа</w:t>
      </w:r>
      <w:proofErr w:type="spellEnd"/>
      <w:r w:rsidRPr="002F3BF9">
        <w:rPr>
          <w:rFonts w:eastAsia="Verdana"/>
        </w:rPr>
        <w:t xml:space="preserve"> </w:t>
      </w:r>
      <w:proofErr w:type="spellStart"/>
      <w:r w:rsidRPr="002F3BF9">
        <w:rPr>
          <w:rFonts w:eastAsia="Verdana"/>
        </w:rPr>
        <w:t>широм</w:t>
      </w:r>
      <w:proofErr w:type="spellEnd"/>
      <w:r w:rsidRPr="002F3BF9">
        <w:rPr>
          <w:rFonts w:eastAsia="Verdana"/>
        </w:rPr>
        <w:t xml:space="preserve"> </w:t>
      </w:r>
      <w:proofErr w:type="spellStart"/>
      <w:r w:rsidRPr="002F3BF9">
        <w:rPr>
          <w:rFonts w:eastAsia="Verdana"/>
        </w:rPr>
        <w:t>Србије</w:t>
      </w:r>
      <w:proofErr w:type="spellEnd"/>
      <w:r w:rsidRPr="002F3BF9">
        <w:rPr>
          <w:rFonts w:eastAsia="Verdana"/>
        </w:rPr>
        <w:t>​</w:t>
      </w:r>
      <w:r w:rsidRPr="002F3BF9">
        <w:rPr>
          <w:rFonts w:eastAsia="Verdana"/>
          <w:lang w:val="sr-Cyrl-RS"/>
        </w:rPr>
        <w:t>.</w:t>
      </w:r>
    </w:p>
    <w:p w14:paraId="3D33BF4D" w14:textId="2738FAC2" w:rsidR="00FA1A57" w:rsidRPr="002F3BF9" w:rsidRDefault="00FA1A57" w:rsidP="00EF1A4D">
      <w:pPr>
        <w:jc w:val="both"/>
        <w:rPr>
          <w:rFonts w:eastAsia="Verdana"/>
          <w:lang w:val="sr-Cyrl-RS"/>
        </w:rPr>
      </w:pPr>
      <w:proofErr w:type="spellStart"/>
      <w:r w:rsidRPr="002F3BF9">
        <w:rPr>
          <w:rFonts w:eastAsia="Verdana"/>
        </w:rPr>
        <w:t>Поред</w:t>
      </w:r>
      <w:proofErr w:type="spellEnd"/>
      <w:r w:rsidRPr="002F3BF9">
        <w:rPr>
          <w:rFonts w:eastAsia="Verdana"/>
        </w:rPr>
        <w:t xml:space="preserve"> </w:t>
      </w:r>
      <w:proofErr w:type="spellStart"/>
      <w:r w:rsidRPr="002F3BF9">
        <w:rPr>
          <w:rFonts w:eastAsia="Verdana"/>
        </w:rPr>
        <w:t>позитивних</w:t>
      </w:r>
      <w:proofErr w:type="spellEnd"/>
      <w:r w:rsidRPr="002F3BF9">
        <w:rPr>
          <w:rFonts w:eastAsia="Verdana"/>
        </w:rPr>
        <w:t xml:space="preserve"> </w:t>
      </w:r>
      <w:proofErr w:type="spellStart"/>
      <w:r w:rsidRPr="002F3BF9">
        <w:rPr>
          <w:rFonts w:eastAsia="Verdana"/>
        </w:rPr>
        <w:t>помака</w:t>
      </w:r>
      <w:proofErr w:type="spellEnd"/>
      <w:r w:rsidRPr="002F3BF9">
        <w:rPr>
          <w:rFonts w:eastAsia="Verdana"/>
        </w:rPr>
        <w:t xml:space="preserve">, </w:t>
      </w:r>
      <w:proofErr w:type="spellStart"/>
      <w:r w:rsidRPr="002F3BF9">
        <w:rPr>
          <w:rFonts w:eastAsia="Verdana"/>
        </w:rPr>
        <w:t>Роми</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и </w:t>
      </w:r>
      <w:proofErr w:type="spellStart"/>
      <w:r w:rsidRPr="002F3BF9">
        <w:rPr>
          <w:rFonts w:eastAsia="Verdana"/>
        </w:rPr>
        <w:t>даље</w:t>
      </w:r>
      <w:proofErr w:type="spellEnd"/>
      <w:r w:rsidRPr="002F3BF9">
        <w:rPr>
          <w:rFonts w:eastAsia="Verdana"/>
        </w:rPr>
        <w:t xml:space="preserve"> </w:t>
      </w:r>
      <w:proofErr w:type="spellStart"/>
      <w:r w:rsidRPr="002F3BF9">
        <w:rPr>
          <w:rFonts w:eastAsia="Verdana"/>
        </w:rPr>
        <w:t>суочавају</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бројним</w:t>
      </w:r>
      <w:proofErr w:type="spellEnd"/>
      <w:r w:rsidRPr="002F3BF9">
        <w:rPr>
          <w:rFonts w:eastAsia="Verdana"/>
        </w:rPr>
        <w:t xml:space="preserve"> </w:t>
      </w:r>
      <w:proofErr w:type="spellStart"/>
      <w:r w:rsidRPr="002F3BF9">
        <w:rPr>
          <w:rFonts w:eastAsia="Verdana"/>
        </w:rPr>
        <w:t>препрекама</w:t>
      </w:r>
      <w:proofErr w:type="spellEnd"/>
      <w:r w:rsidRPr="002F3BF9">
        <w:rPr>
          <w:rFonts w:eastAsia="Verdana"/>
        </w:rPr>
        <w:t xml:space="preserve"> у </w:t>
      </w:r>
      <w:proofErr w:type="spellStart"/>
      <w:r w:rsidRPr="002F3BF9">
        <w:rPr>
          <w:rFonts w:eastAsia="Verdana"/>
        </w:rPr>
        <w:t>запошљавању</w:t>
      </w:r>
      <w:proofErr w:type="spellEnd"/>
      <w:r w:rsidRPr="002F3BF9">
        <w:rPr>
          <w:rFonts w:eastAsia="Verdana"/>
        </w:rPr>
        <w:t xml:space="preserve">. </w:t>
      </w:r>
      <w:proofErr w:type="spellStart"/>
      <w:r w:rsidRPr="002F3BF9">
        <w:rPr>
          <w:rFonts w:eastAsia="Verdana"/>
        </w:rPr>
        <w:t>Једна</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w:t>
      </w:r>
      <w:proofErr w:type="spellStart"/>
      <w:r w:rsidRPr="002F3BF9">
        <w:rPr>
          <w:rFonts w:eastAsia="Verdana"/>
        </w:rPr>
        <w:t>главних</w:t>
      </w:r>
      <w:proofErr w:type="spellEnd"/>
      <w:r w:rsidRPr="002F3BF9">
        <w:rPr>
          <w:rFonts w:eastAsia="Verdana"/>
        </w:rPr>
        <w:t xml:space="preserve"> </w:t>
      </w:r>
      <w:proofErr w:type="spellStart"/>
      <w:r w:rsidRPr="002F3BF9">
        <w:rPr>
          <w:rFonts w:eastAsia="Verdana"/>
        </w:rPr>
        <w:t>препрека</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дискриминација</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тржишту</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посебно</w:t>
      </w:r>
      <w:proofErr w:type="spellEnd"/>
      <w:r w:rsidRPr="002F3BF9">
        <w:rPr>
          <w:rFonts w:eastAsia="Verdana"/>
        </w:rPr>
        <w:t xml:space="preserve"> у </w:t>
      </w:r>
      <w:proofErr w:type="spellStart"/>
      <w:r w:rsidRPr="002F3BF9">
        <w:rPr>
          <w:rFonts w:eastAsia="Verdana"/>
        </w:rPr>
        <w:t>приватном</w:t>
      </w:r>
      <w:proofErr w:type="spellEnd"/>
      <w:r w:rsidRPr="002F3BF9">
        <w:rPr>
          <w:rFonts w:eastAsia="Verdana"/>
        </w:rPr>
        <w:t xml:space="preserve"> </w:t>
      </w:r>
      <w:proofErr w:type="spellStart"/>
      <w:r w:rsidRPr="002F3BF9">
        <w:rPr>
          <w:rFonts w:eastAsia="Verdana"/>
        </w:rPr>
        <w:t>сектору</w:t>
      </w:r>
      <w:proofErr w:type="spellEnd"/>
      <w:r w:rsidRPr="002F3BF9">
        <w:rPr>
          <w:rFonts w:eastAsia="Verdana"/>
        </w:rPr>
        <w:t xml:space="preserve">. </w:t>
      </w:r>
      <w:proofErr w:type="spellStart"/>
      <w:r w:rsidRPr="002F3BF9">
        <w:rPr>
          <w:rFonts w:eastAsia="Verdana"/>
        </w:rPr>
        <w:t>Истраживања</w:t>
      </w:r>
      <w:proofErr w:type="spellEnd"/>
      <w:r w:rsidRPr="002F3BF9">
        <w:rPr>
          <w:rFonts w:eastAsia="Verdana"/>
        </w:rPr>
        <w:t xml:space="preserve"> </w:t>
      </w:r>
      <w:proofErr w:type="spellStart"/>
      <w:r w:rsidRPr="002F3BF9">
        <w:rPr>
          <w:rFonts w:eastAsia="Verdana"/>
        </w:rPr>
        <w:t>показују</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многи</w:t>
      </w:r>
      <w:proofErr w:type="spellEnd"/>
      <w:r w:rsidRPr="002F3BF9">
        <w:rPr>
          <w:rFonts w:eastAsia="Verdana"/>
        </w:rPr>
        <w:t xml:space="preserve"> </w:t>
      </w:r>
      <w:proofErr w:type="spellStart"/>
      <w:r w:rsidRPr="002F3BF9">
        <w:rPr>
          <w:rFonts w:eastAsia="Verdana"/>
        </w:rPr>
        <w:t>послодавци</w:t>
      </w:r>
      <w:proofErr w:type="spellEnd"/>
      <w:r w:rsidRPr="002F3BF9">
        <w:rPr>
          <w:rFonts w:eastAsia="Verdana"/>
        </w:rPr>
        <w:t xml:space="preserve"> </w:t>
      </w:r>
      <w:proofErr w:type="spellStart"/>
      <w:r w:rsidRPr="002F3BF9">
        <w:rPr>
          <w:rFonts w:eastAsia="Verdana"/>
        </w:rPr>
        <w:t>оклевају</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запосле</w:t>
      </w:r>
      <w:proofErr w:type="spellEnd"/>
      <w:r w:rsidRPr="002F3BF9">
        <w:rPr>
          <w:rFonts w:eastAsia="Verdana"/>
        </w:rPr>
        <w:t xml:space="preserve"> </w:t>
      </w:r>
      <w:proofErr w:type="spellStart"/>
      <w:r w:rsidRPr="002F3BF9">
        <w:rPr>
          <w:rFonts w:eastAsia="Verdana"/>
        </w:rPr>
        <w:t>Роме</w:t>
      </w:r>
      <w:proofErr w:type="spellEnd"/>
      <w:r w:rsidRPr="002F3BF9">
        <w:rPr>
          <w:rFonts w:eastAsia="Verdana"/>
        </w:rPr>
        <w:t xml:space="preserve"> </w:t>
      </w:r>
      <w:proofErr w:type="spellStart"/>
      <w:r w:rsidRPr="002F3BF9">
        <w:rPr>
          <w:rFonts w:eastAsia="Verdana"/>
        </w:rPr>
        <w:t>због</w:t>
      </w:r>
      <w:proofErr w:type="spellEnd"/>
      <w:r w:rsidRPr="002F3BF9">
        <w:rPr>
          <w:rFonts w:eastAsia="Verdana"/>
        </w:rPr>
        <w:t xml:space="preserve"> </w:t>
      </w:r>
      <w:proofErr w:type="spellStart"/>
      <w:r w:rsidRPr="002F3BF9">
        <w:rPr>
          <w:rFonts w:eastAsia="Verdana"/>
        </w:rPr>
        <w:t>предрасуда</w:t>
      </w:r>
      <w:proofErr w:type="spellEnd"/>
      <w:r w:rsidRPr="002F3BF9">
        <w:rPr>
          <w:rFonts w:eastAsia="Verdana"/>
        </w:rPr>
        <w:t xml:space="preserve"> и </w:t>
      </w:r>
      <w:proofErr w:type="spellStart"/>
      <w:r w:rsidRPr="002F3BF9">
        <w:rPr>
          <w:rFonts w:eastAsia="Verdana"/>
        </w:rPr>
        <w:t>стереотипа</w:t>
      </w:r>
      <w:proofErr w:type="spellEnd"/>
      <w:r w:rsidRPr="002F3BF9">
        <w:rPr>
          <w:rFonts w:eastAsia="Verdana"/>
        </w:rPr>
        <w:t xml:space="preserve">. </w:t>
      </w:r>
      <w:proofErr w:type="spellStart"/>
      <w:r w:rsidRPr="002F3BF9">
        <w:rPr>
          <w:rFonts w:eastAsia="Verdana"/>
        </w:rPr>
        <w:t>Додатни</w:t>
      </w:r>
      <w:proofErr w:type="spellEnd"/>
      <w:r w:rsidRPr="002F3BF9">
        <w:rPr>
          <w:rFonts w:eastAsia="Verdana"/>
        </w:rPr>
        <w:t xml:space="preserve"> </w:t>
      </w:r>
      <w:proofErr w:type="spellStart"/>
      <w:r w:rsidRPr="002F3BF9">
        <w:rPr>
          <w:rFonts w:eastAsia="Verdana"/>
        </w:rPr>
        <w:t>изазови</w:t>
      </w:r>
      <w:proofErr w:type="spellEnd"/>
      <w:r w:rsidRPr="002F3BF9">
        <w:rPr>
          <w:rFonts w:eastAsia="Verdana"/>
        </w:rPr>
        <w:t xml:space="preserve"> </w:t>
      </w:r>
      <w:proofErr w:type="spellStart"/>
      <w:r w:rsidRPr="002F3BF9">
        <w:rPr>
          <w:rFonts w:eastAsia="Verdana"/>
        </w:rPr>
        <w:t>укључују</w:t>
      </w:r>
      <w:proofErr w:type="spellEnd"/>
      <w:r w:rsidRPr="002F3BF9">
        <w:rPr>
          <w:rFonts w:eastAsia="Verdana"/>
        </w:rPr>
        <w:t xml:space="preserve"> </w:t>
      </w:r>
      <w:proofErr w:type="spellStart"/>
      <w:r w:rsidRPr="002F3BF9">
        <w:rPr>
          <w:rFonts w:eastAsia="Verdana"/>
        </w:rPr>
        <w:t>непознавање</w:t>
      </w:r>
      <w:proofErr w:type="spellEnd"/>
      <w:r w:rsidRPr="002F3BF9">
        <w:rPr>
          <w:rFonts w:eastAsia="Verdana"/>
        </w:rPr>
        <w:t xml:space="preserve"> </w:t>
      </w:r>
      <w:proofErr w:type="spellStart"/>
      <w:r w:rsidRPr="002F3BF9">
        <w:rPr>
          <w:rFonts w:eastAsia="Verdana"/>
        </w:rPr>
        <w:t>ромске</w:t>
      </w:r>
      <w:proofErr w:type="spellEnd"/>
      <w:r w:rsidRPr="002F3BF9">
        <w:rPr>
          <w:rFonts w:eastAsia="Verdana"/>
        </w:rPr>
        <w:t xml:space="preserve"> </w:t>
      </w:r>
      <w:proofErr w:type="spellStart"/>
      <w:r w:rsidRPr="002F3BF9">
        <w:rPr>
          <w:rFonts w:eastAsia="Verdana"/>
        </w:rPr>
        <w:t>популације</w:t>
      </w:r>
      <w:proofErr w:type="spellEnd"/>
      <w:r w:rsidRPr="002F3BF9">
        <w:rPr>
          <w:rFonts w:eastAsia="Verdana"/>
        </w:rPr>
        <w:t xml:space="preserve"> о </w:t>
      </w:r>
      <w:proofErr w:type="spellStart"/>
      <w:r w:rsidRPr="002F3BF9">
        <w:rPr>
          <w:rFonts w:eastAsia="Verdana"/>
        </w:rPr>
        <w:t>програмима</w:t>
      </w:r>
      <w:proofErr w:type="spellEnd"/>
      <w:r w:rsidRPr="002F3BF9">
        <w:rPr>
          <w:rFonts w:eastAsia="Verdana"/>
        </w:rPr>
        <w:t xml:space="preserve"> </w:t>
      </w:r>
      <w:proofErr w:type="spellStart"/>
      <w:r w:rsidRPr="002F3BF9">
        <w:rPr>
          <w:rFonts w:eastAsia="Verdana"/>
        </w:rPr>
        <w:t>подршке</w:t>
      </w:r>
      <w:proofErr w:type="spellEnd"/>
      <w:r w:rsidRPr="002F3BF9">
        <w:rPr>
          <w:rFonts w:eastAsia="Verdana"/>
        </w:rPr>
        <w:t xml:space="preserve"> НСЗ и </w:t>
      </w:r>
      <w:proofErr w:type="spellStart"/>
      <w:r w:rsidRPr="002F3BF9">
        <w:rPr>
          <w:rFonts w:eastAsia="Verdana"/>
        </w:rPr>
        <w:t>њихову</w:t>
      </w:r>
      <w:proofErr w:type="spellEnd"/>
      <w:r w:rsidRPr="002F3BF9">
        <w:rPr>
          <w:rFonts w:eastAsia="Verdana"/>
        </w:rPr>
        <w:t xml:space="preserve"> </w:t>
      </w:r>
      <w:proofErr w:type="spellStart"/>
      <w:r w:rsidRPr="002F3BF9">
        <w:rPr>
          <w:rFonts w:eastAsia="Verdana"/>
        </w:rPr>
        <w:t>ниску</w:t>
      </w:r>
      <w:proofErr w:type="spellEnd"/>
      <w:r w:rsidRPr="002F3BF9">
        <w:rPr>
          <w:rFonts w:eastAsia="Verdana"/>
        </w:rPr>
        <w:t xml:space="preserve"> </w:t>
      </w:r>
      <w:proofErr w:type="spellStart"/>
      <w:r w:rsidRPr="002F3BF9">
        <w:rPr>
          <w:rFonts w:eastAsia="Verdana"/>
        </w:rPr>
        <w:t>информисаност</w:t>
      </w:r>
      <w:proofErr w:type="spellEnd"/>
      <w:r w:rsidRPr="002F3BF9">
        <w:rPr>
          <w:rFonts w:eastAsia="Verdana"/>
        </w:rPr>
        <w:t xml:space="preserve"> о </w:t>
      </w:r>
      <w:proofErr w:type="spellStart"/>
      <w:r w:rsidRPr="002F3BF9">
        <w:rPr>
          <w:rFonts w:eastAsia="Verdana"/>
        </w:rPr>
        <w:t>правима</w:t>
      </w:r>
      <w:proofErr w:type="spellEnd"/>
      <w:r w:rsidRPr="002F3BF9">
        <w:rPr>
          <w:rFonts w:eastAsia="Verdana"/>
        </w:rPr>
        <w:t xml:space="preserve"> </w:t>
      </w:r>
      <w:proofErr w:type="spellStart"/>
      <w:r w:rsidRPr="002F3BF9">
        <w:rPr>
          <w:rFonts w:eastAsia="Verdana"/>
        </w:rPr>
        <w:t>која</w:t>
      </w:r>
      <w:proofErr w:type="spellEnd"/>
      <w:r w:rsidRPr="002F3BF9">
        <w:rPr>
          <w:rFonts w:eastAsia="Verdana"/>
        </w:rPr>
        <w:t xml:space="preserve"> </w:t>
      </w:r>
      <w:proofErr w:type="spellStart"/>
      <w:r w:rsidRPr="002F3BF9">
        <w:rPr>
          <w:rFonts w:eastAsia="Verdana"/>
        </w:rPr>
        <w:t>им</w:t>
      </w:r>
      <w:proofErr w:type="spellEnd"/>
      <w:r w:rsidRPr="002F3BF9">
        <w:rPr>
          <w:rFonts w:eastAsia="Verdana"/>
        </w:rPr>
        <w:t xml:space="preserve"> </w:t>
      </w:r>
      <w:proofErr w:type="spellStart"/>
      <w:r w:rsidRPr="002F3BF9">
        <w:rPr>
          <w:rFonts w:eastAsia="Verdana"/>
        </w:rPr>
        <w:t>стоје</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располагању</w:t>
      </w:r>
      <w:proofErr w:type="spellEnd"/>
      <w:r w:rsidRPr="002F3BF9">
        <w:rPr>
          <w:rFonts w:eastAsia="Verdana"/>
        </w:rPr>
        <w:t>.</w:t>
      </w:r>
    </w:p>
    <w:p w14:paraId="52F97B45" w14:textId="77777777" w:rsidR="00FA1A57" w:rsidRPr="002F3BF9" w:rsidRDefault="00FA1A57" w:rsidP="00EF1A4D">
      <w:pPr>
        <w:jc w:val="both"/>
        <w:rPr>
          <w:rFonts w:eastAsia="Verdana"/>
        </w:rPr>
      </w:pPr>
      <w:proofErr w:type="spellStart"/>
      <w:r w:rsidRPr="002F3BF9">
        <w:rPr>
          <w:rFonts w:eastAsia="Verdana"/>
        </w:rPr>
        <w:t>Иако</w:t>
      </w:r>
      <w:proofErr w:type="spellEnd"/>
      <w:r w:rsidRPr="002F3BF9">
        <w:rPr>
          <w:rFonts w:eastAsia="Verdana"/>
        </w:rPr>
        <w:t xml:space="preserve"> </w:t>
      </w:r>
      <w:proofErr w:type="spellStart"/>
      <w:r w:rsidRPr="002F3BF9">
        <w:rPr>
          <w:rFonts w:eastAsia="Verdana"/>
        </w:rPr>
        <w:t>пројекти</w:t>
      </w:r>
      <w:proofErr w:type="spellEnd"/>
      <w:r w:rsidRPr="002F3BF9">
        <w:rPr>
          <w:rFonts w:eastAsia="Verdana"/>
        </w:rPr>
        <w:t xml:space="preserve"> </w:t>
      </w:r>
      <w:proofErr w:type="spellStart"/>
      <w:r w:rsidRPr="002F3BF9">
        <w:rPr>
          <w:rFonts w:eastAsia="Verdana"/>
        </w:rPr>
        <w:t>намењени</w:t>
      </w:r>
      <w:proofErr w:type="spellEnd"/>
      <w:r w:rsidRPr="002F3BF9">
        <w:rPr>
          <w:rFonts w:eastAsia="Verdana"/>
        </w:rPr>
        <w:t xml:space="preserve"> </w:t>
      </w:r>
      <w:proofErr w:type="spellStart"/>
      <w:r w:rsidRPr="002F3BF9">
        <w:rPr>
          <w:rFonts w:eastAsia="Verdana"/>
        </w:rPr>
        <w:t>побољшању</w:t>
      </w:r>
      <w:proofErr w:type="spellEnd"/>
      <w:r w:rsidRPr="002F3BF9">
        <w:rPr>
          <w:rFonts w:eastAsia="Verdana"/>
        </w:rPr>
        <w:t xml:space="preserve"> </w:t>
      </w:r>
      <w:proofErr w:type="spellStart"/>
      <w:r w:rsidRPr="002F3BF9">
        <w:rPr>
          <w:rFonts w:eastAsia="Verdana"/>
        </w:rPr>
        <w:t>положаја</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тржишту</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дају</w:t>
      </w:r>
      <w:proofErr w:type="spellEnd"/>
      <w:r w:rsidRPr="002F3BF9">
        <w:rPr>
          <w:rFonts w:eastAsia="Verdana"/>
        </w:rPr>
        <w:t xml:space="preserve"> </w:t>
      </w:r>
      <w:proofErr w:type="spellStart"/>
      <w:r w:rsidRPr="002F3BF9">
        <w:rPr>
          <w:rFonts w:eastAsia="Verdana"/>
        </w:rPr>
        <w:t>позитивне</w:t>
      </w:r>
      <w:proofErr w:type="spellEnd"/>
      <w:r w:rsidRPr="002F3BF9">
        <w:rPr>
          <w:rFonts w:eastAsia="Verdana"/>
        </w:rPr>
        <w:t xml:space="preserve"> </w:t>
      </w:r>
      <w:proofErr w:type="spellStart"/>
      <w:r w:rsidRPr="002F3BF9">
        <w:rPr>
          <w:rFonts w:eastAsia="Verdana"/>
        </w:rPr>
        <w:t>резултате</w:t>
      </w:r>
      <w:proofErr w:type="spellEnd"/>
      <w:r w:rsidRPr="002F3BF9">
        <w:rPr>
          <w:rFonts w:eastAsia="Verdana"/>
        </w:rPr>
        <w:t xml:space="preserve">, </w:t>
      </w:r>
      <w:proofErr w:type="spellStart"/>
      <w:r w:rsidRPr="002F3BF9">
        <w:rPr>
          <w:rFonts w:eastAsia="Verdana"/>
        </w:rPr>
        <w:t>потребно</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континуирано</w:t>
      </w:r>
      <w:proofErr w:type="spellEnd"/>
      <w:r w:rsidRPr="002F3BF9">
        <w:rPr>
          <w:rFonts w:eastAsia="Verdana"/>
        </w:rPr>
        <w:t xml:space="preserve"> </w:t>
      </w:r>
      <w:proofErr w:type="spellStart"/>
      <w:r w:rsidRPr="002F3BF9">
        <w:rPr>
          <w:rFonts w:eastAsia="Verdana"/>
        </w:rPr>
        <w:t>радити</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укључивању</w:t>
      </w:r>
      <w:proofErr w:type="spellEnd"/>
      <w:r w:rsidRPr="002F3BF9">
        <w:rPr>
          <w:rFonts w:eastAsia="Verdana"/>
        </w:rPr>
        <w:t xml:space="preserve"> </w:t>
      </w:r>
      <w:proofErr w:type="spellStart"/>
      <w:r w:rsidRPr="002F3BF9">
        <w:rPr>
          <w:rFonts w:eastAsia="Verdana"/>
        </w:rPr>
        <w:t>што</w:t>
      </w:r>
      <w:proofErr w:type="spellEnd"/>
      <w:r w:rsidRPr="002F3BF9">
        <w:rPr>
          <w:rFonts w:eastAsia="Verdana"/>
        </w:rPr>
        <w:t xml:space="preserve"> </w:t>
      </w:r>
      <w:proofErr w:type="spellStart"/>
      <w:r w:rsidRPr="002F3BF9">
        <w:rPr>
          <w:rFonts w:eastAsia="Verdana"/>
        </w:rPr>
        <w:t>већег</w:t>
      </w:r>
      <w:proofErr w:type="spellEnd"/>
      <w:r w:rsidRPr="002F3BF9">
        <w:rPr>
          <w:rFonts w:eastAsia="Verdana"/>
        </w:rPr>
        <w:t xml:space="preserve"> </w:t>
      </w:r>
      <w:proofErr w:type="spellStart"/>
      <w:r w:rsidRPr="002F3BF9">
        <w:rPr>
          <w:rFonts w:eastAsia="Verdana"/>
        </w:rPr>
        <w:t>броја</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у </w:t>
      </w:r>
      <w:proofErr w:type="spellStart"/>
      <w:r w:rsidRPr="002F3BF9">
        <w:rPr>
          <w:rFonts w:eastAsia="Verdana"/>
        </w:rPr>
        <w:t>формалну</w:t>
      </w:r>
      <w:proofErr w:type="spellEnd"/>
      <w:r w:rsidRPr="002F3BF9">
        <w:rPr>
          <w:rFonts w:eastAsia="Verdana"/>
        </w:rPr>
        <w:t xml:space="preserve"> </w:t>
      </w:r>
      <w:proofErr w:type="spellStart"/>
      <w:r w:rsidRPr="002F3BF9">
        <w:rPr>
          <w:rFonts w:eastAsia="Verdana"/>
        </w:rPr>
        <w:t>економију</w:t>
      </w:r>
      <w:proofErr w:type="spellEnd"/>
      <w:r w:rsidRPr="002F3BF9">
        <w:rPr>
          <w:rFonts w:eastAsia="Verdana"/>
        </w:rPr>
        <w:t xml:space="preserve">. </w:t>
      </w:r>
      <w:proofErr w:type="spellStart"/>
      <w:r w:rsidRPr="002F3BF9">
        <w:rPr>
          <w:rFonts w:eastAsia="Verdana"/>
        </w:rPr>
        <w:t>Дугорочне</w:t>
      </w:r>
      <w:proofErr w:type="spellEnd"/>
      <w:r w:rsidRPr="002F3BF9">
        <w:rPr>
          <w:rFonts w:eastAsia="Verdana"/>
        </w:rPr>
        <w:t xml:space="preserve"> </w:t>
      </w:r>
      <w:proofErr w:type="spellStart"/>
      <w:r w:rsidRPr="002F3BF9">
        <w:rPr>
          <w:rFonts w:eastAsia="Verdana"/>
        </w:rPr>
        <w:t>мере</w:t>
      </w:r>
      <w:proofErr w:type="spellEnd"/>
      <w:r w:rsidRPr="002F3BF9">
        <w:rPr>
          <w:rFonts w:eastAsia="Verdana"/>
        </w:rPr>
        <w:t xml:space="preserve"> </w:t>
      </w:r>
      <w:proofErr w:type="spellStart"/>
      <w:r w:rsidRPr="002F3BF9">
        <w:rPr>
          <w:rFonts w:eastAsia="Verdana"/>
        </w:rPr>
        <w:t>које</w:t>
      </w:r>
      <w:proofErr w:type="spellEnd"/>
      <w:r w:rsidRPr="002F3BF9">
        <w:rPr>
          <w:rFonts w:eastAsia="Verdana"/>
        </w:rPr>
        <w:t xml:space="preserve"> </w:t>
      </w:r>
      <w:proofErr w:type="spellStart"/>
      <w:r w:rsidRPr="002F3BF9">
        <w:rPr>
          <w:rFonts w:eastAsia="Verdana"/>
        </w:rPr>
        <w:t>подразумевају</w:t>
      </w:r>
      <w:proofErr w:type="spellEnd"/>
      <w:r w:rsidRPr="002F3BF9">
        <w:rPr>
          <w:rFonts w:eastAsia="Verdana"/>
        </w:rPr>
        <w:t xml:space="preserve"> </w:t>
      </w:r>
      <w:proofErr w:type="spellStart"/>
      <w:r w:rsidRPr="002F3BF9">
        <w:rPr>
          <w:rFonts w:eastAsia="Verdana"/>
        </w:rPr>
        <w:t>боље</w:t>
      </w:r>
      <w:proofErr w:type="spellEnd"/>
      <w:r w:rsidRPr="002F3BF9">
        <w:rPr>
          <w:rFonts w:eastAsia="Verdana"/>
        </w:rPr>
        <w:t xml:space="preserve"> </w:t>
      </w:r>
      <w:proofErr w:type="spellStart"/>
      <w:r w:rsidRPr="002F3BF9">
        <w:rPr>
          <w:rFonts w:eastAsia="Verdana"/>
        </w:rPr>
        <w:t>образовање</w:t>
      </w:r>
      <w:proofErr w:type="spellEnd"/>
      <w:r w:rsidRPr="002F3BF9">
        <w:rPr>
          <w:rFonts w:eastAsia="Verdana"/>
        </w:rPr>
        <w:t xml:space="preserve"> и </w:t>
      </w:r>
      <w:proofErr w:type="spellStart"/>
      <w:r w:rsidRPr="002F3BF9">
        <w:rPr>
          <w:rFonts w:eastAsia="Verdana"/>
        </w:rPr>
        <w:t>обуку</w:t>
      </w:r>
      <w:proofErr w:type="spellEnd"/>
      <w:r w:rsidRPr="002F3BF9">
        <w:rPr>
          <w:rFonts w:eastAsia="Verdana"/>
        </w:rPr>
        <w:t xml:space="preserve">, </w:t>
      </w:r>
      <w:proofErr w:type="spellStart"/>
      <w:r w:rsidRPr="002F3BF9">
        <w:rPr>
          <w:rFonts w:eastAsia="Verdana"/>
        </w:rPr>
        <w:t>уклањање</w:t>
      </w:r>
      <w:proofErr w:type="spellEnd"/>
      <w:r w:rsidRPr="002F3BF9">
        <w:rPr>
          <w:rFonts w:eastAsia="Verdana"/>
        </w:rPr>
        <w:t xml:space="preserve"> </w:t>
      </w:r>
      <w:proofErr w:type="spellStart"/>
      <w:r w:rsidRPr="002F3BF9">
        <w:rPr>
          <w:rFonts w:eastAsia="Verdana"/>
        </w:rPr>
        <w:t>предрасуда</w:t>
      </w:r>
      <w:proofErr w:type="spellEnd"/>
      <w:r w:rsidRPr="002F3BF9">
        <w:rPr>
          <w:rFonts w:eastAsia="Verdana"/>
        </w:rPr>
        <w:t xml:space="preserve"> и </w:t>
      </w:r>
      <w:proofErr w:type="spellStart"/>
      <w:r w:rsidRPr="002F3BF9">
        <w:rPr>
          <w:rFonts w:eastAsia="Verdana"/>
        </w:rPr>
        <w:t>подстицање</w:t>
      </w:r>
      <w:proofErr w:type="spellEnd"/>
      <w:r w:rsidRPr="002F3BF9">
        <w:rPr>
          <w:rFonts w:eastAsia="Verdana"/>
        </w:rPr>
        <w:t xml:space="preserve"> </w:t>
      </w:r>
      <w:proofErr w:type="spellStart"/>
      <w:r w:rsidRPr="002F3BF9">
        <w:rPr>
          <w:rFonts w:eastAsia="Verdana"/>
        </w:rPr>
        <w:t>предузетништва</w:t>
      </w:r>
      <w:proofErr w:type="spellEnd"/>
      <w:r w:rsidRPr="002F3BF9">
        <w:rPr>
          <w:rFonts w:eastAsia="Verdana"/>
        </w:rPr>
        <w:t xml:space="preserve"> </w:t>
      </w:r>
      <w:proofErr w:type="spellStart"/>
      <w:r w:rsidRPr="002F3BF9">
        <w:rPr>
          <w:rFonts w:eastAsia="Verdana"/>
        </w:rPr>
        <w:t>међу</w:t>
      </w:r>
      <w:proofErr w:type="spellEnd"/>
      <w:r w:rsidRPr="002F3BF9">
        <w:rPr>
          <w:rFonts w:eastAsia="Verdana"/>
        </w:rPr>
        <w:t xml:space="preserve"> </w:t>
      </w:r>
      <w:proofErr w:type="spellStart"/>
      <w:r w:rsidRPr="002F3BF9">
        <w:rPr>
          <w:rFonts w:eastAsia="Verdana"/>
        </w:rPr>
        <w:t>Ромима</w:t>
      </w:r>
      <w:proofErr w:type="spellEnd"/>
      <w:r w:rsidRPr="002F3BF9">
        <w:rPr>
          <w:rFonts w:eastAsia="Verdana"/>
        </w:rPr>
        <w:t xml:space="preserve"> </w:t>
      </w:r>
      <w:proofErr w:type="spellStart"/>
      <w:r w:rsidRPr="002F3BF9">
        <w:rPr>
          <w:rFonts w:eastAsia="Verdana"/>
        </w:rPr>
        <w:t>кључне</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побољшање</w:t>
      </w:r>
      <w:proofErr w:type="spellEnd"/>
      <w:r w:rsidRPr="002F3BF9">
        <w:rPr>
          <w:rFonts w:eastAsia="Verdana"/>
        </w:rPr>
        <w:t xml:space="preserve"> </w:t>
      </w:r>
      <w:proofErr w:type="spellStart"/>
      <w:r w:rsidRPr="002F3BF9">
        <w:rPr>
          <w:rFonts w:eastAsia="Verdana"/>
        </w:rPr>
        <w:t>њиховог</w:t>
      </w:r>
      <w:proofErr w:type="spellEnd"/>
      <w:r w:rsidRPr="002F3BF9">
        <w:rPr>
          <w:rFonts w:eastAsia="Verdana"/>
        </w:rPr>
        <w:t xml:space="preserve"> </w:t>
      </w:r>
      <w:proofErr w:type="spellStart"/>
      <w:r w:rsidRPr="002F3BF9">
        <w:rPr>
          <w:rFonts w:eastAsia="Verdana"/>
        </w:rPr>
        <w:t>економског</w:t>
      </w:r>
      <w:proofErr w:type="spellEnd"/>
      <w:r w:rsidRPr="002F3BF9">
        <w:rPr>
          <w:rFonts w:eastAsia="Verdana"/>
        </w:rPr>
        <w:t xml:space="preserve"> </w:t>
      </w:r>
      <w:proofErr w:type="spellStart"/>
      <w:r w:rsidRPr="002F3BF9">
        <w:rPr>
          <w:rFonts w:eastAsia="Verdana"/>
        </w:rPr>
        <w:t>положаја</w:t>
      </w:r>
      <w:proofErr w:type="spellEnd"/>
      <w:r w:rsidRPr="002F3BF9">
        <w:rPr>
          <w:rFonts w:eastAsia="Verdana"/>
        </w:rPr>
        <w:t xml:space="preserve">. </w:t>
      </w:r>
      <w:proofErr w:type="spellStart"/>
      <w:r w:rsidRPr="002F3BF9">
        <w:rPr>
          <w:rFonts w:eastAsia="Verdana"/>
        </w:rPr>
        <w:t>Наставак</w:t>
      </w:r>
      <w:proofErr w:type="spellEnd"/>
      <w:r w:rsidRPr="002F3BF9">
        <w:rPr>
          <w:rFonts w:eastAsia="Verdana"/>
        </w:rPr>
        <w:t xml:space="preserve"> </w:t>
      </w:r>
      <w:proofErr w:type="spellStart"/>
      <w:r w:rsidRPr="002F3BF9">
        <w:rPr>
          <w:rFonts w:eastAsia="Verdana"/>
        </w:rPr>
        <w:t>сарадње</w:t>
      </w:r>
      <w:proofErr w:type="spellEnd"/>
      <w:r w:rsidRPr="002F3BF9">
        <w:rPr>
          <w:rFonts w:eastAsia="Verdana"/>
        </w:rPr>
        <w:t xml:space="preserve"> </w:t>
      </w:r>
      <w:proofErr w:type="spellStart"/>
      <w:r w:rsidRPr="002F3BF9">
        <w:rPr>
          <w:rFonts w:eastAsia="Verdana"/>
        </w:rPr>
        <w:t>државних</w:t>
      </w:r>
      <w:proofErr w:type="spellEnd"/>
      <w:r w:rsidRPr="002F3BF9">
        <w:rPr>
          <w:rFonts w:eastAsia="Verdana"/>
        </w:rPr>
        <w:t xml:space="preserve"> </w:t>
      </w:r>
      <w:proofErr w:type="spellStart"/>
      <w:r w:rsidRPr="002F3BF9">
        <w:rPr>
          <w:rFonts w:eastAsia="Verdana"/>
        </w:rPr>
        <w:t>институција</w:t>
      </w:r>
      <w:proofErr w:type="spellEnd"/>
      <w:r w:rsidRPr="002F3BF9">
        <w:rPr>
          <w:rFonts w:eastAsia="Verdana"/>
        </w:rPr>
        <w:t xml:space="preserve">, </w:t>
      </w:r>
      <w:proofErr w:type="spellStart"/>
      <w:r w:rsidRPr="002F3BF9">
        <w:rPr>
          <w:rFonts w:eastAsia="Verdana"/>
        </w:rPr>
        <w:t>невладиних</w:t>
      </w:r>
      <w:proofErr w:type="spellEnd"/>
      <w:r w:rsidRPr="002F3BF9">
        <w:rPr>
          <w:rFonts w:eastAsia="Verdana"/>
        </w:rPr>
        <w:t xml:space="preserve"> </w:t>
      </w:r>
      <w:proofErr w:type="spellStart"/>
      <w:r w:rsidRPr="002F3BF9">
        <w:rPr>
          <w:rFonts w:eastAsia="Verdana"/>
        </w:rPr>
        <w:t>организација</w:t>
      </w:r>
      <w:proofErr w:type="spellEnd"/>
      <w:r w:rsidRPr="002F3BF9">
        <w:rPr>
          <w:rFonts w:eastAsia="Verdana"/>
        </w:rPr>
        <w:t xml:space="preserve"> и </w:t>
      </w:r>
      <w:proofErr w:type="spellStart"/>
      <w:r w:rsidRPr="002F3BF9">
        <w:rPr>
          <w:rFonts w:eastAsia="Verdana"/>
        </w:rPr>
        <w:t>приватног</w:t>
      </w:r>
      <w:proofErr w:type="spellEnd"/>
      <w:r w:rsidRPr="002F3BF9">
        <w:rPr>
          <w:rFonts w:eastAsia="Verdana"/>
        </w:rPr>
        <w:t xml:space="preserve"> </w:t>
      </w:r>
      <w:proofErr w:type="spellStart"/>
      <w:r w:rsidRPr="002F3BF9">
        <w:rPr>
          <w:rFonts w:eastAsia="Verdana"/>
        </w:rPr>
        <w:t>сектора</w:t>
      </w:r>
      <w:proofErr w:type="spellEnd"/>
      <w:r w:rsidRPr="002F3BF9">
        <w:rPr>
          <w:rFonts w:eastAsia="Verdana"/>
        </w:rPr>
        <w:t xml:space="preserve"> </w:t>
      </w:r>
      <w:proofErr w:type="spellStart"/>
      <w:r w:rsidRPr="002F3BF9">
        <w:rPr>
          <w:rFonts w:eastAsia="Verdana"/>
        </w:rPr>
        <w:t>представља</w:t>
      </w:r>
      <w:proofErr w:type="spellEnd"/>
      <w:r w:rsidRPr="002F3BF9">
        <w:rPr>
          <w:rFonts w:eastAsia="Verdana"/>
        </w:rPr>
        <w:t xml:space="preserve"> </w:t>
      </w:r>
      <w:proofErr w:type="spellStart"/>
      <w:r w:rsidRPr="002F3BF9">
        <w:rPr>
          <w:rFonts w:eastAsia="Verdana"/>
        </w:rPr>
        <w:t>важан</w:t>
      </w:r>
      <w:proofErr w:type="spellEnd"/>
      <w:r w:rsidRPr="002F3BF9">
        <w:rPr>
          <w:rFonts w:eastAsia="Verdana"/>
        </w:rPr>
        <w:t xml:space="preserve"> </w:t>
      </w:r>
      <w:proofErr w:type="spellStart"/>
      <w:r w:rsidRPr="002F3BF9">
        <w:rPr>
          <w:rFonts w:eastAsia="Verdana"/>
        </w:rPr>
        <w:t>корак</w:t>
      </w:r>
      <w:proofErr w:type="spellEnd"/>
      <w:r w:rsidRPr="002F3BF9">
        <w:rPr>
          <w:rFonts w:eastAsia="Verdana"/>
        </w:rPr>
        <w:t xml:space="preserve"> </w:t>
      </w:r>
      <w:proofErr w:type="spellStart"/>
      <w:r w:rsidRPr="002F3BF9">
        <w:rPr>
          <w:rFonts w:eastAsia="Verdana"/>
        </w:rPr>
        <w:t>ка</w:t>
      </w:r>
      <w:proofErr w:type="spellEnd"/>
      <w:r w:rsidRPr="002F3BF9">
        <w:rPr>
          <w:rFonts w:eastAsia="Verdana"/>
        </w:rPr>
        <w:t xml:space="preserve"> </w:t>
      </w:r>
      <w:proofErr w:type="spellStart"/>
      <w:r w:rsidRPr="002F3BF9">
        <w:rPr>
          <w:rFonts w:eastAsia="Verdana"/>
        </w:rPr>
        <w:t>постизању</w:t>
      </w:r>
      <w:proofErr w:type="spellEnd"/>
      <w:r w:rsidRPr="002F3BF9">
        <w:rPr>
          <w:rFonts w:eastAsia="Verdana"/>
        </w:rPr>
        <w:t xml:space="preserve"> </w:t>
      </w:r>
      <w:proofErr w:type="spellStart"/>
      <w:r w:rsidRPr="002F3BF9">
        <w:rPr>
          <w:rFonts w:eastAsia="Verdana"/>
        </w:rPr>
        <w:t>ових</w:t>
      </w:r>
      <w:proofErr w:type="spellEnd"/>
      <w:r w:rsidRPr="002F3BF9">
        <w:rPr>
          <w:rFonts w:eastAsia="Verdana"/>
        </w:rPr>
        <w:t xml:space="preserve"> </w:t>
      </w:r>
      <w:proofErr w:type="spellStart"/>
      <w:r w:rsidRPr="002F3BF9">
        <w:rPr>
          <w:rFonts w:eastAsia="Verdana"/>
        </w:rPr>
        <w:t>циљева</w:t>
      </w:r>
      <w:proofErr w:type="spellEnd"/>
      <w:r w:rsidRPr="002F3BF9">
        <w:rPr>
          <w:rFonts w:eastAsia="Verdana"/>
        </w:rPr>
        <w:t>.</w:t>
      </w:r>
    </w:p>
    <w:p w14:paraId="47FAEBBE" w14:textId="13ED1ED9" w:rsidR="00FA1A57" w:rsidRPr="002F3BF9" w:rsidRDefault="00FA1A57" w:rsidP="00EF1A4D">
      <w:pPr>
        <w:jc w:val="both"/>
      </w:pPr>
      <w:proofErr w:type="spellStart"/>
      <w:r w:rsidRPr="002F3BF9">
        <w:rPr>
          <w:rFonts w:eastAsia="Verdana"/>
        </w:rPr>
        <w:t>Влада</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у </w:t>
      </w:r>
      <w:proofErr w:type="spellStart"/>
      <w:r w:rsidRPr="002F3BF9">
        <w:rPr>
          <w:rFonts w:eastAsia="Verdana"/>
        </w:rPr>
        <w:t>фебруару</w:t>
      </w:r>
      <w:proofErr w:type="spellEnd"/>
      <w:r w:rsidRPr="002F3BF9">
        <w:rPr>
          <w:rFonts w:eastAsia="Verdana"/>
        </w:rPr>
        <w:t xml:space="preserve"> 2021. </w:t>
      </w:r>
      <w:proofErr w:type="spellStart"/>
      <w:r w:rsidRPr="002F3BF9">
        <w:rPr>
          <w:rFonts w:eastAsia="Verdana"/>
        </w:rPr>
        <w:t>године</w:t>
      </w:r>
      <w:proofErr w:type="spellEnd"/>
      <w:r w:rsidRPr="002F3BF9">
        <w:rPr>
          <w:rFonts w:eastAsia="Verdana"/>
        </w:rPr>
        <w:t xml:space="preserve"> </w:t>
      </w:r>
      <w:proofErr w:type="spellStart"/>
      <w:r w:rsidRPr="002F3BF9">
        <w:rPr>
          <w:rFonts w:eastAsia="Verdana"/>
        </w:rPr>
        <w:t>усвојила</w:t>
      </w:r>
      <w:proofErr w:type="spellEnd"/>
      <w:r w:rsidRPr="002F3BF9">
        <w:rPr>
          <w:rFonts w:eastAsia="Verdana"/>
        </w:rPr>
        <w:t xml:space="preserve"> </w:t>
      </w:r>
      <w:proofErr w:type="spellStart"/>
      <w:r w:rsidRPr="002F3BF9">
        <w:rPr>
          <w:rFonts w:eastAsia="Verdana"/>
        </w:rPr>
        <w:t>Стратегију</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у </w:t>
      </w:r>
      <w:proofErr w:type="spellStart"/>
      <w:r w:rsidRPr="002F3BF9">
        <w:rPr>
          <w:rFonts w:eastAsia="Verdana"/>
        </w:rPr>
        <w:t>Републици</w:t>
      </w:r>
      <w:proofErr w:type="spellEnd"/>
      <w:r w:rsidRPr="002F3BF9">
        <w:rPr>
          <w:rFonts w:eastAsia="Verdana"/>
        </w:rPr>
        <w:t xml:space="preserve"> </w:t>
      </w:r>
      <w:proofErr w:type="spellStart"/>
      <w:r w:rsidRPr="002F3BF9">
        <w:rPr>
          <w:rFonts w:eastAsia="Verdana"/>
        </w:rPr>
        <w:t>Србији</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период</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2021. </w:t>
      </w:r>
      <w:proofErr w:type="spellStart"/>
      <w:r w:rsidRPr="002F3BF9">
        <w:rPr>
          <w:rFonts w:eastAsia="Verdana"/>
        </w:rPr>
        <w:t>до</w:t>
      </w:r>
      <w:proofErr w:type="spellEnd"/>
      <w:r w:rsidRPr="002F3BF9">
        <w:rPr>
          <w:rFonts w:eastAsia="Verdana"/>
        </w:rPr>
        <w:t xml:space="preserve"> 2026. </w:t>
      </w:r>
      <w:proofErr w:type="spellStart"/>
      <w:r w:rsidRPr="002F3BF9">
        <w:rPr>
          <w:rFonts w:eastAsia="Verdana"/>
        </w:rPr>
        <w:t>године</w:t>
      </w:r>
      <w:proofErr w:type="spellEnd"/>
      <w:r w:rsidR="006B4AB5">
        <w:rPr>
          <w:rStyle w:val="FootnoteReference"/>
          <w:rFonts w:eastAsia="Verdana"/>
        </w:rPr>
        <w:footnoteReference w:id="52"/>
      </w:r>
      <w:r w:rsidRPr="002F3BF9">
        <w:rPr>
          <w:rFonts w:eastAsia="Verdana"/>
        </w:rPr>
        <w:t xml:space="preserve">. </w:t>
      </w:r>
      <w:proofErr w:type="spellStart"/>
      <w:r w:rsidRPr="002F3BF9">
        <w:rPr>
          <w:rFonts w:eastAsia="Verdana"/>
        </w:rPr>
        <w:t>Акциони</w:t>
      </w:r>
      <w:proofErr w:type="spellEnd"/>
      <w:r w:rsidRPr="002F3BF9">
        <w:rPr>
          <w:rFonts w:eastAsia="Verdana"/>
        </w:rPr>
        <w:t xml:space="preserve"> </w:t>
      </w:r>
      <w:proofErr w:type="spellStart"/>
      <w:r w:rsidRPr="002F3BF9">
        <w:rPr>
          <w:rFonts w:eastAsia="Verdana"/>
        </w:rPr>
        <w:t>план</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период</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2021. </w:t>
      </w:r>
      <w:proofErr w:type="spellStart"/>
      <w:r w:rsidRPr="002F3BF9">
        <w:rPr>
          <w:rFonts w:eastAsia="Verdana"/>
        </w:rPr>
        <w:t>до</w:t>
      </w:r>
      <w:proofErr w:type="spellEnd"/>
      <w:r w:rsidRPr="002F3BF9">
        <w:rPr>
          <w:rFonts w:eastAsia="Verdana"/>
        </w:rPr>
        <w:t xml:space="preserve"> 2023. </w:t>
      </w:r>
      <w:proofErr w:type="spellStart"/>
      <w:r w:rsidRPr="002F3BF9">
        <w:rPr>
          <w:rFonts w:eastAsia="Verdana"/>
        </w:rPr>
        <w:t>године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спровођење</w:t>
      </w:r>
      <w:proofErr w:type="spellEnd"/>
      <w:r w:rsidRPr="002F3BF9">
        <w:rPr>
          <w:rFonts w:eastAsia="Verdana"/>
        </w:rPr>
        <w:t xml:space="preserve"> </w:t>
      </w:r>
      <w:proofErr w:type="spellStart"/>
      <w:r w:rsidRPr="002F3BF9">
        <w:rPr>
          <w:rFonts w:eastAsia="Verdana"/>
        </w:rPr>
        <w:t>Стратегије</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у </w:t>
      </w:r>
      <w:proofErr w:type="spellStart"/>
      <w:r w:rsidRPr="002F3BF9">
        <w:rPr>
          <w:rFonts w:eastAsia="Verdana"/>
        </w:rPr>
        <w:t>Републици</w:t>
      </w:r>
      <w:proofErr w:type="spellEnd"/>
      <w:r w:rsidRPr="002F3BF9">
        <w:rPr>
          <w:rFonts w:eastAsia="Verdana"/>
        </w:rPr>
        <w:t xml:space="preserve"> </w:t>
      </w:r>
      <w:proofErr w:type="spellStart"/>
      <w:r w:rsidRPr="002F3BF9">
        <w:rPr>
          <w:rFonts w:eastAsia="Verdana"/>
        </w:rPr>
        <w:t>Србији</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период</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2021. </w:t>
      </w:r>
      <w:proofErr w:type="spellStart"/>
      <w:r w:rsidRPr="002F3BF9">
        <w:rPr>
          <w:rFonts w:eastAsia="Verdana"/>
        </w:rPr>
        <w:t>до</w:t>
      </w:r>
      <w:proofErr w:type="spellEnd"/>
      <w:r w:rsidRPr="002F3BF9">
        <w:rPr>
          <w:rFonts w:eastAsia="Verdana"/>
        </w:rPr>
        <w:t xml:space="preserve"> 2026. </w:t>
      </w:r>
      <w:proofErr w:type="spellStart"/>
      <w:r w:rsidRPr="002F3BF9">
        <w:rPr>
          <w:rFonts w:eastAsia="Verdana"/>
        </w:rPr>
        <w:t>године</w:t>
      </w:r>
      <w:proofErr w:type="spellEnd"/>
      <w:r w:rsidR="006B4AB5">
        <w:rPr>
          <w:rStyle w:val="FootnoteReference"/>
          <w:rFonts w:eastAsia="Verdana"/>
        </w:rPr>
        <w:footnoteReference w:id="53"/>
      </w:r>
      <w:r w:rsidR="006B4AB5" w:rsidRPr="002F3BF9">
        <w:rPr>
          <w:rFonts w:eastAsia="Verdana"/>
        </w:rPr>
        <w:t xml:space="preserve"> </w:t>
      </w:r>
      <w:r w:rsidRPr="002F3BF9">
        <w:rPr>
          <w:rFonts w:eastAsia="Verdana"/>
        </w:rPr>
        <w:t xml:space="preserve"> </w:t>
      </w:r>
      <w:proofErr w:type="spellStart"/>
      <w:r w:rsidRPr="002F3BF9">
        <w:rPr>
          <w:rFonts w:eastAsia="Verdana"/>
        </w:rPr>
        <w:t>усвојен</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у </w:t>
      </w:r>
      <w:proofErr w:type="spellStart"/>
      <w:r w:rsidRPr="002F3BF9">
        <w:rPr>
          <w:rFonts w:eastAsia="Verdana"/>
        </w:rPr>
        <w:t>марту</w:t>
      </w:r>
      <w:proofErr w:type="spellEnd"/>
      <w:r w:rsidRPr="002F3BF9">
        <w:rPr>
          <w:rFonts w:eastAsia="Verdana"/>
        </w:rPr>
        <w:t xml:space="preserve"> 2021. </w:t>
      </w:r>
      <w:proofErr w:type="spellStart"/>
      <w:r w:rsidRPr="002F3BF9">
        <w:rPr>
          <w:rFonts w:eastAsia="Verdana"/>
        </w:rPr>
        <w:t>године</w:t>
      </w:r>
      <w:proofErr w:type="spellEnd"/>
      <w:r w:rsidRPr="002F3BF9">
        <w:rPr>
          <w:rFonts w:eastAsia="Verdana"/>
        </w:rPr>
        <w:t xml:space="preserve">. </w:t>
      </w:r>
      <w:proofErr w:type="spellStart"/>
      <w:r w:rsidRPr="002F3BF9">
        <w:rPr>
          <w:rFonts w:eastAsia="Verdana"/>
        </w:rPr>
        <w:t>Акционом</w:t>
      </w:r>
      <w:proofErr w:type="spellEnd"/>
      <w:r w:rsidRPr="002F3BF9">
        <w:rPr>
          <w:rFonts w:eastAsia="Verdana"/>
        </w:rPr>
        <w:t xml:space="preserve"> </w:t>
      </w:r>
      <w:proofErr w:type="spellStart"/>
      <w:r w:rsidRPr="002F3BF9">
        <w:rPr>
          <w:rFonts w:eastAsia="Verdana"/>
        </w:rPr>
        <w:t>планом</w:t>
      </w:r>
      <w:proofErr w:type="spellEnd"/>
      <w:r w:rsidRPr="002F3BF9">
        <w:rPr>
          <w:rFonts w:eastAsia="Verdana"/>
        </w:rPr>
        <w:t xml:space="preserve"> </w:t>
      </w:r>
      <w:proofErr w:type="spellStart"/>
      <w:r w:rsidRPr="002F3BF9">
        <w:rPr>
          <w:rFonts w:eastAsia="Verdana"/>
        </w:rPr>
        <w:t>дефинисане</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категорије</w:t>
      </w:r>
      <w:proofErr w:type="spellEnd"/>
      <w:r w:rsidRPr="002F3BF9">
        <w:rPr>
          <w:rFonts w:eastAsia="Verdana"/>
        </w:rPr>
        <w:t xml:space="preserve"> </w:t>
      </w:r>
      <w:proofErr w:type="spellStart"/>
      <w:r w:rsidRPr="002F3BF9">
        <w:rPr>
          <w:rFonts w:eastAsia="Verdana"/>
        </w:rPr>
        <w:t>теже</w:t>
      </w:r>
      <w:proofErr w:type="spellEnd"/>
      <w:r w:rsidRPr="002F3BF9">
        <w:rPr>
          <w:rFonts w:eastAsia="Verdana"/>
        </w:rPr>
        <w:t xml:space="preserve"> </w:t>
      </w:r>
      <w:proofErr w:type="spellStart"/>
      <w:r w:rsidRPr="002F3BF9">
        <w:rPr>
          <w:rFonts w:eastAsia="Verdana"/>
        </w:rPr>
        <w:t>запошљивих</w:t>
      </w:r>
      <w:proofErr w:type="spellEnd"/>
      <w:r w:rsidRPr="002F3BF9">
        <w:rPr>
          <w:rFonts w:eastAsia="Verdana"/>
        </w:rPr>
        <w:t xml:space="preserve"> </w:t>
      </w:r>
      <w:proofErr w:type="spellStart"/>
      <w:r w:rsidRPr="002F3BF9">
        <w:rPr>
          <w:rFonts w:eastAsia="Verdana"/>
        </w:rPr>
        <w:t>лица</w:t>
      </w:r>
      <w:proofErr w:type="spellEnd"/>
      <w:r w:rsidRPr="002F3BF9">
        <w:rPr>
          <w:rFonts w:eastAsia="Verdana"/>
        </w:rPr>
        <w:t xml:space="preserve"> </w:t>
      </w:r>
      <w:proofErr w:type="spellStart"/>
      <w:r w:rsidRPr="002F3BF9">
        <w:rPr>
          <w:rFonts w:eastAsia="Verdana"/>
        </w:rPr>
        <w:t>које</w:t>
      </w:r>
      <w:proofErr w:type="spellEnd"/>
      <w:r w:rsidRPr="002F3BF9">
        <w:rPr>
          <w:rFonts w:eastAsia="Verdana"/>
        </w:rPr>
        <w:t xml:space="preserve"> </w:t>
      </w:r>
      <w:proofErr w:type="spellStart"/>
      <w:r w:rsidRPr="002F3BF9">
        <w:rPr>
          <w:rFonts w:eastAsia="Verdana"/>
        </w:rPr>
        <w:t>ће</w:t>
      </w:r>
      <w:proofErr w:type="spellEnd"/>
      <w:r w:rsidRPr="002F3BF9">
        <w:rPr>
          <w:rFonts w:eastAsia="Verdana"/>
        </w:rPr>
        <w:t xml:space="preserve">, у </w:t>
      </w:r>
      <w:proofErr w:type="spellStart"/>
      <w:r w:rsidRPr="002F3BF9">
        <w:rPr>
          <w:rFonts w:eastAsia="Verdana"/>
        </w:rPr>
        <w:t>пројектованом</w:t>
      </w:r>
      <w:proofErr w:type="spellEnd"/>
      <w:r w:rsidRPr="002F3BF9">
        <w:rPr>
          <w:rFonts w:eastAsia="Verdana"/>
        </w:rPr>
        <w:t xml:space="preserve"> </w:t>
      </w:r>
      <w:proofErr w:type="spellStart"/>
      <w:r w:rsidRPr="002F3BF9">
        <w:rPr>
          <w:rFonts w:eastAsia="Verdana"/>
        </w:rPr>
        <w:t>трогодишњем</w:t>
      </w:r>
      <w:proofErr w:type="spellEnd"/>
      <w:r w:rsidRPr="002F3BF9">
        <w:rPr>
          <w:rFonts w:eastAsia="Verdana"/>
        </w:rPr>
        <w:t xml:space="preserve"> </w:t>
      </w:r>
      <w:proofErr w:type="spellStart"/>
      <w:r w:rsidRPr="002F3BF9">
        <w:rPr>
          <w:rFonts w:eastAsia="Verdana"/>
        </w:rPr>
        <w:t>периоду</w:t>
      </w:r>
      <w:proofErr w:type="spellEnd"/>
      <w:r w:rsidRPr="002F3BF9">
        <w:rPr>
          <w:rFonts w:eastAsia="Verdana"/>
        </w:rPr>
        <w:t xml:space="preserve"> </w:t>
      </w:r>
      <w:proofErr w:type="spellStart"/>
      <w:r w:rsidRPr="002F3BF9">
        <w:rPr>
          <w:rFonts w:eastAsia="Verdana"/>
        </w:rPr>
        <w:t>имати</w:t>
      </w:r>
      <w:proofErr w:type="spellEnd"/>
      <w:r w:rsidRPr="002F3BF9">
        <w:rPr>
          <w:rFonts w:eastAsia="Verdana"/>
        </w:rPr>
        <w:t xml:space="preserve"> </w:t>
      </w:r>
      <w:proofErr w:type="spellStart"/>
      <w:r w:rsidRPr="002F3BF9">
        <w:rPr>
          <w:rFonts w:eastAsia="Verdana"/>
        </w:rPr>
        <w:t>приоритет</w:t>
      </w:r>
      <w:proofErr w:type="spellEnd"/>
      <w:r w:rsidRPr="002F3BF9">
        <w:rPr>
          <w:rFonts w:eastAsia="Verdana"/>
        </w:rPr>
        <w:t xml:space="preserve"> </w:t>
      </w:r>
      <w:proofErr w:type="spellStart"/>
      <w:r w:rsidRPr="002F3BF9">
        <w:rPr>
          <w:rFonts w:eastAsia="Verdana"/>
        </w:rPr>
        <w:t>приликом</w:t>
      </w:r>
      <w:proofErr w:type="spellEnd"/>
      <w:r w:rsidRPr="002F3BF9">
        <w:rPr>
          <w:rFonts w:eastAsia="Verdana"/>
        </w:rPr>
        <w:t xml:space="preserve"> </w:t>
      </w:r>
      <w:proofErr w:type="spellStart"/>
      <w:r w:rsidRPr="002F3BF9">
        <w:rPr>
          <w:rFonts w:eastAsia="Verdana"/>
        </w:rPr>
        <w:t>укључивања</w:t>
      </w:r>
      <w:proofErr w:type="spellEnd"/>
      <w:r w:rsidRPr="002F3BF9">
        <w:rPr>
          <w:rFonts w:eastAsia="Verdana"/>
        </w:rPr>
        <w:t xml:space="preserve"> у </w:t>
      </w:r>
      <w:proofErr w:type="spellStart"/>
      <w:r w:rsidRPr="002F3BF9">
        <w:rPr>
          <w:rFonts w:eastAsia="Verdana"/>
        </w:rPr>
        <w:t>мере</w:t>
      </w:r>
      <w:proofErr w:type="spellEnd"/>
      <w:r w:rsidRPr="002F3BF9">
        <w:rPr>
          <w:rFonts w:eastAsia="Verdana"/>
        </w:rPr>
        <w:t xml:space="preserve"> </w:t>
      </w:r>
      <w:proofErr w:type="spellStart"/>
      <w:r w:rsidRPr="002F3BF9">
        <w:rPr>
          <w:rFonts w:eastAsia="Verdana"/>
        </w:rPr>
        <w:t>активне</w:t>
      </w:r>
      <w:proofErr w:type="spellEnd"/>
      <w:r w:rsidRPr="002F3BF9">
        <w:rPr>
          <w:rFonts w:eastAsia="Verdana"/>
        </w:rPr>
        <w:t xml:space="preserve"> </w:t>
      </w:r>
      <w:proofErr w:type="spellStart"/>
      <w:r w:rsidRPr="002F3BF9">
        <w:rPr>
          <w:rFonts w:eastAsia="Verdana"/>
        </w:rPr>
        <w:t>политике</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међу</w:t>
      </w:r>
      <w:proofErr w:type="spellEnd"/>
      <w:r w:rsidRPr="002F3BF9">
        <w:rPr>
          <w:rFonts w:eastAsia="Verdana"/>
        </w:rPr>
        <w:t xml:space="preserve"> </w:t>
      </w:r>
      <w:proofErr w:type="spellStart"/>
      <w:r w:rsidRPr="002F3BF9">
        <w:rPr>
          <w:rFonts w:eastAsia="Verdana"/>
        </w:rPr>
        <w:t>њима</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и </w:t>
      </w:r>
      <w:proofErr w:type="spellStart"/>
      <w:r w:rsidRPr="002F3BF9">
        <w:rPr>
          <w:rFonts w:eastAsia="Verdana"/>
        </w:rPr>
        <w:t>незапослени</w:t>
      </w:r>
      <w:proofErr w:type="spellEnd"/>
      <w:r w:rsidRPr="002F3BF9">
        <w:rPr>
          <w:rFonts w:eastAsia="Verdana"/>
        </w:rPr>
        <w:t xml:space="preserve"> </w:t>
      </w:r>
      <w:proofErr w:type="spellStart"/>
      <w:r w:rsidRPr="002F3BF9">
        <w:rPr>
          <w:rFonts w:eastAsia="Verdana"/>
        </w:rPr>
        <w:t>Роми</w:t>
      </w:r>
      <w:proofErr w:type="spellEnd"/>
      <w:r w:rsidRPr="002F3BF9">
        <w:rPr>
          <w:rFonts w:eastAsia="Verdana"/>
        </w:rPr>
        <w:t xml:space="preserve"> и </w:t>
      </w:r>
      <w:proofErr w:type="spellStart"/>
      <w:r w:rsidRPr="002F3BF9">
        <w:rPr>
          <w:rFonts w:eastAsia="Verdana"/>
        </w:rPr>
        <w:t>Ромкиње</w:t>
      </w:r>
      <w:proofErr w:type="spellEnd"/>
      <w:r w:rsidRPr="002F3BF9">
        <w:rPr>
          <w:rFonts w:eastAsia="Verdana"/>
        </w:rPr>
        <w:t xml:space="preserve">. </w:t>
      </w:r>
      <w:proofErr w:type="spellStart"/>
      <w:r w:rsidRPr="002F3BF9">
        <w:rPr>
          <w:rFonts w:eastAsia="Verdana"/>
        </w:rPr>
        <w:t>Иако</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у </w:t>
      </w:r>
      <w:proofErr w:type="spellStart"/>
      <w:r w:rsidRPr="002F3BF9">
        <w:rPr>
          <w:rFonts w:eastAsia="Verdana"/>
        </w:rPr>
        <w:t>претходном</w:t>
      </w:r>
      <w:proofErr w:type="spellEnd"/>
      <w:r w:rsidRPr="002F3BF9">
        <w:rPr>
          <w:rFonts w:eastAsia="Verdana"/>
        </w:rPr>
        <w:t xml:space="preserve"> </w:t>
      </w:r>
      <w:proofErr w:type="spellStart"/>
      <w:r w:rsidRPr="002F3BF9">
        <w:rPr>
          <w:rFonts w:eastAsia="Verdana"/>
        </w:rPr>
        <w:t>периоду</w:t>
      </w:r>
      <w:proofErr w:type="spellEnd"/>
      <w:r w:rsidRPr="002F3BF9">
        <w:rPr>
          <w:rFonts w:eastAsia="Verdana"/>
        </w:rPr>
        <w:t xml:space="preserve"> </w:t>
      </w:r>
      <w:proofErr w:type="spellStart"/>
      <w:r w:rsidRPr="002F3BF9">
        <w:rPr>
          <w:rFonts w:eastAsia="Verdana"/>
        </w:rPr>
        <w:t>постигнут</w:t>
      </w:r>
      <w:proofErr w:type="spellEnd"/>
      <w:r w:rsidRPr="002F3BF9">
        <w:rPr>
          <w:rFonts w:eastAsia="Verdana"/>
        </w:rPr>
        <w:t xml:space="preserve"> </w:t>
      </w:r>
      <w:proofErr w:type="spellStart"/>
      <w:r w:rsidRPr="002F3BF9">
        <w:rPr>
          <w:rFonts w:eastAsia="Verdana"/>
        </w:rPr>
        <w:t>одређен</w:t>
      </w:r>
      <w:proofErr w:type="spellEnd"/>
      <w:r w:rsidRPr="002F3BF9">
        <w:rPr>
          <w:rFonts w:eastAsia="Verdana"/>
        </w:rPr>
        <w:t xml:space="preserve"> </w:t>
      </w:r>
      <w:proofErr w:type="spellStart"/>
      <w:r w:rsidRPr="002F3BF9">
        <w:rPr>
          <w:rFonts w:eastAsia="Verdana"/>
        </w:rPr>
        <w:t>напредак</w:t>
      </w:r>
      <w:proofErr w:type="spellEnd"/>
      <w:r w:rsidRPr="002F3BF9">
        <w:rPr>
          <w:rFonts w:eastAsia="Verdana"/>
        </w:rPr>
        <w:t xml:space="preserve"> </w:t>
      </w:r>
      <w:proofErr w:type="spellStart"/>
      <w:r w:rsidRPr="002F3BF9">
        <w:rPr>
          <w:rFonts w:eastAsia="Verdana"/>
        </w:rPr>
        <w:t>када</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реч</w:t>
      </w:r>
      <w:proofErr w:type="spellEnd"/>
      <w:r w:rsidRPr="002F3BF9">
        <w:rPr>
          <w:rFonts w:eastAsia="Verdana"/>
        </w:rPr>
        <w:t xml:space="preserve"> о </w:t>
      </w:r>
      <w:proofErr w:type="spellStart"/>
      <w:r w:rsidRPr="002F3BF9">
        <w:rPr>
          <w:rFonts w:eastAsia="Verdana"/>
        </w:rPr>
        <w:t>положају</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тржишту</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неопходно</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и </w:t>
      </w:r>
      <w:proofErr w:type="spellStart"/>
      <w:r w:rsidRPr="002F3BF9">
        <w:rPr>
          <w:rFonts w:eastAsia="Verdana"/>
        </w:rPr>
        <w:t>надаље</w:t>
      </w:r>
      <w:proofErr w:type="spellEnd"/>
      <w:r w:rsidRPr="002F3BF9">
        <w:rPr>
          <w:rFonts w:eastAsia="Verdana"/>
        </w:rPr>
        <w:t xml:space="preserve">, </w:t>
      </w:r>
      <w:proofErr w:type="spellStart"/>
      <w:r w:rsidRPr="002F3BF9">
        <w:rPr>
          <w:rFonts w:eastAsia="Verdana"/>
        </w:rPr>
        <w:t>кроз</w:t>
      </w:r>
      <w:proofErr w:type="spellEnd"/>
      <w:r w:rsidRPr="002F3BF9">
        <w:rPr>
          <w:rFonts w:eastAsia="Verdana"/>
        </w:rPr>
        <w:t xml:space="preserve"> </w:t>
      </w:r>
      <w:proofErr w:type="spellStart"/>
      <w:r w:rsidRPr="002F3BF9">
        <w:rPr>
          <w:rFonts w:eastAsia="Verdana"/>
        </w:rPr>
        <w:t>координисано</w:t>
      </w:r>
      <w:proofErr w:type="spellEnd"/>
      <w:r w:rsidRPr="002F3BF9">
        <w:rPr>
          <w:rFonts w:eastAsia="Verdana"/>
        </w:rPr>
        <w:t xml:space="preserve"> </w:t>
      </w:r>
      <w:proofErr w:type="spellStart"/>
      <w:r w:rsidRPr="002F3BF9">
        <w:rPr>
          <w:rFonts w:eastAsia="Verdana"/>
        </w:rPr>
        <w:t>деловање</w:t>
      </w:r>
      <w:proofErr w:type="spellEnd"/>
      <w:r w:rsidRPr="002F3BF9">
        <w:rPr>
          <w:rFonts w:eastAsia="Verdana"/>
        </w:rPr>
        <w:t xml:space="preserve"> у </w:t>
      </w:r>
      <w:proofErr w:type="spellStart"/>
      <w:r w:rsidRPr="002F3BF9">
        <w:rPr>
          <w:rFonts w:eastAsia="Verdana"/>
        </w:rPr>
        <w:t>оквиру</w:t>
      </w:r>
      <w:proofErr w:type="spellEnd"/>
      <w:r w:rsidRPr="002F3BF9">
        <w:rPr>
          <w:rFonts w:eastAsia="Verdana"/>
        </w:rPr>
        <w:t xml:space="preserve"> </w:t>
      </w:r>
      <w:proofErr w:type="spellStart"/>
      <w:r w:rsidRPr="002F3BF9">
        <w:rPr>
          <w:rFonts w:eastAsia="Verdana"/>
        </w:rPr>
        <w:t>неколико</w:t>
      </w:r>
      <w:proofErr w:type="spellEnd"/>
      <w:r w:rsidRPr="002F3BF9">
        <w:rPr>
          <w:rFonts w:eastAsia="Verdana"/>
        </w:rPr>
        <w:t xml:space="preserve"> </w:t>
      </w:r>
      <w:proofErr w:type="spellStart"/>
      <w:r w:rsidRPr="002F3BF9">
        <w:rPr>
          <w:rFonts w:eastAsia="Verdana"/>
        </w:rPr>
        <w:t>система</w:t>
      </w:r>
      <w:proofErr w:type="spellEnd"/>
      <w:r w:rsidRPr="002F3BF9">
        <w:rPr>
          <w:rFonts w:eastAsia="Verdana"/>
        </w:rPr>
        <w:t xml:space="preserve">, </w:t>
      </w:r>
      <w:proofErr w:type="spellStart"/>
      <w:r w:rsidRPr="002F3BF9">
        <w:rPr>
          <w:rFonts w:eastAsia="Verdana"/>
        </w:rPr>
        <w:t>утицати</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узроке</w:t>
      </w:r>
      <w:proofErr w:type="spellEnd"/>
      <w:r w:rsidRPr="002F3BF9">
        <w:rPr>
          <w:rFonts w:eastAsia="Verdana"/>
        </w:rPr>
        <w:t xml:space="preserve"> </w:t>
      </w:r>
      <w:proofErr w:type="spellStart"/>
      <w:r w:rsidRPr="002F3BF9">
        <w:rPr>
          <w:rFonts w:eastAsia="Verdana"/>
        </w:rPr>
        <w:t>њиховог</w:t>
      </w:r>
      <w:proofErr w:type="spellEnd"/>
      <w:r w:rsidRPr="002F3BF9">
        <w:rPr>
          <w:rFonts w:eastAsia="Verdana"/>
        </w:rPr>
        <w:t xml:space="preserve"> </w:t>
      </w:r>
      <w:proofErr w:type="spellStart"/>
      <w:r w:rsidRPr="002F3BF9">
        <w:rPr>
          <w:rFonts w:eastAsia="Verdana"/>
        </w:rPr>
        <w:t>отежаног</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како</w:t>
      </w:r>
      <w:proofErr w:type="spellEnd"/>
      <w:r w:rsidRPr="002F3BF9">
        <w:rPr>
          <w:rFonts w:eastAsia="Verdana"/>
        </w:rPr>
        <w:t xml:space="preserve"> </w:t>
      </w:r>
      <w:proofErr w:type="spellStart"/>
      <w:r w:rsidRPr="002F3BF9">
        <w:rPr>
          <w:rFonts w:eastAsia="Verdana"/>
        </w:rPr>
        <w:t>би</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у </w:t>
      </w:r>
      <w:proofErr w:type="spellStart"/>
      <w:r w:rsidRPr="002F3BF9">
        <w:rPr>
          <w:rFonts w:eastAsia="Verdana"/>
        </w:rPr>
        <w:t>крајњем</w:t>
      </w:r>
      <w:proofErr w:type="spellEnd"/>
      <w:r w:rsidRPr="002F3BF9">
        <w:rPr>
          <w:rFonts w:eastAsia="Verdana"/>
        </w:rPr>
        <w:t xml:space="preserve"> </w:t>
      </w:r>
      <w:proofErr w:type="spellStart"/>
      <w:r w:rsidRPr="002F3BF9">
        <w:rPr>
          <w:rFonts w:eastAsia="Verdana"/>
        </w:rPr>
        <w:t>исходу</w:t>
      </w:r>
      <w:proofErr w:type="spellEnd"/>
      <w:r w:rsidRPr="002F3BF9">
        <w:rPr>
          <w:rFonts w:eastAsia="Verdana"/>
        </w:rPr>
        <w:t xml:space="preserve"> </w:t>
      </w:r>
      <w:proofErr w:type="spellStart"/>
      <w:r w:rsidRPr="002F3BF9">
        <w:rPr>
          <w:rFonts w:eastAsia="Verdana"/>
        </w:rPr>
        <w:t>унапредио</w:t>
      </w:r>
      <w:proofErr w:type="spellEnd"/>
      <w:r w:rsidRPr="002F3BF9">
        <w:rPr>
          <w:rFonts w:eastAsia="Verdana"/>
        </w:rPr>
        <w:t xml:space="preserve"> </w:t>
      </w:r>
      <w:proofErr w:type="spellStart"/>
      <w:r w:rsidRPr="002F3BF9">
        <w:rPr>
          <w:rFonts w:eastAsia="Verdana"/>
        </w:rPr>
        <w:t>њихов</w:t>
      </w:r>
      <w:proofErr w:type="spellEnd"/>
      <w:r w:rsidRPr="002F3BF9">
        <w:rPr>
          <w:rFonts w:eastAsia="Verdana"/>
        </w:rPr>
        <w:t xml:space="preserve"> </w:t>
      </w:r>
      <w:proofErr w:type="spellStart"/>
      <w:r w:rsidRPr="002F3BF9">
        <w:rPr>
          <w:rFonts w:eastAsia="Verdana"/>
        </w:rPr>
        <w:t>изузетно</w:t>
      </w:r>
      <w:proofErr w:type="spellEnd"/>
      <w:r w:rsidRPr="002F3BF9">
        <w:rPr>
          <w:rFonts w:eastAsia="Verdana"/>
        </w:rPr>
        <w:t xml:space="preserve"> </w:t>
      </w:r>
      <w:proofErr w:type="spellStart"/>
      <w:r w:rsidRPr="002F3BF9">
        <w:rPr>
          <w:rFonts w:eastAsia="Verdana"/>
        </w:rPr>
        <w:t>неповољан</w:t>
      </w:r>
      <w:proofErr w:type="spellEnd"/>
      <w:r w:rsidRPr="002F3BF9">
        <w:rPr>
          <w:rFonts w:eastAsia="Verdana"/>
        </w:rPr>
        <w:t xml:space="preserve"> </w:t>
      </w:r>
      <w:proofErr w:type="spellStart"/>
      <w:r w:rsidRPr="002F3BF9">
        <w:rPr>
          <w:rFonts w:eastAsia="Verdana"/>
        </w:rPr>
        <w:t>социо-економски</w:t>
      </w:r>
      <w:proofErr w:type="spellEnd"/>
      <w:r w:rsidRPr="002F3BF9">
        <w:rPr>
          <w:rFonts w:eastAsia="Verdana"/>
        </w:rPr>
        <w:t xml:space="preserve"> </w:t>
      </w:r>
      <w:proofErr w:type="spellStart"/>
      <w:r w:rsidRPr="002F3BF9">
        <w:rPr>
          <w:rFonts w:eastAsia="Verdana"/>
        </w:rPr>
        <w:t>положај</w:t>
      </w:r>
      <w:proofErr w:type="spellEnd"/>
      <w:r w:rsidRPr="002F3BF9">
        <w:rPr>
          <w:rFonts w:eastAsia="Verdana"/>
        </w:rPr>
        <w:t>.</w:t>
      </w:r>
    </w:p>
    <w:p w14:paraId="0032C486" w14:textId="4ADD23B1" w:rsidR="00FA1A57" w:rsidRPr="002F3BF9" w:rsidRDefault="00FA1A57" w:rsidP="00EF1A4D">
      <w:pPr>
        <w:jc w:val="both"/>
        <w:rPr>
          <w:lang w:val="sr-Cyrl-RS"/>
        </w:rPr>
      </w:pPr>
      <w:r w:rsidRPr="002F3BF9">
        <w:rPr>
          <w:lang w:val="sr-Cyrl-RS"/>
        </w:rPr>
        <w:t>У Годишњем извештају НСЗ за 2023. годину</w:t>
      </w:r>
      <w:r w:rsidRPr="002F3BF9">
        <w:rPr>
          <w:rStyle w:val="FootnoteReference"/>
          <w:lang w:val="sr-Cyrl-RS"/>
        </w:rPr>
        <w:footnoteReference w:id="54"/>
      </w:r>
      <w:r w:rsidRPr="002F3BF9">
        <w:rPr>
          <w:lang w:val="sr-Cyrl-RS"/>
        </w:rPr>
        <w:t xml:space="preserve">, наведен је </w:t>
      </w:r>
      <w:r w:rsidRPr="002F3BF9">
        <w:t>ГИЗ-</w:t>
      </w:r>
      <w:proofErr w:type="spellStart"/>
      <w:r w:rsidRPr="002F3BF9">
        <w:t>ов</w:t>
      </w:r>
      <w:proofErr w:type="spellEnd"/>
      <w:r w:rsidRPr="002F3BF9">
        <w:t xml:space="preserve"> </w:t>
      </w:r>
      <w:proofErr w:type="spellStart"/>
      <w:r w:rsidRPr="002F3BF9">
        <w:t>пројекат</w:t>
      </w:r>
      <w:proofErr w:type="spellEnd"/>
      <w:r w:rsidRPr="002F3BF9">
        <w:t xml:space="preserve"> „</w:t>
      </w:r>
      <w:proofErr w:type="spellStart"/>
      <w:r w:rsidRPr="002F3BF9">
        <w:t>Инклузија</w:t>
      </w:r>
      <w:proofErr w:type="spellEnd"/>
      <w:r w:rsidRPr="002F3BF9">
        <w:t xml:space="preserve"> </w:t>
      </w:r>
      <w:proofErr w:type="spellStart"/>
      <w:r w:rsidRPr="002F3BF9">
        <w:t>Рома</w:t>
      </w:r>
      <w:proofErr w:type="spellEnd"/>
      <w:r w:rsidRPr="002F3BF9">
        <w:t xml:space="preserve"> и </w:t>
      </w:r>
      <w:proofErr w:type="spellStart"/>
      <w:r w:rsidRPr="002F3BF9">
        <w:t>других</w:t>
      </w:r>
      <w:proofErr w:type="spellEnd"/>
      <w:r w:rsidRPr="002F3BF9">
        <w:t xml:space="preserve"> </w:t>
      </w:r>
      <w:proofErr w:type="spellStart"/>
      <w:r w:rsidRPr="002F3BF9">
        <w:t>маргинализованих</w:t>
      </w:r>
      <w:proofErr w:type="spellEnd"/>
      <w:r w:rsidRPr="002F3BF9">
        <w:t xml:space="preserve"> </w:t>
      </w:r>
      <w:proofErr w:type="spellStart"/>
      <w:r w:rsidRPr="002F3BF9">
        <w:t>група</w:t>
      </w:r>
      <w:proofErr w:type="spellEnd"/>
      <w:r w:rsidRPr="002F3BF9">
        <w:t xml:space="preserve"> у </w:t>
      </w:r>
      <w:proofErr w:type="spellStart"/>
      <w:r w:rsidRPr="002F3BF9">
        <w:t>Србији</w:t>
      </w:r>
      <w:proofErr w:type="spellEnd"/>
      <w:r w:rsidRPr="002F3BF9">
        <w:t xml:space="preserve">“ </w:t>
      </w:r>
      <w:r w:rsidRPr="002F3BF9">
        <w:rPr>
          <w:lang w:val="sr-Cyrl-RS"/>
        </w:rPr>
        <w:t xml:space="preserve">који </w:t>
      </w:r>
      <w:proofErr w:type="spellStart"/>
      <w:r w:rsidRPr="002F3BF9">
        <w:t>је</w:t>
      </w:r>
      <w:proofErr w:type="spellEnd"/>
      <w:r w:rsidRPr="002F3BF9">
        <w:t xml:space="preserve"> </w:t>
      </w:r>
      <w:proofErr w:type="spellStart"/>
      <w:r w:rsidRPr="002F3BF9">
        <w:t>завршен</w:t>
      </w:r>
      <w:proofErr w:type="spellEnd"/>
      <w:r w:rsidRPr="002F3BF9">
        <w:t xml:space="preserve"> у </w:t>
      </w:r>
      <w:proofErr w:type="spellStart"/>
      <w:r w:rsidRPr="002F3BF9">
        <w:t>мају</w:t>
      </w:r>
      <w:proofErr w:type="spellEnd"/>
      <w:r w:rsidRPr="002F3BF9">
        <w:t xml:space="preserve"> 2023. </w:t>
      </w:r>
      <w:proofErr w:type="spellStart"/>
      <w:r w:rsidRPr="002F3BF9">
        <w:t>године</w:t>
      </w:r>
      <w:proofErr w:type="spellEnd"/>
      <w:r w:rsidRPr="002F3BF9">
        <w:t xml:space="preserve">, а у </w:t>
      </w:r>
      <w:proofErr w:type="spellStart"/>
      <w:r w:rsidRPr="002F3BF9">
        <w:t>оквиру</w:t>
      </w:r>
      <w:proofErr w:type="spellEnd"/>
      <w:r w:rsidRPr="002F3BF9">
        <w:t xml:space="preserve"> </w:t>
      </w:r>
      <w:proofErr w:type="spellStart"/>
      <w:r w:rsidRPr="002F3BF9">
        <w:t>извештајног</w:t>
      </w:r>
      <w:proofErr w:type="spellEnd"/>
      <w:r w:rsidRPr="002F3BF9">
        <w:t xml:space="preserve"> </w:t>
      </w:r>
      <w:proofErr w:type="spellStart"/>
      <w:r w:rsidRPr="002F3BF9">
        <w:t>периода</w:t>
      </w:r>
      <w:proofErr w:type="spellEnd"/>
      <w:r w:rsidRPr="002F3BF9">
        <w:t xml:space="preserve"> </w:t>
      </w:r>
      <w:proofErr w:type="spellStart"/>
      <w:r w:rsidRPr="002F3BF9">
        <w:t>представници</w:t>
      </w:r>
      <w:proofErr w:type="spellEnd"/>
      <w:r w:rsidRPr="002F3BF9">
        <w:t xml:space="preserve"> </w:t>
      </w:r>
      <w:proofErr w:type="spellStart"/>
      <w:r w:rsidRPr="002F3BF9">
        <w:t>Националне</w:t>
      </w:r>
      <w:proofErr w:type="spellEnd"/>
      <w:r w:rsidRPr="002F3BF9">
        <w:t xml:space="preserve"> </w:t>
      </w:r>
      <w:proofErr w:type="spellStart"/>
      <w:r w:rsidRPr="002F3BF9">
        <w:t>службе</w:t>
      </w:r>
      <w:proofErr w:type="spellEnd"/>
      <w:r w:rsidRPr="002F3BF9">
        <w:t xml:space="preserve"> </w:t>
      </w:r>
      <w:proofErr w:type="spellStart"/>
      <w:r w:rsidRPr="002F3BF9">
        <w:t>су</w:t>
      </w:r>
      <w:proofErr w:type="spellEnd"/>
      <w:r w:rsidRPr="002F3BF9">
        <w:t xml:space="preserve"> </w:t>
      </w:r>
      <w:proofErr w:type="spellStart"/>
      <w:r w:rsidRPr="002F3BF9">
        <w:t>учествовали</w:t>
      </w:r>
      <w:proofErr w:type="spellEnd"/>
      <w:r w:rsidRPr="002F3BF9">
        <w:t xml:space="preserve"> </w:t>
      </w:r>
      <w:proofErr w:type="spellStart"/>
      <w:r w:rsidRPr="002F3BF9">
        <w:t>на</w:t>
      </w:r>
      <w:proofErr w:type="spellEnd"/>
      <w:r w:rsidRPr="002F3BF9">
        <w:t xml:space="preserve"> </w:t>
      </w:r>
      <w:proofErr w:type="spellStart"/>
      <w:r w:rsidRPr="002F3BF9">
        <w:t>завршној</w:t>
      </w:r>
      <w:proofErr w:type="spellEnd"/>
      <w:r w:rsidRPr="002F3BF9">
        <w:t xml:space="preserve"> </w:t>
      </w:r>
      <w:proofErr w:type="spellStart"/>
      <w:r w:rsidRPr="002F3BF9">
        <w:t>конференцији</w:t>
      </w:r>
      <w:proofErr w:type="spellEnd"/>
      <w:r w:rsidRPr="002F3BF9">
        <w:t xml:space="preserve">, </w:t>
      </w:r>
      <w:proofErr w:type="spellStart"/>
      <w:r w:rsidRPr="002F3BF9">
        <w:t>као</w:t>
      </w:r>
      <w:proofErr w:type="spellEnd"/>
      <w:r w:rsidRPr="002F3BF9">
        <w:t xml:space="preserve"> и </w:t>
      </w:r>
      <w:proofErr w:type="spellStart"/>
      <w:r w:rsidRPr="002F3BF9">
        <w:t>на</w:t>
      </w:r>
      <w:proofErr w:type="spellEnd"/>
      <w:r w:rsidRPr="002F3BF9">
        <w:t xml:space="preserve"> </w:t>
      </w:r>
      <w:proofErr w:type="spellStart"/>
      <w:r w:rsidRPr="002F3BF9">
        <w:t>састанцима</w:t>
      </w:r>
      <w:proofErr w:type="spellEnd"/>
      <w:r w:rsidRPr="002F3BF9">
        <w:t xml:space="preserve"> </w:t>
      </w:r>
      <w:proofErr w:type="spellStart"/>
      <w:r w:rsidRPr="002F3BF9">
        <w:t>планирања</w:t>
      </w:r>
      <w:proofErr w:type="spellEnd"/>
      <w:r w:rsidRPr="002F3BF9">
        <w:t xml:space="preserve"> и </w:t>
      </w:r>
      <w:proofErr w:type="spellStart"/>
      <w:r w:rsidRPr="002F3BF9">
        <w:t>састанцима</w:t>
      </w:r>
      <w:proofErr w:type="spellEnd"/>
      <w:r w:rsidRPr="002F3BF9">
        <w:t xml:space="preserve"> </w:t>
      </w:r>
      <w:proofErr w:type="spellStart"/>
      <w:r w:rsidRPr="002F3BF9">
        <w:t>саветодавног</w:t>
      </w:r>
      <w:proofErr w:type="spellEnd"/>
      <w:r w:rsidRPr="002F3BF9">
        <w:t xml:space="preserve"> </w:t>
      </w:r>
      <w:proofErr w:type="spellStart"/>
      <w:r w:rsidRPr="002F3BF9">
        <w:t>одбора</w:t>
      </w:r>
      <w:proofErr w:type="spellEnd"/>
      <w:r w:rsidRPr="002F3BF9">
        <w:t xml:space="preserve"> </w:t>
      </w:r>
      <w:proofErr w:type="spellStart"/>
      <w:r w:rsidRPr="002F3BF9">
        <w:t>за</w:t>
      </w:r>
      <w:proofErr w:type="spellEnd"/>
      <w:r w:rsidRPr="002F3BF9">
        <w:t xml:space="preserve"> </w:t>
      </w:r>
      <w:proofErr w:type="spellStart"/>
      <w:r w:rsidRPr="002F3BF9">
        <w:t>наставак</w:t>
      </w:r>
      <w:proofErr w:type="spellEnd"/>
      <w:r w:rsidRPr="002F3BF9">
        <w:t xml:space="preserve"> </w:t>
      </w:r>
      <w:proofErr w:type="spellStart"/>
      <w:r w:rsidRPr="002F3BF9">
        <w:t>пројекта</w:t>
      </w:r>
      <w:proofErr w:type="spellEnd"/>
      <w:r w:rsidRPr="002F3BF9">
        <w:t xml:space="preserve"> </w:t>
      </w:r>
      <w:proofErr w:type="spellStart"/>
      <w:r w:rsidRPr="002F3BF9">
        <w:t>под</w:t>
      </w:r>
      <w:proofErr w:type="spellEnd"/>
      <w:r w:rsidRPr="002F3BF9">
        <w:t xml:space="preserve"> </w:t>
      </w:r>
      <w:proofErr w:type="spellStart"/>
      <w:r w:rsidRPr="002F3BF9">
        <w:t>називом</w:t>
      </w:r>
      <w:proofErr w:type="spellEnd"/>
      <w:r w:rsidRPr="002F3BF9">
        <w:t xml:space="preserve"> „</w:t>
      </w:r>
      <w:proofErr w:type="spellStart"/>
      <w:r w:rsidRPr="002F3BF9">
        <w:t>Подршка</w:t>
      </w:r>
      <w:proofErr w:type="spellEnd"/>
      <w:r w:rsidRPr="002F3BF9">
        <w:t xml:space="preserve"> </w:t>
      </w:r>
      <w:proofErr w:type="spellStart"/>
      <w:r w:rsidRPr="002F3BF9">
        <w:t>социјалном</w:t>
      </w:r>
      <w:proofErr w:type="spellEnd"/>
      <w:r w:rsidRPr="002F3BF9">
        <w:t xml:space="preserve"> </w:t>
      </w:r>
      <w:proofErr w:type="spellStart"/>
      <w:r w:rsidRPr="002F3BF9">
        <w:t>укључивању</w:t>
      </w:r>
      <w:proofErr w:type="spellEnd"/>
      <w:r w:rsidRPr="002F3BF9">
        <w:t xml:space="preserve"> у </w:t>
      </w:r>
      <w:proofErr w:type="spellStart"/>
      <w:r w:rsidRPr="002F3BF9">
        <w:t>Србији</w:t>
      </w:r>
      <w:proofErr w:type="spellEnd"/>
      <w:r w:rsidRPr="002F3BF9">
        <w:t>“</w:t>
      </w:r>
      <w:r w:rsidR="0094705C">
        <w:rPr>
          <w:lang w:val="sr-Cyrl-RS"/>
        </w:rPr>
        <w:t>.</w:t>
      </w:r>
      <w:r w:rsidRPr="002F3BF9">
        <w:rPr>
          <w:lang w:val="sr-Cyrl-RS"/>
        </w:rPr>
        <w:t xml:space="preserve"> Такође, исти извор наводи да је током 2023. године, НСЗ је успоставила сарадњу </w:t>
      </w:r>
      <w:proofErr w:type="spellStart"/>
      <w:r w:rsidRPr="002F3BF9">
        <w:t>са</w:t>
      </w:r>
      <w:proofErr w:type="spellEnd"/>
      <w:r w:rsidRPr="002F3BF9">
        <w:t xml:space="preserve"> </w:t>
      </w:r>
      <w:proofErr w:type="spellStart"/>
      <w:r w:rsidRPr="002F3BF9">
        <w:t>Иницијативом</w:t>
      </w:r>
      <w:proofErr w:type="spellEnd"/>
      <w:r w:rsidRPr="002F3BF9">
        <w:t xml:space="preserve"> </w:t>
      </w:r>
      <w:proofErr w:type="spellStart"/>
      <w:r w:rsidRPr="002F3BF9">
        <w:t>за</w:t>
      </w:r>
      <w:proofErr w:type="spellEnd"/>
      <w:r w:rsidRPr="002F3BF9">
        <w:t xml:space="preserve"> </w:t>
      </w:r>
      <w:proofErr w:type="spellStart"/>
      <w:r w:rsidRPr="002F3BF9">
        <w:t>развој</w:t>
      </w:r>
      <w:proofErr w:type="spellEnd"/>
      <w:r w:rsidRPr="002F3BF9">
        <w:t xml:space="preserve"> </w:t>
      </w:r>
      <w:proofErr w:type="spellStart"/>
      <w:r w:rsidRPr="002F3BF9">
        <w:t>ромског</w:t>
      </w:r>
      <w:proofErr w:type="spellEnd"/>
      <w:r w:rsidRPr="002F3BF9">
        <w:t xml:space="preserve"> </w:t>
      </w:r>
      <w:proofErr w:type="spellStart"/>
      <w:r w:rsidRPr="002F3BF9">
        <w:t>предузетништва</w:t>
      </w:r>
      <w:proofErr w:type="spellEnd"/>
      <w:r w:rsidRPr="002F3BF9">
        <w:t xml:space="preserve"> – РЕДИ и </w:t>
      </w:r>
      <w:proofErr w:type="spellStart"/>
      <w:r w:rsidRPr="002F3BF9">
        <w:t>припремљен</w:t>
      </w:r>
      <w:proofErr w:type="spellEnd"/>
      <w:r w:rsidRPr="002F3BF9">
        <w:t xml:space="preserve"> </w:t>
      </w:r>
      <w:proofErr w:type="spellStart"/>
      <w:r w:rsidRPr="002F3BF9">
        <w:t>предлог</w:t>
      </w:r>
      <w:proofErr w:type="spellEnd"/>
      <w:r w:rsidRPr="002F3BF9">
        <w:t xml:space="preserve"> </w:t>
      </w:r>
      <w:proofErr w:type="spellStart"/>
      <w:r w:rsidRPr="002F3BF9">
        <w:t>Споразума</w:t>
      </w:r>
      <w:proofErr w:type="spellEnd"/>
      <w:r w:rsidRPr="002F3BF9">
        <w:t xml:space="preserve"> о </w:t>
      </w:r>
      <w:proofErr w:type="spellStart"/>
      <w:r w:rsidRPr="002F3BF9">
        <w:t>сарадњи</w:t>
      </w:r>
      <w:proofErr w:type="spellEnd"/>
      <w:r w:rsidRPr="002F3BF9">
        <w:t xml:space="preserve">, </w:t>
      </w:r>
      <w:proofErr w:type="spellStart"/>
      <w:r w:rsidRPr="002F3BF9">
        <w:t>којим</w:t>
      </w:r>
      <w:proofErr w:type="spellEnd"/>
      <w:r w:rsidRPr="002F3BF9">
        <w:t xml:space="preserve"> </w:t>
      </w:r>
      <w:proofErr w:type="spellStart"/>
      <w:r w:rsidRPr="002F3BF9">
        <w:t>се</w:t>
      </w:r>
      <w:proofErr w:type="spellEnd"/>
      <w:r w:rsidRPr="002F3BF9">
        <w:t xml:space="preserve"> </w:t>
      </w:r>
      <w:proofErr w:type="spellStart"/>
      <w:r w:rsidRPr="002F3BF9">
        <w:t>дефинише</w:t>
      </w:r>
      <w:proofErr w:type="spellEnd"/>
      <w:r w:rsidRPr="002F3BF9">
        <w:t xml:space="preserve"> </w:t>
      </w:r>
      <w:proofErr w:type="spellStart"/>
      <w:r w:rsidRPr="002F3BF9">
        <w:t>договор</w:t>
      </w:r>
      <w:proofErr w:type="spellEnd"/>
      <w:r w:rsidRPr="002F3BF9">
        <w:t xml:space="preserve"> </w:t>
      </w:r>
      <w:proofErr w:type="spellStart"/>
      <w:r w:rsidRPr="002F3BF9">
        <w:t>око</w:t>
      </w:r>
      <w:proofErr w:type="spellEnd"/>
      <w:r w:rsidRPr="002F3BF9">
        <w:t xml:space="preserve"> </w:t>
      </w:r>
      <w:proofErr w:type="spellStart"/>
      <w:r w:rsidRPr="002F3BF9">
        <w:t>стажирања</w:t>
      </w:r>
      <w:proofErr w:type="spellEnd"/>
      <w:r w:rsidRPr="002F3BF9">
        <w:t xml:space="preserve"> </w:t>
      </w:r>
      <w:proofErr w:type="spellStart"/>
      <w:r w:rsidRPr="002F3BF9">
        <w:t>младих</w:t>
      </w:r>
      <w:proofErr w:type="spellEnd"/>
      <w:r w:rsidRPr="002F3BF9">
        <w:t xml:space="preserve"> </w:t>
      </w:r>
      <w:proofErr w:type="spellStart"/>
      <w:r w:rsidRPr="002F3BF9">
        <w:t>Рома</w:t>
      </w:r>
      <w:proofErr w:type="spellEnd"/>
      <w:r w:rsidRPr="002F3BF9">
        <w:t xml:space="preserve"> и </w:t>
      </w:r>
      <w:proofErr w:type="spellStart"/>
      <w:r w:rsidRPr="002F3BF9">
        <w:t>Ромкиња</w:t>
      </w:r>
      <w:proofErr w:type="spellEnd"/>
      <w:r w:rsidRPr="002F3BF9">
        <w:t xml:space="preserve"> у </w:t>
      </w:r>
      <w:proofErr w:type="spellStart"/>
      <w:r w:rsidRPr="002F3BF9">
        <w:t>Националној</w:t>
      </w:r>
      <w:proofErr w:type="spellEnd"/>
      <w:r w:rsidRPr="002F3BF9">
        <w:t xml:space="preserve"> </w:t>
      </w:r>
      <w:proofErr w:type="spellStart"/>
      <w:r w:rsidRPr="002F3BF9">
        <w:t>служби</w:t>
      </w:r>
      <w:proofErr w:type="spellEnd"/>
      <w:r w:rsidRPr="002F3BF9">
        <w:t xml:space="preserve"> </w:t>
      </w:r>
      <w:proofErr w:type="spellStart"/>
      <w:r w:rsidRPr="002F3BF9">
        <w:t>током</w:t>
      </w:r>
      <w:proofErr w:type="spellEnd"/>
      <w:r w:rsidRPr="002F3BF9">
        <w:t xml:space="preserve"> 2024. </w:t>
      </w:r>
      <w:proofErr w:type="spellStart"/>
      <w:r w:rsidRPr="002F3BF9">
        <w:t>године</w:t>
      </w:r>
      <w:proofErr w:type="spellEnd"/>
      <w:r w:rsidRPr="002F3BF9">
        <w:t>.</w:t>
      </w:r>
    </w:p>
    <w:p w14:paraId="36A9FCC1" w14:textId="77777777" w:rsidR="00FA1A57" w:rsidRPr="002F3BF9" w:rsidRDefault="00FA1A57" w:rsidP="00EF1A4D">
      <w:pPr>
        <w:jc w:val="both"/>
        <w:rPr>
          <w:rFonts w:eastAsia="Verdana"/>
          <w:lang w:val="sr-Cyrl-RS"/>
        </w:rPr>
      </w:pPr>
      <w:proofErr w:type="spellStart"/>
      <w:r w:rsidRPr="002F3BF9">
        <w:rPr>
          <w:rFonts w:eastAsia="Verdana"/>
        </w:rPr>
        <w:lastRenderedPageBreak/>
        <w:t>Код</w:t>
      </w:r>
      <w:proofErr w:type="spellEnd"/>
      <w:r w:rsidRPr="002F3BF9">
        <w:rPr>
          <w:rFonts w:eastAsia="Verdana"/>
        </w:rPr>
        <w:t xml:space="preserve"> </w:t>
      </w:r>
      <w:proofErr w:type="spellStart"/>
      <w:r w:rsidRPr="002F3BF9">
        <w:rPr>
          <w:rFonts w:eastAsia="Verdana"/>
        </w:rPr>
        <w:t>незапослених</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w:t>
      </w:r>
      <w:proofErr w:type="spellStart"/>
      <w:r w:rsidRPr="002F3BF9">
        <w:rPr>
          <w:rFonts w:eastAsia="Verdana"/>
        </w:rPr>
        <w:t>карактеристични</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низак</w:t>
      </w:r>
      <w:proofErr w:type="spellEnd"/>
      <w:r w:rsidRPr="002F3BF9">
        <w:rPr>
          <w:rFonts w:eastAsia="Verdana"/>
        </w:rPr>
        <w:t xml:space="preserve"> </w:t>
      </w:r>
      <w:proofErr w:type="spellStart"/>
      <w:r w:rsidRPr="002F3BF9">
        <w:rPr>
          <w:rFonts w:eastAsia="Verdana"/>
        </w:rPr>
        <w:t>степен</w:t>
      </w:r>
      <w:proofErr w:type="spellEnd"/>
      <w:r w:rsidRPr="002F3BF9">
        <w:rPr>
          <w:rFonts w:eastAsia="Verdana"/>
        </w:rPr>
        <w:t xml:space="preserve"> </w:t>
      </w:r>
      <w:proofErr w:type="spellStart"/>
      <w:r w:rsidRPr="002F3BF9">
        <w:rPr>
          <w:rFonts w:eastAsia="Verdana"/>
        </w:rPr>
        <w:t>образовања</w:t>
      </w:r>
      <w:proofErr w:type="spellEnd"/>
      <w:r w:rsidRPr="002F3BF9">
        <w:rPr>
          <w:rFonts w:eastAsia="Verdana"/>
        </w:rPr>
        <w:t xml:space="preserve"> и </w:t>
      </w:r>
      <w:proofErr w:type="spellStart"/>
      <w:r w:rsidRPr="002F3BF9">
        <w:rPr>
          <w:rFonts w:eastAsia="Verdana"/>
        </w:rPr>
        <w:t>дугорочна</w:t>
      </w:r>
      <w:proofErr w:type="spellEnd"/>
      <w:r w:rsidRPr="002F3BF9">
        <w:rPr>
          <w:rFonts w:eastAsia="Verdana"/>
        </w:rPr>
        <w:t xml:space="preserve"> </w:t>
      </w:r>
      <w:proofErr w:type="spellStart"/>
      <w:r w:rsidRPr="002F3BF9">
        <w:rPr>
          <w:rFonts w:eastAsia="Verdana"/>
        </w:rPr>
        <w:t>незапосленост</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w:t>
      </w:r>
      <w:proofErr w:type="spellStart"/>
      <w:r w:rsidRPr="002F3BF9">
        <w:rPr>
          <w:rFonts w:eastAsia="Verdana"/>
        </w:rPr>
        <w:t>више</w:t>
      </w:r>
      <w:proofErr w:type="spellEnd"/>
      <w:r w:rsidRPr="002F3BF9">
        <w:rPr>
          <w:rFonts w:eastAsia="Verdana"/>
        </w:rPr>
        <w:t xml:space="preserve"> </w:t>
      </w:r>
      <w:proofErr w:type="spellStart"/>
      <w:r w:rsidRPr="002F3BF9">
        <w:rPr>
          <w:rFonts w:eastAsia="Verdana"/>
        </w:rPr>
        <w:t>година</w:t>
      </w:r>
      <w:proofErr w:type="spellEnd"/>
      <w:r w:rsidRPr="002F3BF9">
        <w:rPr>
          <w:rFonts w:eastAsia="Verdana"/>
        </w:rPr>
        <w:t xml:space="preserve">, </w:t>
      </w:r>
      <w:proofErr w:type="spellStart"/>
      <w:r w:rsidRPr="002F3BF9">
        <w:rPr>
          <w:rFonts w:eastAsia="Verdana"/>
        </w:rPr>
        <w:t>што</w:t>
      </w:r>
      <w:proofErr w:type="spellEnd"/>
      <w:r w:rsidRPr="002F3BF9">
        <w:rPr>
          <w:rFonts w:eastAsia="Verdana"/>
        </w:rPr>
        <w:t xml:space="preserve"> </w:t>
      </w:r>
      <w:proofErr w:type="spellStart"/>
      <w:r w:rsidRPr="002F3BF9">
        <w:rPr>
          <w:rFonts w:eastAsia="Verdana"/>
        </w:rPr>
        <w:t>их</w:t>
      </w:r>
      <w:proofErr w:type="spellEnd"/>
      <w:r w:rsidRPr="002F3BF9">
        <w:rPr>
          <w:rFonts w:eastAsia="Verdana"/>
        </w:rPr>
        <w:t xml:space="preserve"> </w:t>
      </w:r>
      <w:proofErr w:type="spellStart"/>
      <w:r w:rsidRPr="002F3BF9">
        <w:rPr>
          <w:rFonts w:eastAsia="Verdana"/>
        </w:rPr>
        <w:t>чини</w:t>
      </w:r>
      <w:proofErr w:type="spellEnd"/>
      <w:r w:rsidRPr="002F3BF9">
        <w:rPr>
          <w:rFonts w:eastAsia="Verdana"/>
        </w:rPr>
        <w:t xml:space="preserve"> </w:t>
      </w:r>
      <w:proofErr w:type="spellStart"/>
      <w:r w:rsidRPr="002F3BF9">
        <w:rPr>
          <w:rFonts w:eastAsia="Verdana"/>
        </w:rPr>
        <w:t>неконкурентнима</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тржишту</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Дугорочна</w:t>
      </w:r>
      <w:proofErr w:type="spellEnd"/>
      <w:r w:rsidRPr="002F3BF9">
        <w:rPr>
          <w:rFonts w:eastAsia="Verdana"/>
        </w:rPr>
        <w:t xml:space="preserve"> </w:t>
      </w:r>
      <w:proofErr w:type="spellStart"/>
      <w:r w:rsidRPr="002F3BF9">
        <w:rPr>
          <w:rFonts w:eastAsia="Verdana"/>
        </w:rPr>
        <w:t>незапосленост</w:t>
      </w:r>
      <w:proofErr w:type="spellEnd"/>
      <w:r w:rsidRPr="002F3BF9">
        <w:rPr>
          <w:rFonts w:eastAsia="Verdana"/>
        </w:rPr>
        <w:t xml:space="preserve"> </w:t>
      </w:r>
      <w:proofErr w:type="spellStart"/>
      <w:r w:rsidRPr="002F3BF9">
        <w:rPr>
          <w:rFonts w:eastAsia="Verdana"/>
        </w:rPr>
        <w:t>такође</w:t>
      </w:r>
      <w:proofErr w:type="spellEnd"/>
      <w:r w:rsidRPr="002F3BF9">
        <w:rPr>
          <w:rFonts w:eastAsia="Verdana"/>
        </w:rPr>
        <w:t xml:space="preserve"> </w:t>
      </w:r>
      <w:proofErr w:type="spellStart"/>
      <w:r w:rsidRPr="002F3BF9">
        <w:rPr>
          <w:rFonts w:eastAsia="Verdana"/>
        </w:rPr>
        <w:t>доприноси</w:t>
      </w:r>
      <w:proofErr w:type="spellEnd"/>
      <w:r w:rsidRPr="002F3BF9">
        <w:rPr>
          <w:rFonts w:eastAsia="Verdana"/>
        </w:rPr>
        <w:t xml:space="preserve"> </w:t>
      </w:r>
      <w:proofErr w:type="spellStart"/>
      <w:r w:rsidRPr="002F3BF9">
        <w:rPr>
          <w:rFonts w:eastAsia="Verdana"/>
        </w:rPr>
        <w:t>зависности</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w:t>
      </w:r>
      <w:proofErr w:type="spellStart"/>
      <w:r w:rsidRPr="002F3BF9">
        <w:rPr>
          <w:rFonts w:eastAsia="Verdana"/>
        </w:rPr>
        <w:t>социјалних</w:t>
      </w:r>
      <w:proofErr w:type="spellEnd"/>
      <w:r w:rsidRPr="002F3BF9">
        <w:rPr>
          <w:rFonts w:eastAsia="Verdana"/>
        </w:rPr>
        <w:t xml:space="preserve"> </w:t>
      </w:r>
      <w:proofErr w:type="spellStart"/>
      <w:r w:rsidRPr="002F3BF9">
        <w:rPr>
          <w:rFonts w:eastAsia="Verdana"/>
        </w:rPr>
        <w:t>давања</w:t>
      </w:r>
      <w:proofErr w:type="spellEnd"/>
      <w:r w:rsidRPr="002F3BF9">
        <w:rPr>
          <w:rFonts w:eastAsia="Verdana"/>
        </w:rPr>
        <w:t xml:space="preserve">, </w:t>
      </w:r>
      <w:proofErr w:type="spellStart"/>
      <w:r w:rsidRPr="002F3BF9">
        <w:rPr>
          <w:rFonts w:eastAsia="Verdana"/>
        </w:rPr>
        <w:t>пасивности</w:t>
      </w:r>
      <w:proofErr w:type="spellEnd"/>
      <w:r w:rsidRPr="002F3BF9">
        <w:rPr>
          <w:rFonts w:eastAsia="Verdana"/>
        </w:rPr>
        <w:t xml:space="preserve"> и </w:t>
      </w:r>
      <w:proofErr w:type="spellStart"/>
      <w:r w:rsidRPr="002F3BF9">
        <w:rPr>
          <w:rFonts w:eastAsia="Verdana"/>
        </w:rPr>
        <w:t>укључености</w:t>
      </w:r>
      <w:proofErr w:type="spellEnd"/>
      <w:r w:rsidRPr="002F3BF9">
        <w:rPr>
          <w:rFonts w:eastAsia="Verdana"/>
        </w:rPr>
        <w:t xml:space="preserve"> у </w:t>
      </w:r>
      <w:proofErr w:type="spellStart"/>
      <w:r w:rsidRPr="002F3BF9">
        <w:rPr>
          <w:rFonts w:eastAsia="Verdana"/>
        </w:rPr>
        <w:t>недекларисаном</w:t>
      </w:r>
      <w:proofErr w:type="spellEnd"/>
      <w:r w:rsidRPr="002F3BF9">
        <w:rPr>
          <w:rFonts w:eastAsia="Verdana"/>
        </w:rPr>
        <w:t xml:space="preserve"> </w:t>
      </w:r>
      <w:proofErr w:type="spellStart"/>
      <w:r w:rsidRPr="002F3BF9">
        <w:rPr>
          <w:rFonts w:eastAsia="Verdana"/>
        </w:rPr>
        <w:t>раду</w:t>
      </w:r>
      <w:proofErr w:type="spellEnd"/>
      <w:r w:rsidRPr="002F3BF9">
        <w:rPr>
          <w:rFonts w:eastAsia="Verdana"/>
        </w:rPr>
        <w:t xml:space="preserve">. </w:t>
      </w:r>
      <w:proofErr w:type="spellStart"/>
      <w:r w:rsidRPr="002F3BF9">
        <w:rPr>
          <w:rFonts w:eastAsia="Verdana"/>
        </w:rPr>
        <w:t>Велики</w:t>
      </w:r>
      <w:proofErr w:type="spellEnd"/>
      <w:r w:rsidRPr="002F3BF9">
        <w:rPr>
          <w:rFonts w:eastAsia="Verdana"/>
        </w:rPr>
        <w:t xml:space="preserve"> </w:t>
      </w:r>
      <w:proofErr w:type="spellStart"/>
      <w:r w:rsidRPr="002F3BF9">
        <w:rPr>
          <w:rFonts w:eastAsia="Verdana"/>
        </w:rPr>
        <w:t>проблем</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активација</w:t>
      </w:r>
      <w:proofErr w:type="spellEnd"/>
      <w:r w:rsidRPr="002F3BF9">
        <w:rPr>
          <w:rFonts w:eastAsia="Verdana"/>
        </w:rPr>
        <w:t xml:space="preserve"> </w:t>
      </w:r>
      <w:proofErr w:type="spellStart"/>
      <w:r w:rsidRPr="002F3BF9">
        <w:rPr>
          <w:rFonts w:eastAsia="Verdana"/>
        </w:rPr>
        <w:t>младих</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18–24 </w:t>
      </w:r>
      <w:proofErr w:type="spellStart"/>
      <w:r w:rsidRPr="002F3BF9">
        <w:rPr>
          <w:rFonts w:eastAsia="Verdana"/>
        </w:rPr>
        <w:t>година</w:t>
      </w:r>
      <w:proofErr w:type="spellEnd"/>
      <w:r w:rsidRPr="002F3BF9">
        <w:rPr>
          <w:rFonts w:eastAsia="Verdana"/>
        </w:rPr>
        <w:t xml:space="preserve">. </w:t>
      </w:r>
      <w:proofErr w:type="spellStart"/>
      <w:r w:rsidRPr="002F3BF9">
        <w:rPr>
          <w:rFonts w:eastAsia="Verdana"/>
        </w:rPr>
        <w:t>Као</w:t>
      </w:r>
      <w:proofErr w:type="spellEnd"/>
      <w:r w:rsidRPr="002F3BF9">
        <w:rPr>
          <w:rFonts w:eastAsia="Verdana"/>
        </w:rPr>
        <w:t xml:space="preserve"> </w:t>
      </w:r>
      <w:proofErr w:type="spellStart"/>
      <w:r w:rsidRPr="002F3BF9">
        <w:rPr>
          <w:rFonts w:eastAsia="Verdana"/>
        </w:rPr>
        <w:t>разлози</w:t>
      </w:r>
      <w:proofErr w:type="spellEnd"/>
      <w:r w:rsidRPr="002F3BF9">
        <w:rPr>
          <w:rFonts w:eastAsia="Verdana"/>
        </w:rPr>
        <w:t xml:space="preserve"> </w:t>
      </w:r>
      <w:proofErr w:type="spellStart"/>
      <w:r w:rsidRPr="002F3BF9">
        <w:rPr>
          <w:rFonts w:eastAsia="Verdana"/>
        </w:rPr>
        <w:t>ниског</w:t>
      </w:r>
      <w:proofErr w:type="spellEnd"/>
      <w:r w:rsidRPr="002F3BF9">
        <w:rPr>
          <w:rFonts w:eastAsia="Verdana"/>
        </w:rPr>
        <w:t xml:space="preserve"> </w:t>
      </w:r>
      <w:proofErr w:type="spellStart"/>
      <w:r w:rsidRPr="002F3BF9">
        <w:rPr>
          <w:rFonts w:eastAsia="Verdana"/>
        </w:rPr>
        <w:t>учешћа</w:t>
      </w:r>
      <w:proofErr w:type="spellEnd"/>
      <w:r w:rsidRPr="002F3BF9">
        <w:rPr>
          <w:rFonts w:eastAsia="Verdana"/>
        </w:rPr>
        <w:t xml:space="preserve"> </w:t>
      </w:r>
      <w:proofErr w:type="spellStart"/>
      <w:r w:rsidRPr="002F3BF9">
        <w:rPr>
          <w:rFonts w:eastAsia="Verdana"/>
        </w:rPr>
        <w:t>ромске</w:t>
      </w:r>
      <w:proofErr w:type="spellEnd"/>
      <w:r w:rsidRPr="002F3BF9">
        <w:rPr>
          <w:rFonts w:eastAsia="Verdana"/>
        </w:rPr>
        <w:t xml:space="preserve"> </w:t>
      </w:r>
      <w:proofErr w:type="spellStart"/>
      <w:r w:rsidRPr="002F3BF9">
        <w:rPr>
          <w:rFonts w:eastAsia="Verdana"/>
        </w:rPr>
        <w:t>мањине</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формалном</w:t>
      </w:r>
      <w:proofErr w:type="spellEnd"/>
      <w:r w:rsidRPr="002F3BF9">
        <w:rPr>
          <w:rFonts w:eastAsia="Verdana"/>
        </w:rPr>
        <w:t xml:space="preserve"> </w:t>
      </w:r>
      <w:proofErr w:type="spellStart"/>
      <w:r w:rsidRPr="002F3BF9">
        <w:rPr>
          <w:rFonts w:eastAsia="Verdana"/>
        </w:rPr>
        <w:t>тржишту</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наводе</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лоша</w:t>
      </w:r>
      <w:proofErr w:type="spellEnd"/>
      <w:r w:rsidRPr="002F3BF9">
        <w:rPr>
          <w:rFonts w:eastAsia="Verdana"/>
        </w:rPr>
        <w:t xml:space="preserve"> </w:t>
      </w:r>
      <w:proofErr w:type="spellStart"/>
      <w:r w:rsidRPr="002F3BF9">
        <w:rPr>
          <w:rFonts w:eastAsia="Verdana"/>
        </w:rPr>
        <w:t>или</w:t>
      </w:r>
      <w:proofErr w:type="spellEnd"/>
      <w:r w:rsidRPr="002F3BF9">
        <w:rPr>
          <w:rFonts w:eastAsia="Verdana"/>
        </w:rPr>
        <w:t xml:space="preserve"> </w:t>
      </w:r>
      <w:proofErr w:type="spellStart"/>
      <w:r w:rsidRPr="002F3BF9">
        <w:rPr>
          <w:rFonts w:eastAsia="Verdana"/>
        </w:rPr>
        <w:t>недовољна</w:t>
      </w:r>
      <w:proofErr w:type="spellEnd"/>
      <w:r w:rsidRPr="002F3BF9">
        <w:rPr>
          <w:rFonts w:eastAsia="Verdana"/>
        </w:rPr>
        <w:t xml:space="preserve"> </w:t>
      </w:r>
      <w:proofErr w:type="spellStart"/>
      <w:r w:rsidRPr="002F3BF9">
        <w:rPr>
          <w:rFonts w:eastAsia="Verdana"/>
        </w:rPr>
        <w:t>информисаност</w:t>
      </w:r>
      <w:proofErr w:type="spellEnd"/>
      <w:r w:rsidRPr="002F3BF9">
        <w:rPr>
          <w:rFonts w:eastAsia="Verdana"/>
        </w:rPr>
        <w:t xml:space="preserve">, </w:t>
      </w:r>
      <w:proofErr w:type="spellStart"/>
      <w:r w:rsidRPr="002F3BF9">
        <w:rPr>
          <w:rFonts w:eastAsia="Verdana"/>
        </w:rPr>
        <w:t>непознавање</w:t>
      </w:r>
      <w:proofErr w:type="spellEnd"/>
      <w:r w:rsidRPr="002F3BF9">
        <w:rPr>
          <w:rFonts w:eastAsia="Verdana"/>
        </w:rPr>
        <w:t xml:space="preserve"> </w:t>
      </w:r>
      <w:proofErr w:type="spellStart"/>
      <w:r w:rsidRPr="002F3BF9">
        <w:rPr>
          <w:rFonts w:eastAsia="Verdana"/>
        </w:rPr>
        <w:t>прописа</w:t>
      </w:r>
      <w:proofErr w:type="spellEnd"/>
      <w:r w:rsidRPr="002F3BF9">
        <w:rPr>
          <w:rFonts w:eastAsia="Verdana"/>
        </w:rPr>
        <w:t xml:space="preserve">, </w:t>
      </w:r>
      <w:proofErr w:type="spellStart"/>
      <w:r w:rsidRPr="002F3BF9">
        <w:rPr>
          <w:rFonts w:eastAsia="Verdana"/>
        </w:rPr>
        <w:t>права</w:t>
      </w:r>
      <w:proofErr w:type="spellEnd"/>
      <w:r w:rsidRPr="002F3BF9">
        <w:rPr>
          <w:rFonts w:eastAsia="Verdana"/>
        </w:rPr>
        <w:t xml:space="preserve"> и </w:t>
      </w:r>
      <w:proofErr w:type="spellStart"/>
      <w:r w:rsidRPr="002F3BF9">
        <w:rPr>
          <w:rFonts w:eastAsia="Verdana"/>
        </w:rPr>
        <w:t>подстицаја</w:t>
      </w:r>
      <w:proofErr w:type="spellEnd"/>
      <w:r w:rsidRPr="002F3BF9">
        <w:rPr>
          <w:rFonts w:eastAsia="Verdana"/>
        </w:rPr>
        <w:t xml:space="preserve">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доступни</w:t>
      </w:r>
      <w:proofErr w:type="spellEnd"/>
      <w:r w:rsidRPr="002F3BF9">
        <w:rPr>
          <w:rFonts w:eastAsia="Verdana"/>
        </w:rPr>
        <w:t xml:space="preserve"> (</w:t>
      </w:r>
      <w:proofErr w:type="spellStart"/>
      <w:r w:rsidRPr="002F3BF9">
        <w:rPr>
          <w:rFonts w:eastAsia="Verdana"/>
        </w:rPr>
        <w:t>изузимајући</w:t>
      </w:r>
      <w:proofErr w:type="spellEnd"/>
      <w:r w:rsidRPr="002F3BF9">
        <w:rPr>
          <w:rFonts w:eastAsia="Verdana"/>
        </w:rPr>
        <w:t xml:space="preserve"> </w:t>
      </w:r>
      <w:proofErr w:type="spellStart"/>
      <w:r w:rsidRPr="002F3BF9">
        <w:rPr>
          <w:rFonts w:eastAsia="Verdana"/>
        </w:rPr>
        <w:t>систем</w:t>
      </w:r>
      <w:proofErr w:type="spellEnd"/>
      <w:r w:rsidRPr="002F3BF9">
        <w:rPr>
          <w:rFonts w:eastAsia="Verdana"/>
        </w:rPr>
        <w:t xml:space="preserve"> </w:t>
      </w:r>
      <w:proofErr w:type="spellStart"/>
      <w:r w:rsidRPr="002F3BF9">
        <w:rPr>
          <w:rFonts w:eastAsia="Verdana"/>
        </w:rPr>
        <w:t>социјалне</w:t>
      </w:r>
      <w:proofErr w:type="spellEnd"/>
      <w:r w:rsidRPr="002F3BF9">
        <w:rPr>
          <w:rFonts w:eastAsia="Verdana"/>
        </w:rPr>
        <w:t xml:space="preserve"> </w:t>
      </w:r>
      <w:proofErr w:type="spellStart"/>
      <w:r w:rsidRPr="002F3BF9">
        <w:rPr>
          <w:rFonts w:eastAsia="Verdana"/>
        </w:rPr>
        <w:t>заштите</w:t>
      </w:r>
      <w:proofErr w:type="spellEnd"/>
      <w:r w:rsidRPr="002F3BF9">
        <w:rPr>
          <w:rFonts w:eastAsia="Verdana"/>
        </w:rPr>
        <w:t xml:space="preserve"> и </w:t>
      </w:r>
      <w:proofErr w:type="spellStart"/>
      <w:r w:rsidRPr="002F3BF9">
        <w:rPr>
          <w:rFonts w:eastAsia="Verdana"/>
        </w:rPr>
        <w:t>бриге</w:t>
      </w:r>
      <w:proofErr w:type="spellEnd"/>
      <w:r w:rsidRPr="002F3BF9">
        <w:rPr>
          <w:rFonts w:eastAsia="Verdana"/>
        </w:rPr>
        <w:t xml:space="preserve"> о </w:t>
      </w:r>
      <w:proofErr w:type="spellStart"/>
      <w:r w:rsidRPr="002F3BF9">
        <w:rPr>
          <w:rFonts w:eastAsia="Verdana"/>
        </w:rPr>
        <w:t>породици</w:t>
      </w:r>
      <w:proofErr w:type="spellEnd"/>
      <w:r w:rsidRPr="002F3BF9">
        <w:rPr>
          <w:rFonts w:eastAsia="Verdana"/>
        </w:rPr>
        <w:t xml:space="preserve">), </w:t>
      </w:r>
      <w:proofErr w:type="spellStart"/>
      <w:r w:rsidRPr="002F3BF9">
        <w:rPr>
          <w:rFonts w:eastAsia="Verdana"/>
        </w:rPr>
        <w:t>нарочито</w:t>
      </w:r>
      <w:proofErr w:type="spellEnd"/>
      <w:r w:rsidRPr="002F3BF9">
        <w:rPr>
          <w:rFonts w:eastAsia="Verdana"/>
        </w:rPr>
        <w:t xml:space="preserve"> </w:t>
      </w:r>
      <w:proofErr w:type="spellStart"/>
      <w:r w:rsidRPr="002F3BF9">
        <w:rPr>
          <w:rFonts w:eastAsia="Verdana"/>
        </w:rPr>
        <w:t>уколико</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ради</w:t>
      </w:r>
      <w:proofErr w:type="spellEnd"/>
      <w:r w:rsidRPr="002F3BF9">
        <w:rPr>
          <w:rFonts w:eastAsia="Verdana"/>
        </w:rPr>
        <w:t xml:space="preserve"> о </w:t>
      </w:r>
      <w:proofErr w:type="spellStart"/>
      <w:r w:rsidRPr="002F3BF9">
        <w:rPr>
          <w:rFonts w:eastAsia="Verdana"/>
        </w:rPr>
        <w:t>становницима</w:t>
      </w:r>
      <w:proofErr w:type="spellEnd"/>
      <w:r w:rsidRPr="002F3BF9">
        <w:rPr>
          <w:rFonts w:eastAsia="Verdana"/>
        </w:rPr>
        <w:t xml:space="preserve"> </w:t>
      </w:r>
      <w:proofErr w:type="spellStart"/>
      <w:r w:rsidRPr="002F3BF9">
        <w:rPr>
          <w:rFonts w:eastAsia="Verdana"/>
        </w:rPr>
        <w:t>неформалних</w:t>
      </w:r>
      <w:proofErr w:type="spellEnd"/>
      <w:r w:rsidRPr="002F3BF9">
        <w:rPr>
          <w:rFonts w:eastAsia="Verdana"/>
        </w:rPr>
        <w:t xml:space="preserve"> </w:t>
      </w:r>
      <w:proofErr w:type="spellStart"/>
      <w:r w:rsidRPr="002F3BF9">
        <w:rPr>
          <w:rFonts w:eastAsia="Verdana"/>
        </w:rPr>
        <w:t>насеља</w:t>
      </w:r>
      <w:proofErr w:type="spellEnd"/>
      <w:r w:rsidRPr="002F3BF9">
        <w:rPr>
          <w:rFonts w:eastAsia="Verdana"/>
        </w:rPr>
        <w:t xml:space="preserve">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једна</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w:t>
      </w:r>
      <w:proofErr w:type="spellStart"/>
      <w:r w:rsidRPr="002F3BF9">
        <w:rPr>
          <w:rFonts w:eastAsia="Verdana"/>
        </w:rPr>
        <w:t>најугроженијих</w:t>
      </w:r>
      <w:proofErr w:type="spellEnd"/>
      <w:r w:rsidRPr="002F3BF9">
        <w:rPr>
          <w:rFonts w:eastAsia="Verdana"/>
        </w:rPr>
        <w:t xml:space="preserve"> </w:t>
      </w:r>
      <w:proofErr w:type="spellStart"/>
      <w:r w:rsidRPr="002F3BF9">
        <w:rPr>
          <w:rFonts w:eastAsia="Verdana"/>
        </w:rPr>
        <w:t>подкатегорија</w:t>
      </w:r>
      <w:proofErr w:type="spellEnd"/>
      <w:r w:rsidRPr="002F3BF9">
        <w:rPr>
          <w:rFonts w:eastAsia="Verdana"/>
        </w:rPr>
        <w:t xml:space="preserve"> </w:t>
      </w:r>
      <w:proofErr w:type="spellStart"/>
      <w:r w:rsidRPr="002F3BF9">
        <w:rPr>
          <w:rFonts w:eastAsia="Verdana"/>
        </w:rPr>
        <w:t>ромске</w:t>
      </w:r>
      <w:proofErr w:type="spellEnd"/>
      <w:r w:rsidRPr="002F3BF9">
        <w:rPr>
          <w:rFonts w:eastAsia="Verdana"/>
        </w:rPr>
        <w:t xml:space="preserve"> </w:t>
      </w:r>
      <w:proofErr w:type="spellStart"/>
      <w:r w:rsidRPr="002F3BF9">
        <w:rPr>
          <w:rFonts w:eastAsia="Verdana"/>
        </w:rPr>
        <w:t>популације</w:t>
      </w:r>
      <w:proofErr w:type="spellEnd"/>
      <w:r w:rsidRPr="002F3BF9">
        <w:rPr>
          <w:rFonts w:eastAsia="Verdana"/>
        </w:rPr>
        <w:t xml:space="preserve">. </w:t>
      </w:r>
      <w:proofErr w:type="spellStart"/>
      <w:r w:rsidRPr="002F3BF9">
        <w:rPr>
          <w:rFonts w:eastAsia="Verdana"/>
        </w:rPr>
        <w:t>Ромска</w:t>
      </w:r>
      <w:proofErr w:type="spellEnd"/>
      <w:r w:rsidRPr="002F3BF9">
        <w:rPr>
          <w:rFonts w:eastAsia="Verdana"/>
        </w:rPr>
        <w:t xml:space="preserve"> </w:t>
      </w:r>
      <w:proofErr w:type="spellStart"/>
      <w:r w:rsidRPr="002F3BF9">
        <w:rPr>
          <w:rFonts w:eastAsia="Verdana"/>
        </w:rPr>
        <w:t>популација</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суочава</w:t>
      </w:r>
      <w:proofErr w:type="spellEnd"/>
      <w:r w:rsidRPr="002F3BF9">
        <w:rPr>
          <w:rFonts w:eastAsia="Verdana"/>
        </w:rPr>
        <w:t xml:space="preserve"> и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проблемом</w:t>
      </w:r>
      <w:proofErr w:type="spellEnd"/>
      <w:r w:rsidRPr="002F3BF9">
        <w:rPr>
          <w:rFonts w:eastAsia="Verdana"/>
        </w:rPr>
        <w:t xml:space="preserve"> </w:t>
      </w:r>
      <w:proofErr w:type="spellStart"/>
      <w:r w:rsidRPr="002F3BF9">
        <w:rPr>
          <w:rFonts w:eastAsia="Verdana"/>
        </w:rPr>
        <w:t>непоседовања</w:t>
      </w:r>
      <w:proofErr w:type="spellEnd"/>
      <w:r w:rsidRPr="002F3BF9">
        <w:rPr>
          <w:rFonts w:eastAsia="Verdana"/>
        </w:rPr>
        <w:t xml:space="preserve"> </w:t>
      </w:r>
      <w:proofErr w:type="spellStart"/>
      <w:r w:rsidRPr="002F3BF9">
        <w:rPr>
          <w:rFonts w:eastAsia="Verdana"/>
        </w:rPr>
        <w:t>потребних</w:t>
      </w:r>
      <w:proofErr w:type="spellEnd"/>
      <w:r w:rsidRPr="002F3BF9">
        <w:rPr>
          <w:rFonts w:eastAsia="Verdana"/>
        </w:rPr>
        <w:t xml:space="preserve"> </w:t>
      </w:r>
      <w:proofErr w:type="spellStart"/>
      <w:r w:rsidRPr="002F3BF9">
        <w:rPr>
          <w:rFonts w:eastAsia="Verdana"/>
        </w:rPr>
        <w:t>личних</w:t>
      </w:r>
      <w:proofErr w:type="spellEnd"/>
      <w:r w:rsidRPr="002F3BF9">
        <w:rPr>
          <w:rFonts w:eastAsia="Verdana"/>
        </w:rPr>
        <w:t xml:space="preserve"> </w:t>
      </w:r>
      <w:proofErr w:type="spellStart"/>
      <w:r w:rsidRPr="002F3BF9">
        <w:rPr>
          <w:rFonts w:eastAsia="Verdana"/>
        </w:rPr>
        <w:t>докумената</w:t>
      </w:r>
      <w:proofErr w:type="spellEnd"/>
      <w:r w:rsidRPr="002F3BF9">
        <w:rPr>
          <w:rFonts w:eastAsia="Verdana"/>
        </w:rPr>
        <w:t xml:space="preserve">,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услов</w:t>
      </w:r>
      <w:proofErr w:type="spellEnd"/>
      <w:r w:rsidRPr="002F3BF9">
        <w:rPr>
          <w:rFonts w:eastAsia="Verdana"/>
        </w:rPr>
        <w:t xml:space="preserve"> </w:t>
      </w:r>
      <w:proofErr w:type="spellStart"/>
      <w:r w:rsidRPr="002F3BF9">
        <w:rPr>
          <w:rFonts w:eastAsia="Verdana"/>
        </w:rPr>
        <w:t>како</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пријаву</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евиденцију</w:t>
      </w:r>
      <w:proofErr w:type="spellEnd"/>
      <w:r w:rsidRPr="002F3BF9">
        <w:rPr>
          <w:rFonts w:eastAsia="Verdana"/>
        </w:rPr>
        <w:t xml:space="preserve"> </w:t>
      </w:r>
      <w:proofErr w:type="spellStart"/>
      <w:r w:rsidRPr="002F3BF9">
        <w:rPr>
          <w:rFonts w:eastAsia="Verdana"/>
        </w:rPr>
        <w:t>незапослених</w:t>
      </w:r>
      <w:proofErr w:type="spellEnd"/>
      <w:r w:rsidRPr="002F3BF9">
        <w:rPr>
          <w:rFonts w:eastAsia="Verdana"/>
        </w:rPr>
        <w:t xml:space="preserve"> </w:t>
      </w:r>
      <w:proofErr w:type="spellStart"/>
      <w:r w:rsidRPr="002F3BF9">
        <w:rPr>
          <w:rFonts w:eastAsia="Verdana"/>
        </w:rPr>
        <w:t>лица</w:t>
      </w:r>
      <w:proofErr w:type="spellEnd"/>
      <w:r w:rsidRPr="002F3BF9">
        <w:rPr>
          <w:rFonts w:eastAsia="Verdana"/>
        </w:rPr>
        <w:t xml:space="preserve">, </w:t>
      </w:r>
      <w:proofErr w:type="spellStart"/>
      <w:r w:rsidRPr="002F3BF9">
        <w:rPr>
          <w:rFonts w:eastAsia="Verdana"/>
        </w:rPr>
        <w:t>тако</w:t>
      </w:r>
      <w:proofErr w:type="spellEnd"/>
      <w:r w:rsidRPr="002F3BF9">
        <w:rPr>
          <w:rFonts w:eastAsia="Verdana"/>
        </w:rPr>
        <w:t xml:space="preserve"> и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остваривање</w:t>
      </w:r>
      <w:proofErr w:type="spellEnd"/>
      <w:r w:rsidRPr="002F3BF9">
        <w:rPr>
          <w:rFonts w:eastAsia="Verdana"/>
        </w:rPr>
        <w:t xml:space="preserve"> </w:t>
      </w:r>
      <w:proofErr w:type="spellStart"/>
      <w:r w:rsidRPr="002F3BF9">
        <w:rPr>
          <w:rFonts w:eastAsia="Verdana"/>
        </w:rPr>
        <w:t>права</w:t>
      </w:r>
      <w:proofErr w:type="spellEnd"/>
      <w:r w:rsidRPr="002F3BF9">
        <w:rPr>
          <w:rFonts w:eastAsia="Verdana"/>
        </w:rPr>
        <w:t xml:space="preserve"> </w:t>
      </w:r>
      <w:proofErr w:type="spellStart"/>
      <w:r w:rsidRPr="002F3BF9">
        <w:rPr>
          <w:rFonts w:eastAsia="Verdana"/>
        </w:rPr>
        <w:t>из</w:t>
      </w:r>
      <w:proofErr w:type="spellEnd"/>
      <w:r w:rsidRPr="002F3BF9">
        <w:rPr>
          <w:rFonts w:eastAsia="Verdana"/>
        </w:rPr>
        <w:t xml:space="preserve"> </w:t>
      </w:r>
      <w:proofErr w:type="spellStart"/>
      <w:r w:rsidRPr="002F3BF9">
        <w:rPr>
          <w:rFonts w:eastAsia="Verdana"/>
        </w:rPr>
        <w:t>других</w:t>
      </w:r>
      <w:proofErr w:type="spellEnd"/>
      <w:r w:rsidRPr="002F3BF9">
        <w:rPr>
          <w:rFonts w:eastAsia="Verdana"/>
        </w:rPr>
        <w:t xml:space="preserve"> </w:t>
      </w:r>
      <w:proofErr w:type="spellStart"/>
      <w:r w:rsidRPr="002F3BF9">
        <w:rPr>
          <w:rFonts w:eastAsia="Verdana"/>
        </w:rPr>
        <w:t>система</w:t>
      </w:r>
      <w:proofErr w:type="spellEnd"/>
      <w:r w:rsidRPr="002F3BF9">
        <w:rPr>
          <w:rFonts w:eastAsia="Verdana"/>
        </w:rPr>
        <w:t xml:space="preserve">. </w:t>
      </w:r>
    </w:p>
    <w:p w14:paraId="0600D12D" w14:textId="20AF2BD2" w:rsidR="00FA1A57" w:rsidRPr="002F3BF9" w:rsidRDefault="00FA1A57" w:rsidP="00EF1A4D">
      <w:pPr>
        <w:jc w:val="both"/>
      </w:pPr>
      <w:proofErr w:type="spellStart"/>
      <w:r w:rsidRPr="002F3BF9">
        <w:rPr>
          <w:rFonts w:eastAsia="Verdana"/>
        </w:rPr>
        <w:t>Пасивизација</w:t>
      </w:r>
      <w:proofErr w:type="spellEnd"/>
      <w:r w:rsidRPr="002F3BF9">
        <w:rPr>
          <w:rFonts w:eastAsia="Verdana"/>
        </w:rPr>
        <w:t xml:space="preserve"> и </w:t>
      </w:r>
      <w:proofErr w:type="spellStart"/>
      <w:r w:rsidRPr="002F3BF9">
        <w:rPr>
          <w:rFonts w:eastAsia="Verdana"/>
        </w:rPr>
        <w:t>генерацијска</w:t>
      </w:r>
      <w:proofErr w:type="spellEnd"/>
      <w:r w:rsidRPr="002F3BF9">
        <w:rPr>
          <w:rFonts w:eastAsia="Verdana"/>
        </w:rPr>
        <w:t xml:space="preserve"> </w:t>
      </w:r>
      <w:proofErr w:type="spellStart"/>
      <w:r w:rsidRPr="002F3BF9">
        <w:rPr>
          <w:rFonts w:eastAsia="Verdana"/>
        </w:rPr>
        <w:t>зависност</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w:t>
      </w:r>
      <w:proofErr w:type="spellStart"/>
      <w:r w:rsidRPr="002F3BF9">
        <w:rPr>
          <w:rFonts w:eastAsia="Verdana"/>
        </w:rPr>
        <w:t>давања</w:t>
      </w:r>
      <w:proofErr w:type="spellEnd"/>
      <w:r w:rsidRPr="002F3BF9">
        <w:rPr>
          <w:rFonts w:eastAsia="Verdana"/>
        </w:rPr>
        <w:t xml:space="preserve"> </w:t>
      </w:r>
      <w:proofErr w:type="spellStart"/>
      <w:r w:rsidRPr="002F3BF9">
        <w:rPr>
          <w:rFonts w:eastAsia="Verdana"/>
        </w:rPr>
        <w:t>из</w:t>
      </w:r>
      <w:proofErr w:type="spellEnd"/>
      <w:r w:rsidRPr="002F3BF9">
        <w:rPr>
          <w:rFonts w:eastAsia="Verdana"/>
        </w:rPr>
        <w:t xml:space="preserve"> </w:t>
      </w:r>
      <w:proofErr w:type="spellStart"/>
      <w:r w:rsidRPr="002F3BF9">
        <w:rPr>
          <w:rFonts w:eastAsia="Verdana"/>
        </w:rPr>
        <w:t>система</w:t>
      </w:r>
      <w:proofErr w:type="spellEnd"/>
      <w:r w:rsidRPr="002F3BF9">
        <w:rPr>
          <w:rFonts w:eastAsia="Verdana"/>
        </w:rPr>
        <w:t xml:space="preserve"> </w:t>
      </w:r>
      <w:proofErr w:type="spellStart"/>
      <w:r w:rsidRPr="002F3BF9">
        <w:rPr>
          <w:rFonts w:eastAsia="Verdana"/>
        </w:rPr>
        <w:t>социјалне</w:t>
      </w:r>
      <w:proofErr w:type="spellEnd"/>
      <w:r w:rsidRPr="002F3BF9">
        <w:rPr>
          <w:rFonts w:eastAsia="Verdana"/>
        </w:rPr>
        <w:t xml:space="preserve"> </w:t>
      </w:r>
      <w:proofErr w:type="spellStart"/>
      <w:r w:rsidRPr="002F3BF9">
        <w:rPr>
          <w:rFonts w:eastAsia="Verdana"/>
        </w:rPr>
        <w:t>заштите</w:t>
      </w:r>
      <w:proofErr w:type="spellEnd"/>
      <w:r w:rsidRPr="002F3BF9">
        <w:rPr>
          <w:rFonts w:eastAsia="Verdana"/>
        </w:rPr>
        <w:t xml:space="preserve">, у </w:t>
      </w:r>
      <w:proofErr w:type="spellStart"/>
      <w:r w:rsidRPr="002F3BF9">
        <w:rPr>
          <w:rFonts w:eastAsia="Verdana"/>
        </w:rPr>
        <w:t>комбинацији</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радом</w:t>
      </w:r>
      <w:proofErr w:type="spellEnd"/>
      <w:r w:rsidRPr="002F3BF9">
        <w:rPr>
          <w:rFonts w:eastAsia="Verdana"/>
        </w:rPr>
        <w:t xml:space="preserve"> у </w:t>
      </w:r>
      <w:proofErr w:type="spellStart"/>
      <w:r w:rsidRPr="002F3BF9">
        <w:rPr>
          <w:rFonts w:eastAsia="Verdana"/>
        </w:rPr>
        <w:t>сивој</w:t>
      </w:r>
      <w:proofErr w:type="spellEnd"/>
      <w:r w:rsidRPr="002F3BF9">
        <w:rPr>
          <w:rFonts w:eastAsia="Verdana"/>
        </w:rPr>
        <w:t xml:space="preserve"> </w:t>
      </w:r>
      <w:proofErr w:type="spellStart"/>
      <w:r w:rsidRPr="002F3BF9">
        <w:rPr>
          <w:rFonts w:eastAsia="Verdana"/>
        </w:rPr>
        <w:t>економији</w:t>
      </w:r>
      <w:proofErr w:type="spellEnd"/>
      <w:r w:rsidRPr="002F3BF9">
        <w:rPr>
          <w:rFonts w:eastAsia="Verdana"/>
        </w:rPr>
        <w:t xml:space="preserve">, </w:t>
      </w:r>
      <w:proofErr w:type="spellStart"/>
      <w:r w:rsidRPr="002F3BF9">
        <w:rPr>
          <w:rFonts w:eastAsia="Verdana"/>
        </w:rPr>
        <w:t>умањују</w:t>
      </w:r>
      <w:proofErr w:type="spellEnd"/>
      <w:r w:rsidRPr="002F3BF9">
        <w:rPr>
          <w:rFonts w:eastAsia="Verdana"/>
        </w:rPr>
        <w:t xml:space="preserve"> </w:t>
      </w:r>
      <w:proofErr w:type="spellStart"/>
      <w:r w:rsidRPr="002F3BF9">
        <w:rPr>
          <w:rFonts w:eastAsia="Verdana"/>
        </w:rPr>
        <w:t>мотивисаност</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активно</w:t>
      </w:r>
      <w:proofErr w:type="spellEnd"/>
      <w:r w:rsidRPr="002F3BF9">
        <w:rPr>
          <w:rFonts w:eastAsia="Verdana"/>
        </w:rPr>
        <w:t xml:space="preserve"> </w:t>
      </w:r>
      <w:proofErr w:type="spellStart"/>
      <w:r w:rsidRPr="002F3BF9">
        <w:rPr>
          <w:rFonts w:eastAsia="Verdana"/>
        </w:rPr>
        <w:t>укључивање</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тржиште</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Изражена</w:t>
      </w:r>
      <w:proofErr w:type="spellEnd"/>
      <w:r w:rsidRPr="002F3BF9">
        <w:rPr>
          <w:rFonts w:eastAsia="Verdana"/>
        </w:rPr>
        <w:t xml:space="preserve"> </w:t>
      </w:r>
      <w:proofErr w:type="spellStart"/>
      <w:r w:rsidRPr="002F3BF9">
        <w:rPr>
          <w:rFonts w:eastAsia="Verdana"/>
        </w:rPr>
        <w:t>покретљивост</w:t>
      </w:r>
      <w:proofErr w:type="spellEnd"/>
      <w:r w:rsidRPr="002F3BF9">
        <w:rPr>
          <w:rFonts w:eastAsia="Verdana"/>
        </w:rPr>
        <w:t xml:space="preserve"> и </w:t>
      </w:r>
      <w:proofErr w:type="spellStart"/>
      <w:r w:rsidRPr="002F3BF9">
        <w:rPr>
          <w:rFonts w:eastAsia="Verdana"/>
        </w:rPr>
        <w:t>вишедеценијска</w:t>
      </w:r>
      <w:proofErr w:type="spellEnd"/>
      <w:r w:rsidRPr="002F3BF9">
        <w:rPr>
          <w:rFonts w:eastAsia="Verdana"/>
        </w:rPr>
        <w:t xml:space="preserve"> </w:t>
      </w:r>
      <w:proofErr w:type="spellStart"/>
      <w:r w:rsidRPr="002F3BF9">
        <w:rPr>
          <w:rFonts w:eastAsia="Verdana"/>
        </w:rPr>
        <w:t>искљученост</w:t>
      </w:r>
      <w:proofErr w:type="spellEnd"/>
      <w:r w:rsidRPr="002F3BF9">
        <w:rPr>
          <w:rFonts w:eastAsia="Verdana"/>
        </w:rPr>
        <w:t xml:space="preserve"> </w:t>
      </w:r>
      <w:proofErr w:type="spellStart"/>
      <w:r w:rsidRPr="002F3BF9">
        <w:rPr>
          <w:rFonts w:eastAsia="Verdana"/>
        </w:rPr>
        <w:t>из</w:t>
      </w:r>
      <w:proofErr w:type="spellEnd"/>
      <w:r w:rsidRPr="002F3BF9">
        <w:rPr>
          <w:rFonts w:eastAsia="Verdana"/>
        </w:rPr>
        <w:t xml:space="preserve"> </w:t>
      </w:r>
      <w:proofErr w:type="spellStart"/>
      <w:r w:rsidRPr="002F3BF9">
        <w:rPr>
          <w:rFonts w:eastAsia="Verdana"/>
        </w:rPr>
        <w:t>живота</w:t>
      </w:r>
      <w:proofErr w:type="spellEnd"/>
      <w:r w:rsidRPr="002F3BF9">
        <w:rPr>
          <w:rFonts w:eastAsia="Verdana"/>
        </w:rPr>
        <w:t xml:space="preserve"> „</w:t>
      </w:r>
      <w:proofErr w:type="spellStart"/>
      <w:r w:rsidRPr="002F3BF9">
        <w:rPr>
          <w:rFonts w:eastAsia="Verdana"/>
        </w:rPr>
        <w:t>редовне</w:t>
      </w:r>
      <w:proofErr w:type="spellEnd"/>
      <w:r w:rsidRPr="002F3BF9">
        <w:rPr>
          <w:rFonts w:eastAsia="Verdana"/>
        </w:rPr>
        <w:t xml:space="preserve">” </w:t>
      </w:r>
      <w:proofErr w:type="spellStart"/>
      <w:r w:rsidRPr="002F3BF9">
        <w:rPr>
          <w:rFonts w:eastAsia="Verdana"/>
        </w:rPr>
        <w:t>заједнице</w:t>
      </w:r>
      <w:proofErr w:type="spellEnd"/>
      <w:r w:rsidRPr="002F3BF9">
        <w:rPr>
          <w:rFonts w:eastAsia="Verdana"/>
        </w:rPr>
        <w:t xml:space="preserve"> </w:t>
      </w:r>
      <w:proofErr w:type="spellStart"/>
      <w:r w:rsidRPr="002F3BF9">
        <w:rPr>
          <w:rFonts w:eastAsia="Verdana"/>
        </w:rPr>
        <w:t>условиле</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непознавање</w:t>
      </w:r>
      <w:proofErr w:type="spellEnd"/>
      <w:r w:rsidRPr="002F3BF9">
        <w:rPr>
          <w:rFonts w:eastAsia="Verdana"/>
        </w:rPr>
        <w:t xml:space="preserve"> </w:t>
      </w:r>
      <w:proofErr w:type="spellStart"/>
      <w:r w:rsidRPr="002F3BF9">
        <w:rPr>
          <w:rFonts w:eastAsia="Verdana"/>
        </w:rPr>
        <w:t>специфичности</w:t>
      </w:r>
      <w:proofErr w:type="spellEnd"/>
      <w:r w:rsidRPr="002F3BF9">
        <w:rPr>
          <w:rFonts w:eastAsia="Verdana"/>
        </w:rPr>
        <w:t xml:space="preserve"> </w:t>
      </w:r>
      <w:proofErr w:type="spellStart"/>
      <w:r w:rsidRPr="002F3BF9">
        <w:rPr>
          <w:rFonts w:eastAsia="Verdana"/>
        </w:rPr>
        <w:t>културног</w:t>
      </w:r>
      <w:proofErr w:type="spellEnd"/>
      <w:r w:rsidRPr="002F3BF9">
        <w:rPr>
          <w:rFonts w:eastAsia="Verdana"/>
        </w:rPr>
        <w:t xml:space="preserve"> </w:t>
      </w:r>
      <w:proofErr w:type="spellStart"/>
      <w:r w:rsidRPr="002F3BF9">
        <w:rPr>
          <w:rFonts w:eastAsia="Verdana"/>
        </w:rPr>
        <w:t>идентитета</w:t>
      </w:r>
      <w:proofErr w:type="spellEnd"/>
      <w:r w:rsidRPr="002F3BF9">
        <w:rPr>
          <w:rFonts w:eastAsia="Verdana"/>
        </w:rPr>
        <w:t xml:space="preserve"> и </w:t>
      </w:r>
      <w:proofErr w:type="spellStart"/>
      <w:r w:rsidRPr="002F3BF9">
        <w:rPr>
          <w:rFonts w:eastAsia="Verdana"/>
        </w:rPr>
        <w:t>наслеђа</w:t>
      </w:r>
      <w:proofErr w:type="spellEnd"/>
      <w:r w:rsidRPr="002F3BF9">
        <w:rPr>
          <w:rFonts w:eastAsia="Verdana"/>
        </w:rPr>
        <w:t xml:space="preserve"> </w:t>
      </w:r>
      <w:proofErr w:type="spellStart"/>
      <w:r w:rsidRPr="002F3BF9">
        <w:rPr>
          <w:rFonts w:eastAsia="Verdana"/>
        </w:rPr>
        <w:t>ромске</w:t>
      </w:r>
      <w:proofErr w:type="spellEnd"/>
      <w:r w:rsidRPr="002F3BF9">
        <w:rPr>
          <w:rFonts w:eastAsia="Verdana"/>
        </w:rPr>
        <w:t xml:space="preserve"> </w:t>
      </w:r>
      <w:proofErr w:type="spellStart"/>
      <w:r w:rsidRPr="002F3BF9">
        <w:rPr>
          <w:rFonts w:eastAsia="Verdana"/>
        </w:rPr>
        <w:t>популације</w:t>
      </w:r>
      <w:proofErr w:type="spellEnd"/>
      <w:r w:rsidRPr="002F3BF9">
        <w:rPr>
          <w:rFonts w:eastAsia="Verdana"/>
        </w:rPr>
        <w:t xml:space="preserve"> и </w:t>
      </w:r>
      <w:proofErr w:type="spellStart"/>
      <w:r w:rsidRPr="002F3BF9">
        <w:rPr>
          <w:rFonts w:eastAsia="Verdana"/>
        </w:rPr>
        <w:t>утицале</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стварање</w:t>
      </w:r>
      <w:proofErr w:type="spellEnd"/>
      <w:r w:rsidRPr="002F3BF9">
        <w:rPr>
          <w:rFonts w:eastAsia="Verdana"/>
        </w:rPr>
        <w:t xml:space="preserve"> </w:t>
      </w:r>
      <w:proofErr w:type="spellStart"/>
      <w:r w:rsidRPr="002F3BF9">
        <w:rPr>
          <w:rFonts w:eastAsia="Verdana"/>
        </w:rPr>
        <w:t>предрасуда</w:t>
      </w:r>
      <w:proofErr w:type="spellEnd"/>
      <w:r w:rsidRPr="002F3BF9">
        <w:rPr>
          <w:rFonts w:eastAsia="Verdana"/>
        </w:rPr>
        <w:t xml:space="preserve">, </w:t>
      </w:r>
      <w:proofErr w:type="spellStart"/>
      <w:r w:rsidRPr="002F3BF9">
        <w:rPr>
          <w:rFonts w:eastAsia="Verdana"/>
        </w:rPr>
        <w:t>стереотипа</w:t>
      </w:r>
      <w:proofErr w:type="spellEnd"/>
      <w:r w:rsidRPr="002F3BF9">
        <w:rPr>
          <w:rFonts w:eastAsia="Verdana"/>
        </w:rPr>
        <w:t xml:space="preserve"> и </w:t>
      </w:r>
      <w:proofErr w:type="spellStart"/>
      <w:r w:rsidRPr="002F3BF9">
        <w:rPr>
          <w:rFonts w:eastAsia="Verdana"/>
        </w:rPr>
        <w:t>стигматизације</w:t>
      </w:r>
      <w:proofErr w:type="spellEnd"/>
      <w:r w:rsidRPr="002F3BF9">
        <w:rPr>
          <w:rFonts w:eastAsia="Verdana"/>
        </w:rPr>
        <w:t xml:space="preserve">. </w:t>
      </w:r>
    </w:p>
    <w:p w14:paraId="68656950" w14:textId="77777777" w:rsidR="00FA1A57" w:rsidRPr="002F3BF9" w:rsidRDefault="00FA1A57" w:rsidP="00EF1A4D">
      <w:pPr>
        <w:jc w:val="both"/>
        <w:rPr>
          <w:rFonts w:eastAsia="Verdana"/>
          <w:lang w:val="sr-Cyrl-RS"/>
        </w:rPr>
      </w:pPr>
      <w:proofErr w:type="spellStart"/>
      <w:r w:rsidRPr="002F3BF9">
        <w:rPr>
          <w:rFonts w:eastAsia="Verdana"/>
        </w:rPr>
        <w:t>Неписменост</w:t>
      </w:r>
      <w:proofErr w:type="spellEnd"/>
      <w:r w:rsidRPr="002F3BF9">
        <w:rPr>
          <w:rFonts w:eastAsia="Verdana"/>
        </w:rPr>
        <w:t xml:space="preserve"> </w:t>
      </w:r>
      <w:proofErr w:type="spellStart"/>
      <w:r w:rsidRPr="002F3BF9">
        <w:rPr>
          <w:rFonts w:eastAsia="Verdana"/>
        </w:rPr>
        <w:t>код</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смањује</w:t>
      </w:r>
      <w:proofErr w:type="spellEnd"/>
      <w:r w:rsidRPr="002F3BF9">
        <w:rPr>
          <w:rFonts w:eastAsia="Verdana"/>
        </w:rPr>
        <w:t xml:space="preserve">, </w:t>
      </w:r>
      <w:proofErr w:type="spellStart"/>
      <w:r w:rsidRPr="002F3BF9">
        <w:rPr>
          <w:rFonts w:eastAsia="Verdana"/>
        </w:rPr>
        <w:t>али</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10%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још</w:t>
      </w:r>
      <w:proofErr w:type="spellEnd"/>
      <w:r w:rsidRPr="002F3BF9">
        <w:rPr>
          <w:rFonts w:eastAsia="Verdana"/>
        </w:rPr>
        <w:t xml:space="preserve"> </w:t>
      </w:r>
      <w:proofErr w:type="spellStart"/>
      <w:r w:rsidRPr="002F3BF9">
        <w:rPr>
          <w:rFonts w:eastAsia="Verdana"/>
        </w:rPr>
        <w:t>увек</w:t>
      </w:r>
      <w:proofErr w:type="spellEnd"/>
      <w:r w:rsidRPr="002F3BF9">
        <w:rPr>
          <w:rFonts w:eastAsia="Verdana"/>
        </w:rPr>
        <w:t xml:space="preserve"> </w:t>
      </w:r>
      <w:proofErr w:type="spellStart"/>
      <w:r w:rsidRPr="002F3BF9">
        <w:rPr>
          <w:rFonts w:eastAsia="Verdana"/>
        </w:rPr>
        <w:t>далеко</w:t>
      </w:r>
      <w:proofErr w:type="spellEnd"/>
      <w:r w:rsidRPr="002F3BF9">
        <w:rPr>
          <w:rFonts w:eastAsia="Verdana"/>
        </w:rPr>
        <w:t xml:space="preserve"> </w:t>
      </w:r>
      <w:proofErr w:type="spellStart"/>
      <w:r w:rsidRPr="002F3BF9">
        <w:rPr>
          <w:rFonts w:eastAsia="Verdana"/>
        </w:rPr>
        <w:t>изнад</w:t>
      </w:r>
      <w:proofErr w:type="spellEnd"/>
      <w:r w:rsidRPr="002F3BF9">
        <w:rPr>
          <w:rFonts w:eastAsia="Verdana"/>
        </w:rPr>
        <w:t xml:space="preserve"> </w:t>
      </w:r>
      <w:proofErr w:type="spellStart"/>
      <w:r w:rsidRPr="002F3BF9">
        <w:rPr>
          <w:rFonts w:eastAsia="Verdana"/>
        </w:rPr>
        <w:t>националног</w:t>
      </w:r>
      <w:proofErr w:type="spellEnd"/>
      <w:r w:rsidRPr="002F3BF9">
        <w:rPr>
          <w:rFonts w:eastAsia="Verdana"/>
        </w:rPr>
        <w:t xml:space="preserve"> </w:t>
      </w:r>
      <w:proofErr w:type="spellStart"/>
      <w:r w:rsidRPr="002F3BF9">
        <w:rPr>
          <w:rFonts w:eastAsia="Verdana"/>
        </w:rPr>
        <w:t>просека</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2%. </w:t>
      </w:r>
      <w:proofErr w:type="spellStart"/>
      <w:r w:rsidRPr="002F3BF9">
        <w:rPr>
          <w:rFonts w:eastAsia="Verdana"/>
        </w:rPr>
        <w:t>Код</w:t>
      </w:r>
      <w:proofErr w:type="spellEnd"/>
      <w:r w:rsidRPr="002F3BF9">
        <w:rPr>
          <w:rFonts w:eastAsia="Verdana"/>
        </w:rPr>
        <w:t xml:space="preserve"> </w:t>
      </w:r>
      <w:proofErr w:type="spellStart"/>
      <w:r w:rsidRPr="002F3BF9">
        <w:rPr>
          <w:rFonts w:eastAsia="Verdana"/>
        </w:rPr>
        <w:t>дела</w:t>
      </w:r>
      <w:proofErr w:type="spellEnd"/>
      <w:r w:rsidRPr="002F3BF9">
        <w:rPr>
          <w:rFonts w:eastAsia="Verdana"/>
        </w:rPr>
        <w:t xml:space="preserve"> </w:t>
      </w:r>
      <w:proofErr w:type="spellStart"/>
      <w:r w:rsidRPr="002F3BF9">
        <w:rPr>
          <w:rFonts w:eastAsia="Verdana"/>
        </w:rPr>
        <w:t>ромске</w:t>
      </w:r>
      <w:proofErr w:type="spellEnd"/>
      <w:r w:rsidRPr="002F3BF9">
        <w:rPr>
          <w:rFonts w:eastAsia="Verdana"/>
        </w:rPr>
        <w:t xml:space="preserve"> </w:t>
      </w:r>
      <w:proofErr w:type="spellStart"/>
      <w:r w:rsidRPr="002F3BF9">
        <w:rPr>
          <w:rFonts w:eastAsia="Verdana"/>
        </w:rPr>
        <w:t>популације</w:t>
      </w:r>
      <w:proofErr w:type="spellEnd"/>
      <w:r w:rsidRPr="002F3BF9">
        <w:rPr>
          <w:rFonts w:eastAsia="Verdana"/>
        </w:rPr>
        <w:t xml:space="preserve"> </w:t>
      </w:r>
      <w:proofErr w:type="spellStart"/>
      <w:r w:rsidRPr="002F3BF9">
        <w:rPr>
          <w:rFonts w:eastAsia="Verdana"/>
        </w:rPr>
        <w:t>постоји</w:t>
      </w:r>
      <w:proofErr w:type="spellEnd"/>
      <w:r w:rsidRPr="002F3BF9">
        <w:rPr>
          <w:rFonts w:eastAsia="Verdana"/>
        </w:rPr>
        <w:t xml:space="preserve"> и </w:t>
      </w:r>
      <w:proofErr w:type="spellStart"/>
      <w:r w:rsidRPr="002F3BF9">
        <w:rPr>
          <w:rFonts w:eastAsia="Verdana"/>
        </w:rPr>
        <w:t>проблем</w:t>
      </w:r>
      <w:proofErr w:type="spellEnd"/>
      <w:r w:rsidRPr="002F3BF9">
        <w:rPr>
          <w:rFonts w:eastAsia="Verdana"/>
        </w:rPr>
        <w:t xml:space="preserve"> </w:t>
      </w:r>
      <w:proofErr w:type="spellStart"/>
      <w:r w:rsidRPr="002F3BF9">
        <w:rPr>
          <w:rFonts w:eastAsia="Verdana"/>
        </w:rPr>
        <w:t>непознавања</w:t>
      </w:r>
      <w:proofErr w:type="spellEnd"/>
      <w:r w:rsidRPr="002F3BF9">
        <w:rPr>
          <w:rFonts w:eastAsia="Verdana"/>
        </w:rPr>
        <w:t xml:space="preserve"> </w:t>
      </w:r>
      <w:proofErr w:type="spellStart"/>
      <w:r w:rsidRPr="002F3BF9">
        <w:rPr>
          <w:rFonts w:eastAsia="Verdana"/>
        </w:rPr>
        <w:t>или</w:t>
      </w:r>
      <w:proofErr w:type="spellEnd"/>
      <w:r w:rsidRPr="002F3BF9">
        <w:rPr>
          <w:rFonts w:eastAsia="Verdana"/>
        </w:rPr>
        <w:t xml:space="preserve"> </w:t>
      </w:r>
      <w:proofErr w:type="spellStart"/>
      <w:r w:rsidRPr="002F3BF9">
        <w:rPr>
          <w:rFonts w:eastAsia="Verdana"/>
        </w:rPr>
        <w:t>недовољног</w:t>
      </w:r>
      <w:proofErr w:type="spellEnd"/>
      <w:r w:rsidRPr="002F3BF9">
        <w:rPr>
          <w:rFonts w:eastAsia="Verdana"/>
        </w:rPr>
        <w:t xml:space="preserve"> </w:t>
      </w:r>
      <w:proofErr w:type="spellStart"/>
      <w:r w:rsidRPr="002F3BF9">
        <w:rPr>
          <w:rFonts w:eastAsia="Verdana"/>
        </w:rPr>
        <w:t>познавања</w:t>
      </w:r>
      <w:proofErr w:type="spellEnd"/>
      <w:r w:rsidRPr="002F3BF9">
        <w:rPr>
          <w:rFonts w:eastAsia="Verdana"/>
        </w:rPr>
        <w:t xml:space="preserve"> </w:t>
      </w:r>
      <w:proofErr w:type="spellStart"/>
      <w:r w:rsidRPr="002F3BF9">
        <w:rPr>
          <w:rFonts w:eastAsia="Verdana"/>
        </w:rPr>
        <w:t>српског</w:t>
      </w:r>
      <w:proofErr w:type="spellEnd"/>
      <w:r w:rsidRPr="002F3BF9">
        <w:rPr>
          <w:rFonts w:eastAsia="Verdana"/>
        </w:rPr>
        <w:t xml:space="preserve"> </w:t>
      </w:r>
      <w:proofErr w:type="spellStart"/>
      <w:r w:rsidRPr="002F3BF9">
        <w:rPr>
          <w:rFonts w:eastAsia="Verdana"/>
        </w:rPr>
        <w:t>језика</w:t>
      </w:r>
      <w:proofErr w:type="spellEnd"/>
      <w:r w:rsidRPr="002F3BF9">
        <w:rPr>
          <w:rFonts w:eastAsia="Verdana"/>
        </w:rPr>
        <w:t xml:space="preserve">. </w:t>
      </w:r>
      <w:proofErr w:type="spellStart"/>
      <w:r w:rsidRPr="002F3BF9">
        <w:rPr>
          <w:rFonts w:eastAsia="Verdana"/>
        </w:rPr>
        <w:t>Најчешће</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реч</w:t>
      </w:r>
      <w:proofErr w:type="spellEnd"/>
      <w:r w:rsidRPr="002F3BF9">
        <w:rPr>
          <w:rFonts w:eastAsia="Verdana"/>
        </w:rPr>
        <w:t xml:space="preserve"> о </w:t>
      </w:r>
      <w:proofErr w:type="spellStart"/>
      <w:r w:rsidRPr="002F3BF9">
        <w:rPr>
          <w:rFonts w:eastAsia="Verdana"/>
        </w:rPr>
        <w:t>интерно</w:t>
      </w:r>
      <w:proofErr w:type="spellEnd"/>
      <w:r w:rsidRPr="002F3BF9">
        <w:rPr>
          <w:rFonts w:eastAsia="Verdana"/>
        </w:rPr>
        <w:t xml:space="preserve"> </w:t>
      </w:r>
      <w:proofErr w:type="spellStart"/>
      <w:r w:rsidRPr="002F3BF9">
        <w:rPr>
          <w:rFonts w:eastAsia="Verdana"/>
        </w:rPr>
        <w:t>расељеним</w:t>
      </w:r>
      <w:proofErr w:type="spellEnd"/>
      <w:r w:rsidRPr="002F3BF9">
        <w:rPr>
          <w:rFonts w:eastAsia="Verdana"/>
        </w:rPr>
        <w:t xml:space="preserve"> </w:t>
      </w:r>
      <w:proofErr w:type="spellStart"/>
      <w:r w:rsidRPr="002F3BF9">
        <w:rPr>
          <w:rFonts w:eastAsia="Verdana"/>
        </w:rPr>
        <w:t>лицима</w:t>
      </w:r>
      <w:proofErr w:type="spellEnd"/>
      <w:r w:rsidRPr="002F3BF9">
        <w:rPr>
          <w:rFonts w:eastAsia="Verdana"/>
        </w:rPr>
        <w:t xml:space="preserve">, </w:t>
      </w:r>
      <w:proofErr w:type="spellStart"/>
      <w:r w:rsidRPr="002F3BF9">
        <w:rPr>
          <w:rFonts w:eastAsia="Verdana"/>
        </w:rPr>
        <w:t>повратницима</w:t>
      </w:r>
      <w:proofErr w:type="spellEnd"/>
      <w:r w:rsidRPr="002F3BF9">
        <w:rPr>
          <w:rFonts w:eastAsia="Verdana"/>
        </w:rPr>
        <w:t xml:space="preserve"> </w:t>
      </w:r>
      <w:proofErr w:type="spellStart"/>
      <w:r w:rsidRPr="002F3BF9">
        <w:rPr>
          <w:rFonts w:eastAsia="Verdana"/>
        </w:rPr>
        <w:t>по</w:t>
      </w:r>
      <w:proofErr w:type="spellEnd"/>
      <w:r w:rsidRPr="002F3BF9">
        <w:rPr>
          <w:rFonts w:eastAsia="Verdana"/>
        </w:rPr>
        <w:t xml:space="preserve"> </w:t>
      </w:r>
      <w:proofErr w:type="spellStart"/>
      <w:r w:rsidRPr="002F3BF9">
        <w:rPr>
          <w:rFonts w:eastAsia="Verdana"/>
        </w:rPr>
        <w:t>Споразуму</w:t>
      </w:r>
      <w:proofErr w:type="spellEnd"/>
      <w:r w:rsidRPr="002F3BF9">
        <w:rPr>
          <w:rFonts w:eastAsia="Verdana"/>
        </w:rPr>
        <w:t xml:space="preserve"> о </w:t>
      </w:r>
      <w:proofErr w:type="spellStart"/>
      <w:r w:rsidRPr="002F3BF9">
        <w:rPr>
          <w:rFonts w:eastAsia="Verdana"/>
        </w:rPr>
        <w:t>реадмисији</w:t>
      </w:r>
      <w:proofErr w:type="spellEnd"/>
      <w:r w:rsidRPr="002F3BF9">
        <w:rPr>
          <w:rFonts w:eastAsia="Verdana"/>
        </w:rPr>
        <w:t xml:space="preserve">, </w:t>
      </w:r>
      <w:proofErr w:type="spellStart"/>
      <w:r w:rsidRPr="002F3BF9">
        <w:rPr>
          <w:rFonts w:eastAsia="Verdana"/>
        </w:rPr>
        <w:t>али</w:t>
      </w:r>
      <w:proofErr w:type="spellEnd"/>
      <w:r w:rsidRPr="002F3BF9">
        <w:rPr>
          <w:rFonts w:eastAsia="Verdana"/>
        </w:rPr>
        <w:t xml:space="preserve"> и о </w:t>
      </w:r>
      <w:proofErr w:type="spellStart"/>
      <w:r w:rsidRPr="002F3BF9">
        <w:rPr>
          <w:rFonts w:eastAsia="Verdana"/>
        </w:rPr>
        <w:t>припадницима</w:t>
      </w:r>
      <w:proofErr w:type="spellEnd"/>
      <w:r w:rsidRPr="002F3BF9">
        <w:rPr>
          <w:rFonts w:eastAsia="Verdana"/>
        </w:rPr>
        <w:t xml:space="preserve"> </w:t>
      </w:r>
      <w:proofErr w:type="spellStart"/>
      <w:r w:rsidRPr="002F3BF9">
        <w:rPr>
          <w:rFonts w:eastAsia="Verdana"/>
        </w:rPr>
        <w:t>ромске</w:t>
      </w:r>
      <w:proofErr w:type="spellEnd"/>
      <w:r w:rsidRPr="002F3BF9">
        <w:rPr>
          <w:rFonts w:eastAsia="Verdana"/>
        </w:rPr>
        <w:t xml:space="preserve"> </w:t>
      </w:r>
      <w:proofErr w:type="spellStart"/>
      <w:r w:rsidRPr="002F3BF9">
        <w:rPr>
          <w:rFonts w:eastAsia="Verdana"/>
        </w:rPr>
        <w:t>заједнице</w:t>
      </w:r>
      <w:proofErr w:type="spellEnd"/>
      <w:r w:rsidRPr="002F3BF9">
        <w:rPr>
          <w:rFonts w:eastAsia="Verdana"/>
        </w:rPr>
        <w:t xml:space="preserve">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нису</w:t>
      </w:r>
      <w:proofErr w:type="spellEnd"/>
      <w:r w:rsidRPr="002F3BF9">
        <w:rPr>
          <w:rFonts w:eastAsia="Verdana"/>
        </w:rPr>
        <w:t xml:space="preserve"> </w:t>
      </w:r>
      <w:proofErr w:type="spellStart"/>
      <w:r w:rsidRPr="002F3BF9">
        <w:rPr>
          <w:rFonts w:eastAsia="Verdana"/>
        </w:rPr>
        <w:t>били</w:t>
      </w:r>
      <w:proofErr w:type="spellEnd"/>
      <w:r w:rsidRPr="002F3BF9">
        <w:rPr>
          <w:rFonts w:eastAsia="Verdana"/>
        </w:rPr>
        <w:t xml:space="preserve"> </w:t>
      </w:r>
      <w:proofErr w:type="spellStart"/>
      <w:r w:rsidRPr="002F3BF9">
        <w:rPr>
          <w:rFonts w:eastAsia="Verdana"/>
        </w:rPr>
        <w:t>обухваћени</w:t>
      </w:r>
      <w:proofErr w:type="spellEnd"/>
      <w:r w:rsidRPr="002F3BF9">
        <w:rPr>
          <w:rFonts w:eastAsia="Verdana"/>
        </w:rPr>
        <w:t xml:space="preserve"> </w:t>
      </w:r>
      <w:proofErr w:type="spellStart"/>
      <w:r w:rsidRPr="002F3BF9">
        <w:rPr>
          <w:rFonts w:eastAsia="Verdana"/>
        </w:rPr>
        <w:t>системом</w:t>
      </w:r>
      <w:proofErr w:type="spellEnd"/>
      <w:r w:rsidRPr="002F3BF9">
        <w:rPr>
          <w:rFonts w:eastAsia="Verdana"/>
        </w:rPr>
        <w:t xml:space="preserve"> </w:t>
      </w:r>
      <w:proofErr w:type="spellStart"/>
      <w:r w:rsidRPr="002F3BF9">
        <w:rPr>
          <w:rFonts w:eastAsia="Verdana"/>
        </w:rPr>
        <w:t>основног</w:t>
      </w:r>
      <w:proofErr w:type="spellEnd"/>
      <w:r w:rsidRPr="002F3BF9">
        <w:rPr>
          <w:rFonts w:eastAsia="Verdana"/>
        </w:rPr>
        <w:t xml:space="preserve"> </w:t>
      </w:r>
      <w:proofErr w:type="spellStart"/>
      <w:r w:rsidRPr="002F3BF9">
        <w:rPr>
          <w:rFonts w:eastAsia="Verdana"/>
        </w:rPr>
        <w:t>образовања</w:t>
      </w:r>
      <w:proofErr w:type="spellEnd"/>
      <w:r w:rsidRPr="002F3BF9">
        <w:rPr>
          <w:rFonts w:eastAsia="Verdana"/>
        </w:rPr>
        <w:t xml:space="preserve"> </w:t>
      </w:r>
      <w:proofErr w:type="spellStart"/>
      <w:r w:rsidRPr="002F3BF9">
        <w:rPr>
          <w:rFonts w:eastAsia="Verdana"/>
        </w:rPr>
        <w:t>или</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га</w:t>
      </w:r>
      <w:proofErr w:type="spellEnd"/>
      <w:r w:rsidRPr="002F3BF9">
        <w:rPr>
          <w:rFonts w:eastAsia="Verdana"/>
        </w:rPr>
        <w:t xml:space="preserve"> </w:t>
      </w:r>
      <w:proofErr w:type="spellStart"/>
      <w:r w:rsidRPr="002F3BF9">
        <w:rPr>
          <w:rFonts w:eastAsia="Verdana"/>
        </w:rPr>
        <w:t>рано</w:t>
      </w:r>
      <w:proofErr w:type="spellEnd"/>
      <w:r w:rsidRPr="002F3BF9">
        <w:rPr>
          <w:rFonts w:eastAsia="Verdana"/>
        </w:rPr>
        <w:t xml:space="preserve"> </w:t>
      </w:r>
      <w:proofErr w:type="spellStart"/>
      <w:r w:rsidRPr="002F3BF9">
        <w:rPr>
          <w:rFonts w:eastAsia="Verdana"/>
        </w:rPr>
        <w:t>напустили</w:t>
      </w:r>
      <w:proofErr w:type="spellEnd"/>
      <w:r w:rsidRPr="002F3BF9">
        <w:rPr>
          <w:rFonts w:eastAsia="Verdana"/>
        </w:rPr>
        <w:t xml:space="preserve">. </w:t>
      </w:r>
      <w:proofErr w:type="spellStart"/>
      <w:r w:rsidRPr="002F3BF9">
        <w:rPr>
          <w:rFonts w:eastAsia="Verdana"/>
        </w:rPr>
        <w:t>Језичка</w:t>
      </w:r>
      <w:proofErr w:type="spellEnd"/>
      <w:r w:rsidRPr="002F3BF9">
        <w:rPr>
          <w:rFonts w:eastAsia="Verdana"/>
        </w:rPr>
        <w:t xml:space="preserve"> </w:t>
      </w:r>
      <w:proofErr w:type="spellStart"/>
      <w:r w:rsidRPr="002F3BF9">
        <w:rPr>
          <w:rFonts w:eastAsia="Verdana"/>
        </w:rPr>
        <w:t>баријера</w:t>
      </w:r>
      <w:proofErr w:type="spellEnd"/>
      <w:r w:rsidRPr="002F3BF9">
        <w:rPr>
          <w:rFonts w:eastAsia="Verdana"/>
        </w:rPr>
        <w:t xml:space="preserve"> </w:t>
      </w:r>
      <w:proofErr w:type="spellStart"/>
      <w:r w:rsidRPr="002F3BF9">
        <w:rPr>
          <w:rFonts w:eastAsia="Verdana"/>
        </w:rPr>
        <w:t>отежава</w:t>
      </w:r>
      <w:proofErr w:type="spellEnd"/>
      <w:r w:rsidRPr="002F3BF9">
        <w:rPr>
          <w:rFonts w:eastAsia="Verdana"/>
        </w:rPr>
        <w:t xml:space="preserve"> </w:t>
      </w:r>
      <w:proofErr w:type="spellStart"/>
      <w:r w:rsidRPr="002F3BF9">
        <w:rPr>
          <w:rFonts w:eastAsia="Verdana"/>
        </w:rPr>
        <w:t>приступ</w:t>
      </w:r>
      <w:proofErr w:type="spellEnd"/>
      <w:r w:rsidRPr="002F3BF9">
        <w:rPr>
          <w:rFonts w:eastAsia="Verdana"/>
        </w:rPr>
        <w:t xml:space="preserve"> </w:t>
      </w:r>
      <w:proofErr w:type="spellStart"/>
      <w:r w:rsidRPr="002F3BF9">
        <w:rPr>
          <w:rFonts w:eastAsia="Verdana"/>
        </w:rPr>
        <w:t>остваривању</w:t>
      </w:r>
      <w:proofErr w:type="spellEnd"/>
      <w:r w:rsidRPr="002F3BF9">
        <w:rPr>
          <w:rFonts w:eastAsia="Verdana"/>
        </w:rPr>
        <w:t xml:space="preserve"> </w:t>
      </w:r>
      <w:proofErr w:type="spellStart"/>
      <w:r w:rsidRPr="002F3BF9">
        <w:rPr>
          <w:rFonts w:eastAsia="Verdana"/>
        </w:rPr>
        <w:t>права</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рад</w:t>
      </w:r>
      <w:proofErr w:type="spellEnd"/>
      <w:r w:rsidRPr="002F3BF9">
        <w:rPr>
          <w:rFonts w:eastAsia="Verdana"/>
        </w:rPr>
        <w:t xml:space="preserve">, </w:t>
      </w:r>
      <w:proofErr w:type="spellStart"/>
      <w:r w:rsidRPr="002F3BF9">
        <w:rPr>
          <w:rFonts w:eastAsia="Verdana"/>
        </w:rPr>
        <w:t>доступности</w:t>
      </w:r>
      <w:proofErr w:type="spellEnd"/>
      <w:r w:rsidRPr="002F3BF9">
        <w:rPr>
          <w:rFonts w:eastAsia="Verdana"/>
        </w:rPr>
        <w:t xml:space="preserve"> </w:t>
      </w:r>
      <w:proofErr w:type="spellStart"/>
      <w:r w:rsidRPr="002F3BF9">
        <w:rPr>
          <w:rFonts w:eastAsia="Verdana"/>
        </w:rPr>
        <w:t>информација</w:t>
      </w:r>
      <w:proofErr w:type="spellEnd"/>
      <w:r w:rsidRPr="002F3BF9">
        <w:rPr>
          <w:rFonts w:eastAsia="Verdana"/>
        </w:rPr>
        <w:t xml:space="preserve"> и </w:t>
      </w:r>
      <w:proofErr w:type="spellStart"/>
      <w:r w:rsidRPr="002F3BF9">
        <w:rPr>
          <w:rFonts w:eastAsia="Verdana"/>
        </w:rPr>
        <w:t>правовременој</w:t>
      </w:r>
      <w:proofErr w:type="spellEnd"/>
      <w:r w:rsidRPr="002F3BF9">
        <w:rPr>
          <w:rFonts w:eastAsia="Verdana"/>
        </w:rPr>
        <w:t xml:space="preserve"> </w:t>
      </w:r>
      <w:proofErr w:type="spellStart"/>
      <w:r w:rsidRPr="002F3BF9">
        <w:rPr>
          <w:rFonts w:eastAsia="Verdana"/>
        </w:rPr>
        <w:t>обавештености</w:t>
      </w:r>
      <w:proofErr w:type="spellEnd"/>
      <w:r w:rsidRPr="002F3BF9">
        <w:rPr>
          <w:rFonts w:eastAsia="Verdana"/>
        </w:rPr>
        <w:t xml:space="preserve">. </w:t>
      </w:r>
    </w:p>
    <w:p w14:paraId="15860439" w14:textId="77777777" w:rsidR="00FA1A57" w:rsidRPr="002F3BF9" w:rsidRDefault="00FA1A57" w:rsidP="00EF1A4D">
      <w:pPr>
        <w:jc w:val="both"/>
      </w:pPr>
      <w:proofErr w:type="spellStart"/>
      <w:r w:rsidRPr="002F3BF9">
        <w:rPr>
          <w:rFonts w:eastAsia="Verdana"/>
        </w:rPr>
        <w:t>Један</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w:t>
      </w:r>
      <w:proofErr w:type="spellStart"/>
      <w:r w:rsidRPr="002F3BF9">
        <w:rPr>
          <w:rFonts w:eastAsia="Verdana"/>
        </w:rPr>
        <w:t>разлога</w:t>
      </w:r>
      <w:proofErr w:type="spellEnd"/>
      <w:r w:rsidRPr="002F3BF9">
        <w:rPr>
          <w:rFonts w:eastAsia="Verdana"/>
        </w:rPr>
        <w:t xml:space="preserve"> </w:t>
      </w:r>
      <w:proofErr w:type="spellStart"/>
      <w:r w:rsidRPr="002F3BF9">
        <w:rPr>
          <w:rFonts w:eastAsia="Verdana"/>
        </w:rPr>
        <w:t>високе</w:t>
      </w:r>
      <w:proofErr w:type="spellEnd"/>
      <w:r w:rsidRPr="002F3BF9">
        <w:rPr>
          <w:rFonts w:eastAsia="Verdana"/>
        </w:rPr>
        <w:t xml:space="preserve"> </w:t>
      </w:r>
      <w:proofErr w:type="spellStart"/>
      <w:r w:rsidRPr="002F3BF9">
        <w:rPr>
          <w:rFonts w:eastAsia="Verdana"/>
        </w:rPr>
        <w:t>заступљености</w:t>
      </w:r>
      <w:proofErr w:type="spellEnd"/>
      <w:r w:rsidRPr="002F3BF9">
        <w:rPr>
          <w:rFonts w:eastAsia="Verdana"/>
        </w:rPr>
        <w:t xml:space="preserve"> </w:t>
      </w:r>
      <w:proofErr w:type="spellStart"/>
      <w:r w:rsidRPr="002F3BF9">
        <w:rPr>
          <w:rFonts w:eastAsia="Verdana"/>
        </w:rPr>
        <w:t>феномена</w:t>
      </w:r>
      <w:proofErr w:type="spellEnd"/>
      <w:r w:rsidRPr="002F3BF9">
        <w:rPr>
          <w:rFonts w:eastAsia="Verdana"/>
        </w:rPr>
        <w:t xml:space="preserve"> </w:t>
      </w:r>
      <w:proofErr w:type="spellStart"/>
      <w:r w:rsidRPr="002F3BF9">
        <w:rPr>
          <w:rFonts w:eastAsia="Verdana"/>
        </w:rPr>
        <w:t>раног</w:t>
      </w:r>
      <w:proofErr w:type="spellEnd"/>
      <w:r w:rsidRPr="002F3BF9">
        <w:rPr>
          <w:rFonts w:eastAsia="Verdana"/>
        </w:rPr>
        <w:t xml:space="preserve"> </w:t>
      </w:r>
      <w:proofErr w:type="spellStart"/>
      <w:r w:rsidRPr="002F3BF9">
        <w:rPr>
          <w:rFonts w:eastAsia="Verdana"/>
        </w:rPr>
        <w:t>напуштања</w:t>
      </w:r>
      <w:proofErr w:type="spellEnd"/>
      <w:r w:rsidRPr="002F3BF9">
        <w:rPr>
          <w:rFonts w:eastAsia="Verdana"/>
        </w:rPr>
        <w:t xml:space="preserve"> </w:t>
      </w:r>
      <w:proofErr w:type="spellStart"/>
      <w:r w:rsidRPr="002F3BF9">
        <w:rPr>
          <w:rFonts w:eastAsia="Verdana"/>
        </w:rPr>
        <w:t>образовања</w:t>
      </w:r>
      <w:proofErr w:type="spellEnd"/>
      <w:r w:rsidRPr="002F3BF9">
        <w:rPr>
          <w:rFonts w:eastAsia="Verdana"/>
        </w:rPr>
        <w:t xml:space="preserve"> </w:t>
      </w:r>
      <w:proofErr w:type="spellStart"/>
      <w:r w:rsidRPr="002F3BF9">
        <w:rPr>
          <w:rFonts w:eastAsia="Verdana"/>
        </w:rPr>
        <w:t>међу</w:t>
      </w:r>
      <w:proofErr w:type="spellEnd"/>
      <w:r w:rsidRPr="002F3BF9">
        <w:rPr>
          <w:rFonts w:eastAsia="Verdana"/>
        </w:rPr>
        <w:t xml:space="preserve"> </w:t>
      </w:r>
      <w:proofErr w:type="spellStart"/>
      <w:r w:rsidRPr="002F3BF9">
        <w:rPr>
          <w:rFonts w:eastAsia="Verdana"/>
        </w:rPr>
        <w:t>ромском</w:t>
      </w:r>
      <w:proofErr w:type="spellEnd"/>
      <w:r w:rsidRPr="002F3BF9">
        <w:rPr>
          <w:rFonts w:eastAsia="Verdana"/>
        </w:rPr>
        <w:t xml:space="preserve"> </w:t>
      </w:r>
      <w:proofErr w:type="spellStart"/>
      <w:r w:rsidRPr="002F3BF9">
        <w:rPr>
          <w:rFonts w:eastAsia="Verdana"/>
        </w:rPr>
        <w:t>популацијом</w:t>
      </w:r>
      <w:proofErr w:type="spellEnd"/>
      <w:r w:rsidRPr="002F3BF9">
        <w:rPr>
          <w:rFonts w:eastAsia="Verdana"/>
        </w:rPr>
        <w:t xml:space="preserve"> </w:t>
      </w:r>
      <w:proofErr w:type="spellStart"/>
      <w:r w:rsidRPr="002F3BF9">
        <w:rPr>
          <w:rFonts w:eastAsia="Verdana"/>
        </w:rPr>
        <w:t>садржан</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и у </w:t>
      </w:r>
      <w:proofErr w:type="spellStart"/>
      <w:r w:rsidRPr="002F3BF9">
        <w:rPr>
          <w:rFonts w:eastAsia="Verdana"/>
        </w:rPr>
        <w:t>чињеници</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ромска</w:t>
      </w:r>
      <w:proofErr w:type="spellEnd"/>
      <w:r w:rsidRPr="002F3BF9">
        <w:rPr>
          <w:rFonts w:eastAsia="Verdana"/>
        </w:rPr>
        <w:t xml:space="preserve"> </w:t>
      </w:r>
      <w:proofErr w:type="spellStart"/>
      <w:r w:rsidRPr="002F3BF9">
        <w:rPr>
          <w:rFonts w:eastAsia="Verdana"/>
        </w:rPr>
        <w:t>деца</w:t>
      </w:r>
      <w:proofErr w:type="spellEnd"/>
      <w:r w:rsidRPr="002F3BF9">
        <w:rPr>
          <w:rFonts w:eastAsia="Verdana"/>
        </w:rPr>
        <w:t xml:space="preserve">, </w:t>
      </w:r>
      <w:proofErr w:type="spellStart"/>
      <w:r w:rsidRPr="002F3BF9">
        <w:rPr>
          <w:rFonts w:eastAsia="Verdana"/>
        </w:rPr>
        <w:t>најчешће</w:t>
      </w:r>
      <w:proofErr w:type="spellEnd"/>
      <w:r w:rsidRPr="002F3BF9">
        <w:rPr>
          <w:rFonts w:eastAsia="Verdana"/>
        </w:rPr>
        <w:t xml:space="preserve"> </w:t>
      </w:r>
      <w:proofErr w:type="spellStart"/>
      <w:r w:rsidRPr="002F3BF9">
        <w:rPr>
          <w:rFonts w:eastAsia="Verdana"/>
        </w:rPr>
        <w:t>дечаци</w:t>
      </w:r>
      <w:proofErr w:type="spellEnd"/>
      <w:r w:rsidRPr="002F3BF9">
        <w:rPr>
          <w:rFonts w:eastAsia="Verdana"/>
        </w:rPr>
        <w:t xml:space="preserve"> </w:t>
      </w:r>
      <w:proofErr w:type="spellStart"/>
      <w:r w:rsidRPr="002F3BF9">
        <w:rPr>
          <w:rFonts w:eastAsia="Verdana"/>
        </w:rPr>
        <w:t>из</w:t>
      </w:r>
      <w:proofErr w:type="spellEnd"/>
      <w:r w:rsidRPr="002F3BF9">
        <w:rPr>
          <w:rFonts w:eastAsia="Verdana"/>
        </w:rPr>
        <w:t xml:space="preserve"> </w:t>
      </w:r>
      <w:proofErr w:type="spellStart"/>
      <w:r w:rsidRPr="002F3BF9">
        <w:rPr>
          <w:rFonts w:eastAsia="Verdana"/>
        </w:rPr>
        <w:t>породица</w:t>
      </w:r>
      <w:proofErr w:type="spellEnd"/>
      <w:r w:rsidRPr="002F3BF9">
        <w:rPr>
          <w:rFonts w:eastAsia="Verdana"/>
        </w:rPr>
        <w:t xml:space="preserve"> </w:t>
      </w:r>
      <w:proofErr w:type="spellStart"/>
      <w:r w:rsidRPr="002F3BF9">
        <w:rPr>
          <w:rFonts w:eastAsia="Verdana"/>
        </w:rPr>
        <w:t>које</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у </w:t>
      </w:r>
      <w:proofErr w:type="spellStart"/>
      <w:r w:rsidRPr="002F3BF9">
        <w:rPr>
          <w:rFonts w:eastAsia="Verdana"/>
        </w:rPr>
        <w:t>стању</w:t>
      </w:r>
      <w:proofErr w:type="spellEnd"/>
      <w:r w:rsidRPr="002F3BF9">
        <w:rPr>
          <w:rFonts w:eastAsia="Verdana"/>
        </w:rPr>
        <w:t xml:space="preserve"> </w:t>
      </w:r>
      <w:proofErr w:type="spellStart"/>
      <w:r w:rsidRPr="002F3BF9">
        <w:rPr>
          <w:rFonts w:eastAsia="Verdana"/>
        </w:rPr>
        <w:t>изражене</w:t>
      </w:r>
      <w:proofErr w:type="spellEnd"/>
      <w:r w:rsidRPr="002F3BF9">
        <w:rPr>
          <w:rFonts w:eastAsia="Verdana"/>
        </w:rPr>
        <w:t xml:space="preserve"> </w:t>
      </w:r>
      <w:proofErr w:type="spellStart"/>
      <w:r w:rsidRPr="002F3BF9">
        <w:rPr>
          <w:rFonts w:eastAsia="Verdana"/>
        </w:rPr>
        <w:t>социјалне</w:t>
      </w:r>
      <w:proofErr w:type="spellEnd"/>
      <w:r w:rsidRPr="002F3BF9">
        <w:rPr>
          <w:rFonts w:eastAsia="Verdana"/>
        </w:rPr>
        <w:t xml:space="preserve"> </w:t>
      </w:r>
      <w:proofErr w:type="spellStart"/>
      <w:r w:rsidRPr="002F3BF9">
        <w:rPr>
          <w:rFonts w:eastAsia="Verdana"/>
        </w:rPr>
        <w:t>потребе</w:t>
      </w:r>
      <w:proofErr w:type="spellEnd"/>
      <w:r w:rsidRPr="002F3BF9">
        <w:rPr>
          <w:rFonts w:eastAsia="Verdana"/>
        </w:rPr>
        <w:t xml:space="preserve">, </w:t>
      </w:r>
      <w:proofErr w:type="spellStart"/>
      <w:r w:rsidRPr="002F3BF9">
        <w:rPr>
          <w:rFonts w:eastAsia="Verdana"/>
        </w:rPr>
        <w:t>често</w:t>
      </w:r>
      <w:proofErr w:type="spellEnd"/>
      <w:r w:rsidRPr="002F3BF9">
        <w:rPr>
          <w:rFonts w:eastAsia="Verdana"/>
        </w:rPr>
        <w:t xml:space="preserve"> </w:t>
      </w:r>
      <w:proofErr w:type="spellStart"/>
      <w:r w:rsidRPr="002F3BF9">
        <w:rPr>
          <w:rFonts w:eastAsia="Verdana"/>
        </w:rPr>
        <w:t>прекидају</w:t>
      </w:r>
      <w:proofErr w:type="spellEnd"/>
      <w:r w:rsidRPr="002F3BF9">
        <w:rPr>
          <w:rFonts w:eastAsia="Verdana"/>
        </w:rPr>
        <w:t xml:space="preserve"> </w:t>
      </w:r>
      <w:proofErr w:type="spellStart"/>
      <w:r w:rsidRPr="002F3BF9">
        <w:rPr>
          <w:rFonts w:eastAsia="Verdana"/>
        </w:rPr>
        <w:t>школовање</w:t>
      </w:r>
      <w:proofErr w:type="spellEnd"/>
      <w:r w:rsidRPr="002F3BF9">
        <w:rPr>
          <w:rFonts w:eastAsia="Verdana"/>
        </w:rPr>
        <w:t xml:space="preserve"> </w:t>
      </w:r>
      <w:proofErr w:type="spellStart"/>
      <w:r w:rsidRPr="002F3BF9">
        <w:rPr>
          <w:rFonts w:eastAsia="Verdana"/>
        </w:rPr>
        <w:t>ради</w:t>
      </w:r>
      <w:proofErr w:type="spellEnd"/>
      <w:r w:rsidRPr="002F3BF9">
        <w:rPr>
          <w:rFonts w:eastAsia="Verdana"/>
        </w:rPr>
        <w:t xml:space="preserve"> </w:t>
      </w:r>
      <w:proofErr w:type="spellStart"/>
      <w:r w:rsidRPr="002F3BF9">
        <w:rPr>
          <w:rFonts w:eastAsia="Verdana"/>
        </w:rPr>
        <w:t>остваривања</w:t>
      </w:r>
      <w:proofErr w:type="spellEnd"/>
      <w:r w:rsidRPr="002F3BF9">
        <w:rPr>
          <w:rFonts w:eastAsia="Verdana"/>
        </w:rPr>
        <w:t xml:space="preserve"> </w:t>
      </w:r>
      <w:proofErr w:type="spellStart"/>
      <w:r w:rsidRPr="002F3BF9">
        <w:rPr>
          <w:rFonts w:eastAsia="Verdana"/>
        </w:rPr>
        <w:t>прихода</w:t>
      </w:r>
      <w:proofErr w:type="spellEnd"/>
      <w:r w:rsidRPr="002F3BF9">
        <w:rPr>
          <w:rFonts w:eastAsia="Verdana"/>
        </w:rPr>
        <w:t xml:space="preserve"> </w:t>
      </w:r>
      <w:proofErr w:type="spellStart"/>
      <w:r w:rsidRPr="002F3BF9">
        <w:rPr>
          <w:rFonts w:eastAsia="Verdana"/>
        </w:rPr>
        <w:t>кроз</w:t>
      </w:r>
      <w:proofErr w:type="spellEnd"/>
      <w:r w:rsidRPr="002F3BF9">
        <w:rPr>
          <w:rFonts w:eastAsia="Verdana"/>
        </w:rPr>
        <w:t xml:space="preserve"> </w:t>
      </w:r>
      <w:proofErr w:type="spellStart"/>
      <w:r w:rsidRPr="002F3BF9">
        <w:rPr>
          <w:rFonts w:eastAsia="Verdana"/>
        </w:rPr>
        <w:t>рад</w:t>
      </w:r>
      <w:proofErr w:type="spellEnd"/>
      <w:r w:rsidRPr="002F3BF9">
        <w:rPr>
          <w:rFonts w:eastAsia="Verdana"/>
        </w:rPr>
        <w:t xml:space="preserve"> у </w:t>
      </w:r>
      <w:proofErr w:type="spellStart"/>
      <w:r w:rsidRPr="002F3BF9">
        <w:rPr>
          <w:rFonts w:eastAsia="Verdana"/>
        </w:rPr>
        <w:t>неформалној</w:t>
      </w:r>
      <w:proofErr w:type="spellEnd"/>
      <w:r w:rsidRPr="002F3BF9">
        <w:rPr>
          <w:rFonts w:eastAsia="Verdana"/>
        </w:rPr>
        <w:t xml:space="preserve"> </w:t>
      </w:r>
      <w:proofErr w:type="spellStart"/>
      <w:r w:rsidRPr="002F3BF9">
        <w:rPr>
          <w:rFonts w:eastAsia="Verdana"/>
        </w:rPr>
        <w:t>економији</w:t>
      </w:r>
      <w:proofErr w:type="spellEnd"/>
      <w:r w:rsidRPr="002F3BF9">
        <w:rPr>
          <w:rFonts w:eastAsia="Verdana"/>
        </w:rPr>
        <w:t xml:space="preserve"> (</w:t>
      </w:r>
      <w:proofErr w:type="spellStart"/>
      <w:r w:rsidRPr="002F3BF9">
        <w:rPr>
          <w:rFonts w:eastAsia="Verdana"/>
        </w:rPr>
        <w:t>сакупљање</w:t>
      </w:r>
      <w:proofErr w:type="spellEnd"/>
      <w:r w:rsidRPr="002F3BF9">
        <w:rPr>
          <w:rFonts w:eastAsia="Verdana"/>
        </w:rPr>
        <w:t xml:space="preserve"> </w:t>
      </w:r>
      <w:proofErr w:type="spellStart"/>
      <w:r w:rsidRPr="002F3BF9">
        <w:rPr>
          <w:rFonts w:eastAsia="Verdana"/>
        </w:rPr>
        <w:t>секундарних</w:t>
      </w:r>
      <w:proofErr w:type="spellEnd"/>
      <w:r w:rsidRPr="002F3BF9">
        <w:rPr>
          <w:rFonts w:eastAsia="Verdana"/>
        </w:rPr>
        <w:t xml:space="preserve"> </w:t>
      </w:r>
      <w:proofErr w:type="spellStart"/>
      <w:r w:rsidRPr="002F3BF9">
        <w:rPr>
          <w:rFonts w:eastAsia="Verdana"/>
        </w:rPr>
        <w:t>сировина</w:t>
      </w:r>
      <w:proofErr w:type="spellEnd"/>
      <w:r w:rsidRPr="002F3BF9">
        <w:rPr>
          <w:rFonts w:eastAsia="Verdana"/>
        </w:rPr>
        <w:t xml:space="preserve">, </w:t>
      </w:r>
      <w:proofErr w:type="spellStart"/>
      <w:r w:rsidRPr="002F3BF9">
        <w:rPr>
          <w:rFonts w:eastAsia="Verdana"/>
        </w:rPr>
        <w:t>продаја</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бувљим</w:t>
      </w:r>
      <w:proofErr w:type="spellEnd"/>
      <w:r w:rsidRPr="002F3BF9">
        <w:rPr>
          <w:rFonts w:eastAsia="Verdana"/>
        </w:rPr>
        <w:t xml:space="preserve"> </w:t>
      </w:r>
      <w:proofErr w:type="spellStart"/>
      <w:r w:rsidRPr="002F3BF9">
        <w:rPr>
          <w:rFonts w:eastAsia="Verdana"/>
        </w:rPr>
        <w:t>пијацама</w:t>
      </w:r>
      <w:proofErr w:type="spellEnd"/>
      <w:r w:rsidRPr="002F3BF9">
        <w:rPr>
          <w:rFonts w:eastAsia="Verdana"/>
        </w:rPr>
        <w:t xml:space="preserve">, </w:t>
      </w:r>
      <w:proofErr w:type="spellStart"/>
      <w:r w:rsidRPr="002F3BF9">
        <w:rPr>
          <w:rFonts w:eastAsia="Verdana"/>
        </w:rPr>
        <w:t>улична</w:t>
      </w:r>
      <w:proofErr w:type="spellEnd"/>
      <w:r w:rsidRPr="002F3BF9">
        <w:rPr>
          <w:rFonts w:eastAsia="Verdana"/>
        </w:rPr>
        <w:t xml:space="preserve"> </w:t>
      </w:r>
      <w:proofErr w:type="spellStart"/>
      <w:r w:rsidRPr="002F3BF9">
        <w:rPr>
          <w:rFonts w:eastAsia="Verdana"/>
        </w:rPr>
        <w:t>продаја</w:t>
      </w:r>
      <w:proofErr w:type="spellEnd"/>
      <w:r w:rsidRPr="002F3BF9">
        <w:rPr>
          <w:rFonts w:eastAsia="Verdana"/>
        </w:rPr>
        <w:t xml:space="preserve">, </w:t>
      </w:r>
      <w:proofErr w:type="spellStart"/>
      <w:r w:rsidRPr="002F3BF9">
        <w:rPr>
          <w:rFonts w:eastAsia="Verdana"/>
        </w:rPr>
        <w:t>прање</w:t>
      </w:r>
      <w:proofErr w:type="spellEnd"/>
      <w:r w:rsidRPr="002F3BF9">
        <w:rPr>
          <w:rFonts w:eastAsia="Verdana"/>
        </w:rPr>
        <w:t xml:space="preserve"> </w:t>
      </w:r>
      <w:proofErr w:type="spellStart"/>
      <w:r w:rsidRPr="002F3BF9">
        <w:rPr>
          <w:rFonts w:eastAsia="Verdana"/>
        </w:rPr>
        <w:t>аутомобила</w:t>
      </w:r>
      <w:proofErr w:type="spellEnd"/>
      <w:r w:rsidRPr="002F3BF9">
        <w:rPr>
          <w:rFonts w:eastAsia="Verdana"/>
        </w:rPr>
        <w:t xml:space="preserve">) </w:t>
      </w:r>
      <w:proofErr w:type="spellStart"/>
      <w:r w:rsidRPr="002F3BF9">
        <w:rPr>
          <w:rFonts w:eastAsia="Verdana"/>
        </w:rPr>
        <w:t>или</w:t>
      </w:r>
      <w:proofErr w:type="spellEnd"/>
      <w:r w:rsidRPr="002F3BF9">
        <w:rPr>
          <w:rFonts w:eastAsia="Verdana"/>
        </w:rPr>
        <w:t xml:space="preserve"> </w:t>
      </w:r>
      <w:proofErr w:type="spellStart"/>
      <w:r w:rsidRPr="002F3BF9">
        <w:rPr>
          <w:rFonts w:eastAsia="Verdana"/>
        </w:rPr>
        <w:t>прошње</w:t>
      </w:r>
      <w:proofErr w:type="spellEnd"/>
      <w:r w:rsidRPr="002F3BF9">
        <w:rPr>
          <w:rFonts w:eastAsia="Verdana"/>
        </w:rPr>
        <w:t xml:space="preserve"> </w:t>
      </w:r>
      <w:proofErr w:type="spellStart"/>
      <w:r w:rsidRPr="002F3BF9">
        <w:rPr>
          <w:rFonts w:eastAsia="Verdana"/>
        </w:rPr>
        <w:t>као</w:t>
      </w:r>
      <w:proofErr w:type="spellEnd"/>
      <w:r w:rsidRPr="002F3BF9">
        <w:rPr>
          <w:rFonts w:eastAsia="Verdana"/>
        </w:rPr>
        <w:t xml:space="preserve"> </w:t>
      </w:r>
      <w:proofErr w:type="spellStart"/>
      <w:r w:rsidRPr="002F3BF9">
        <w:rPr>
          <w:rFonts w:eastAsia="Verdana"/>
        </w:rPr>
        <w:t>вида</w:t>
      </w:r>
      <w:proofErr w:type="spellEnd"/>
      <w:r w:rsidRPr="002F3BF9">
        <w:rPr>
          <w:rFonts w:eastAsia="Verdana"/>
        </w:rPr>
        <w:t xml:space="preserve"> </w:t>
      </w:r>
      <w:proofErr w:type="spellStart"/>
      <w:r w:rsidRPr="002F3BF9">
        <w:rPr>
          <w:rFonts w:eastAsia="Verdana"/>
        </w:rPr>
        <w:t>економске</w:t>
      </w:r>
      <w:proofErr w:type="spellEnd"/>
      <w:r w:rsidRPr="002F3BF9">
        <w:rPr>
          <w:rFonts w:eastAsia="Verdana"/>
        </w:rPr>
        <w:t xml:space="preserve"> </w:t>
      </w:r>
      <w:proofErr w:type="spellStart"/>
      <w:r w:rsidRPr="002F3BF9">
        <w:rPr>
          <w:rFonts w:eastAsia="Verdana"/>
        </w:rPr>
        <w:t>експлоатације</w:t>
      </w:r>
      <w:proofErr w:type="spellEnd"/>
      <w:r w:rsidRPr="002F3BF9">
        <w:rPr>
          <w:rFonts w:eastAsia="Verdana"/>
        </w:rPr>
        <w:t xml:space="preserve">. С </w:t>
      </w:r>
      <w:proofErr w:type="spellStart"/>
      <w:r w:rsidRPr="002F3BF9">
        <w:rPr>
          <w:rFonts w:eastAsia="Verdana"/>
        </w:rPr>
        <w:t>друге</w:t>
      </w:r>
      <w:proofErr w:type="spellEnd"/>
      <w:r w:rsidRPr="002F3BF9">
        <w:rPr>
          <w:rFonts w:eastAsia="Verdana"/>
        </w:rPr>
        <w:t xml:space="preserve"> </w:t>
      </w:r>
      <w:proofErr w:type="spellStart"/>
      <w:r w:rsidRPr="002F3BF9">
        <w:rPr>
          <w:rFonts w:eastAsia="Verdana"/>
        </w:rPr>
        <w:t>стране</w:t>
      </w:r>
      <w:proofErr w:type="spellEnd"/>
      <w:r w:rsidRPr="002F3BF9">
        <w:rPr>
          <w:rFonts w:eastAsia="Verdana"/>
        </w:rPr>
        <w:t xml:space="preserve">, </w:t>
      </w:r>
      <w:proofErr w:type="spellStart"/>
      <w:r w:rsidRPr="002F3BF9">
        <w:rPr>
          <w:rFonts w:eastAsia="Verdana"/>
        </w:rPr>
        <w:t>девојчице</w:t>
      </w:r>
      <w:proofErr w:type="spellEnd"/>
      <w:r w:rsidRPr="002F3BF9">
        <w:rPr>
          <w:rFonts w:eastAsia="Verdana"/>
        </w:rPr>
        <w:t xml:space="preserve"> </w:t>
      </w:r>
      <w:proofErr w:type="spellStart"/>
      <w:r w:rsidRPr="002F3BF9">
        <w:rPr>
          <w:rFonts w:eastAsia="Verdana"/>
        </w:rPr>
        <w:t>најчешће</w:t>
      </w:r>
      <w:proofErr w:type="spellEnd"/>
      <w:r w:rsidRPr="002F3BF9">
        <w:rPr>
          <w:rFonts w:eastAsia="Verdana"/>
        </w:rPr>
        <w:t xml:space="preserve"> </w:t>
      </w:r>
      <w:proofErr w:type="spellStart"/>
      <w:r w:rsidRPr="002F3BF9">
        <w:rPr>
          <w:rFonts w:eastAsia="Verdana"/>
        </w:rPr>
        <w:t>прекидају</w:t>
      </w:r>
      <w:proofErr w:type="spellEnd"/>
      <w:r w:rsidRPr="002F3BF9">
        <w:rPr>
          <w:rFonts w:eastAsia="Verdana"/>
        </w:rPr>
        <w:t xml:space="preserve"> </w:t>
      </w:r>
      <w:proofErr w:type="spellStart"/>
      <w:r w:rsidRPr="002F3BF9">
        <w:rPr>
          <w:rFonts w:eastAsia="Verdana"/>
        </w:rPr>
        <w:t>школовање</w:t>
      </w:r>
      <w:proofErr w:type="spellEnd"/>
      <w:r w:rsidRPr="002F3BF9">
        <w:rPr>
          <w:rFonts w:eastAsia="Verdana"/>
        </w:rPr>
        <w:t xml:space="preserve"> </w:t>
      </w:r>
      <w:proofErr w:type="spellStart"/>
      <w:r w:rsidRPr="002F3BF9">
        <w:rPr>
          <w:rFonts w:eastAsia="Verdana"/>
        </w:rPr>
        <w:t>како</w:t>
      </w:r>
      <w:proofErr w:type="spellEnd"/>
      <w:r w:rsidRPr="002F3BF9">
        <w:rPr>
          <w:rFonts w:eastAsia="Verdana"/>
        </w:rPr>
        <w:t xml:space="preserve"> </w:t>
      </w:r>
      <w:proofErr w:type="spellStart"/>
      <w:r w:rsidRPr="002F3BF9">
        <w:rPr>
          <w:rFonts w:eastAsia="Verdana"/>
        </w:rPr>
        <w:t>би</w:t>
      </w:r>
      <w:proofErr w:type="spellEnd"/>
      <w:r w:rsidRPr="002F3BF9">
        <w:rPr>
          <w:rFonts w:eastAsia="Verdana"/>
        </w:rPr>
        <w:t xml:space="preserve"> </w:t>
      </w:r>
      <w:proofErr w:type="spellStart"/>
      <w:r w:rsidRPr="002F3BF9">
        <w:rPr>
          <w:rFonts w:eastAsia="Verdana"/>
        </w:rPr>
        <w:t>помагале</w:t>
      </w:r>
      <w:proofErr w:type="spellEnd"/>
      <w:r w:rsidRPr="002F3BF9">
        <w:rPr>
          <w:rFonts w:eastAsia="Verdana"/>
        </w:rPr>
        <w:t xml:space="preserve"> у </w:t>
      </w:r>
      <w:proofErr w:type="spellStart"/>
      <w:r w:rsidRPr="002F3BF9">
        <w:rPr>
          <w:rFonts w:eastAsia="Verdana"/>
        </w:rPr>
        <w:t>одржавању</w:t>
      </w:r>
      <w:proofErr w:type="spellEnd"/>
      <w:r w:rsidRPr="002F3BF9">
        <w:rPr>
          <w:rFonts w:eastAsia="Verdana"/>
        </w:rPr>
        <w:t xml:space="preserve"> </w:t>
      </w:r>
      <w:proofErr w:type="spellStart"/>
      <w:r w:rsidRPr="002F3BF9">
        <w:rPr>
          <w:rFonts w:eastAsia="Verdana"/>
        </w:rPr>
        <w:t>домаћинства</w:t>
      </w:r>
      <w:proofErr w:type="spellEnd"/>
      <w:r w:rsidRPr="002F3BF9">
        <w:rPr>
          <w:rFonts w:eastAsia="Verdana"/>
        </w:rPr>
        <w:t xml:space="preserve"> и </w:t>
      </w:r>
      <w:proofErr w:type="spellStart"/>
      <w:r w:rsidRPr="002F3BF9">
        <w:rPr>
          <w:rFonts w:eastAsia="Verdana"/>
        </w:rPr>
        <w:t>старале</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о </w:t>
      </w:r>
      <w:proofErr w:type="spellStart"/>
      <w:r w:rsidRPr="002F3BF9">
        <w:rPr>
          <w:rFonts w:eastAsia="Verdana"/>
        </w:rPr>
        <w:t>млађој</w:t>
      </w:r>
      <w:proofErr w:type="spellEnd"/>
      <w:r w:rsidRPr="002F3BF9">
        <w:rPr>
          <w:rFonts w:eastAsia="Verdana"/>
        </w:rPr>
        <w:t xml:space="preserve"> </w:t>
      </w:r>
      <w:proofErr w:type="spellStart"/>
      <w:r w:rsidRPr="002F3BF9">
        <w:rPr>
          <w:rFonts w:eastAsia="Verdana"/>
        </w:rPr>
        <w:t>деци</w:t>
      </w:r>
      <w:proofErr w:type="spellEnd"/>
      <w:r w:rsidRPr="002F3BF9">
        <w:rPr>
          <w:rFonts w:eastAsia="Verdana"/>
        </w:rPr>
        <w:t xml:space="preserve">. </w:t>
      </w:r>
    </w:p>
    <w:p w14:paraId="515CB03C" w14:textId="4FC9130A" w:rsidR="00FA1A57" w:rsidRDefault="00FA1A57" w:rsidP="00EF1A4D">
      <w:pPr>
        <w:jc w:val="both"/>
        <w:rPr>
          <w:rFonts w:eastAsia="Verdana"/>
        </w:rPr>
      </w:pPr>
      <w:proofErr w:type="spellStart"/>
      <w:r w:rsidRPr="002F3BF9">
        <w:rPr>
          <w:rFonts w:eastAsia="Verdana"/>
        </w:rPr>
        <w:t>Функционална</w:t>
      </w:r>
      <w:proofErr w:type="spellEnd"/>
      <w:r w:rsidRPr="002F3BF9">
        <w:rPr>
          <w:rFonts w:eastAsia="Verdana"/>
        </w:rPr>
        <w:t xml:space="preserve"> </w:t>
      </w:r>
      <w:proofErr w:type="spellStart"/>
      <w:r w:rsidRPr="002F3BF9">
        <w:rPr>
          <w:rFonts w:eastAsia="Verdana"/>
        </w:rPr>
        <w:t>неписменост</w:t>
      </w:r>
      <w:proofErr w:type="spellEnd"/>
      <w:r w:rsidRPr="002F3BF9">
        <w:rPr>
          <w:rFonts w:eastAsia="Verdana"/>
        </w:rPr>
        <w:t xml:space="preserve"> и </w:t>
      </w:r>
      <w:proofErr w:type="spellStart"/>
      <w:r w:rsidRPr="002F3BF9">
        <w:rPr>
          <w:rFonts w:eastAsia="Verdana"/>
        </w:rPr>
        <w:t>низак</w:t>
      </w:r>
      <w:proofErr w:type="spellEnd"/>
      <w:r w:rsidRPr="002F3BF9">
        <w:rPr>
          <w:rFonts w:eastAsia="Verdana"/>
        </w:rPr>
        <w:t xml:space="preserve"> </w:t>
      </w:r>
      <w:proofErr w:type="spellStart"/>
      <w:r w:rsidRPr="002F3BF9">
        <w:rPr>
          <w:rFonts w:eastAsia="Verdana"/>
        </w:rPr>
        <w:t>ниво</w:t>
      </w:r>
      <w:proofErr w:type="spellEnd"/>
      <w:r w:rsidRPr="002F3BF9">
        <w:rPr>
          <w:rFonts w:eastAsia="Verdana"/>
        </w:rPr>
        <w:t xml:space="preserve"> </w:t>
      </w:r>
      <w:proofErr w:type="spellStart"/>
      <w:r w:rsidRPr="002F3BF9">
        <w:rPr>
          <w:rFonts w:eastAsia="Verdana"/>
        </w:rPr>
        <w:t>стечених</w:t>
      </w:r>
      <w:proofErr w:type="spellEnd"/>
      <w:r w:rsidRPr="002F3BF9">
        <w:rPr>
          <w:rFonts w:eastAsia="Verdana"/>
        </w:rPr>
        <w:t xml:space="preserve"> </w:t>
      </w:r>
      <w:proofErr w:type="spellStart"/>
      <w:r w:rsidRPr="002F3BF9">
        <w:rPr>
          <w:rFonts w:eastAsia="Verdana"/>
        </w:rPr>
        <w:t>квалификација</w:t>
      </w:r>
      <w:proofErr w:type="spellEnd"/>
      <w:r w:rsidRPr="002F3BF9">
        <w:rPr>
          <w:rFonts w:eastAsia="Verdana"/>
        </w:rPr>
        <w:t xml:space="preserve"> </w:t>
      </w:r>
      <w:proofErr w:type="spellStart"/>
      <w:r w:rsidRPr="002F3BF9">
        <w:rPr>
          <w:rFonts w:eastAsia="Verdana"/>
        </w:rPr>
        <w:t>кроз</w:t>
      </w:r>
      <w:proofErr w:type="spellEnd"/>
      <w:r w:rsidRPr="002F3BF9">
        <w:rPr>
          <w:rFonts w:eastAsia="Verdana"/>
        </w:rPr>
        <w:t xml:space="preserve"> </w:t>
      </w:r>
      <w:proofErr w:type="spellStart"/>
      <w:r w:rsidRPr="002F3BF9">
        <w:rPr>
          <w:rFonts w:eastAsia="Verdana"/>
        </w:rPr>
        <w:t>систем</w:t>
      </w:r>
      <w:proofErr w:type="spellEnd"/>
      <w:r w:rsidRPr="002F3BF9">
        <w:rPr>
          <w:rFonts w:eastAsia="Verdana"/>
        </w:rPr>
        <w:t xml:space="preserve"> </w:t>
      </w:r>
      <w:proofErr w:type="spellStart"/>
      <w:r w:rsidRPr="002F3BF9">
        <w:rPr>
          <w:rFonts w:eastAsia="Verdana"/>
        </w:rPr>
        <w:t>формалног</w:t>
      </w:r>
      <w:proofErr w:type="spellEnd"/>
      <w:r w:rsidRPr="002F3BF9">
        <w:rPr>
          <w:rFonts w:eastAsia="Verdana"/>
        </w:rPr>
        <w:t xml:space="preserve"> </w:t>
      </w:r>
      <w:proofErr w:type="spellStart"/>
      <w:r w:rsidRPr="002F3BF9">
        <w:rPr>
          <w:rFonts w:eastAsia="Verdana"/>
        </w:rPr>
        <w:t>образовања</w:t>
      </w:r>
      <w:proofErr w:type="spellEnd"/>
      <w:r w:rsidRPr="002F3BF9">
        <w:rPr>
          <w:rFonts w:eastAsia="Verdana"/>
        </w:rPr>
        <w:t xml:space="preserve"> </w:t>
      </w:r>
      <w:proofErr w:type="spellStart"/>
      <w:r w:rsidRPr="002F3BF9">
        <w:rPr>
          <w:rFonts w:eastAsia="Verdana"/>
        </w:rPr>
        <w:t>условљавају</w:t>
      </w:r>
      <w:proofErr w:type="spellEnd"/>
      <w:r w:rsidRPr="002F3BF9">
        <w:rPr>
          <w:rFonts w:eastAsia="Verdana"/>
        </w:rPr>
        <w:t xml:space="preserve"> </w:t>
      </w:r>
      <w:proofErr w:type="spellStart"/>
      <w:r w:rsidRPr="002F3BF9">
        <w:rPr>
          <w:rFonts w:eastAsia="Verdana"/>
        </w:rPr>
        <w:t>висок</w:t>
      </w:r>
      <w:proofErr w:type="spellEnd"/>
      <w:r w:rsidRPr="002F3BF9">
        <w:rPr>
          <w:rFonts w:eastAsia="Verdana"/>
        </w:rPr>
        <w:t xml:space="preserve"> </w:t>
      </w:r>
      <w:proofErr w:type="spellStart"/>
      <w:r w:rsidRPr="002F3BF9">
        <w:rPr>
          <w:rFonts w:eastAsia="Verdana"/>
        </w:rPr>
        <w:t>удео</w:t>
      </w:r>
      <w:proofErr w:type="spellEnd"/>
      <w:r w:rsidRPr="002F3BF9">
        <w:rPr>
          <w:rFonts w:eastAsia="Verdana"/>
        </w:rPr>
        <w:t xml:space="preserve"> </w:t>
      </w:r>
      <w:proofErr w:type="spellStart"/>
      <w:r w:rsidRPr="002F3BF9">
        <w:rPr>
          <w:rFonts w:eastAsia="Verdana"/>
        </w:rPr>
        <w:t>незапослених</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у </w:t>
      </w:r>
      <w:proofErr w:type="spellStart"/>
      <w:r w:rsidRPr="002F3BF9">
        <w:rPr>
          <w:rFonts w:eastAsia="Verdana"/>
        </w:rPr>
        <w:t>програмима</w:t>
      </w:r>
      <w:proofErr w:type="spellEnd"/>
      <w:r w:rsidRPr="002F3BF9">
        <w:rPr>
          <w:rFonts w:eastAsia="Verdana"/>
        </w:rPr>
        <w:t xml:space="preserve"> и </w:t>
      </w:r>
      <w:proofErr w:type="spellStart"/>
      <w:r w:rsidRPr="002F3BF9">
        <w:rPr>
          <w:rFonts w:eastAsia="Verdana"/>
        </w:rPr>
        <w:t>мерама</w:t>
      </w:r>
      <w:proofErr w:type="spellEnd"/>
      <w:r w:rsidRPr="002F3BF9">
        <w:rPr>
          <w:rFonts w:eastAsia="Verdana"/>
        </w:rPr>
        <w:t xml:space="preserve"> </w:t>
      </w:r>
      <w:proofErr w:type="spellStart"/>
      <w:r w:rsidRPr="002F3BF9">
        <w:rPr>
          <w:rFonts w:eastAsia="Verdana"/>
        </w:rPr>
        <w:t>из</w:t>
      </w:r>
      <w:proofErr w:type="spellEnd"/>
      <w:r w:rsidRPr="002F3BF9">
        <w:rPr>
          <w:rFonts w:eastAsia="Verdana"/>
        </w:rPr>
        <w:t xml:space="preserve"> </w:t>
      </w:r>
      <w:proofErr w:type="spellStart"/>
      <w:r w:rsidRPr="002F3BF9">
        <w:rPr>
          <w:rFonts w:eastAsia="Verdana"/>
        </w:rPr>
        <w:t>система</w:t>
      </w:r>
      <w:proofErr w:type="spellEnd"/>
      <w:r w:rsidRPr="002F3BF9">
        <w:rPr>
          <w:rFonts w:eastAsia="Verdana"/>
        </w:rPr>
        <w:t xml:space="preserve"> </w:t>
      </w:r>
      <w:proofErr w:type="spellStart"/>
      <w:r w:rsidRPr="002F3BF9">
        <w:rPr>
          <w:rFonts w:eastAsia="Verdana"/>
        </w:rPr>
        <w:t>додатног</w:t>
      </w:r>
      <w:proofErr w:type="spellEnd"/>
      <w:r w:rsidRPr="002F3BF9">
        <w:rPr>
          <w:rFonts w:eastAsia="Verdana"/>
        </w:rPr>
        <w:t xml:space="preserve"> </w:t>
      </w:r>
      <w:proofErr w:type="spellStart"/>
      <w:r w:rsidRPr="002F3BF9">
        <w:rPr>
          <w:rFonts w:eastAsia="Verdana"/>
        </w:rPr>
        <w:t>образовања</w:t>
      </w:r>
      <w:proofErr w:type="spellEnd"/>
      <w:r w:rsidRPr="002F3BF9">
        <w:rPr>
          <w:rFonts w:eastAsia="Verdana"/>
        </w:rPr>
        <w:t xml:space="preserve"> </w:t>
      </w:r>
      <w:proofErr w:type="spellStart"/>
      <w:r w:rsidRPr="002F3BF9">
        <w:rPr>
          <w:rFonts w:eastAsia="Verdana"/>
        </w:rPr>
        <w:t>одраслих</w:t>
      </w:r>
      <w:proofErr w:type="spellEnd"/>
      <w:r w:rsidRPr="002F3BF9">
        <w:rPr>
          <w:rFonts w:eastAsia="Verdana"/>
        </w:rPr>
        <w:t xml:space="preserve"> (</w:t>
      </w:r>
      <w:proofErr w:type="spellStart"/>
      <w:r w:rsidRPr="002F3BF9">
        <w:rPr>
          <w:rFonts w:eastAsia="Verdana"/>
        </w:rPr>
        <w:t>ради</w:t>
      </w:r>
      <w:proofErr w:type="spellEnd"/>
      <w:r w:rsidRPr="002F3BF9">
        <w:rPr>
          <w:rFonts w:eastAsia="Verdana"/>
        </w:rPr>
        <w:t xml:space="preserve"> </w:t>
      </w:r>
      <w:proofErr w:type="spellStart"/>
      <w:r w:rsidRPr="002F3BF9">
        <w:rPr>
          <w:rFonts w:eastAsia="Verdana"/>
        </w:rPr>
        <w:t>стицања</w:t>
      </w:r>
      <w:proofErr w:type="spellEnd"/>
      <w:r w:rsidRPr="002F3BF9">
        <w:rPr>
          <w:rFonts w:eastAsia="Verdana"/>
        </w:rPr>
        <w:t xml:space="preserve"> </w:t>
      </w:r>
      <w:proofErr w:type="spellStart"/>
      <w:r w:rsidRPr="002F3BF9">
        <w:rPr>
          <w:rFonts w:eastAsia="Verdana"/>
        </w:rPr>
        <w:t>основне</w:t>
      </w:r>
      <w:proofErr w:type="spellEnd"/>
      <w:r w:rsidRPr="002F3BF9">
        <w:rPr>
          <w:rFonts w:eastAsia="Verdana"/>
        </w:rPr>
        <w:t xml:space="preserve"> </w:t>
      </w:r>
      <w:proofErr w:type="spellStart"/>
      <w:r w:rsidRPr="002F3BF9">
        <w:rPr>
          <w:rFonts w:eastAsia="Verdana"/>
        </w:rPr>
        <w:t>функционалне</w:t>
      </w:r>
      <w:proofErr w:type="spellEnd"/>
      <w:r w:rsidRPr="002F3BF9">
        <w:rPr>
          <w:rFonts w:eastAsia="Verdana"/>
        </w:rPr>
        <w:t xml:space="preserve"> </w:t>
      </w:r>
      <w:proofErr w:type="spellStart"/>
      <w:r w:rsidRPr="002F3BF9">
        <w:rPr>
          <w:rFonts w:eastAsia="Verdana"/>
        </w:rPr>
        <w:t>писмености</w:t>
      </w:r>
      <w:proofErr w:type="spellEnd"/>
      <w:r w:rsidRPr="002F3BF9">
        <w:rPr>
          <w:rFonts w:eastAsia="Verdana"/>
        </w:rPr>
        <w:t xml:space="preserve">), </w:t>
      </w:r>
      <w:proofErr w:type="spellStart"/>
      <w:r w:rsidRPr="002F3BF9">
        <w:rPr>
          <w:rFonts w:eastAsia="Verdana"/>
        </w:rPr>
        <w:t>као</w:t>
      </w:r>
      <w:proofErr w:type="spellEnd"/>
      <w:r w:rsidRPr="002F3BF9">
        <w:rPr>
          <w:rFonts w:eastAsia="Verdana"/>
        </w:rPr>
        <w:t xml:space="preserve"> и </w:t>
      </w:r>
      <w:proofErr w:type="spellStart"/>
      <w:r w:rsidRPr="002F3BF9">
        <w:rPr>
          <w:rFonts w:eastAsia="Verdana"/>
        </w:rPr>
        <w:t>њихову</w:t>
      </w:r>
      <w:proofErr w:type="spellEnd"/>
      <w:r w:rsidRPr="002F3BF9">
        <w:rPr>
          <w:rFonts w:eastAsia="Verdana"/>
        </w:rPr>
        <w:t xml:space="preserve"> </w:t>
      </w:r>
      <w:proofErr w:type="spellStart"/>
      <w:r w:rsidRPr="002F3BF9">
        <w:rPr>
          <w:rFonts w:eastAsia="Verdana"/>
        </w:rPr>
        <w:t>примарну</w:t>
      </w:r>
      <w:proofErr w:type="spellEnd"/>
      <w:r w:rsidRPr="002F3BF9">
        <w:rPr>
          <w:rFonts w:eastAsia="Verdana"/>
        </w:rPr>
        <w:t xml:space="preserve"> </w:t>
      </w:r>
      <w:proofErr w:type="spellStart"/>
      <w:r w:rsidRPr="002F3BF9">
        <w:rPr>
          <w:rFonts w:eastAsia="Verdana"/>
        </w:rPr>
        <w:t>усмереност</w:t>
      </w:r>
      <w:proofErr w:type="spellEnd"/>
      <w:r w:rsidRPr="002F3BF9">
        <w:rPr>
          <w:rFonts w:eastAsia="Verdana"/>
        </w:rPr>
        <w:t xml:space="preserve"> </w:t>
      </w:r>
      <w:proofErr w:type="spellStart"/>
      <w:r w:rsidRPr="002F3BF9">
        <w:rPr>
          <w:rFonts w:eastAsia="Verdana"/>
        </w:rPr>
        <w:t>ка</w:t>
      </w:r>
      <w:proofErr w:type="spellEnd"/>
      <w:r w:rsidRPr="002F3BF9">
        <w:rPr>
          <w:rFonts w:eastAsia="Verdana"/>
        </w:rPr>
        <w:t xml:space="preserve"> </w:t>
      </w:r>
      <w:proofErr w:type="spellStart"/>
      <w:r w:rsidRPr="002F3BF9">
        <w:rPr>
          <w:rFonts w:eastAsia="Verdana"/>
        </w:rPr>
        <w:t>програмима</w:t>
      </w:r>
      <w:proofErr w:type="spellEnd"/>
      <w:r w:rsidRPr="002F3BF9">
        <w:rPr>
          <w:rFonts w:eastAsia="Verdana"/>
        </w:rPr>
        <w:t xml:space="preserve"> </w:t>
      </w:r>
      <w:proofErr w:type="spellStart"/>
      <w:r w:rsidRPr="002F3BF9">
        <w:rPr>
          <w:rFonts w:eastAsia="Verdana"/>
        </w:rPr>
        <w:t>радног</w:t>
      </w:r>
      <w:proofErr w:type="spellEnd"/>
      <w:r w:rsidRPr="002F3BF9">
        <w:rPr>
          <w:rFonts w:eastAsia="Verdana"/>
        </w:rPr>
        <w:t xml:space="preserve"> </w:t>
      </w:r>
      <w:proofErr w:type="spellStart"/>
      <w:r w:rsidRPr="002F3BF9">
        <w:rPr>
          <w:rFonts w:eastAsia="Verdana"/>
        </w:rPr>
        <w:t>оспособљавања</w:t>
      </w:r>
      <w:proofErr w:type="spellEnd"/>
      <w:r w:rsidRPr="002F3BF9">
        <w:rPr>
          <w:rFonts w:eastAsia="Verdana"/>
        </w:rPr>
        <w:t xml:space="preserve">, </w:t>
      </w:r>
      <w:proofErr w:type="spellStart"/>
      <w:r w:rsidRPr="002F3BF9">
        <w:rPr>
          <w:rFonts w:eastAsia="Verdana"/>
        </w:rPr>
        <w:t>тј</w:t>
      </w:r>
      <w:proofErr w:type="spellEnd"/>
      <w:r w:rsidRPr="002F3BF9">
        <w:rPr>
          <w:rFonts w:eastAsia="Verdana"/>
        </w:rPr>
        <w:t xml:space="preserve">. </w:t>
      </w:r>
      <w:proofErr w:type="spellStart"/>
      <w:r w:rsidRPr="002F3BF9">
        <w:rPr>
          <w:rFonts w:eastAsia="Verdana"/>
        </w:rPr>
        <w:t>програмима</w:t>
      </w:r>
      <w:proofErr w:type="spellEnd"/>
      <w:r w:rsidRPr="002F3BF9">
        <w:rPr>
          <w:rFonts w:eastAsia="Verdana"/>
        </w:rPr>
        <w:t xml:space="preserve"> </w:t>
      </w:r>
      <w:proofErr w:type="spellStart"/>
      <w:r w:rsidRPr="002F3BF9">
        <w:rPr>
          <w:rFonts w:eastAsia="Verdana"/>
        </w:rPr>
        <w:t>стицања</w:t>
      </w:r>
      <w:proofErr w:type="spellEnd"/>
      <w:r w:rsidRPr="002F3BF9">
        <w:rPr>
          <w:rFonts w:eastAsia="Verdana"/>
        </w:rPr>
        <w:t xml:space="preserve"> </w:t>
      </w:r>
      <w:proofErr w:type="spellStart"/>
      <w:r w:rsidRPr="002F3BF9">
        <w:rPr>
          <w:rFonts w:eastAsia="Verdana"/>
        </w:rPr>
        <w:t>знања</w:t>
      </w:r>
      <w:proofErr w:type="spellEnd"/>
      <w:r w:rsidRPr="002F3BF9">
        <w:rPr>
          <w:rFonts w:eastAsia="Verdana"/>
        </w:rPr>
        <w:t xml:space="preserve"> </w:t>
      </w:r>
      <w:proofErr w:type="spellStart"/>
      <w:r w:rsidRPr="002F3BF9">
        <w:rPr>
          <w:rFonts w:eastAsia="Verdana"/>
        </w:rPr>
        <w:t>потребних</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обављање</w:t>
      </w:r>
      <w:proofErr w:type="spellEnd"/>
      <w:r w:rsidRPr="002F3BF9">
        <w:rPr>
          <w:rFonts w:eastAsia="Verdana"/>
        </w:rPr>
        <w:t xml:space="preserve"> </w:t>
      </w:r>
      <w:proofErr w:type="spellStart"/>
      <w:r w:rsidRPr="002F3BF9">
        <w:rPr>
          <w:rFonts w:eastAsia="Verdana"/>
        </w:rPr>
        <w:t>конкретних</w:t>
      </w:r>
      <w:proofErr w:type="spellEnd"/>
      <w:r w:rsidRPr="002F3BF9">
        <w:rPr>
          <w:rFonts w:eastAsia="Verdana"/>
        </w:rPr>
        <w:t xml:space="preserve"> </w:t>
      </w:r>
      <w:proofErr w:type="spellStart"/>
      <w:r w:rsidRPr="002F3BF9">
        <w:rPr>
          <w:rFonts w:eastAsia="Verdana"/>
        </w:rPr>
        <w:t>послова</w:t>
      </w:r>
      <w:proofErr w:type="spellEnd"/>
      <w:r w:rsidRPr="002F3BF9">
        <w:rPr>
          <w:rFonts w:eastAsia="Verdana"/>
        </w:rPr>
        <w:t xml:space="preserve"> и </w:t>
      </w:r>
      <w:proofErr w:type="spellStart"/>
      <w:r w:rsidRPr="002F3BF9">
        <w:rPr>
          <w:rFonts w:eastAsia="Verdana"/>
        </w:rPr>
        <w:t>радних</w:t>
      </w:r>
      <w:proofErr w:type="spellEnd"/>
      <w:r w:rsidRPr="002F3BF9">
        <w:rPr>
          <w:rFonts w:eastAsia="Verdana"/>
        </w:rPr>
        <w:t xml:space="preserve"> </w:t>
      </w:r>
      <w:proofErr w:type="spellStart"/>
      <w:r w:rsidRPr="002F3BF9">
        <w:rPr>
          <w:rFonts w:eastAsia="Verdana"/>
        </w:rPr>
        <w:t>задатака</w:t>
      </w:r>
      <w:proofErr w:type="spellEnd"/>
      <w:r w:rsidRPr="002F3BF9">
        <w:rPr>
          <w:rFonts w:eastAsia="Verdana"/>
        </w:rPr>
        <w:t xml:space="preserve"> (</w:t>
      </w:r>
      <w:proofErr w:type="spellStart"/>
      <w:r w:rsidRPr="002F3BF9">
        <w:rPr>
          <w:rFonts w:eastAsia="Verdana"/>
        </w:rPr>
        <w:t>нпр</w:t>
      </w:r>
      <w:proofErr w:type="spellEnd"/>
      <w:r w:rsidRPr="002F3BF9">
        <w:rPr>
          <w:rFonts w:eastAsia="Verdana"/>
        </w:rPr>
        <w:t xml:space="preserve">. </w:t>
      </w:r>
      <w:proofErr w:type="spellStart"/>
      <w:r w:rsidRPr="002F3BF9">
        <w:rPr>
          <w:rFonts w:eastAsia="Verdana"/>
        </w:rPr>
        <w:t>програм</w:t>
      </w:r>
      <w:proofErr w:type="spellEnd"/>
      <w:r w:rsidRPr="002F3BF9">
        <w:rPr>
          <w:rFonts w:eastAsia="Verdana"/>
        </w:rPr>
        <w:t xml:space="preserve"> </w:t>
      </w:r>
      <w:proofErr w:type="spellStart"/>
      <w:r w:rsidRPr="002F3BF9">
        <w:rPr>
          <w:rFonts w:eastAsia="Verdana"/>
        </w:rPr>
        <w:t>стицања</w:t>
      </w:r>
      <w:proofErr w:type="spellEnd"/>
      <w:r w:rsidRPr="002F3BF9">
        <w:rPr>
          <w:rFonts w:eastAsia="Verdana"/>
        </w:rPr>
        <w:t xml:space="preserve"> </w:t>
      </w:r>
      <w:proofErr w:type="spellStart"/>
      <w:r w:rsidRPr="002F3BF9">
        <w:rPr>
          <w:rFonts w:eastAsia="Verdana"/>
        </w:rPr>
        <w:t>практичних</w:t>
      </w:r>
      <w:proofErr w:type="spellEnd"/>
      <w:r w:rsidRPr="002F3BF9">
        <w:rPr>
          <w:rFonts w:eastAsia="Verdana"/>
        </w:rPr>
        <w:t xml:space="preserve"> </w:t>
      </w:r>
      <w:proofErr w:type="spellStart"/>
      <w:r w:rsidRPr="002F3BF9">
        <w:rPr>
          <w:rFonts w:eastAsia="Verdana"/>
        </w:rPr>
        <w:t>знања</w:t>
      </w:r>
      <w:proofErr w:type="spellEnd"/>
      <w:r w:rsidRPr="002F3BF9">
        <w:rPr>
          <w:rFonts w:eastAsia="Verdana"/>
        </w:rPr>
        <w:t xml:space="preserve">), </w:t>
      </w:r>
      <w:proofErr w:type="spellStart"/>
      <w:r w:rsidRPr="002F3BF9">
        <w:rPr>
          <w:rFonts w:eastAsia="Verdana"/>
        </w:rPr>
        <w:t>али</w:t>
      </w:r>
      <w:proofErr w:type="spellEnd"/>
      <w:r w:rsidRPr="002F3BF9">
        <w:rPr>
          <w:rFonts w:eastAsia="Verdana"/>
        </w:rPr>
        <w:t xml:space="preserve"> и </w:t>
      </w:r>
      <w:proofErr w:type="spellStart"/>
      <w:r w:rsidRPr="002F3BF9">
        <w:rPr>
          <w:rFonts w:eastAsia="Verdana"/>
        </w:rPr>
        <w:t>ниску</w:t>
      </w:r>
      <w:proofErr w:type="spellEnd"/>
      <w:r w:rsidRPr="002F3BF9">
        <w:rPr>
          <w:rFonts w:eastAsia="Verdana"/>
        </w:rPr>
        <w:t xml:space="preserve"> </w:t>
      </w:r>
      <w:proofErr w:type="spellStart"/>
      <w:r w:rsidRPr="002F3BF9">
        <w:rPr>
          <w:rFonts w:eastAsia="Verdana"/>
        </w:rPr>
        <w:t>партиципацију</w:t>
      </w:r>
      <w:proofErr w:type="spellEnd"/>
      <w:r w:rsidRPr="002F3BF9">
        <w:rPr>
          <w:rFonts w:eastAsia="Verdana"/>
        </w:rPr>
        <w:t xml:space="preserve"> у </w:t>
      </w:r>
      <w:proofErr w:type="spellStart"/>
      <w:r w:rsidRPr="002F3BF9">
        <w:rPr>
          <w:rFonts w:eastAsia="Verdana"/>
        </w:rPr>
        <w:t>програмима</w:t>
      </w:r>
      <w:proofErr w:type="spellEnd"/>
      <w:r w:rsidRPr="002F3BF9">
        <w:rPr>
          <w:rFonts w:eastAsia="Verdana"/>
        </w:rPr>
        <w:t xml:space="preserve"> </w:t>
      </w:r>
      <w:proofErr w:type="spellStart"/>
      <w:r w:rsidRPr="002F3BF9">
        <w:rPr>
          <w:rFonts w:eastAsia="Verdana"/>
        </w:rPr>
        <w:t>стицања</w:t>
      </w:r>
      <w:proofErr w:type="spellEnd"/>
      <w:r w:rsidRPr="002F3BF9">
        <w:rPr>
          <w:rFonts w:eastAsia="Verdana"/>
        </w:rPr>
        <w:t xml:space="preserve"> </w:t>
      </w:r>
      <w:proofErr w:type="spellStart"/>
      <w:r w:rsidRPr="002F3BF9">
        <w:rPr>
          <w:rFonts w:eastAsia="Verdana"/>
        </w:rPr>
        <w:t>радног</w:t>
      </w:r>
      <w:proofErr w:type="spellEnd"/>
      <w:r w:rsidRPr="002F3BF9">
        <w:rPr>
          <w:rFonts w:eastAsia="Verdana"/>
        </w:rPr>
        <w:t xml:space="preserve"> </w:t>
      </w:r>
      <w:proofErr w:type="spellStart"/>
      <w:r w:rsidRPr="002F3BF9">
        <w:rPr>
          <w:rFonts w:eastAsia="Verdana"/>
        </w:rPr>
        <w:t>искуства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лица</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најмање</w:t>
      </w:r>
      <w:proofErr w:type="spellEnd"/>
      <w:r w:rsidRPr="002F3BF9">
        <w:rPr>
          <w:rFonts w:eastAsia="Verdana"/>
        </w:rPr>
        <w:t xml:space="preserve"> </w:t>
      </w:r>
      <w:proofErr w:type="spellStart"/>
      <w:r w:rsidRPr="002F3BF9">
        <w:rPr>
          <w:rFonts w:eastAsia="Verdana"/>
        </w:rPr>
        <w:t>средњим</w:t>
      </w:r>
      <w:proofErr w:type="spellEnd"/>
      <w:r w:rsidRPr="002F3BF9">
        <w:rPr>
          <w:rFonts w:eastAsia="Verdana"/>
        </w:rPr>
        <w:t xml:space="preserve"> </w:t>
      </w:r>
      <w:proofErr w:type="spellStart"/>
      <w:r w:rsidRPr="002F3BF9">
        <w:rPr>
          <w:rFonts w:eastAsia="Verdana"/>
        </w:rPr>
        <w:t>нивоом</w:t>
      </w:r>
      <w:proofErr w:type="spellEnd"/>
      <w:r w:rsidRPr="002F3BF9">
        <w:rPr>
          <w:rFonts w:eastAsia="Verdana"/>
        </w:rPr>
        <w:t xml:space="preserve"> </w:t>
      </w:r>
      <w:proofErr w:type="spellStart"/>
      <w:r w:rsidRPr="002F3BF9">
        <w:rPr>
          <w:rFonts w:eastAsia="Verdana"/>
        </w:rPr>
        <w:t>образовања</w:t>
      </w:r>
      <w:proofErr w:type="spellEnd"/>
      <w:r w:rsidRPr="002F3BF9">
        <w:rPr>
          <w:rFonts w:eastAsia="Verdana"/>
        </w:rPr>
        <w:t xml:space="preserve"> (</w:t>
      </w:r>
      <w:proofErr w:type="spellStart"/>
      <w:r w:rsidRPr="002F3BF9">
        <w:rPr>
          <w:rFonts w:eastAsia="Verdana"/>
        </w:rPr>
        <w:t>нпр</w:t>
      </w:r>
      <w:proofErr w:type="spellEnd"/>
      <w:r w:rsidRPr="002F3BF9">
        <w:rPr>
          <w:rFonts w:eastAsia="Verdana"/>
        </w:rPr>
        <w:t xml:space="preserve">. </w:t>
      </w:r>
      <w:proofErr w:type="spellStart"/>
      <w:r w:rsidRPr="002F3BF9">
        <w:rPr>
          <w:rFonts w:eastAsia="Verdana"/>
        </w:rPr>
        <w:t>програм</w:t>
      </w:r>
      <w:proofErr w:type="spellEnd"/>
      <w:r w:rsidRPr="002F3BF9">
        <w:rPr>
          <w:rFonts w:eastAsia="Verdana"/>
        </w:rPr>
        <w:t xml:space="preserve"> </w:t>
      </w:r>
      <w:proofErr w:type="spellStart"/>
      <w:r w:rsidRPr="002F3BF9">
        <w:rPr>
          <w:rFonts w:eastAsia="Verdana"/>
        </w:rPr>
        <w:t>стручне</w:t>
      </w:r>
      <w:proofErr w:type="spellEnd"/>
      <w:r w:rsidRPr="002F3BF9">
        <w:rPr>
          <w:rFonts w:eastAsia="Verdana"/>
        </w:rPr>
        <w:t xml:space="preserve"> </w:t>
      </w:r>
      <w:proofErr w:type="spellStart"/>
      <w:r w:rsidRPr="002F3BF9">
        <w:rPr>
          <w:rFonts w:eastAsia="Verdana"/>
        </w:rPr>
        <w:t>праксе</w:t>
      </w:r>
      <w:proofErr w:type="spellEnd"/>
      <w:r w:rsidRPr="002F3BF9">
        <w:rPr>
          <w:rFonts w:eastAsia="Verdana"/>
        </w:rPr>
        <w:t xml:space="preserve">). </w:t>
      </w:r>
    </w:p>
    <w:p w14:paraId="6BE1CA1B" w14:textId="77777777" w:rsidR="00FA1A57" w:rsidRPr="002F3BF9" w:rsidRDefault="00FA1A57" w:rsidP="00EF1A4D">
      <w:pPr>
        <w:jc w:val="both"/>
      </w:pPr>
      <w:proofErr w:type="spellStart"/>
      <w:r w:rsidRPr="002F3BF9">
        <w:rPr>
          <w:rFonts w:eastAsia="Verdana"/>
        </w:rPr>
        <w:t>Непоседовање</w:t>
      </w:r>
      <w:proofErr w:type="spellEnd"/>
      <w:r w:rsidRPr="002F3BF9">
        <w:rPr>
          <w:rFonts w:eastAsia="Verdana"/>
        </w:rPr>
        <w:t xml:space="preserve"> </w:t>
      </w:r>
      <w:proofErr w:type="spellStart"/>
      <w:r w:rsidRPr="002F3BF9">
        <w:rPr>
          <w:rFonts w:eastAsia="Verdana"/>
        </w:rPr>
        <w:t>квалификација</w:t>
      </w:r>
      <w:proofErr w:type="spellEnd"/>
      <w:r w:rsidRPr="002F3BF9">
        <w:rPr>
          <w:rFonts w:eastAsia="Verdana"/>
        </w:rPr>
        <w:t xml:space="preserve"> </w:t>
      </w:r>
      <w:proofErr w:type="spellStart"/>
      <w:r w:rsidRPr="002F3BF9">
        <w:rPr>
          <w:rFonts w:eastAsia="Verdana"/>
        </w:rPr>
        <w:t>стечених</w:t>
      </w:r>
      <w:proofErr w:type="spellEnd"/>
      <w:r w:rsidRPr="002F3BF9">
        <w:rPr>
          <w:rFonts w:eastAsia="Verdana"/>
        </w:rPr>
        <w:t xml:space="preserve"> у </w:t>
      </w:r>
      <w:proofErr w:type="spellStart"/>
      <w:r w:rsidRPr="002F3BF9">
        <w:rPr>
          <w:rFonts w:eastAsia="Verdana"/>
        </w:rPr>
        <w:t>систему</w:t>
      </w:r>
      <w:proofErr w:type="spellEnd"/>
      <w:r w:rsidRPr="002F3BF9">
        <w:rPr>
          <w:rFonts w:eastAsia="Verdana"/>
        </w:rPr>
        <w:t xml:space="preserve"> </w:t>
      </w:r>
      <w:proofErr w:type="spellStart"/>
      <w:r w:rsidRPr="002F3BF9">
        <w:rPr>
          <w:rFonts w:eastAsia="Verdana"/>
        </w:rPr>
        <w:t>формалног</w:t>
      </w:r>
      <w:proofErr w:type="spellEnd"/>
      <w:r w:rsidRPr="002F3BF9">
        <w:rPr>
          <w:rFonts w:eastAsia="Verdana"/>
        </w:rPr>
        <w:t xml:space="preserve"> </w:t>
      </w:r>
      <w:proofErr w:type="spellStart"/>
      <w:r w:rsidRPr="002F3BF9">
        <w:rPr>
          <w:rFonts w:eastAsia="Verdana"/>
        </w:rPr>
        <w:t>образовања</w:t>
      </w:r>
      <w:proofErr w:type="spellEnd"/>
      <w:r w:rsidRPr="002F3BF9">
        <w:rPr>
          <w:rFonts w:eastAsia="Verdana"/>
        </w:rPr>
        <w:t xml:space="preserve"> </w:t>
      </w:r>
      <w:proofErr w:type="spellStart"/>
      <w:r w:rsidRPr="002F3BF9">
        <w:rPr>
          <w:rFonts w:eastAsia="Verdana"/>
        </w:rPr>
        <w:t>директно</w:t>
      </w:r>
      <w:proofErr w:type="spellEnd"/>
      <w:r w:rsidRPr="002F3BF9">
        <w:rPr>
          <w:rFonts w:eastAsia="Verdana"/>
        </w:rPr>
        <w:t xml:space="preserve"> </w:t>
      </w:r>
      <w:proofErr w:type="spellStart"/>
      <w:r w:rsidRPr="002F3BF9">
        <w:rPr>
          <w:rFonts w:eastAsia="Verdana"/>
        </w:rPr>
        <w:t>утиче</w:t>
      </w:r>
      <w:proofErr w:type="spellEnd"/>
      <w:r w:rsidRPr="002F3BF9">
        <w:rPr>
          <w:rFonts w:eastAsia="Verdana"/>
        </w:rPr>
        <w:t xml:space="preserve"> и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немогућност</w:t>
      </w:r>
      <w:proofErr w:type="spellEnd"/>
      <w:r w:rsidRPr="002F3BF9">
        <w:rPr>
          <w:rFonts w:eastAsia="Verdana"/>
        </w:rPr>
        <w:t xml:space="preserve"> </w:t>
      </w:r>
      <w:proofErr w:type="spellStart"/>
      <w:r w:rsidRPr="002F3BF9">
        <w:rPr>
          <w:rFonts w:eastAsia="Verdana"/>
        </w:rPr>
        <w:t>њихове</w:t>
      </w:r>
      <w:proofErr w:type="spellEnd"/>
      <w:r w:rsidRPr="002F3BF9">
        <w:rPr>
          <w:rFonts w:eastAsia="Verdana"/>
        </w:rPr>
        <w:t xml:space="preserve"> </w:t>
      </w:r>
      <w:proofErr w:type="spellStart"/>
      <w:r w:rsidRPr="002F3BF9">
        <w:rPr>
          <w:rFonts w:eastAsia="Verdana"/>
        </w:rPr>
        <w:t>надоградње</w:t>
      </w:r>
      <w:proofErr w:type="spellEnd"/>
      <w:r w:rsidRPr="002F3BF9">
        <w:rPr>
          <w:rFonts w:eastAsia="Verdana"/>
        </w:rPr>
        <w:t xml:space="preserve">, </w:t>
      </w:r>
      <w:proofErr w:type="spellStart"/>
      <w:r w:rsidRPr="002F3BF9">
        <w:rPr>
          <w:rFonts w:eastAsia="Verdana"/>
        </w:rPr>
        <w:t>односно</w:t>
      </w:r>
      <w:proofErr w:type="spellEnd"/>
      <w:r w:rsidRPr="002F3BF9">
        <w:rPr>
          <w:rFonts w:eastAsia="Verdana"/>
        </w:rPr>
        <w:t xml:space="preserve"> </w:t>
      </w:r>
      <w:proofErr w:type="spellStart"/>
      <w:r w:rsidRPr="002F3BF9">
        <w:rPr>
          <w:rFonts w:eastAsia="Verdana"/>
        </w:rPr>
        <w:t>стицања</w:t>
      </w:r>
      <w:proofErr w:type="spellEnd"/>
      <w:r w:rsidRPr="002F3BF9">
        <w:rPr>
          <w:rFonts w:eastAsia="Verdana"/>
        </w:rPr>
        <w:t xml:space="preserve"> </w:t>
      </w:r>
      <w:proofErr w:type="spellStart"/>
      <w:r w:rsidRPr="002F3BF9">
        <w:rPr>
          <w:rFonts w:eastAsia="Verdana"/>
        </w:rPr>
        <w:t>додатних</w:t>
      </w:r>
      <w:proofErr w:type="spellEnd"/>
      <w:r w:rsidRPr="002F3BF9">
        <w:rPr>
          <w:rFonts w:eastAsia="Verdana"/>
        </w:rPr>
        <w:t xml:space="preserve"> </w:t>
      </w:r>
      <w:proofErr w:type="spellStart"/>
      <w:r w:rsidRPr="002F3BF9">
        <w:rPr>
          <w:rFonts w:eastAsia="Verdana"/>
        </w:rPr>
        <w:t>знања</w:t>
      </w:r>
      <w:proofErr w:type="spellEnd"/>
      <w:r w:rsidRPr="002F3BF9">
        <w:rPr>
          <w:rFonts w:eastAsia="Verdana"/>
        </w:rPr>
        <w:t xml:space="preserve">, </w:t>
      </w:r>
      <w:proofErr w:type="spellStart"/>
      <w:r w:rsidRPr="002F3BF9">
        <w:rPr>
          <w:rFonts w:eastAsia="Verdana"/>
        </w:rPr>
        <w:t>вештина</w:t>
      </w:r>
      <w:proofErr w:type="spellEnd"/>
      <w:r w:rsidRPr="002F3BF9">
        <w:rPr>
          <w:rFonts w:eastAsia="Verdana"/>
        </w:rPr>
        <w:t xml:space="preserve"> и компетенција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којима</w:t>
      </w:r>
      <w:proofErr w:type="spellEnd"/>
      <w:r w:rsidRPr="002F3BF9">
        <w:rPr>
          <w:rFonts w:eastAsia="Verdana"/>
        </w:rPr>
        <w:t xml:space="preserve"> </w:t>
      </w:r>
      <w:proofErr w:type="spellStart"/>
      <w:r w:rsidRPr="002F3BF9">
        <w:rPr>
          <w:rFonts w:eastAsia="Verdana"/>
        </w:rPr>
        <w:t>постоји</w:t>
      </w:r>
      <w:proofErr w:type="spellEnd"/>
      <w:r w:rsidRPr="002F3BF9">
        <w:rPr>
          <w:rFonts w:eastAsia="Verdana"/>
        </w:rPr>
        <w:t xml:space="preserve"> </w:t>
      </w:r>
      <w:proofErr w:type="spellStart"/>
      <w:r w:rsidRPr="002F3BF9">
        <w:rPr>
          <w:rFonts w:eastAsia="Verdana"/>
        </w:rPr>
        <w:t>потражња</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тржишту</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нпр</w:t>
      </w:r>
      <w:proofErr w:type="spellEnd"/>
      <w:r w:rsidRPr="002F3BF9">
        <w:rPr>
          <w:rFonts w:eastAsia="Verdana"/>
        </w:rPr>
        <w:t xml:space="preserve">. </w:t>
      </w:r>
      <w:proofErr w:type="spellStart"/>
      <w:r w:rsidRPr="002F3BF9">
        <w:rPr>
          <w:rFonts w:eastAsia="Verdana"/>
        </w:rPr>
        <w:t>обуке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потребе</w:t>
      </w:r>
      <w:proofErr w:type="spellEnd"/>
      <w:r w:rsidRPr="002F3BF9">
        <w:rPr>
          <w:rFonts w:eastAsia="Verdana"/>
        </w:rPr>
        <w:t xml:space="preserve"> </w:t>
      </w:r>
      <w:proofErr w:type="spellStart"/>
      <w:r w:rsidRPr="002F3BF9">
        <w:rPr>
          <w:rFonts w:eastAsia="Verdana"/>
        </w:rPr>
        <w:t>тржишта</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и </w:t>
      </w:r>
      <w:proofErr w:type="spellStart"/>
      <w:r w:rsidRPr="002F3BF9">
        <w:rPr>
          <w:rFonts w:eastAsia="Verdana"/>
        </w:rPr>
        <w:t>детерминира</w:t>
      </w:r>
      <w:proofErr w:type="spellEnd"/>
      <w:r w:rsidRPr="002F3BF9">
        <w:rPr>
          <w:rFonts w:eastAsia="Verdana"/>
        </w:rPr>
        <w:t xml:space="preserve"> </w:t>
      </w:r>
      <w:proofErr w:type="spellStart"/>
      <w:r w:rsidRPr="002F3BF9">
        <w:rPr>
          <w:rFonts w:eastAsia="Verdana"/>
        </w:rPr>
        <w:t>масовнију</w:t>
      </w:r>
      <w:proofErr w:type="spellEnd"/>
      <w:r w:rsidRPr="002F3BF9">
        <w:rPr>
          <w:rFonts w:eastAsia="Verdana"/>
        </w:rPr>
        <w:t xml:space="preserve"> </w:t>
      </w:r>
      <w:proofErr w:type="spellStart"/>
      <w:r w:rsidRPr="002F3BF9">
        <w:rPr>
          <w:rFonts w:eastAsia="Verdana"/>
        </w:rPr>
        <w:t>укљученост</w:t>
      </w:r>
      <w:proofErr w:type="spellEnd"/>
      <w:r w:rsidRPr="002F3BF9">
        <w:rPr>
          <w:rFonts w:eastAsia="Verdana"/>
        </w:rPr>
        <w:t xml:space="preserve"> у </w:t>
      </w:r>
      <w:proofErr w:type="spellStart"/>
      <w:r w:rsidRPr="002F3BF9">
        <w:rPr>
          <w:rFonts w:eastAsia="Verdana"/>
        </w:rPr>
        <w:t>програме</w:t>
      </w:r>
      <w:proofErr w:type="spellEnd"/>
      <w:r w:rsidRPr="002F3BF9">
        <w:rPr>
          <w:rFonts w:eastAsia="Verdana"/>
        </w:rPr>
        <w:t xml:space="preserve"> </w:t>
      </w:r>
      <w:proofErr w:type="spellStart"/>
      <w:r w:rsidRPr="002F3BF9">
        <w:rPr>
          <w:rFonts w:eastAsia="Verdana"/>
        </w:rPr>
        <w:t>краткорочне</w:t>
      </w:r>
      <w:proofErr w:type="spellEnd"/>
      <w:r w:rsidRPr="002F3BF9">
        <w:rPr>
          <w:rFonts w:eastAsia="Verdana"/>
        </w:rPr>
        <w:t xml:space="preserve"> </w:t>
      </w:r>
      <w:proofErr w:type="spellStart"/>
      <w:r w:rsidRPr="002F3BF9">
        <w:rPr>
          <w:rFonts w:eastAsia="Verdana"/>
        </w:rPr>
        <w:t>акције</w:t>
      </w:r>
      <w:proofErr w:type="spellEnd"/>
      <w:r w:rsidRPr="002F3BF9">
        <w:rPr>
          <w:rFonts w:eastAsia="Verdana"/>
        </w:rPr>
        <w:t xml:space="preserve"> и </w:t>
      </w:r>
      <w:proofErr w:type="spellStart"/>
      <w:r w:rsidRPr="002F3BF9">
        <w:rPr>
          <w:rFonts w:eastAsia="Verdana"/>
        </w:rPr>
        <w:t>радног</w:t>
      </w:r>
      <w:proofErr w:type="spellEnd"/>
      <w:r w:rsidRPr="002F3BF9">
        <w:rPr>
          <w:rFonts w:eastAsia="Verdana"/>
        </w:rPr>
        <w:t xml:space="preserve"> </w:t>
      </w:r>
      <w:proofErr w:type="spellStart"/>
      <w:r w:rsidRPr="002F3BF9">
        <w:rPr>
          <w:rFonts w:eastAsia="Verdana"/>
        </w:rPr>
        <w:t>ангажовања</w:t>
      </w:r>
      <w:proofErr w:type="spellEnd"/>
      <w:r w:rsidRPr="002F3BF9">
        <w:rPr>
          <w:rFonts w:eastAsia="Verdana"/>
        </w:rPr>
        <w:t xml:space="preserve"> (</w:t>
      </w:r>
      <w:proofErr w:type="spellStart"/>
      <w:r w:rsidRPr="002F3BF9">
        <w:rPr>
          <w:rFonts w:eastAsia="Verdana"/>
        </w:rPr>
        <w:t>јавни</w:t>
      </w:r>
      <w:proofErr w:type="spellEnd"/>
      <w:r w:rsidRPr="002F3BF9">
        <w:rPr>
          <w:rFonts w:eastAsia="Verdana"/>
        </w:rPr>
        <w:t xml:space="preserve"> </w:t>
      </w:r>
      <w:proofErr w:type="spellStart"/>
      <w:r w:rsidRPr="002F3BF9">
        <w:rPr>
          <w:rFonts w:eastAsia="Verdana"/>
        </w:rPr>
        <w:t>радови</w:t>
      </w:r>
      <w:proofErr w:type="spellEnd"/>
      <w:r w:rsidRPr="002F3BF9">
        <w:rPr>
          <w:rFonts w:eastAsia="Verdana"/>
        </w:rPr>
        <w:t xml:space="preserve">) и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ограничен</w:t>
      </w:r>
      <w:proofErr w:type="spellEnd"/>
      <w:r w:rsidRPr="002F3BF9">
        <w:rPr>
          <w:rFonts w:eastAsia="Verdana"/>
        </w:rPr>
        <w:t xml:space="preserve"> </w:t>
      </w:r>
      <w:proofErr w:type="spellStart"/>
      <w:r w:rsidRPr="002F3BF9">
        <w:rPr>
          <w:rFonts w:eastAsia="Verdana"/>
        </w:rPr>
        <w:t>приступ</w:t>
      </w:r>
      <w:proofErr w:type="spellEnd"/>
      <w:r w:rsidRPr="002F3BF9">
        <w:rPr>
          <w:rFonts w:eastAsia="Verdana"/>
        </w:rPr>
        <w:t xml:space="preserve"> </w:t>
      </w:r>
      <w:proofErr w:type="spellStart"/>
      <w:r w:rsidRPr="002F3BF9">
        <w:rPr>
          <w:rFonts w:eastAsia="Verdana"/>
        </w:rPr>
        <w:t>квалитетнијим</w:t>
      </w:r>
      <w:proofErr w:type="spellEnd"/>
      <w:r w:rsidRPr="002F3BF9">
        <w:rPr>
          <w:rFonts w:eastAsia="Verdana"/>
        </w:rPr>
        <w:t xml:space="preserve"> </w:t>
      </w:r>
      <w:proofErr w:type="spellStart"/>
      <w:r w:rsidRPr="002F3BF9">
        <w:rPr>
          <w:rFonts w:eastAsia="Verdana"/>
        </w:rPr>
        <w:t>радним</w:t>
      </w:r>
      <w:proofErr w:type="spellEnd"/>
      <w:r w:rsidRPr="002F3BF9">
        <w:rPr>
          <w:rFonts w:eastAsia="Verdana"/>
        </w:rPr>
        <w:t xml:space="preserve"> </w:t>
      </w:r>
      <w:proofErr w:type="spellStart"/>
      <w:r w:rsidRPr="002F3BF9">
        <w:rPr>
          <w:rFonts w:eastAsia="Verdana"/>
        </w:rPr>
        <w:t>местима</w:t>
      </w:r>
      <w:proofErr w:type="spellEnd"/>
      <w:r w:rsidRPr="002F3BF9">
        <w:rPr>
          <w:rFonts w:eastAsia="Verdana"/>
        </w:rPr>
        <w:t xml:space="preserve">. </w:t>
      </w:r>
    </w:p>
    <w:p w14:paraId="5013659E" w14:textId="77777777" w:rsidR="00FA1A57" w:rsidRPr="002F3BF9" w:rsidRDefault="00FA1A57" w:rsidP="00EF1A4D">
      <w:pPr>
        <w:jc w:val="both"/>
      </w:pPr>
      <w:proofErr w:type="spellStart"/>
      <w:r w:rsidRPr="002F3BF9">
        <w:rPr>
          <w:rFonts w:eastAsia="Verdana"/>
        </w:rPr>
        <w:t>Низак</w:t>
      </w:r>
      <w:proofErr w:type="spellEnd"/>
      <w:r w:rsidRPr="002F3BF9">
        <w:rPr>
          <w:rFonts w:eastAsia="Verdana"/>
        </w:rPr>
        <w:t xml:space="preserve"> </w:t>
      </w:r>
      <w:proofErr w:type="spellStart"/>
      <w:r w:rsidRPr="002F3BF9">
        <w:rPr>
          <w:rFonts w:eastAsia="Verdana"/>
        </w:rPr>
        <w:t>образовни</w:t>
      </w:r>
      <w:proofErr w:type="spellEnd"/>
      <w:r w:rsidRPr="002F3BF9">
        <w:rPr>
          <w:rFonts w:eastAsia="Verdana"/>
        </w:rPr>
        <w:t xml:space="preserve"> </w:t>
      </w:r>
      <w:proofErr w:type="spellStart"/>
      <w:r w:rsidRPr="002F3BF9">
        <w:rPr>
          <w:rFonts w:eastAsia="Verdana"/>
        </w:rPr>
        <w:t>ниво</w:t>
      </w:r>
      <w:proofErr w:type="spellEnd"/>
      <w:r w:rsidRPr="002F3BF9">
        <w:rPr>
          <w:rFonts w:eastAsia="Verdana"/>
        </w:rPr>
        <w:t xml:space="preserve"> </w:t>
      </w:r>
      <w:proofErr w:type="spellStart"/>
      <w:r w:rsidRPr="002F3BF9">
        <w:rPr>
          <w:rFonts w:eastAsia="Verdana"/>
        </w:rPr>
        <w:t>утиче</w:t>
      </w:r>
      <w:proofErr w:type="spellEnd"/>
      <w:r w:rsidRPr="002F3BF9">
        <w:rPr>
          <w:rFonts w:eastAsia="Verdana"/>
        </w:rPr>
        <w:t xml:space="preserve"> и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успешност</w:t>
      </w:r>
      <w:proofErr w:type="spellEnd"/>
      <w:r w:rsidRPr="002F3BF9">
        <w:rPr>
          <w:rFonts w:eastAsia="Verdana"/>
        </w:rPr>
        <w:t xml:space="preserve">, </w:t>
      </w:r>
      <w:proofErr w:type="spellStart"/>
      <w:r w:rsidRPr="002F3BF9">
        <w:rPr>
          <w:rFonts w:eastAsia="Verdana"/>
        </w:rPr>
        <w:t>одрживост</w:t>
      </w:r>
      <w:proofErr w:type="spellEnd"/>
      <w:r w:rsidRPr="002F3BF9">
        <w:rPr>
          <w:rFonts w:eastAsia="Verdana"/>
        </w:rPr>
        <w:t xml:space="preserve"> и </w:t>
      </w:r>
      <w:proofErr w:type="spellStart"/>
      <w:r w:rsidRPr="002F3BF9">
        <w:rPr>
          <w:rFonts w:eastAsia="Verdana"/>
        </w:rPr>
        <w:t>раст</w:t>
      </w:r>
      <w:proofErr w:type="spellEnd"/>
      <w:r w:rsidRPr="002F3BF9">
        <w:rPr>
          <w:rFonts w:eastAsia="Verdana"/>
        </w:rPr>
        <w:t xml:space="preserve"> </w:t>
      </w:r>
      <w:proofErr w:type="spellStart"/>
      <w:r w:rsidRPr="002F3BF9">
        <w:rPr>
          <w:rFonts w:eastAsia="Verdana"/>
        </w:rPr>
        <w:t>добрих</w:t>
      </w:r>
      <w:proofErr w:type="spellEnd"/>
      <w:r w:rsidRPr="002F3BF9">
        <w:rPr>
          <w:rFonts w:eastAsia="Verdana"/>
        </w:rPr>
        <w:t xml:space="preserve"> </w:t>
      </w:r>
      <w:proofErr w:type="spellStart"/>
      <w:r w:rsidRPr="002F3BF9">
        <w:rPr>
          <w:rFonts w:eastAsia="Verdana"/>
        </w:rPr>
        <w:t>индивидуалних</w:t>
      </w:r>
      <w:proofErr w:type="spellEnd"/>
      <w:r w:rsidRPr="002F3BF9">
        <w:rPr>
          <w:rFonts w:eastAsia="Verdana"/>
        </w:rPr>
        <w:t xml:space="preserve"> </w:t>
      </w:r>
      <w:proofErr w:type="spellStart"/>
      <w:r w:rsidRPr="002F3BF9">
        <w:rPr>
          <w:rFonts w:eastAsia="Verdana"/>
        </w:rPr>
        <w:t>пословних</w:t>
      </w:r>
      <w:proofErr w:type="spellEnd"/>
      <w:r w:rsidRPr="002F3BF9">
        <w:rPr>
          <w:rFonts w:eastAsia="Verdana"/>
        </w:rPr>
        <w:t xml:space="preserve"> </w:t>
      </w:r>
      <w:proofErr w:type="spellStart"/>
      <w:r w:rsidRPr="002F3BF9">
        <w:rPr>
          <w:rFonts w:eastAsia="Verdana"/>
        </w:rPr>
        <w:t>идеја</w:t>
      </w:r>
      <w:proofErr w:type="spellEnd"/>
      <w:r w:rsidRPr="002F3BF9">
        <w:rPr>
          <w:rFonts w:eastAsia="Verdana"/>
        </w:rPr>
        <w:t xml:space="preserve">. У </w:t>
      </w:r>
      <w:proofErr w:type="spellStart"/>
      <w:r w:rsidRPr="002F3BF9">
        <w:rPr>
          <w:rFonts w:eastAsia="Verdana"/>
        </w:rPr>
        <w:t>области</w:t>
      </w:r>
      <w:proofErr w:type="spellEnd"/>
      <w:r w:rsidRPr="002F3BF9">
        <w:rPr>
          <w:rFonts w:eastAsia="Verdana"/>
        </w:rPr>
        <w:t xml:space="preserve"> </w:t>
      </w:r>
      <w:proofErr w:type="spellStart"/>
      <w:r w:rsidRPr="002F3BF9">
        <w:rPr>
          <w:rFonts w:eastAsia="Verdana"/>
        </w:rPr>
        <w:t>подстицања</w:t>
      </w:r>
      <w:proofErr w:type="spellEnd"/>
      <w:r w:rsidRPr="002F3BF9">
        <w:rPr>
          <w:rFonts w:eastAsia="Verdana"/>
        </w:rPr>
        <w:t xml:space="preserve"> </w:t>
      </w:r>
      <w:proofErr w:type="spellStart"/>
      <w:r w:rsidRPr="002F3BF9">
        <w:rPr>
          <w:rFonts w:eastAsia="Verdana"/>
        </w:rPr>
        <w:t>предузетничког</w:t>
      </w:r>
      <w:proofErr w:type="spellEnd"/>
      <w:r w:rsidRPr="002F3BF9">
        <w:rPr>
          <w:rFonts w:eastAsia="Verdana"/>
        </w:rPr>
        <w:t xml:space="preserve"> </w:t>
      </w:r>
      <w:proofErr w:type="spellStart"/>
      <w:r w:rsidRPr="002F3BF9">
        <w:rPr>
          <w:rFonts w:eastAsia="Verdana"/>
        </w:rPr>
        <w:t>духа</w:t>
      </w:r>
      <w:proofErr w:type="spellEnd"/>
      <w:r w:rsidRPr="002F3BF9">
        <w:rPr>
          <w:rFonts w:eastAsia="Verdana"/>
        </w:rPr>
        <w:t xml:space="preserve"> и </w:t>
      </w:r>
      <w:proofErr w:type="spellStart"/>
      <w:r w:rsidRPr="002F3BF9">
        <w:rPr>
          <w:rFonts w:eastAsia="Verdana"/>
        </w:rPr>
        <w:t>самозапошљавања</w:t>
      </w:r>
      <w:proofErr w:type="spellEnd"/>
      <w:r w:rsidRPr="002F3BF9">
        <w:rPr>
          <w:rFonts w:eastAsia="Verdana"/>
        </w:rPr>
        <w:t xml:space="preserve"> </w:t>
      </w:r>
      <w:proofErr w:type="spellStart"/>
      <w:r w:rsidRPr="002F3BF9">
        <w:rPr>
          <w:rFonts w:eastAsia="Verdana"/>
        </w:rPr>
        <w:t>потребно</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пружити</w:t>
      </w:r>
      <w:proofErr w:type="spellEnd"/>
      <w:r w:rsidRPr="002F3BF9">
        <w:rPr>
          <w:rFonts w:eastAsia="Verdana"/>
        </w:rPr>
        <w:t xml:space="preserve"> </w:t>
      </w:r>
      <w:proofErr w:type="spellStart"/>
      <w:r w:rsidRPr="002F3BF9">
        <w:rPr>
          <w:rFonts w:eastAsia="Verdana"/>
        </w:rPr>
        <w:t>интензивнију</w:t>
      </w:r>
      <w:proofErr w:type="spellEnd"/>
      <w:r w:rsidRPr="002F3BF9">
        <w:rPr>
          <w:rFonts w:eastAsia="Verdana"/>
        </w:rPr>
        <w:t xml:space="preserve"> </w:t>
      </w:r>
      <w:proofErr w:type="spellStart"/>
      <w:r w:rsidRPr="002F3BF9">
        <w:rPr>
          <w:rFonts w:eastAsia="Verdana"/>
        </w:rPr>
        <w:t>подршку</w:t>
      </w:r>
      <w:proofErr w:type="spellEnd"/>
      <w:r w:rsidRPr="002F3BF9">
        <w:rPr>
          <w:rFonts w:eastAsia="Verdana"/>
        </w:rPr>
        <w:t xml:space="preserve"> </w:t>
      </w:r>
      <w:proofErr w:type="spellStart"/>
      <w:r w:rsidRPr="002F3BF9">
        <w:rPr>
          <w:rFonts w:eastAsia="Verdana"/>
        </w:rPr>
        <w:t>потенцијалним</w:t>
      </w:r>
      <w:proofErr w:type="spellEnd"/>
      <w:r w:rsidRPr="002F3BF9">
        <w:rPr>
          <w:rFonts w:eastAsia="Verdana"/>
        </w:rPr>
        <w:t xml:space="preserve"> </w:t>
      </w:r>
      <w:proofErr w:type="spellStart"/>
      <w:r w:rsidRPr="002F3BF9">
        <w:rPr>
          <w:rFonts w:eastAsia="Verdana"/>
        </w:rPr>
        <w:t>или</w:t>
      </w:r>
      <w:proofErr w:type="spellEnd"/>
      <w:r w:rsidRPr="002F3BF9">
        <w:rPr>
          <w:rFonts w:eastAsia="Verdana"/>
        </w:rPr>
        <w:t xml:space="preserve"> </w:t>
      </w:r>
      <w:proofErr w:type="spellStart"/>
      <w:r w:rsidRPr="002F3BF9">
        <w:rPr>
          <w:rFonts w:eastAsia="Verdana"/>
        </w:rPr>
        <w:t>новооснованим</w:t>
      </w:r>
      <w:proofErr w:type="spellEnd"/>
      <w:r w:rsidRPr="002F3BF9">
        <w:rPr>
          <w:rFonts w:eastAsia="Verdana"/>
        </w:rPr>
        <w:t xml:space="preserve"> </w:t>
      </w:r>
      <w:proofErr w:type="spellStart"/>
      <w:r w:rsidRPr="002F3BF9">
        <w:rPr>
          <w:rFonts w:eastAsia="Verdana"/>
        </w:rPr>
        <w:t>ромским</w:t>
      </w:r>
      <w:proofErr w:type="spellEnd"/>
      <w:r w:rsidRPr="002F3BF9">
        <w:rPr>
          <w:rFonts w:eastAsia="Verdana"/>
        </w:rPr>
        <w:t xml:space="preserve"> </w:t>
      </w:r>
      <w:proofErr w:type="spellStart"/>
      <w:r w:rsidRPr="002F3BF9">
        <w:rPr>
          <w:rFonts w:eastAsia="Verdana"/>
        </w:rPr>
        <w:t>предузетницима</w:t>
      </w:r>
      <w:proofErr w:type="spellEnd"/>
      <w:r w:rsidRPr="002F3BF9">
        <w:rPr>
          <w:rFonts w:eastAsia="Verdana"/>
        </w:rPr>
        <w:t xml:space="preserve"> </w:t>
      </w:r>
      <w:proofErr w:type="spellStart"/>
      <w:r w:rsidRPr="002F3BF9">
        <w:rPr>
          <w:rFonts w:eastAsia="Verdana"/>
        </w:rPr>
        <w:t>како</w:t>
      </w:r>
      <w:proofErr w:type="spellEnd"/>
      <w:r w:rsidRPr="002F3BF9">
        <w:rPr>
          <w:rFonts w:eastAsia="Verdana"/>
        </w:rPr>
        <w:t xml:space="preserve"> </w:t>
      </w:r>
      <w:proofErr w:type="spellStart"/>
      <w:r w:rsidRPr="002F3BF9">
        <w:rPr>
          <w:rFonts w:eastAsia="Verdana"/>
        </w:rPr>
        <w:t>би</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умањио</w:t>
      </w:r>
      <w:proofErr w:type="spellEnd"/>
      <w:r w:rsidRPr="002F3BF9">
        <w:rPr>
          <w:rFonts w:eastAsia="Verdana"/>
        </w:rPr>
        <w:t xml:space="preserve"> </w:t>
      </w:r>
      <w:proofErr w:type="spellStart"/>
      <w:r w:rsidRPr="002F3BF9">
        <w:rPr>
          <w:rFonts w:eastAsia="Verdana"/>
        </w:rPr>
        <w:t>број</w:t>
      </w:r>
      <w:proofErr w:type="spellEnd"/>
      <w:r w:rsidRPr="002F3BF9">
        <w:rPr>
          <w:rFonts w:eastAsia="Verdana"/>
        </w:rPr>
        <w:t xml:space="preserve"> </w:t>
      </w:r>
      <w:proofErr w:type="spellStart"/>
      <w:r w:rsidRPr="002F3BF9">
        <w:rPr>
          <w:rFonts w:eastAsia="Verdana"/>
        </w:rPr>
        <w:t>неуспелих</w:t>
      </w:r>
      <w:proofErr w:type="spellEnd"/>
      <w:r w:rsidRPr="002F3BF9">
        <w:rPr>
          <w:rFonts w:eastAsia="Verdana"/>
        </w:rPr>
        <w:t xml:space="preserve"> </w:t>
      </w:r>
      <w:proofErr w:type="spellStart"/>
      <w:r w:rsidRPr="002F3BF9">
        <w:rPr>
          <w:rFonts w:eastAsia="Verdana"/>
        </w:rPr>
        <w:t>предузетничких</w:t>
      </w:r>
      <w:proofErr w:type="spellEnd"/>
      <w:r w:rsidRPr="002F3BF9">
        <w:rPr>
          <w:rFonts w:eastAsia="Verdana"/>
        </w:rPr>
        <w:t xml:space="preserve"> </w:t>
      </w:r>
      <w:proofErr w:type="spellStart"/>
      <w:r w:rsidRPr="002F3BF9">
        <w:rPr>
          <w:rFonts w:eastAsia="Verdana"/>
        </w:rPr>
        <w:t>подухвата</w:t>
      </w:r>
      <w:proofErr w:type="spellEnd"/>
      <w:r w:rsidRPr="002F3BF9">
        <w:rPr>
          <w:rFonts w:eastAsia="Verdana"/>
        </w:rPr>
        <w:t xml:space="preserve">. </w:t>
      </w:r>
      <w:proofErr w:type="spellStart"/>
      <w:r w:rsidRPr="002F3BF9">
        <w:rPr>
          <w:rFonts w:eastAsia="Verdana"/>
        </w:rPr>
        <w:lastRenderedPageBreak/>
        <w:t>Такође</w:t>
      </w:r>
      <w:proofErr w:type="spellEnd"/>
      <w:r w:rsidRPr="002F3BF9">
        <w:rPr>
          <w:rFonts w:eastAsia="Verdana"/>
        </w:rPr>
        <w:t xml:space="preserve">, </w:t>
      </w:r>
      <w:proofErr w:type="spellStart"/>
      <w:r w:rsidRPr="002F3BF9">
        <w:rPr>
          <w:rFonts w:eastAsia="Verdana"/>
        </w:rPr>
        <w:t>значајан</w:t>
      </w:r>
      <w:proofErr w:type="spellEnd"/>
      <w:r w:rsidRPr="002F3BF9">
        <w:rPr>
          <w:rFonts w:eastAsia="Verdana"/>
        </w:rPr>
        <w:t xml:space="preserve"> </w:t>
      </w:r>
      <w:proofErr w:type="spellStart"/>
      <w:r w:rsidRPr="002F3BF9">
        <w:rPr>
          <w:rFonts w:eastAsia="Verdana"/>
        </w:rPr>
        <w:t>број</w:t>
      </w:r>
      <w:proofErr w:type="spellEnd"/>
      <w:r w:rsidRPr="002F3BF9">
        <w:rPr>
          <w:rFonts w:eastAsia="Verdana"/>
        </w:rPr>
        <w:t xml:space="preserve"> </w:t>
      </w:r>
      <w:proofErr w:type="spellStart"/>
      <w:r w:rsidRPr="002F3BF9">
        <w:rPr>
          <w:rFonts w:eastAsia="Verdana"/>
        </w:rPr>
        <w:t>добрих</w:t>
      </w:r>
      <w:proofErr w:type="spellEnd"/>
      <w:r w:rsidRPr="002F3BF9">
        <w:rPr>
          <w:rFonts w:eastAsia="Verdana"/>
        </w:rPr>
        <w:t xml:space="preserve"> </w:t>
      </w:r>
      <w:proofErr w:type="spellStart"/>
      <w:r w:rsidRPr="002F3BF9">
        <w:rPr>
          <w:rFonts w:eastAsia="Verdana"/>
        </w:rPr>
        <w:t>идеја</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никада</w:t>
      </w:r>
      <w:proofErr w:type="spellEnd"/>
      <w:r w:rsidRPr="002F3BF9">
        <w:rPr>
          <w:rFonts w:eastAsia="Verdana"/>
        </w:rPr>
        <w:t xml:space="preserve"> </w:t>
      </w:r>
      <w:proofErr w:type="spellStart"/>
      <w:r w:rsidRPr="002F3BF9">
        <w:rPr>
          <w:rFonts w:eastAsia="Verdana"/>
        </w:rPr>
        <w:t>не</w:t>
      </w:r>
      <w:proofErr w:type="spellEnd"/>
      <w:r w:rsidRPr="002F3BF9">
        <w:rPr>
          <w:rFonts w:eastAsia="Verdana"/>
        </w:rPr>
        <w:t xml:space="preserve"> </w:t>
      </w:r>
      <w:proofErr w:type="spellStart"/>
      <w:r w:rsidRPr="002F3BF9">
        <w:rPr>
          <w:rFonts w:eastAsia="Verdana"/>
        </w:rPr>
        <w:t>реализује</w:t>
      </w:r>
      <w:proofErr w:type="spellEnd"/>
      <w:r w:rsidRPr="002F3BF9">
        <w:rPr>
          <w:rFonts w:eastAsia="Verdana"/>
        </w:rPr>
        <w:t xml:space="preserve">, </w:t>
      </w:r>
      <w:proofErr w:type="spellStart"/>
      <w:r w:rsidRPr="002F3BF9">
        <w:rPr>
          <w:rFonts w:eastAsia="Verdana"/>
        </w:rPr>
        <w:t>услед</w:t>
      </w:r>
      <w:proofErr w:type="spellEnd"/>
      <w:r w:rsidRPr="002F3BF9">
        <w:rPr>
          <w:rFonts w:eastAsia="Verdana"/>
        </w:rPr>
        <w:t xml:space="preserve"> </w:t>
      </w:r>
      <w:proofErr w:type="spellStart"/>
      <w:r w:rsidRPr="002F3BF9">
        <w:rPr>
          <w:rFonts w:eastAsia="Verdana"/>
        </w:rPr>
        <w:t>немогућности</w:t>
      </w:r>
      <w:proofErr w:type="spellEnd"/>
      <w:r w:rsidRPr="002F3BF9">
        <w:rPr>
          <w:rFonts w:eastAsia="Verdana"/>
        </w:rPr>
        <w:t xml:space="preserve"> </w:t>
      </w:r>
      <w:proofErr w:type="spellStart"/>
      <w:r w:rsidRPr="002F3BF9">
        <w:rPr>
          <w:rFonts w:eastAsia="Verdana"/>
        </w:rPr>
        <w:t>испуњавања</w:t>
      </w:r>
      <w:proofErr w:type="spellEnd"/>
      <w:r w:rsidRPr="002F3BF9">
        <w:rPr>
          <w:rFonts w:eastAsia="Verdana"/>
        </w:rPr>
        <w:t xml:space="preserve"> </w:t>
      </w:r>
      <w:proofErr w:type="spellStart"/>
      <w:r w:rsidRPr="002F3BF9">
        <w:rPr>
          <w:rFonts w:eastAsia="Verdana"/>
        </w:rPr>
        <w:t>услова</w:t>
      </w:r>
      <w:proofErr w:type="spellEnd"/>
      <w:r w:rsidRPr="002F3BF9">
        <w:rPr>
          <w:rFonts w:eastAsia="Verdana"/>
        </w:rPr>
        <w:t xml:space="preserve">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односе</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обавезна</w:t>
      </w:r>
      <w:proofErr w:type="spellEnd"/>
      <w:r w:rsidRPr="002F3BF9">
        <w:rPr>
          <w:rFonts w:eastAsia="Verdana"/>
        </w:rPr>
        <w:t xml:space="preserve"> </w:t>
      </w:r>
      <w:proofErr w:type="spellStart"/>
      <w:r w:rsidRPr="002F3BF9">
        <w:rPr>
          <w:rFonts w:eastAsia="Verdana"/>
        </w:rPr>
        <w:t>средства</w:t>
      </w:r>
      <w:proofErr w:type="spellEnd"/>
      <w:r w:rsidRPr="002F3BF9">
        <w:rPr>
          <w:rFonts w:eastAsia="Verdana"/>
        </w:rPr>
        <w:t xml:space="preserve"> </w:t>
      </w:r>
      <w:proofErr w:type="spellStart"/>
      <w:r w:rsidRPr="002F3BF9">
        <w:rPr>
          <w:rFonts w:eastAsia="Verdana"/>
        </w:rPr>
        <w:t>обезбеђења</w:t>
      </w:r>
      <w:proofErr w:type="spellEnd"/>
      <w:r w:rsidRPr="002F3BF9">
        <w:rPr>
          <w:rFonts w:eastAsia="Verdana"/>
        </w:rPr>
        <w:t>.</w:t>
      </w:r>
    </w:p>
    <w:p w14:paraId="132E4953" w14:textId="77777777" w:rsidR="00FA1A57" w:rsidRPr="002F3BF9" w:rsidRDefault="00FA1A57" w:rsidP="00EF1A4D">
      <w:pPr>
        <w:jc w:val="both"/>
        <w:rPr>
          <w:rFonts w:eastAsia="Verdana"/>
          <w:lang w:val="sr-Cyrl-RS"/>
        </w:rPr>
      </w:pPr>
      <w:proofErr w:type="spellStart"/>
      <w:r w:rsidRPr="002F3BF9">
        <w:rPr>
          <w:rFonts w:eastAsia="Verdana"/>
        </w:rPr>
        <w:t>Имајући</w:t>
      </w:r>
      <w:proofErr w:type="spellEnd"/>
      <w:r w:rsidRPr="002F3BF9">
        <w:rPr>
          <w:rFonts w:eastAsia="Verdana"/>
        </w:rPr>
        <w:t xml:space="preserve"> у </w:t>
      </w:r>
      <w:proofErr w:type="spellStart"/>
      <w:r w:rsidRPr="002F3BF9">
        <w:rPr>
          <w:rFonts w:eastAsia="Verdana"/>
        </w:rPr>
        <w:t>виду</w:t>
      </w:r>
      <w:proofErr w:type="spellEnd"/>
      <w:r w:rsidRPr="002F3BF9">
        <w:rPr>
          <w:rFonts w:eastAsia="Verdana"/>
        </w:rPr>
        <w:t xml:space="preserve"> </w:t>
      </w:r>
      <w:proofErr w:type="spellStart"/>
      <w:r w:rsidRPr="002F3BF9">
        <w:rPr>
          <w:rFonts w:eastAsia="Verdana"/>
        </w:rPr>
        <w:t>наведено</w:t>
      </w:r>
      <w:proofErr w:type="spellEnd"/>
      <w:r w:rsidRPr="002F3BF9">
        <w:rPr>
          <w:rFonts w:eastAsia="Verdana"/>
        </w:rPr>
        <w:t xml:space="preserve">, </w:t>
      </w:r>
      <w:proofErr w:type="spellStart"/>
      <w:r w:rsidRPr="002F3BF9">
        <w:rPr>
          <w:rFonts w:eastAsia="Verdana"/>
        </w:rPr>
        <w:t>мере</w:t>
      </w:r>
      <w:proofErr w:type="spellEnd"/>
      <w:r w:rsidRPr="002F3BF9">
        <w:rPr>
          <w:rFonts w:eastAsia="Verdana"/>
        </w:rPr>
        <w:t xml:space="preserve"> и </w:t>
      </w:r>
      <w:proofErr w:type="spellStart"/>
      <w:r w:rsidRPr="002F3BF9">
        <w:rPr>
          <w:rFonts w:eastAsia="Verdana"/>
        </w:rPr>
        <w:t>активности</w:t>
      </w:r>
      <w:proofErr w:type="spellEnd"/>
      <w:r w:rsidRPr="002F3BF9">
        <w:rPr>
          <w:rFonts w:eastAsia="Verdana"/>
        </w:rPr>
        <w:t xml:space="preserve"> </w:t>
      </w:r>
      <w:proofErr w:type="spellStart"/>
      <w:r w:rsidRPr="002F3BF9">
        <w:rPr>
          <w:rFonts w:eastAsia="Verdana"/>
        </w:rPr>
        <w:t>усмерене</w:t>
      </w:r>
      <w:proofErr w:type="spellEnd"/>
      <w:r w:rsidRPr="002F3BF9">
        <w:rPr>
          <w:rFonts w:eastAsia="Verdana"/>
        </w:rPr>
        <w:t xml:space="preserve"> </w:t>
      </w:r>
      <w:proofErr w:type="spellStart"/>
      <w:r w:rsidRPr="002F3BF9">
        <w:rPr>
          <w:rFonts w:eastAsia="Verdana"/>
        </w:rPr>
        <w:t>ка</w:t>
      </w:r>
      <w:proofErr w:type="spellEnd"/>
      <w:r w:rsidRPr="002F3BF9">
        <w:rPr>
          <w:rFonts w:eastAsia="Verdana"/>
        </w:rPr>
        <w:t xml:space="preserve"> </w:t>
      </w:r>
      <w:proofErr w:type="spellStart"/>
      <w:r w:rsidRPr="002F3BF9">
        <w:rPr>
          <w:rFonts w:eastAsia="Verdana"/>
        </w:rPr>
        <w:t>унапређењу</w:t>
      </w:r>
      <w:proofErr w:type="spellEnd"/>
      <w:r w:rsidRPr="002F3BF9">
        <w:rPr>
          <w:rFonts w:eastAsia="Verdana"/>
        </w:rPr>
        <w:t xml:space="preserve"> </w:t>
      </w:r>
      <w:proofErr w:type="spellStart"/>
      <w:r w:rsidRPr="002F3BF9">
        <w:rPr>
          <w:rFonts w:eastAsia="Verdana"/>
        </w:rPr>
        <w:t>квалитета</w:t>
      </w:r>
      <w:proofErr w:type="spellEnd"/>
      <w:r w:rsidRPr="002F3BF9">
        <w:rPr>
          <w:rFonts w:eastAsia="Verdana"/>
        </w:rPr>
        <w:t xml:space="preserve"> </w:t>
      </w:r>
      <w:proofErr w:type="spellStart"/>
      <w:r w:rsidRPr="002F3BF9">
        <w:rPr>
          <w:rFonts w:eastAsia="Verdana"/>
        </w:rPr>
        <w:t>људског</w:t>
      </w:r>
      <w:proofErr w:type="spellEnd"/>
      <w:r w:rsidRPr="002F3BF9">
        <w:rPr>
          <w:rFonts w:eastAsia="Verdana"/>
        </w:rPr>
        <w:t xml:space="preserve"> </w:t>
      </w:r>
      <w:proofErr w:type="spellStart"/>
      <w:r w:rsidRPr="002F3BF9">
        <w:rPr>
          <w:rFonts w:eastAsia="Verdana"/>
        </w:rPr>
        <w:t>капитала</w:t>
      </w:r>
      <w:proofErr w:type="spellEnd"/>
      <w:r w:rsidRPr="002F3BF9">
        <w:rPr>
          <w:rFonts w:eastAsia="Verdana"/>
        </w:rPr>
        <w:t xml:space="preserve"> </w:t>
      </w:r>
      <w:proofErr w:type="spellStart"/>
      <w:r w:rsidRPr="002F3BF9">
        <w:rPr>
          <w:rFonts w:eastAsia="Verdana"/>
        </w:rPr>
        <w:t>ромске</w:t>
      </w:r>
      <w:proofErr w:type="spellEnd"/>
      <w:r w:rsidRPr="002F3BF9">
        <w:rPr>
          <w:rFonts w:eastAsia="Verdana"/>
        </w:rPr>
        <w:t xml:space="preserve"> </w:t>
      </w:r>
      <w:proofErr w:type="spellStart"/>
      <w:r w:rsidRPr="002F3BF9">
        <w:rPr>
          <w:rFonts w:eastAsia="Verdana"/>
        </w:rPr>
        <w:t>популације</w:t>
      </w:r>
      <w:proofErr w:type="spellEnd"/>
      <w:r w:rsidRPr="002F3BF9">
        <w:rPr>
          <w:rFonts w:eastAsia="Verdana"/>
        </w:rPr>
        <w:t xml:space="preserve"> и </w:t>
      </w:r>
      <w:proofErr w:type="spellStart"/>
      <w:r w:rsidRPr="002F3BF9">
        <w:rPr>
          <w:rFonts w:eastAsia="Verdana"/>
        </w:rPr>
        <w:t>њихове</w:t>
      </w:r>
      <w:proofErr w:type="spellEnd"/>
      <w:r w:rsidRPr="002F3BF9">
        <w:rPr>
          <w:rFonts w:eastAsia="Verdana"/>
        </w:rPr>
        <w:t xml:space="preserve"> </w:t>
      </w:r>
      <w:proofErr w:type="spellStart"/>
      <w:r w:rsidRPr="002F3BF9">
        <w:rPr>
          <w:rFonts w:eastAsia="Verdana"/>
        </w:rPr>
        <w:t>активније</w:t>
      </w:r>
      <w:proofErr w:type="spellEnd"/>
      <w:r w:rsidRPr="002F3BF9">
        <w:rPr>
          <w:rFonts w:eastAsia="Verdana"/>
        </w:rPr>
        <w:t xml:space="preserve"> и </w:t>
      </w:r>
      <w:proofErr w:type="spellStart"/>
      <w:r w:rsidRPr="002F3BF9">
        <w:rPr>
          <w:rFonts w:eastAsia="Verdana"/>
        </w:rPr>
        <w:t>квалитетније</w:t>
      </w:r>
      <w:proofErr w:type="spellEnd"/>
      <w:r w:rsidRPr="002F3BF9">
        <w:rPr>
          <w:rFonts w:eastAsia="Verdana"/>
        </w:rPr>
        <w:t xml:space="preserve"> </w:t>
      </w:r>
      <w:proofErr w:type="spellStart"/>
      <w:r w:rsidRPr="002F3BF9">
        <w:rPr>
          <w:rFonts w:eastAsia="Verdana"/>
        </w:rPr>
        <w:t>партиципације</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формалном</w:t>
      </w:r>
      <w:proofErr w:type="spellEnd"/>
      <w:r w:rsidRPr="002F3BF9">
        <w:rPr>
          <w:rFonts w:eastAsia="Verdana"/>
        </w:rPr>
        <w:t xml:space="preserve"> </w:t>
      </w:r>
      <w:proofErr w:type="spellStart"/>
      <w:r w:rsidRPr="002F3BF9">
        <w:rPr>
          <w:rFonts w:eastAsia="Verdana"/>
        </w:rPr>
        <w:t>тржишту</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односно</w:t>
      </w:r>
      <w:proofErr w:type="spellEnd"/>
      <w:r w:rsidRPr="002F3BF9">
        <w:rPr>
          <w:rFonts w:eastAsia="Verdana"/>
        </w:rPr>
        <w:t xml:space="preserve"> </w:t>
      </w:r>
      <w:proofErr w:type="spellStart"/>
      <w:r w:rsidRPr="002F3BF9">
        <w:rPr>
          <w:rFonts w:eastAsia="Verdana"/>
        </w:rPr>
        <w:t>стварање</w:t>
      </w:r>
      <w:proofErr w:type="spellEnd"/>
      <w:r w:rsidRPr="002F3BF9">
        <w:rPr>
          <w:rFonts w:eastAsia="Verdana"/>
        </w:rPr>
        <w:t xml:space="preserve"> </w:t>
      </w:r>
      <w:proofErr w:type="spellStart"/>
      <w:r w:rsidRPr="002F3BF9">
        <w:rPr>
          <w:rFonts w:eastAsia="Verdana"/>
        </w:rPr>
        <w:t>подстицајног</w:t>
      </w:r>
      <w:proofErr w:type="spellEnd"/>
      <w:r w:rsidRPr="002F3BF9">
        <w:rPr>
          <w:rFonts w:eastAsia="Verdana"/>
        </w:rPr>
        <w:t xml:space="preserve"> </w:t>
      </w:r>
      <w:proofErr w:type="spellStart"/>
      <w:r w:rsidRPr="002F3BF9">
        <w:rPr>
          <w:rFonts w:eastAsia="Verdana"/>
        </w:rPr>
        <w:t>окружења</w:t>
      </w:r>
      <w:proofErr w:type="spellEnd"/>
      <w:r w:rsidRPr="002F3BF9">
        <w:rPr>
          <w:rFonts w:eastAsia="Verdana"/>
        </w:rPr>
        <w:t xml:space="preserve"> и </w:t>
      </w:r>
      <w:proofErr w:type="spellStart"/>
      <w:r w:rsidRPr="002F3BF9">
        <w:rPr>
          <w:rFonts w:eastAsia="Verdana"/>
        </w:rPr>
        <w:t>недостајућих</w:t>
      </w:r>
      <w:proofErr w:type="spellEnd"/>
      <w:r w:rsidRPr="002F3BF9">
        <w:rPr>
          <w:rFonts w:eastAsia="Verdana"/>
        </w:rPr>
        <w:t xml:space="preserve"> </w:t>
      </w:r>
      <w:proofErr w:type="spellStart"/>
      <w:r w:rsidRPr="002F3BF9">
        <w:rPr>
          <w:rFonts w:eastAsia="Verdana"/>
        </w:rPr>
        <w:t>услуга</w:t>
      </w:r>
      <w:proofErr w:type="spellEnd"/>
      <w:r w:rsidRPr="002F3BF9">
        <w:rPr>
          <w:rFonts w:eastAsia="Verdana"/>
        </w:rPr>
        <w:t xml:space="preserve"> </w:t>
      </w:r>
      <w:proofErr w:type="spellStart"/>
      <w:r w:rsidRPr="002F3BF9">
        <w:rPr>
          <w:rFonts w:eastAsia="Verdana"/>
        </w:rPr>
        <w:t>из</w:t>
      </w:r>
      <w:proofErr w:type="spellEnd"/>
      <w:r w:rsidRPr="002F3BF9">
        <w:rPr>
          <w:rFonts w:eastAsia="Verdana"/>
        </w:rPr>
        <w:t xml:space="preserve"> </w:t>
      </w:r>
      <w:proofErr w:type="spellStart"/>
      <w:r w:rsidRPr="002F3BF9">
        <w:rPr>
          <w:rFonts w:eastAsia="Verdana"/>
        </w:rPr>
        <w:t>система</w:t>
      </w:r>
      <w:proofErr w:type="spellEnd"/>
      <w:r w:rsidRPr="002F3BF9">
        <w:rPr>
          <w:rFonts w:eastAsia="Verdana"/>
        </w:rPr>
        <w:t xml:space="preserve"> </w:t>
      </w:r>
      <w:proofErr w:type="spellStart"/>
      <w:r w:rsidRPr="002F3BF9">
        <w:rPr>
          <w:rFonts w:eastAsia="Verdana"/>
        </w:rPr>
        <w:t>подршке</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w:t>
      </w:r>
      <w:proofErr w:type="spellStart"/>
      <w:r w:rsidRPr="002F3BF9">
        <w:rPr>
          <w:rFonts w:eastAsia="Verdana"/>
        </w:rPr>
        <w:t>кључног</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значаја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конкурентније</w:t>
      </w:r>
      <w:proofErr w:type="spellEnd"/>
      <w:r w:rsidRPr="002F3BF9">
        <w:rPr>
          <w:rFonts w:eastAsia="Verdana"/>
        </w:rPr>
        <w:t xml:space="preserve"> </w:t>
      </w:r>
      <w:proofErr w:type="spellStart"/>
      <w:r w:rsidRPr="002F3BF9">
        <w:rPr>
          <w:rFonts w:eastAsia="Verdana"/>
        </w:rPr>
        <w:t>иступање</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тржишту</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економско</w:t>
      </w:r>
      <w:proofErr w:type="spellEnd"/>
      <w:r w:rsidRPr="002F3BF9">
        <w:rPr>
          <w:rFonts w:eastAsia="Verdana"/>
        </w:rPr>
        <w:t xml:space="preserve"> </w:t>
      </w:r>
      <w:proofErr w:type="spellStart"/>
      <w:r w:rsidRPr="002F3BF9">
        <w:rPr>
          <w:rFonts w:eastAsia="Verdana"/>
        </w:rPr>
        <w:t>оснаживање</w:t>
      </w:r>
      <w:proofErr w:type="spellEnd"/>
      <w:r w:rsidRPr="002F3BF9">
        <w:rPr>
          <w:rFonts w:eastAsia="Verdana"/>
        </w:rPr>
        <w:t xml:space="preserve"> и </w:t>
      </w:r>
      <w:proofErr w:type="spellStart"/>
      <w:r w:rsidRPr="002F3BF9">
        <w:rPr>
          <w:rFonts w:eastAsia="Verdana"/>
        </w:rPr>
        <w:t>осамостаљивање</w:t>
      </w:r>
      <w:proofErr w:type="spellEnd"/>
      <w:r w:rsidRPr="002F3BF9">
        <w:rPr>
          <w:rFonts w:eastAsia="Verdana"/>
        </w:rPr>
        <w:t xml:space="preserve">, </w:t>
      </w:r>
      <w:proofErr w:type="spellStart"/>
      <w:r w:rsidRPr="002F3BF9">
        <w:rPr>
          <w:rFonts w:eastAsia="Verdana"/>
        </w:rPr>
        <w:t>које</w:t>
      </w:r>
      <w:proofErr w:type="spellEnd"/>
      <w:r w:rsidRPr="002F3BF9">
        <w:rPr>
          <w:rFonts w:eastAsia="Verdana"/>
        </w:rPr>
        <w:t xml:space="preserve"> </w:t>
      </w:r>
      <w:proofErr w:type="spellStart"/>
      <w:r w:rsidRPr="002F3BF9">
        <w:rPr>
          <w:rFonts w:eastAsia="Verdana"/>
        </w:rPr>
        <w:t>као</w:t>
      </w:r>
      <w:proofErr w:type="spellEnd"/>
      <w:r w:rsidRPr="002F3BF9">
        <w:rPr>
          <w:rFonts w:eastAsia="Verdana"/>
        </w:rPr>
        <w:t xml:space="preserve"> </w:t>
      </w:r>
      <w:proofErr w:type="spellStart"/>
      <w:r w:rsidRPr="002F3BF9">
        <w:rPr>
          <w:rFonts w:eastAsia="Verdana"/>
        </w:rPr>
        <w:t>своју</w:t>
      </w:r>
      <w:proofErr w:type="spellEnd"/>
      <w:r w:rsidRPr="002F3BF9">
        <w:rPr>
          <w:rFonts w:eastAsia="Verdana"/>
        </w:rPr>
        <w:t xml:space="preserve"> </w:t>
      </w:r>
      <w:proofErr w:type="spellStart"/>
      <w:r w:rsidRPr="002F3BF9">
        <w:rPr>
          <w:rFonts w:eastAsia="Verdana"/>
        </w:rPr>
        <w:t>последицу</w:t>
      </w:r>
      <w:proofErr w:type="spellEnd"/>
      <w:r w:rsidRPr="002F3BF9">
        <w:rPr>
          <w:rFonts w:eastAsia="Verdana"/>
        </w:rPr>
        <w:t xml:space="preserve"> </w:t>
      </w:r>
      <w:proofErr w:type="spellStart"/>
      <w:r w:rsidRPr="002F3BF9">
        <w:rPr>
          <w:rFonts w:eastAsia="Verdana"/>
        </w:rPr>
        <w:t>има</w:t>
      </w:r>
      <w:proofErr w:type="spellEnd"/>
      <w:r w:rsidRPr="002F3BF9">
        <w:rPr>
          <w:rFonts w:eastAsia="Verdana"/>
        </w:rPr>
        <w:t xml:space="preserve"> и </w:t>
      </w:r>
      <w:proofErr w:type="spellStart"/>
      <w:r w:rsidRPr="002F3BF9">
        <w:rPr>
          <w:rFonts w:eastAsia="Verdana"/>
        </w:rPr>
        <w:t>остваривање</w:t>
      </w:r>
      <w:proofErr w:type="spellEnd"/>
      <w:r w:rsidRPr="002F3BF9">
        <w:rPr>
          <w:rFonts w:eastAsia="Verdana"/>
        </w:rPr>
        <w:t xml:space="preserve"> </w:t>
      </w:r>
      <w:proofErr w:type="spellStart"/>
      <w:r w:rsidRPr="002F3BF9">
        <w:rPr>
          <w:rFonts w:eastAsia="Verdana"/>
        </w:rPr>
        <w:t>вишег</w:t>
      </w:r>
      <w:proofErr w:type="spellEnd"/>
      <w:r w:rsidRPr="002F3BF9">
        <w:rPr>
          <w:rFonts w:eastAsia="Verdana"/>
        </w:rPr>
        <w:t xml:space="preserve"> </w:t>
      </w:r>
      <w:proofErr w:type="spellStart"/>
      <w:r w:rsidRPr="002F3BF9">
        <w:rPr>
          <w:rFonts w:eastAsia="Verdana"/>
        </w:rPr>
        <w:t>степена</w:t>
      </w:r>
      <w:proofErr w:type="spellEnd"/>
      <w:r w:rsidRPr="002F3BF9">
        <w:rPr>
          <w:rFonts w:eastAsia="Verdana"/>
        </w:rPr>
        <w:t xml:space="preserve"> </w:t>
      </w:r>
      <w:proofErr w:type="spellStart"/>
      <w:r w:rsidRPr="002F3BF9">
        <w:rPr>
          <w:rFonts w:eastAsia="Verdana"/>
        </w:rPr>
        <w:t>социјално-економске</w:t>
      </w:r>
      <w:proofErr w:type="spellEnd"/>
      <w:r w:rsidRPr="002F3BF9">
        <w:rPr>
          <w:rFonts w:eastAsia="Verdana"/>
        </w:rPr>
        <w:t xml:space="preserve"> </w:t>
      </w:r>
      <w:proofErr w:type="spellStart"/>
      <w:r w:rsidRPr="002F3BF9">
        <w:rPr>
          <w:rFonts w:eastAsia="Verdana"/>
        </w:rPr>
        <w:t>партиципације</w:t>
      </w:r>
      <w:proofErr w:type="spellEnd"/>
      <w:r w:rsidRPr="002F3BF9">
        <w:rPr>
          <w:rFonts w:eastAsia="Verdana"/>
        </w:rPr>
        <w:t xml:space="preserve">, </w:t>
      </w:r>
      <w:proofErr w:type="spellStart"/>
      <w:r w:rsidRPr="002F3BF9">
        <w:rPr>
          <w:rFonts w:eastAsia="Verdana"/>
        </w:rPr>
        <w:t>али</w:t>
      </w:r>
      <w:proofErr w:type="spellEnd"/>
      <w:r w:rsidRPr="002F3BF9">
        <w:rPr>
          <w:rFonts w:eastAsia="Verdana"/>
        </w:rPr>
        <w:t xml:space="preserve"> и </w:t>
      </w:r>
      <w:proofErr w:type="spellStart"/>
      <w:r w:rsidRPr="002F3BF9">
        <w:rPr>
          <w:rFonts w:eastAsia="Verdana"/>
        </w:rPr>
        <w:t>стварање</w:t>
      </w:r>
      <w:proofErr w:type="spellEnd"/>
      <w:r w:rsidRPr="002F3BF9">
        <w:rPr>
          <w:rFonts w:eastAsia="Verdana"/>
        </w:rPr>
        <w:t xml:space="preserve"> </w:t>
      </w:r>
      <w:proofErr w:type="spellStart"/>
      <w:r w:rsidRPr="002F3BF9">
        <w:rPr>
          <w:rFonts w:eastAsia="Verdana"/>
        </w:rPr>
        <w:t>квалитетног</w:t>
      </w:r>
      <w:proofErr w:type="spellEnd"/>
      <w:r w:rsidRPr="002F3BF9">
        <w:rPr>
          <w:rFonts w:eastAsia="Verdana"/>
        </w:rPr>
        <w:t xml:space="preserve"> </w:t>
      </w:r>
      <w:proofErr w:type="spellStart"/>
      <w:r w:rsidRPr="002F3BF9">
        <w:rPr>
          <w:rFonts w:eastAsia="Verdana"/>
        </w:rPr>
        <w:t>социјалног</w:t>
      </w:r>
      <w:proofErr w:type="spellEnd"/>
      <w:r w:rsidRPr="002F3BF9">
        <w:rPr>
          <w:rFonts w:eastAsia="Verdana"/>
        </w:rPr>
        <w:t xml:space="preserve"> и </w:t>
      </w:r>
      <w:proofErr w:type="spellStart"/>
      <w:r w:rsidRPr="002F3BF9">
        <w:rPr>
          <w:rFonts w:eastAsia="Verdana"/>
        </w:rPr>
        <w:t>радног</w:t>
      </w:r>
      <w:proofErr w:type="spellEnd"/>
      <w:r w:rsidRPr="002F3BF9">
        <w:rPr>
          <w:rFonts w:eastAsia="Verdana"/>
        </w:rPr>
        <w:t xml:space="preserve"> </w:t>
      </w:r>
      <w:proofErr w:type="spellStart"/>
      <w:r w:rsidRPr="002F3BF9">
        <w:rPr>
          <w:rFonts w:eastAsia="Verdana"/>
        </w:rPr>
        <w:t>капитала</w:t>
      </w:r>
      <w:proofErr w:type="spellEnd"/>
      <w:r w:rsidRPr="002F3BF9">
        <w:rPr>
          <w:rFonts w:eastAsia="Verdana"/>
        </w:rPr>
        <w:t xml:space="preserve">. </w:t>
      </w:r>
    </w:p>
    <w:p w14:paraId="61DD0CD6" w14:textId="77777777" w:rsidR="00FA1A57" w:rsidRPr="002F3BF9" w:rsidRDefault="00FA1A57" w:rsidP="00EF1A4D">
      <w:pPr>
        <w:jc w:val="both"/>
      </w:pPr>
      <w:proofErr w:type="spellStart"/>
      <w:r w:rsidRPr="002F3BF9">
        <w:rPr>
          <w:rFonts w:eastAsia="Verdana"/>
        </w:rPr>
        <w:t>Због</w:t>
      </w:r>
      <w:proofErr w:type="spellEnd"/>
      <w:r w:rsidRPr="002F3BF9">
        <w:rPr>
          <w:rFonts w:eastAsia="Verdana"/>
        </w:rPr>
        <w:t xml:space="preserve"> </w:t>
      </w:r>
      <w:proofErr w:type="spellStart"/>
      <w:r w:rsidRPr="002F3BF9">
        <w:rPr>
          <w:rFonts w:eastAsia="Verdana"/>
        </w:rPr>
        <w:t>изразито</w:t>
      </w:r>
      <w:proofErr w:type="spellEnd"/>
      <w:r w:rsidRPr="002F3BF9">
        <w:rPr>
          <w:rFonts w:eastAsia="Verdana"/>
        </w:rPr>
        <w:t xml:space="preserve"> </w:t>
      </w:r>
      <w:proofErr w:type="spellStart"/>
      <w:r w:rsidRPr="002F3BF9">
        <w:rPr>
          <w:rFonts w:eastAsia="Verdana"/>
        </w:rPr>
        <w:t>лоше</w:t>
      </w:r>
      <w:proofErr w:type="spellEnd"/>
      <w:r w:rsidRPr="002F3BF9">
        <w:rPr>
          <w:rFonts w:eastAsia="Verdana"/>
        </w:rPr>
        <w:t xml:space="preserve"> </w:t>
      </w:r>
      <w:proofErr w:type="spellStart"/>
      <w:r w:rsidRPr="002F3BF9">
        <w:rPr>
          <w:rFonts w:eastAsia="Verdana"/>
        </w:rPr>
        <w:t>образовне</w:t>
      </w:r>
      <w:proofErr w:type="spellEnd"/>
      <w:r w:rsidRPr="002F3BF9">
        <w:rPr>
          <w:rFonts w:eastAsia="Verdana"/>
        </w:rPr>
        <w:t xml:space="preserve"> </w:t>
      </w:r>
      <w:proofErr w:type="spellStart"/>
      <w:r w:rsidRPr="002F3BF9">
        <w:rPr>
          <w:rFonts w:eastAsia="Verdana"/>
        </w:rPr>
        <w:t>структуре</w:t>
      </w:r>
      <w:proofErr w:type="spellEnd"/>
      <w:r w:rsidRPr="002F3BF9">
        <w:rPr>
          <w:rFonts w:eastAsia="Verdana"/>
        </w:rPr>
        <w:t xml:space="preserve"> </w:t>
      </w:r>
      <w:proofErr w:type="spellStart"/>
      <w:r w:rsidRPr="002F3BF9">
        <w:rPr>
          <w:rFonts w:eastAsia="Verdana"/>
        </w:rPr>
        <w:t>ромске</w:t>
      </w:r>
      <w:proofErr w:type="spellEnd"/>
      <w:r w:rsidRPr="002F3BF9">
        <w:rPr>
          <w:rFonts w:eastAsia="Verdana"/>
        </w:rPr>
        <w:t xml:space="preserve"> </w:t>
      </w:r>
      <w:proofErr w:type="spellStart"/>
      <w:r w:rsidRPr="002F3BF9">
        <w:rPr>
          <w:rFonts w:eastAsia="Verdana"/>
        </w:rPr>
        <w:t>популације</w:t>
      </w:r>
      <w:proofErr w:type="spellEnd"/>
      <w:r w:rsidRPr="002F3BF9">
        <w:rPr>
          <w:rFonts w:eastAsia="Verdana"/>
        </w:rPr>
        <w:t xml:space="preserve"> </w:t>
      </w:r>
      <w:proofErr w:type="spellStart"/>
      <w:r w:rsidRPr="002F3BF9">
        <w:rPr>
          <w:rFonts w:eastAsia="Verdana"/>
        </w:rPr>
        <w:t>неопходно</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јачати</w:t>
      </w:r>
      <w:proofErr w:type="spellEnd"/>
      <w:r w:rsidRPr="002F3BF9">
        <w:rPr>
          <w:rFonts w:eastAsia="Verdana"/>
        </w:rPr>
        <w:t xml:space="preserve"> </w:t>
      </w:r>
      <w:proofErr w:type="spellStart"/>
      <w:r w:rsidRPr="002F3BF9">
        <w:rPr>
          <w:rFonts w:eastAsia="Verdana"/>
        </w:rPr>
        <w:t>свест</w:t>
      </w:r>
      <w:proofErr w:type="spellEnd"/>
      <w:r w:rsidRPr="002F3BF9">
        <w:rPr>
          <w:rFonts w:eastAsia="Verdana"/>
        </w:rPr>
        <w:t xml:space="preserve"> о </w:t>
      </w:r>
      <w:proofErr w:type="spellStart"/>
      <w:r w:rsidRPr="002F3BF9">
        <w:rPr>
          <w:rFonts w:eastAsia="Verdana"/>
        </w:rPr>
        <w:t>важности</w:t>
      </w:r>
      <w:proofErr w:type="spellEnd"/>
      <w:r w:rsidRPr="002F3BF9">
        <w:rPr>
          <w:rFonts w:eastAsia="Verdana"/>
        </w:rPr>
        <w:t xml:space="preserve"> </w:t>
      </w:r>
      <w:proofErr w:type="spellStart"/>
      <w:r w:rsidRPr="002F3BF9">
        <w:rPr>
          <w:rFonts w:eastAsia="Verdana"/>
        </w:rPr>
        <w:t>образовања</w:t>
      </w:r>
      <w:proofErr w:type="spellEnd"/>
      <w:r w:rsidRPr="002F3BF9">
        <w:rPr>
          <w:rFonts w:eastAsia="Verdana"/>
        </w:rPr>
        <w:t xml:space="preserve">, </w:t>
      </w:r>
      <w:proofErr w:type="spellStart"/>
      <w:r w:rsidRPr="002F3BF9">
        <w:rPr>
          <w:rFonts w:eastAsia="Verdana"/>
        </w:rPr>
        <w:t>као</w:t>
      </w:r>
      <w:proofErr w:type="spellEnd"/>
      <w:r w:rsidRPr="002F3BF9">
        <w:rPr>
          <w:rFonts w:eastAsia="Verdana"/>
        </w:rPr>
        <w:t xml:space="preserve"> и </w:t>
      </w:r>
      <w:proofErr w:type="spellStart"/>
      <w:r w:rsidRPr="002F3BF9">
        <w:rPr>
          <w:rFonts w:eastAsia="Verdana"/>
        </w:rPr>
        <w:t>напоре</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превенира</w:t>
      </w:r>
      <w:proofErr w:type="spellEnd"/>
      <w:r w:rsidRPr="002F3BF9">
        <w:rPr>
          <w:rFonts w:eastAsia="Verdana"/>
        </w:rPr>
        <w:t xml:space="preserve"> </w:t>
      </w:r>
      <w:proofErr w:type="spellStart"/>
      <w:r w:rsidRPr="002F3BF9">
        <w:rPr>
          <w:rFonts w:eastAsia="Verdana"/>
        </w:rPr>
        <w:t>рано</w:t>
      </w:r>
      <w:proofErr w:type="spellEnd"/>
      <w:r w:rsidRPr="002F3BF9">
        <w:rPr>
          <w:rFonts w:eastAsia="Verdana"/>
        </w:rPr>
        <w:t xml:space="preserve"> </w:t>
      </w:r>
      <w:proofErr w:type="spellStart"/>
      <w:r w:rsidRPr="002F3BF9">
        <w:rPr>
          <w:rFonts w:eastAsia="Verdana"/>
        </w:rPr>
        <w:t>напуштање</w:t>
      </w:r>
      <w:proofErr w:type="spellEnd"/>
      <w:r w:rsidRPr="002F3BF9">
        <w:rPr>
          <w:rFonts w:eastAsia="Verdana"/>
        </w:rPr>
        <w:t xml:space="preserve"> </w:t>
      </w:r>
      <w:proofErr w:type="spellStart"/>
      <w:r w:rsidRPr="002F3BF9">
        <w:rPr>
          <w:rFonts w:eastAsia="Verdana"/>
        </w:rPr>
        <w:t>основног</w:t>
      </w:r>
      <w:proofErr w:type="spellEnd"/>
      <w:r w:rsidRPr="002F3BF9">
        <w:rPr>
          <w:rFonts w:eastAsia="Verdana"/>
        </w:rPr>
        <w:t xml:space="preserve"> и </w:t>
      </w:r>
      <w:proofErr w:type="spellStart"/>
      <w:r w:rsidRPr="002F3BF9">
        <w:rPr>
          <w:rFonts w:eastAsia="Verdana"/>
        </w:rPr>
        <w:t>средњег</w:t>
      </w:r>
      <w:proofErr w:type="spellEnd"/>
      <w:r w:rsidRPr="002F3BF9">
        <w:rPr>
          <w:rFonts w:eastAsia="Verdana"/>
        </w:rPr>
        <w:t xml:space="preserve"> </w:t>
      </w:r>
      <w:proofErr w:type="spellStart"/>
      <w:r w:rsidRPr="002F3BF9">
        <w:rPr>
          <w:rFonts w:eastAsia="Verdana"/>
        </w:rPr>
        <w:t>образовања</w:t>
      </w:r>
      <w:proofErr w:type="spellEnd"/>
      <w:r w:rsidRPr="002F3BF9">
        <w:rPr>
          <w:rFonts w:eastAsia="Verdana"/>
        </w:rPr>
        <w:t xml:space="preserve">, </w:t>
      </w:r>
      <w:proofErr w:type="spellStart"/>
      <w:r w:rsidRPr="002F3BF9">
        <w:rPr>
          <w:rFonts w:eastAsia="Verdana"/>
        </w:rPr>
        <w:t>посебно</w:t>
      </w:r>
      <w:proofErr w:type="spellEnd"/>
      <w:r w:rsidRPr="002F3BF9">
        <w:rPr>
          <w:rFonts w:eastAsia="Verdana"/>
        </w:rPr>
        <w:t xml:space="preserve"> </w:t>
      </w:r>
      <w:proofErr w:type="spellStart"/>
      <w:r w:rsidRPr="002F3BF9">
        <w:rPr>
          <w:rFonts w:eastAsia="Verdana"/>
        </w:rPr>
        <w:t>девојчица</w:t>
      </w:r>
      <w:proofErr w:type="spellEnd"/>
      <w:r w:rsidRPr="002F3BF9">
        <w:rPr>
          <w:rFonts w:eastAsia="Verdana"/>
        </w:rPr>
        <w:t xml:space="preserve">, </w:t>
      </w:r>
      <w:proofErr w:type="spellStart"/>
      <w:r w:rsidRPr="002F3BF9">
        <w:rPr>
          <w:rFonts w:eastAsia="Verdana"/>
        </w:rPr>
        <w:t>како</w:t>
      </w:r>
      <w:proofErr w:type="spellEnd"/>
      <w:r w:rsidRPr="002F3BF9">
        <w:rPr>
          <w:rFonts w:eastAsia="Verdana"/>
        </w:rPr>
        <w:t xml:space="preserve"> </w:t>
      </w:r>
      <w:proofErr w:type="spellStart"/>
      <w:r w:rsidRPr="002F3BF9">
        <w:rPr>
          <w:rFonts w:eastAsia="Verdana"/>
        </w:rPr>
        <w:t>би</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свеукупно</w:t>
      </w:r>
      <w:proofErr w:type="spellEnd"/>
      <w:r w:rsidRPr="002F3BF9">
        <w:rPr>
          <w:rFonts w:eastAsia="Verdana"/>
        </w:rPr>
        <w:t xml:space="preserve"> </w:t>
      </w:r>
      <w:proofErr w:type="spellStart"/>
      <w:r w:rsidRPr="002F3BF9">
        <w:rPr>
          <w:rFonts w:eastAsia="Verdana"/>
        </w:rPr>
        <w:t>унапредиле</w:t>
      </w:r>
      <w:proofErr w:type="spellEnd"/>
      <w:r w:rsidRPr="002F3BF9">
        <w:rPr>
          <w:rFonts w:eastAsia="Verdana"/>
        </w:rPr>
        <w:t xml:space="preserve"> </w:t>
      </w:r>
      <w:proofErr w:type="spellStart"/>
      <w:r w:rsidRPr="002F3BF9">
        <w:rPr>
          <w:rFonts w:eastAsia="Verdana"/>
        </w:rPr>
        <w:t>њихове</w:t>
      </w:r>
      <w:proofErr w:type="spellEnd"/>
      <w:r w:rsidRPr="002F3BF9">
        <w:rPr>
          <w:rFonts w:eastAsia="Verdana"/>
        </w:rPr>
        <w:t xml:space="preserve"> </w:t>
      </w:r>
      <w:proofErr w:type="spellStart"/>
      <w:r w:rsidRPr="002F3BF9">
        <w:rPr>
          <w:rFonts w:eastAsia="Verdana"/>
        </w:rPr>
        <w:t>прилике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равноправно</w:t>
      </w:r>
      <w:proofErr w:type="spellEnd"/>
      <w:r w:rsidRPr="002F3BF9">
        <w:rPr>
          <w:rFonts w:eastAsia="Verdana"/>
        </w:rPr>
        <w:t xml:space="preserve"> и </w:t>
      </w:r>
      <w:proofErr w:type="spellStart"/>
      <w:r w:rsidRPr="002F3BF9">
        <w:rPr>
          <w:rFonts w:eastAsia="Verdana"/>
        </w:rPr>
        <w:t>активно</w:t>
      </w:r>
      <w:proofErr w:type="spellEnd"/>
      <w:r w:rsidRPr="002F3BF9">
        <w:rPr>
          <w:rFonts w:eastAsia="Verdana"/>
        </w:rPr>
        <w:t xml:space="preserve"> </w:t>
      </w:r>
      <w:proofErr w:type="spellStart"/>
      <w:r w:rsidRPr="002F3BF9">
        <w:rPr>
          <w:rFonts w:eastAsia="Verdana"/>
        </w:rPr>
        <w:t>укључивање</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тржиште</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
    <w:p w14:paraId="78426B18" w14:textId="38F94504" w:rsidR="00FA1A57" w:rsidRDefault="00FA1A57" w:rsidP="00EF1A4D">
      <w:pPr>
        <w:jc w:val="both"/>
        <w:rPr>
          <w:rFonts w:eastAsia="Verdana"/>
          <w:lang w:val="sr-Cyrl-RS"/>
        </w:rPr>
      </w:pPr>
      <w:r w:rsidRPr="002F3BF9">
        <w:rPr>
          <w:rFonts w:eastAsia="Verdana"/>
        </w:rPr>
        <w:t xml:space="preserve">У </w:t>
      </w:r>
      <w:proofErr w:type="spellStart"/>
      <w:r w:rsidRPr="002F3BF9">
        <w:rPr>
          <w:rFonts w:eastAsia="Verdana"/>
        </w:rPr>
        <w:t>складу</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Законом</w:t>
      </w:r>
      <w:proofErr w:type="spellEnd"/>
      <w:r w:rsidRPr="002F3BF9">
        <w:rPr>
          <w:rFonts w:eastAsia="Verdana"/>
        </w:rPr>
        <w:t xml:space="preserve"> о </w:t>
      </w:r>
      <w:proofErr w:type="spellStart"/>
      <w:r w:rsidRPr="002F3BF9">
        <w:rPr>
          <w:rFonts w:eastAsia="Verdana"/>
        </w:rPr>
        <w:t>запошљавању</w:t>
      </w:r>
      <w:proofErr w:type="spellEnd"/>
      <w:r w:rsidRPr="002F3BF9">
        <w:rPr>
          <w:rFonts w:eastAsia="Verdana"/>
        </w:rPr>
        <w:t xml:space="preserve"> и </w:t>
      </w:r>
      <w:proofErr w:type="spellStart"/>
      <w:r w:rsidRPr="002F3BF9">
        <w:rPr>
          <w:rFonts w:eastAsia="Verdana"/>
        </w:rPr>
        <w:t>осигурању</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случај</w:t>
      </w:r>
      <w:proofErr w:type="spellEnd"/>
      <w:r w:rsidRPr="002F3BF9">
        <w:rPr>
          <w:rFonts w:eastAsia="Verdana"/>
        </w:rPr>
        <w:t xml:space="preserve"> </w:t>
      </w:r>
      <w:proofErr w:type="spellStart"/>
      <w:r w:rsidRPr="002F3BF9">
        <w:rPr>
          <w:rFonts w:eastAsia="Verdana"/>
        </w:rPr>
        <w:t>незапослености</w:t>
      </w:r>
      <w:proofErr w:type="spellEnd"/>
      <w:r w:rsidR="0094705C">
        <w:rPr>
          <w:rStyle w:val="FootnoteReference"/>
          <w:rFonts w:eastAsia="Verdana"/>
        </w:rPr>
        <w:footnoteReference w:id="55"/>
      </w:r>
      <w:r w:rsidRPr="002F3BF9">
        <w:rPr>
          <w:rFonts w:eastAsia="Verdana"/>
        </w:rPr>
        <w:t xml:space="preserve">, НСЗ и </w:t>
      </w:r>
      <w:proofErr w:type="spellStart"/>
      <w:r w:rsidRPr="002F3BF9">
        <w:rPr>
          <w:rFonts w:eastAsia="Verdana"/>
        </w:rPr>
        <w:t>незапослени</w:t>
      </w:r>
      <w:proofErr w:type="spellEnd"/>
      <w:r w:rsidRPr="002F3BF9">
        <w:rPr>
          <w:rFonts w:eastAsia="Verdana"/>
        </w:rPr>
        <w:t xml:space="preserve"> </w:t>
      </w:r>
      <w:proofErr w:type="spellStart"/>
      <w:r w:rsidRPr="002F3BF9">
        <w:rPr>
          <w:rFonts w:eastAsia="Verdana"/>
        </w:rPr>
        <w:t>утврђују</w:t>
      </w:r>
      <w:proofErr w:type="spellEnd"/>
      <w:r w:rsidRPr="002F3BF9">
        <w:rPr>
          <w:rFonts w:eastAsia="Verdana"/>
        </w:rPr>
        <w:t xml:space="preserve"> </w:t>
      </w:r>
      <w:proofErr w:type="spellStart"/>
      <w:r w:rsidRPr="002F3BF9">
        <w:rPr>
          <w:rFonts w:eastAsia="Verdana"/>
        </w:rPr>
        <w:t>индивидуални</w:t>
      </w:r>
      <w:proofErr w:type="spellEnd"/>
      <w:r w:rsidRPr="002F3BF9">
        <w:rPr>
          <w:rFonts w:eastAsia="Verdana"/>
        </w:rPr>
        <w:t xml:space="preserve"> </w:t>
      </w:r>
      <w:proofErr w:type="spellStart"/>
      <w:r w:rsidRPr="002F3BF9">
        <w:rPr>
          <w:rFonts w:eastAsia="Verdana"/>
        </w:rPr>
        <w:t>план</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најкасније</w:t>
      </w:r>
      <w:proofErr w:type="spellEnd"/>
      <w:r w:rsidRPr="002F3BF9">
        <w:rPr>
          <w:rFonts w:eastAsia="Verdana"/>
        </w:rPr>
        <w:t xml:space="preserve"> у </w:t>
      </w:r>
      <w:proofErr w:type="spellStart"/>
      <w:r w:rsidRPr="002F3BF9">
        <w:rPr>
          <w:rFonts w:eastAsia="Verdana"/>
        </w:rPr>
        <w:t>року</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90 </w:t>
      </w:r>
      <w:proofErr w:type="spellStart"/>
      <w:r w:rsidRPr="002F3BF9">
        <w:rPr>
          <w:rFonts w:eastAsia="Verdana"/>
        </w:rPr>
        <w:t>дана</w:t>
      </w:r>
      <w:proofErr w:type="spellEnd"/>
      <w:r w:rsidRPr="002F3BF9">
        <w:rPr>
          <w:rFonts w:eastAsia="Verdana"/>
        </w:rPr>
        <w:t xml:space="preserve"> </w:t>
      </w:r>
      <w:proofErr w:type="spellStart"/>
      <w:r w:rsidRPr="002F3BF9">
        <w:rPr>
          <w:rFonts w:eastAsia="Verdana"/>
        </w:rPr>
        <w:t>након</w:t>
      </w:r>
      <w:proofErr w:type="spellEnd"/>
      <w:r w:rsidRPr="002F3BF9">
        <w:rPr>
          <w:rFonts w:eastAsia="Verdana"/>
        </w:rPr>
        <w:t xml:space="preserve"> </w:t>
      </w:r>
      <w:proofErr w:type="spellStart"/>
      <w:r w:rsidRPr="002F3BF9">
        <w:rPr>
          <w:rFonts w:eastAsia="Verdana"/>
        </w:rPr>
        <w:t>увођења</w:t>
      </w:r>
      <w:proofErr w:type="spellEnd"/>
      <w:r w:rsidRPr="002F3BF9">
        <w:rPr>
          <w:rFonts w:eastAsia="Verdana"/>
        </w:rPr>
        <w:t xml:space="preserve"> у </w:t>
      </w:r>
      <w:proofErr w:type="spellStart"/>
      <w:r w:rsidRPr="002F3BF9">
        <w:rPr>
          <w:rFonts w:eastAsia="Verdana"/>
        </w:rPr>
        <w:t>евиденцију</w:t>
      </w:r>
      <w:proofErr w:type="spellEnd"/>
      <w:r w:rsidRPr="002F3BF9">
        <w:rPr>
          <w:rFonts w:eastAsia="Verdana"/>
        </w:rPr>
        <w:t xml:space="preserve"> </w:t>
      </w:r>
      <w:proofErr w:type="spellStart"/>
      <w:r w:rsidRPr="002F3BF9">
        <w:rPr>
          <w:rFonts w:eastAsia="Verdana"/>
        </w:rPr>
        <w:t>незапосленог</w:t>
      </w:r>
      <w:proofErr w:type="spellEnd"/>
      <w:r w:rsidRPr="002F3BF9">
        <w:rPr>
          <w:rFonts w:eastAsia="Verdana"/>
        </w:rPr>
        <w:t xml:space="preserve">, а </w:t>
      </w:r>
      <w:proofErr w:type="spellStart"/>
      <w:r w:rsidRPr="002F3BF9">
        <w:rPr>
          <w:rFonts w:eastAsia="Verdana"/>
        </w:rPr>
        <w:t>исти</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прилагођава</w:t>
      </w:r>
      <w:proofErr w:type="spellEnd"/>
      <w:r w:rsidRPr="002F3BF9">
        <w:rPr>
          <w:rFonts w:eastAsia="Verdana"/>
        </w:rPr>
        <w:t xml:space="preserve"> </w:t>
      </w:r>
      <w:proofErr w:type="spellStart"/>
      <w:r w:rsidRPr="002F3BF9">
        <w:rPr>
          <w:rFonts w:eastAsia="Verdana"/>
        </w:rPr>
        <w:t>потребама</w:t>
      </w:r>
      <w:proofErr w:type="spellEnd"/>
      <w:r w:rsidRPr="002F3BF9">
        <w:rPr>
          <w:rFonts w:eastAsia="Verdana"/>
        </w:rPr>
        <w:t xml:space="preserve"> </w:t>
      </w:r>
      <w:proofErr w:type="spellStart"/>
      <w:r w:rsidRPr="002F3BF9">
        <w:rPr>
          <w:rFonts w:eastAsia="Verdana"/>
        </w:rPr>
        <w:t>тржишта</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и </w:t>
      </w:r>
      <w:proofErr w:type="spellStart"/>
      <w:r w:rsidRPr="002F3BF9">
        <w:rPr>
          <w:rFonts w:eastAsia="Verdana"/>
        </w:rPr>
        <w:t>карактеристикама</w:t>
      </w:r>
      <w:proofErr w:type="spellEnd"/>
      <w:r w:rsidRPr="002F3BF9">
        <w:rPr>
          <w:rFonts w:eastAsia="Verdana"/>
        </w:rPr>
        <w:t xml:space="preserve"> </w:t>
      </w:r>
      <w:proofErr w:type="spellStart"/>
      <w:r w:rsidRPr="002F3BF9">
        <w:rPr>
          <w:rFonts w:eastAsia="Verdana"/>
        </w:rPr>
        <w:t>незапосленог</w:t>
      </w:r>
      <w:proofErr w:type="spellEnd"/>
      <w:r w:rsidRPr="002F3BF9">
        <w:rPr>
          <w:rFonts w:eastAsia="Verdana"/>
        </w:rPr>
        <w:t xml:space="preserve"> </w:t>
      </w:r>
      <w:proofErr w:type="spellStart"/>
      <w:r w:rsidRPr="002F3BF9">
        <w:rPr>
          <w:rFonts w:eastAsia="Verdana"/>
        </w:rPr>
        <w:t>најмање</w:t>
      </w:r>
      <w:proofErr w:type="spellEnd"/>
      <w:r w:rsidRPr="002F3BF9">
        <w:rPr>
          <w:rFonts w:eastAsia="Verdana"/>
        </w:rPr>
        <w:t xml:space="preserve"> </w:t>
      </w:r>
      <w:proofErr w:type="spellStart"/>
      <w:r w:rsidRPr="002F3BF9">
        <w:rPr>
          <w:rFonts w:eastAsia="Verdana"/>
        </w:rPr>
        <w:t>једном</w:t>
      </w:r>
      <w:proofErr w:type="spellEnd"/>
      <w:r w:rsidRPr="002F3BF9">
        <w:rPr>
          <w:rFonts w:eastAsia="Verdana"/>
        </w:rPr>
        <w:t xml:space="preserve"> у </w:t>
      </w:r>
      <w:proofErr w:type="spellStart"/>
      <w:r w:rsidRPr="002F3BF9">
        <w:rPr>
          <w:rFonts w:eastAsia="Verdana"/>
        </w:rPr>
        <w:t>шест</w:t>
      </w:r>
      <w:proofErr w:type="spellEnd"/>
      <w:r w:rsidRPr="002F3BF9">
        <w:rPr>
          <w:rFonts w:eastAsia="Verdana"/>
        </w:rPr>
        <w:t xml:space="preserve"> </w:t>
      </w:r>
      <w:proofErr w:type="spellStart"/>
      <w:r w:rsidRPr="002F3BF9">
        <w:rPr>
          <w:rFonts w:eastAsia="Verdana"/>
        </w:rPr>
        <w:t>месеци</w:t>
      </w:r>
      <w:proofErr w:type="spellEnd"/>
      <w:r w:rsidRPr="002F3BF9">
        <w:rPr>
          <w:rFonts w:eastAsia="Verdana"/>
        </w:rPr>
        <w:t xml:space="preserve">. </w:t>
      </w:r>
      <w:proofErr w:type="spellStart"/>
      <w:r w:rsidRPr="002F3BF9">
        <w:rPr>
          <w:rFonts w:eastAsia="Verdana"/>
        </w:rPr>
        <w:t>Индивидуални</w:t>
      </w:r>
      <w:proofErr w:type="spellEnd"/>
      <w:r w:rsidRPr="002F3BF9">
        <w:rPr>
          <w:rFonts w:eastAsia="Verdana"/>
        </w:rPr>
        <w:t xml:space="preserve"> </w:t>
      </w:r>
      <w:proofErr w:type="spellStart"/>
      <w:r w:rsidRPr="002F3BF9">
        <w:rPr>
          <w:rFonts w:eastAsia="Verdana"/>
        </w:rPr>
        <w:t>план</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представља</w:t>
      </w:r>
      <w:proofErr w:type="spellEnd"/>
      <w:r w:rsidRPr="002F3BF9">
        <w:rPr>
          <w:rFonts w:eastAsia="Verdana"/>
        </w:rPr>
        <w:t xml:space="preserve"> </w:t>
      </w:r>
      <w:proofErr w:type="spellStart"/>
      <w:r w:rsidRPr="002F3BF9">
        <w:rPr>
          <w:rFonts w:eastAsia="Verdana"/>
        </w:rPr>
        <w:t>основни</w:t>
      </w:r>
      <w:proofErr w:type="spellEnd"/>
      <w:r w:rsidRPr="002F3BF9">
        <w:rPr>
          <w:rFonts w:eastAsia="Verdana"/>
        </w:rPr>
        <w:t xml:space="preserve"> </w:t>
      </w:r>
      <w:proofErr w:type="spellStart"/>
      <w:r w:rsidRPr="002F3BF9">
        <w:rPr>
          <w:rFonts w:eastAsia="Verdana"/>
        </w:rPr>
        <w:t>инструмент</w:t>
      </w:r>
      <w:proofErr w:type="spellEnd"/>
      <w:r w:rsidRPr="002F3BF9">
        <w:rPr>
          <w:rFonts w:eastAsia="Verdana"/>
        </w:rPr>
        <w:t xml:space="preserve"> у </w:t>
      </w:r>
      <w:proofErr w:type="spellStart"/>
      <w:r w:rsidRPr="002F3BF9">
        <w:rPr>
          <w:rFonts w:eastAsia="Verdana"/>
        </w:rPr>
        <w:t>раду</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незапосленим</w:t>
      </w:r>
      <w:proofErr w:type="spellEnd"/>
      <w:r w:rsidRPr="002F3BF9">
        <w:rPr>
          <w:rFonts w:eastAsia="Verdana"/>
        </w:rPr>
        <w:t xml:space="preserve"> </w:t>
      </w:r>
      <w:proofErr w:type="spellStart"/>
      <w:r w:rsidRPr="002F3BF9">
        <w:rPr>
          <w:rFonts w:eastAsia="Verdana"/>
        </w:rPr>
        <w:t>лицима</w:t>
      </w:r>
      <w:proofErr w:type="spellEnd"/>
      <w:r w:rsidRPr="002F3BF9">
        <w:rPr>
          <w:rFonts w:eastAsia="Verdana"/>
        </w:rPr>
        <w:t xml:space="preserve"> и </w:t>
      </w:r>
      <w:proofErr w:type="spellStart"/>
      <w:r w:rsidRPr="002F3BF9">
        <w:rPr>
          <w:rFonts w:eastAsia="Verdana"/>
        </w:rPr>
        <w:t>основ</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укључивање</w:t>
      </w:r>
      <w:proofErr w:type="spellEnd"/>
      <w:r w:rsidRPr="002F3BF9">
        <w:rPr>
          <w:rFonts w:eastAsia="Verdana"/>
        </w:rPr>
        <w:t xml:space="preserve"> </w:t>
      </w:r>
      <w:proofErr w:type="spellStart"/>
      <w:r w:rsidRPr="002F3BF9">
        <w:rPr>
          <w:rFonts w:eastAsia="Verdana"/>
        </w:rPr>
        <w:t>лица</w:t>
      </w:r>
      <w:proofErr w:type="spellEnd"/>
      <w:r w:rsidRPr="002F3BF9">
        <w:rPr>
          <w:rFonts w:eastAsia="Verdana"/>
        </w:rPr>
        <w:t xml:space="preserve"> у </w:t>
      </w:r>
      <w:proofErr w:type="spellStart"/>
      <w:r w:rsidRPr="002F3BF9">
        <w:rPr>
          <w:rFonts w:eastAsia="Verdana"/>
        </w:rPr>
        <w:t>мере</w:t>
      </w:r>
      <w:proofErr w:type="spellEnd"/>
      <w:r w:rsidRPr="002F3BF9">
        <w:rPr>
          <w:rFonts w:eastAsia="Verdana"/>
        </w:rPr>
        <w:t xml:space="preserve"> </w:t>
      </w:r>
      <w:proofErr w:type="spellStart"/>
      <w:r w:rsidRPr="002F3BF9">
        <w:rPr>
          <w:rFonts w:eastAsia="Verdana"/>
        </w:rPr>
        <w:t>активне</w:t>
      </w:r>
      <w:proofErr w:type="spellEnd"/>
      <w:r w:rsidRPr="002F3BF9">
        <w:rPr>
          <w:rFonts w:eastAsia="Verdana"/>
        </w:rPr>
        <w:t xml:space="preserve"> </w:t>
      </w:r>
      <w:proofErr w:type="spellStart"/>
      <w:r w:rsidRPr="002F3BF9">
        <w:rPr>
          <w:rFonts w:eastAsia="Verdana"/>
        </w:rPr>
        <w:t>политике</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Индивидуалним</w:t>
      </w:r>
      <w:proofErr w:type="spellEnd"/>
      <w:r w:rsidRPr="002F3BF9">
        <w:rPr>
          <w:rFonts w:eastAsia="Verdana"/>
        </w:rPr>
        <w:t xml:space="preserve"> </w:t>
      </w:r>
      <w:proofErr w:type="spellStart"/>
      <w:r w:rsidRPr="002F3BF9">
        <w:rPr>
          <w:rFonts w:eastAsia="Verdana"/>
        </w:rPr>
        <w:t>планом</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дефинишу</w:t>
      </w:r>
      <w:proofErr w:type="spellEnd"/>
      <w:r w:rsidRPr="002F3BF9">
        <w:rPr>
          <w:rFonts w:eastAsia="Verdana"/>
        </w:rPr>
        <w:t xml:space="preserve"> </w:t>
      </w:r>
      <w:proofErr w:type="spellStart"/>
      <w:r w:rsidRPr="002F3BF9">
        <w:rPr>
          <w:rFonts w:eastAsia="Verdana"/>
        </w:rPr>
        <w:t>занимања</w:t>
      </w:r>
      <w:proofErr w:type="spellEnd"/>
      <w:r w:rsidRPr="002F3BF9">
        <w:rPr>
          <w:rFonts w:eastAsia="Verdana"/>
        </w:rPr>
        <w:t xml:space="preserve"> у </w:t>
      </w:r>
      <w:proofErr w:type="spellStart"/>
      <w:r w:rsidRPr="002F3BF9">
        <w:rPr>
          <w:rFonts w:eastAsia="Verdana"/>
        </w:rPr>
        <w:t>којима</w:t>
      </w:r>
      <w:proofErr w:type="spellEnd"/>
      <w:r w:rsidRPr="002F3BF9">
        <w:rPr>
          <w:rFonts w:eastAsia="Verdana"/>
        </w:rPr>
        <w:t xml:space="preserve"> </w:t>
      </w:r>
      <w:proofErr w:type="spellStart"/>
      <w:r w:rsidRPr="002F3BF9">
        <w:rPr>
          <w:rFonts w:eastAsia="Verdana"/>
        </w:rPr>
        <w:t>ће</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лицу</w:t>
      </w:r>
      <w:proofErr w:type="spellEnd"/>
      <w:r w:rsidRPr="002F3BF9">
        <w:rPr>
          <w:rFonts w:eastAsia="Verdana"/>
        </w:rPr>
        <w:t xml:space="preserve"> </w:t>
      </w:r>
      <w:proofErr w:type="spellStart"/>
      <w:r w:rsidRPr="002F3BF9">
        <w:rPr>
          <w:rFonts w:eastAsia="Verdana"/>
        </w:rPr>
        <w:t>посредовати</w:t>
      </w:r>
      <w:proofErr w:type="spellEnd"/>
      <w:r w:rsidRPr="002F3BF9">
        <w:rPr>
          <w:rFonts w:eastAsia="Verdana"/>
        </w:rPr>
        <w:t xml:space="preserve">, </w:t>
      </w:r>
      <w:proofErr w:type="spellStart"/>
      <w:r w:rsidRPr="002F3BF9">
        <w:rPr>
          <w:rFonts w:eastAsia="Verdana"/>
        </w:rPr>
        <w:t>активности</w:t>
      </w:r>
      <w:proofErr w:type="spellEnd"/>
      <w:r w:rsidRPr="002F3BF9">
        <w:rPr>
          <w:rFonts w:eastAsia="Verdana"/>
        </w:rPr>
        <w:t xml:space="preserve"> </w:t>
      </w:r>
      <w:proofErr w:type="spellStart"/>
      <w:r w:rsidRPr="002F3BF9">
        <w:rPr>
          <w:rFonts w:eastAsia="Verdana"/>
        </w:rPr>
        <w:t>које</w:t>
      </w:r>
      <w:proofErr w:type="spellEnd"/>
      <w:r w:rsidRPr="002F3BF9">
        <w:rPr>
          <w:rFonts w:eastAsia="Verdana"/>
        </w:rPr>
        <w:t xml:space="preserve"> </w:t>
      </w:r>
      <w:proofErr w:type="spellStart"/>
      <w:r w:rsidRPr="002F3BF9">
        <w:rPr>
          <w:rFonts w:eastAsia="Verdana"/>
        </w:rPr>
        <w:t>ће</w:t>
      </w:r>
      <w:proofErr w:type="spellEnd"/>
      <w:r w:rsidRPr="002F3BF9">
        <w:rPr>
          <w:rFonts w:eastAsia="Verdana"/>
        </w:rPr>
        <w:t xml:space="preserve"> </w:t>
      </w:r>
      <w:proofErr w:type="spellStart"/>
      <w:r w:rsidRPr="002F3BF9">
        <w:rPr>
          <w:rFonts w:eastAsia="Verdana"/>
        </w:rPr>
        <w:t>лице</w:t>
      </w:r>
      <w:proofErr w:type="spellEnd"/>
      <w:r w:rsidRPr="002F3BF9">
        <w:rPr>
          <w:rFonts w:eastAsia="Verdana"/>
        </w:rPr>
        <w:t xml:space="preserve"> </w:t>
      </w:r>
      <w:proofErr w:type="spellStart"/>
      <w:r w:rsidRPr="002F3BF9">
        <w:rPr>
          <w:rFonts w:eastAsia="Verdana"/>
        </w:rPr>
        <w:t>предузети</w:t>
      </w:r>
      <w:proofErr w:type="spellEnd"/>
      <w:r w:rsidRPr="002F3BF9">
        <w:rPr>
          <w:rFonts w:eastAsia="Verdana"/>
        </w:rPr>
        <w:t xml:space="preserve"> и </w:t>
      </w:r>
      <w:proofErr w:type="spellStart"/>
      <w:r w:rsidRPr="002F3BF9">
        <w:rPr>
          <w:rFonts w:eastAsia="Verdana"/>
        </w:rPr>
        <w:t>мере</w:t>
      </w:r>
      <w:proofErr w:type="spellEnd"/>
      <w:r w:rsidRPr="002F3BF9">
        <w:rPr>
          <w:rFonts w:eastAsia="Verdana"/>
        </w:rPr>
        <w:t xml:space="preserve"> у </w:t>
      </w:r>
      <w:proofErr w:type="spellStart"/>
      <w:r w:rsidRPr="002F3BF9">
        <w:rPr>
          <w:rFonts w:eastAsia="Verdana"/>
        </w:rPr>
        <w:t>које</w:t>
      </w:r>
      <w:proofErr w:type="spellEnd"/>
      <w:r w:rsidRPr="002F3BF9">
        <w:rPr>
          <w:rFonts w:eastAsia="Verdana"/>
        </w:rPr>
        <w:t xml:space="preserve"> </w:t>
      </w:r>
      <w:proofErr w:type="spellStart"/>
      <w:r w:rsidRPr="002F3BF9">
        <w:rPr>
          <w:rFonts w:eastAsia="Verdana"/>
        </w:rPr>
        <w:t>ће</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укључити</w:t>
      </w:r>
      <w:proofErr w:type="spellEnd"/>
      <w:r w:rsidRPr="002F3BF9">
        <w:rPr>
          <w:rFonts w:eastAsia="Verdana"/>
        </w:rPr>
        <w:t xml:space="preserve"> </w:t>
      </w:r>
      <w:proofErr w:type="spellStart"/>
      <w:r w:rsidRPr="002F3BF9">
        <w:rPr>
          <w:rFonts w:eastAsia="Verdana"/>
        </w:rPr>
        <w:t>ради</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или</w:t>
      </w:r>
      <w:proofErr w:type="spellEnd"/>
      <w:r w:rsidRPr="002F3BF9">
        <w:rPr>
          <w:rFonts w:eastAsia="Verdana"/>
        </w:rPr>
        <w:t xml:space="preserve"> </w:t>
      </w:r>
      <w:proofErr w:type="spellStart"/>
      <w:r w:rsidRPr="002F3BF9">
        <w:rPr>
          <w:rFonts w:eastAsia="Verdana"/>
        </w:rPr>
        <w:t>повећања</w:t>
      </w:r>
      <w:proofErr w:type="spellEnd"/>
      <w:r w:rsidRPr="002F3BF9">
        <w:rPr>
          <w:rFonts w:eastAsia="Verdana"/>
        </w:rPr>
        <w:t xml:space="preserve"> </w:t>
      </w:r>
      <w:proofErr w:type="spellStart"/>
      <w:r w:rsidRPr="002F3BF9">
        <w:rPr>
          <w:rFonts w:eastAsia="Verdana"/>
        </w:rPr>
        <w:t>запошљивости</w:t>
      </w:r>
      <w:proofErr w:type="spellEnd"/>
      <w:r w:rsidRPr="002F3BF9">
        <w:rPr>
          <w:rFonts w:eastAsia="Verdana"/>
        </w:rPr>
        <w:t xml:space="preserve">. </w:t>
      </w:r>
      <w:proofErr w:type="spellStart"/>
      <w:r w:rsidRPr="002F3BF9">
        <w:rPr>
          <w:rFonts w:eastAsia="Verdana"/>
        </w:rPr>
        <w:t>Истовремено</w:t>
      </w:r>
      <w:proofErr w:type="spellEnd"/>
      <w:r w:rsidRPr="002F3BF9">
        <w:rPr>
          <w:rFonts w:eastAsia="Verdana"/>
        </w:rPr>
        <w:t xml:space="preserve">, </w:t>
      </w:r>
      <w:proofErr w:type="spellStart"/>
      <w:r w:rsidRPr="002F3BF9">
        <w:rPr>
          <w:rFonts w:eastAsia="Verdana"/>
        </w:rPr>
        <w:t>током</w:t>
      </w:r>
      <w:proofErr w:type="spellEnd"/>
      <w:r w:rsidRPr="002F3BF9">
        <w:rPr>
          <w:rFonts w:eastAsia="Verdana"/>
        </w:rPr>
        <w:t xml:space="preserve"> </w:t>
      </w:r>
      <w:proofErr w:type="spellStart"/>
      <w:r w:rsidRPr="002F3BF9">
        <w:rPr>
          <w:rFonts w:eastAsia="Verdana"/>
        </w:rPr>
        <w:t>разговора</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саветником</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запошљавање</w:t>
      </w:r>
      <w:proofErr w:type="spellEnd"/>
      <w:r w:rsidRPr="002F3BF9">
        <w:rPr>
          <w:rFonts w:eastAsia="Verdana"/>
        </w:rPr>
        <w:t xml:space="preserve"> </w:t>
      </w:r>
      <w:proofErr w:type="spellStart"/>
      <w:r w:rsidRPr="002F3BF9">
        <w:rPr>
          <w:rFonts w:eastAsia="Verdana"/>
        </w:rPr>
        <w:t>незапослена</w:t>
      </w:r>
      <w:proofErr w:type="spellEnd"/>
      <w:r w:rsidRPr="002F3BF9">
        <w:rPr>
          <w:rFonts w:eastAsia="Verdana"/>
        </w:rPr>
        <w:t xml:space="preserve"> </w:t>
      </w:r>
      <w:proofErr w:type="spellStart"/>
      <w:r w:rsidRPr="002F3BF9">
        <w:rPr>
          <w:rFonts w:eastAsia="Verdana"/>
        </w:rPr>
        <w:t>лица</w:t>
      </w:r>
      <w:proofErr w:type="spellEnd"/>
      <w:r w:rsidRPr="002F3BF9">
        <w:rPr>
          <w:rFonts w:eastAsia="Verdana"/>
        </w:rPr>
        <w:t xml:space="preserve"> </w:t>
      </w:r>
      <w:proofErr w:type="spellStart"/>
      <w:r w:rsidRPr="002F3BF9">
        <w:rPr>
          <w:rFonts w:eastAsia="Verdana"/>
        </w:rPr>
        <w:t>информишу</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о </w:t>
      </w:r>
      <w:proofErr w:type="spellStart"/>
      <w:r w:rsidRPr="002F3BF9">
        <w:rPr>
          <w:rFonts w:eastAsia="Verdana"/>
        </w:rPr>
        <w:t>правима</w:t>
      </w:r>
      <w:proofErr w:type="spellEnd"/>
      <w:r w:rsidRPr="002F3BF9">
        <w:rPr>
          <w:rFonts w:eastAsia="Verdana"/>
        </w:rPr>
        <w:t xml:space="preserve"> и </w:t>
      </w:r>
      <w:proofErr w:type="spellStart"/>
      <w:r w:rsidRPr="002F3BF9">
        <w:rPr>
          <w:rFonts w:eastAsia="Verdana"/>
        </w:rPr>
        <w:t>обавезама</w:t>
      </w:r>
      <w:proofErr w:type="spellEnd"/>
      <w:r w:rsidRPr="002F3BF9">
        <w:rPr>
          <w:rFonts w:eastAsia="Verdana"/>
        </w:rPr>
        <w:t xml:space="preserve">, у </w:t>
      </w:r>
      <w:proofErr w:type="spellStart"/>
      <w:r w:rsidRPr="002F3BF9">
        <w:rPr>
          <w:rFonts w:eastAsia="Verdana"/>
        </w:rPr>
        <w:t>складу</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Законом</w:t>
      </w:r>
      <w:proofErr w:type="spellEnd"/>
      <w:r w:rsidRPr="002F3BF9">
        <w:rPr>
          <w:rFonts w:eastAsia="Verdana"/>
        </w:rPr>
        <w:t xml:space="preserve">. </w:t>
      </w:r>
    </w:p>
    <w:p w14:paraId="15B14E0E" w14:textId="77777777" w:rsidR="00F92EE1" w:rsidRPr="00F92EE1" w:rsidRDefault="00F92EE1" w:rsidP="00EF1A4D">
      <w:pPr>
        <w:jc w:val="both"/>
        <w:rPr>
          <w:lang w:val="sr-Cyrl-RS"/>
        </w:rPr>
      </w:pPr>
    </w:p>
    <w:p w14:paraId="27137381" w14:textId="77777777" w:rsidR="00FA1A57" w:rsidRPr="002F3BF9" w:rsidRDefault="00FA1A57" w:rsidP="00EF1A4D">
      <w:pPr>
        <w:jc w:val="both"/>
        <w:rPr>
          <w:rFonts w:eastAsia="Verdana"/>
          <w:lang w:val="sr-Cyrl-RS"/>
        </w:rPr>
      </w:pPr>
      <w:proofErr w:type="spellStart"/>
      <w:r w:rsidRPr="002F3BF9">
        <w:rPr>
          <w:rFonts w:eastAsia="Verdana"/>
        </w:rPr>
        <w:t>Постојеће</w:t>
      </w:r>
      <w:proofErr w:type="spellEnd"/>
      <w:r w:rsidRPr="002F3BF9">
        <w:rPr>
          <w:rFonts w:eastAsia="Verdana"/>
        </w:rPr>
        <w:t xml:space="preserve"> </w:t>
      </w:r>
      <w:proofErr w:type="spellStart"/>
      <w:r w:rsidRPr="002F3BF9">
        <w:rPr>
          <w:rFonts w:eastAsia="Verdana"/>
        </w:rPr>
        <w:t>активне</w:t>
      </w:r>
      <w:proofErr w:type="spellEnd"/>
      <w:r w:rsidRPr="002F3BF9">
        <w:rPr>
          <w:rFonts w:eastAsia="Verdana"/>
        </w:rPr>
        <w:t xml:space="preserve"> </w:t>
      </w:r>
      <w:proofErr w:type="spellStart"/>
      <w:r w:rsidRPr="002F3BF9">
        <w:rPr>
          <w:rFonts w:eastAsia="Verdana"/>
        </w:rPr>
        <w:t>мере</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не</w:t>
      </w:r>
      <w:proofErr w:type="spellEnd"/>
      <w:r w:rsidRPr="002F3BF9">
        <w:rPr>
          <w:rFonts w:eastAsia="Verdana"/>
        </w:rPr>
        <w:t xml:space="preserve"> </w:t>
      </w:r>
      <w:proofErr w:type="spellStart"/>
      <w:r w:rsidRPr="002F3BF9">
        <w:rPr>
          <w:rFonts w:eastAsia="Verdana"/>
        </w:rPr>
        <w:t>дају</w:t>
      </w:r>
      <w:proofErr w:type="spellEnd"/>
      <w:r w:rsidRPr="002F3BF9">
        <w:rPr>
          <w:rFonts w:eastAsia="Verdana"/>
        </w:rPr>
        <w:t xml:space="preserve"> </w:t>
      </w:r>
      <w:proofErr w:type="spellStart"/>
      <w:r w:rsidRPr="002F3BF9">
        <w:rPr>
          <w:rFonts w:eastAsia="Verdana"/>
        </w:rPr>
        <w:t>задовољавајуће</w:t>
      </w:r>
      <w:proofErr w:type="spellEnd"/>
      <w:r w:rsidRPr="002F3BF9">
        <w:rPr>
          <w:rFonts w:eastAsia="Verdana"/>
        </w:rPr>
        <w:t xml:space="preserve"> </w:t>
      </w:r>
      <w:proofErr w:type="spellStart"/>
      <w:r w:rsidRPr="002F3BF9">
        <w:rPr>
          <w:rFonts w:eastAsia="Verdana"/>
        </w:rPr>
        <w:t>резултате</w:t>
      </w:r>
      <w:proofErr w:type="spellEnd"/>
      <w:r w:rsidRPr="002F3BF9">
        <w:rPr>
          <w:rFonts w:eastAsia="Verdana"/>
        </w:rPr>
        <w:t xml:space="preserve"> </w:t>
      </w:r>
      <w:proofErr w:type="spellStart"/>
      <w:r w:rsidRPr="002F3BF9">
        <w:rPr>
          <w:rFonts w:eastAsia="Verdana"/>
        </w:rPr>
        <w:t>код</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w:t>
      </w:r>
      <w:proofErr w:type="spellStart"/>
      <w:r w:rsidRPr="002F3BF9">
        <w:rPr>
          <w:rFonts w:eastAsia="Verdana"/>
        </w:rPr>
        <w:t>Незапослени</w:t>
      </w:r>
      <w:proofErr w:type="spellEnd"/>
      <w:r w:rsidRPr="002F3BF9">
        <w:rPr>
          <w:rFonts w:eastAsia="Verdana"/>
        </w:rPr>
        <w:t xml:space="preserve"> </w:t>
      </w:r>
      <w:proofErr w:type="spellStart"/>
      <w:r w:rsidRPr="002F3BF9">
        <w:rPr>
          <w:rFonts w:eastAsia="Verdana"/>
        </w:rPr>
        <w:t>Роми</w:t>
      </w:r>
      <w:proofErr w:type="spellEnd"/>
      <w:r w:rsidRPr="002F3BF9">
        <w:rPr>
          <w:rFonts w:eastAsia="Verdana"/>
        </w:rPr>
        <w:t xml:space="preserve"> и </w:t>
      </w:r>
      <w:proofErr w:type="spellStart"/>
      <w:r w:rsidRPr="002F3BF9">
        <w:rPr>
          <w:rFonts w:eastAsia="Verdana"/>
        </w:rPr>
        <w:t>Ромкиње</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углавном</w:t>
      </w:r>
      <w:proofErr w:type="spellEnd"/>
      <w:r w:rsidRPr="002F3BF9">
        <w:rPr>
          <w:rFonts w:eastAsia="Verdana"/>
        </w:rPr>
        <w:t xml:space="preserve"> </w:t>
      </w:r>
      <w:proofErr w:type="spellStart"/>
      <w:r w:rsidRPr="002F3BF9">
        <w:rPr>
          <w:rFonts w:eastAsia="Verdana"/>
        </w:rPr>
        <w:t>корисници</w:t>
      </w:r>
      <w:proofErr w:type="spellEnd"/>
      <w:r w:rsidRPr="002F3BF9">
        <w:rPr>
          <w:rFonts w:eastAsia="Verdana"/>
        </w:rPr>
        <w:t xml:space="preserve"> </w:t>
      </w:r>
      <w:proofErr w:type="spellStart"/>
      <w:r w:rsidRPr="002F3BF9">
        <w:rPr>
          <w:rFonts w:eastAsia="Verdana"/>
        </w:rPr>
        <w:t>функционалног</w:t>
      </w:r>
      <w:proofErr w:type="spellEnd"/>
      <w:r w:rsidRPr="002F3BF9">
        <w:rPr>
          <w:rFonts w:eastAsia="Verdana"/>
        </w:rPr>
        <w:t xml:space="preserve"> </w:t>
      </w:r>
      <w:proofErr w:type="spellStart"/>
      <w:r w:rsidRPr="002F3BF9">
        <w:rPr>
          <w:rFonts w:eastAsia="Verdana"/>
        </w:rPr>
        <w:t>описмењавања</w:t>
      </w:r>
      <w:proofErr w:type="spellEnd"/>
      <w:r w:rsidRPr="002F3BF9">
        <w:rPr>
          <w:rFonts w:eastAsia="Verdana"/>
        </w:rPr>
        <w:t xml:space="preserve"> и </w:t>
      </w:r>
      <w:proofErr w:type="spellStart"/>
      <w:r w:rsidRPr="002F3BF9">
        <w:rPr>
          <w:rFonts w:eastAsia="Verdana"/>
        </w:rPr>
        <w:t>образовања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одрасле</w:t>
      </w:r>
      <w:proofErr w:type="spellEnd"/>
      <w:r w:rsidRPr="002F3BF9">
        <w:rPr>
          <w:rFonts w:eastAsia="Verdana"/>
        </w:rPr>
        <w:t xml:space="preserve"> и </w:t>
      </w:r>
      <w:proofErr w:type="spellStart"/>
      <w:r w:rsidRPr="002F3BF9">
        <w:rPr>
          <w:rFonts w:eastAsia="Verdana"/>
        </w:rPr>
        <w:t>јавних</w:t>
      </w:r>
      <w:proofErr w:type="spellEnd"/>
      <w:r w:rsidRPr="002F3BF9">
        <w:rPr>
          <w:rFonts w:eastAsia="Verdana"/>
        </w:rPr>
        <w:t xml:space="preserve"> </w:t>
      </w:r>
      <w:proofErr w:type="spellStart"/>
      <w:r w:rsidRPr="002F3BF9">
        <w:rPr>
          <w:rFonts w:eastAsia="Verdana"/>
        </w:rPr>
        <w:t>радова</w:t>
      </w:r>
      <w:proofErr w:type="spellEnd"/>
      <w:r w:rsidRPr="002F3BF9">
        <w:rPr>
          <w:rFonts w:eastAsia="Verdana"/>
        </w:rPr>
        <w:t xml:space="preserve">, а у </w:t>
      </w:r>
      <w:proofErr w:type="spellStart"/>
      <w:r w:rsidRPr="002F3BF9">
        <w:rPr>
          <w:rFonts w:eastAsia="Verdana"/>
        </w:rPr>
        <w:t>мањој</w:t>
      </w:r>
      <w:proofErr w:type="spellEnd"/>
      <w:r w:rsidRPr="002F3BF9">
        <w:rPr>
          <w:rFonts w:eastAsia="Verdana"/>
        </w:rPr>
        <w:t xml:space="preserve"> </w:t>
      </w:r>
      <w:proofErr w:type="spellStart"/>
      <w:r w:rsidRPr="002F3BF9">
        <w:rPr>
          <w:rFonts w:eastAsia="Verdana"/>
        </w:rPr>
        <w:t>мери</w:t>
      </w:r>
      <w:proofErr w:type="spellEnd"/>
      <w:r w:rsidRPr="002F3BF9">
        <w:rPr>
          <w:rFonts w:eastAsia="Verdana"/>
        </w:rPr>
        <w:t xml:space="preserve"> и </w:t>
      </w:r>
      <w:proofErr w:type="spellStart"/>
      <w:r w:rsidRPr="002F3BF9">
        <w:rPr>
          <w:rFonts w:eastAsia="Verdana"/>
        </w:rPr>
        <w:t>обуке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познатог</w:t>
      </w:r>
      <w:proofErr w:type="spellEnd"/>
      <w:r w:rsidRPr="002F3BF9">
        <w:rPr>
          <w:rFonts w:eastAsia="Verdana"/>
        </w:rPr>
        <w:t xml:space="preserve"> </w:t>
      </w:r>
      <w:proofErr w:type="spellStart"/>
      <w:r w:rsidRPr="002F3BF9">
        <w:rPr>
          <w:rFonts w:eastAsia="Verdana"/>
        </w:rPr>
        <w:t>послодавца</w:t>
      </w:r>
      <w:proofErr w:type="spellEnd"/>
      <w:r w:rsidRPr="002F3BF9">
        <w:rPr>
          <w:rFonts w:eastAsia="Verdana"/>
        </w:rPr>
        <w:t xml:space="preserve">. </w:t>
      </w:r>
      <w:proofErr w:type="spellStart"/>
      <w:r w:rsidRPr="002F3BF9">
        <w:rPr>
          <w:rFonts w:eastAsia="Verdana"/>
        </w:rPr>
        <w:t>Роми</w:t>
      </w:r>
      <w:proofErr w:type="spellEnd"/>
      <w:r w:rsidRPr="002F3BF9">
        <w:rPr>
          <w:rFonts w:eastAsia="Verdana"/>
        </w:rPr>
        <w:t xml:space="preserve"> и </w:t>
      </w:r>
      <w:proofErr w:type="spellStart"/>
      <w:r w:rsidRPr="002F3BF9">
        <w:rPr>
          <w:rFonts w:eastAsia="Verdana"/>
        </w:rPr>
        <w:t>Ромкиње</w:t>
      </w:r>
      <w:proofErr w:type="spellEnd"/>
      <w:r w:rsidRPr="002F3BF9">
        <w:rPr>
          <w:rFonts w:eastAsia="Verdana"/>
        </w:rPr>
        <w:t xml:space="preserve"> </w:t>
      </w:r>
      <w:proofErr w:type="spellStart"/>
      <w:r w:rsidRPr="002F3BF9">
        <w:rPr>
          <w:rFonts w:eastAsia="Verdana"/>
        </w:rPr>
        <w:t>углавном</w:t>
      </w:r>
      <w:proofErr w:type="spellEnd"/>
      <w:r w:rsidRPr="002F3BF9">
        <w:rPr>
          <w:rFonts w:eastAsia="Verdana"/>
        </w:rPr>
        <w:t xml:space="preserve"> </w:t>
      </w:r>
      <w:proofErr w:type="spellStart"/>
      <w:r w:rsidRPr="002F3BF9">
        <w:rPr>
          <w:rFonts w:eastAsia="Verdana"/>
        </w:rPr>
        <w:t>не</w:t>
      </w:r>
      <w:proofErr w:type="spellEnd"/>
      <w:r w:rsidRPr="002F3BF9">
        <w:rPr>
          <w:rFonts w:eastAsia="Verdana"/>
        </w:rPr>
        <w:t xml:space="preserve"> </w:t>
      </w:r>
      <w:proofErr w:type="spellStart"/>
      <w:r w:rsidRPr="002F3BF9">
        <w:rPr>
          <w:rFonts w:eastAsia="Verdana"/>
        </w:rPr>
        <w:t>испуњавају</w:t>
      </w:r>
      <w:proofErr w:type="spellEnd"/>
      <w:r w:rsidRPr="002F3BF9">
        <w:rPr>
          <w:rFonts w:eastAsia="Verdana"/>
        </w:rPr>
        <w:t xml:space="preserve"> </w:t>
      </w:r>
      <w:proofErr w:type="spellStart"/>
      <w:r w:rsidRPr="002F3BF9">
        <w:rPr>
          <w:rFonts w:eastAsia="Verdana"/>
        </w:rPr>
        <w:t>услове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атрактивније</w:t>
      </w:r>
      <w:proofErr w:type="spellEnd"/>
      <w:r w:rsidRPr="002F3BF9">
        <w:rPr>
          <w:rFonts w:eastAsia="Verdana"/>
        </w:rPr>
        <w:t xml:space="preserve"> </w:t>
      </w:r>
      <w:proofErr w:type="spellStart"/>
      <w:r w:rsidRPr="002F3BF9">
        <w:rPr>
          <w:rFonts w:eastAsia="Verdana"/>
        </w:rPr>
        <w:t>активне</w:t>
      </w:r>
      <w:proofErr w:type="spellEnd"/>
      <w:r w:rsidRPr="002F3BF9">
        <w:rPr>
          <w:rFonts w:eastAsia="Verdana"/>
        </w:rPr>
        <w:t xml:space="preserve"> </w:t>
      </w:r>
      <w:proofErr w:type="spellStart"/>
      <w:r w:rsidRPr="002F3BF9">
        <w:rPr>
          <w:rFonts w:eastAsia="Verdana"/>
        </w:rPr>
        <w:t>мере</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као</w:t>
      </w:r>
      <w:proofErr w:type="spellEnd"/>
      <w:r w:rsidRPr="002F3BF9">
        <w:rPr>
          <w:rFonts w:eastAsia="Verdana"/>
        </w:rPr>
        <w:t xml:space="preserve"> </w:t>
      </w:r>
      <w:proofErr w:type="spellStart"/>
      <w:r w:rsidRPr="002F3BF9">
        <w:rPr>
          <w:rFonts w:eastAsia="Verdana"/>
        </w:rPr>
        <w:t>што</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стручна</w:t>
      </w:r>
      <w:proofErr w:type="spellEnd"/>
      <w:r w:rsidRPr="002F3BF9">
        <w:rPr>
          <w:rFonts w:eastAsia="Verdana"/>
        </w:rPr>
        <w:t xml:space="preserve"> </w:t>
      </w:r>
      <w:proofErr w:type="spellStart"/>
      <w:r w:rsidRPr="002F3BF9">
        <w:rPr>
          <w:rFonts w:eastAsia="Verdana"/>
        </w:rPr>
        <w:t>пракса</w:t>
      </w:r>
      <w:proofErr w:type="spellEnd"/>
      <w:r w:rsidRPr="002F3BF9">
        <w:rPr>
          <w:rFonts w:eastAsia="Verdana"/>
        </w:rPr>
        <w:t xml:space="preserve">, </w:t>
      </w:r>
      <w:proofErr w:type="spellStart"/>
      <w:r w:rsidRPr="002F3BF9">
        <w:rPr>
          <w:rFonts w:eastAsia="Verdana"/>
        </w:rPr>
        <w:t>обуке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потребе</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тржишту</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обуке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дигиталне</w:t>
      </w:r>
      <w:proofErr w:type="spellEnd"/>
      <w:r w:rsidRPr="002F3BF9">
        <w:rPr>
          <w:rFonts w:eastAsia="Verdana"/>
        </w:rPr>
        <w:t xml:space="preserve"> </w:t>
      </w:r>
      <w:proofErr w:type="spellStart"/>
      <w:r w:rsidRPr="002F3BF9">
        <w:rPr>
          <w:rFonts w:eastAsia="Verdana"/>
        </w:rPr>
        <w:t>вештине</w:t>
      </w:r>
      <w:proofErr w:type="spellEnd"/>
      <w:r w:rsidRPr="002F3BF9">
        <w:rPr>
          <w:rFonts w:eastAsia="Verdana"/>
        </w:rPr>
        <w:t xml:space="preserve">, </w:t>
      </w:r>
      <w:proofErr w:type="spellStart"/>
      <w:r w:rsidRPr="002F3BF9">
        <w:rPr>
          <w:rFonts w:eastAsia="Verdana"/>
        </w:rPr>
        <w:t>итд</w:t>
      </w:r>
      <w:proofErr w:type="spellEnd"/>
      <w:r w:rsidRPr="002F3BF9">
        <w:rPr>
          <w:rFonts w:eastAsia="Verdana"/>
        </w:rPr>
        <w:t xml:space="preserve">. </w:t>
      </w:r>
      <w:proofErr w:type="spellStart"/>
      <w:r w:rsidRPr="002F3BF9">
        <w:rPr>
          <w:rFonts w:eastAsia="Verdana"/>
        </w:rPr>
        <w:t>Слаба</w:t>
      </w:r>
      <w:proofErr w:type="spellEnd"/>
      <w:r w:rsidRPr="002F3BF9">
        <w:rPr>
          <w:rFonts w:eastAsia="Verdana"/>
        </w:rPr>
        <w:t xml:space="preserve"> </w:t>
      </w:r>
      <w:proofErr w:type="spellStart"/>
      <w:r w:rsidRPr="002F3BF9">
        <w:rPr>
          <w:rFonts w:eastAsia="Verdana"/>
        </w:rPr>
        <w:t>укљученост</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у </w:t>
      </w:r>
      <w:proofErr w:type="spellStart"/>
      <w:r w:rsidRPr="002F3BF9">
        <w:rPr>
          <w:rFonts w:eastAsia="Verdana"/>
        </w:rPr>
        <w:t>субвенционираном</w:t>
      </w:r>
      <w:proofErr w:type="spellEnd"/>
      <w:r w:rsidRPr="002F3BF9">
        <w:rPr>
          <w:rFonts w:eastAsia="Verdana"/>
        </w:rPr>
        <w:t xml:space="preserve"> </w:t>
      </w:r>
      <w:proofErr w:type="spellStart"/>
      <w:r w:rsidRPr="002F3BF9">
        <w:rPr>
          <w:rFonts w:eastAsia="Verdana"/>
        </w:rPr>
        <w:t>запошљавању</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резултат</w:t>
      </w:r>
      <w:proofErr w:type="spellEnd"/>
      <w:r w:rsidRPr="002F3BF9">
        <w:rPr>
          <w:rFonts w:eastAsia="Verdana"/>
        </w:rPr>
        <w:t xml:space="preserve"> </w:t>
      </w:r>
      <w:proofErr w:type="spellStart"/>
      <w:r w:rsidRPr="002F3BF9">
        <w:rPr>
          <w:rFonts w:eastAsia="Verdana"/>
        </w:rPr>
        <w:t>ниског</w:t>
      </w:r>
      <w:proofErr w:type="spellEnd"/>
      <w:r w:rsidRPr="002F3BF9">
        <w:rPr>
          <w:rFonts w:eastAsia="Verdana"/>
        </w:rPr>
        <w:t xml:space="preserve"> </w:t>
      </w:r>
      <w:proofErr w:type="spellStart"/>
      <w:r w:rsidRPr="002F3BF9">
        <w:rPr>
          <w:rFonts w:eastAsia="Verdana"/>
        </w:rPr>
        <w:t>образовања</w:t>
      </w:r>
      <w:proofErr w:type="spellEnd"/>
      <w:r w:rsidRPr="002F3BF9">
        <w:rPr>
          <w:rFonts w:eastAsia="Verdana"/>
        </w:rPr>
        <w:t xml:space="preserve"> и </w:t>
      </w:r>
      <w:proofErr w:type="spellStart"/>
      <w:r w:rsidRPr="002F3BF9">
        <w:rPr>
          <w:rFonts w:eastAsia="Verdana"/>
        </w:rPr>
        <w:t>квалификације</w:t>
      </w:r>
      <w:proofErr w:type="spellEnd"/>
      <w:r w:rsidRPr="002F3BF9">
        <w:rPr>
          <w:rFonts w:eastAsia="Verdana"/>
        </w:rPr>
        <w:t xml:space="preserve"> </w:t>
      </w:r>
      <w:proofErr w:type="spellStart"/>
      <w:r w:rsidRPr="002F3BF9">
        <w:rPr>
          <w:rFonts w:eastAsia="Verdana"/>
        </w:rPr>
        <w:t>незапослених</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w:t>
      </w:r>
      <w:proofErr w:type="spellStart"/>
      <w:r w:rsidRPr="002F3BF9">
        <w:rPr>
          <w:rFonts w:eastAsia="Verdana"/>
        </w:rPr>
        <w:t>исте</w:t>
      </w:r>
      <w:proofErr w:type="spellEnd"/>
      <w:r w:rsidRPr="002F3BF9">
        <w:rPr>
          <w:rFonts w:eastAsia="Verdana"/>
        </w:rPr>
        <w:t xml:space="preserve"> </w:t>
      </w:r>
      <w:proofErr w:type="spellStart"/>
      <w:r w:rsidRPr="002F3BF9">
        <w:rPr>
          <w:rFonts w:eastAsia="Verdana"/>
        </w:rPr>
        <w:t>висине</w:t>
      </w:r>
      <w:proofErr w:type="spellEnd"/>
      <w:r w:rsidRPr="002F3BF9">
        <w:rPr>
          <w:rFonts w:eastAsia="Verdana"/>
        </w:rPr>
        <w:t xml:space="preserve"> </w:t>
      </w:r>
      <w:proofErr w:type="spellStart"/>
      <w:r w:rsidRPr="002F3BF9">
        <w:rPr>
          <w:rFonts w:eastAsia="Verdana"/>
        </w:rPr>
        <w:t>подстицаја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било</w:t>
      </w:r>
      <w:proofErr w:type="spellEnd"/>
      <w:r w:rsidRPr="002F3BF9">
        <w:rPr>
          <w:rFonts w:eastAsia="Verdana"/>
        </w:rPr>
        <w:t xml:space="preserve"> </w:t>
      </w:r>
      <w:proofErr w:type="spellStart"/>
      <w:r w:rsidRPr="002F3BF9">
        <w:rPr>
          <w:rFonts w:eastAsia="Verdana"/>
        </w:rPr>
        <w:t>које</w:t>
      </w:r>
      <w:proofErr w:type="spellEnd"/>
      <w:r w:rsidRPr="002F3BF9">
        <w:rPr>
          <w:rFonts w:eastAsia="Verdana"/>
        </w:rPr>
        <w:t xml:space="preserve"> </w:t>
      </w:r>
      <w:proofErr w:type="spellStart"/>
      <w:r w:rsidRPr="002F3BF9">
        <w:rPr>
          <w:rFonts w:eastAsia="Verdana"/>
        </w:rPr>
        <w:t>незапослене</w:t>
      </w:r>
      <w:proofErr w:type="spellEnd"/>
      <w:r w:rsidRPr="002F3BF9">
        <w:rPr>
          <w:rFonts w:eastAsia="Verdana"/>
        </w:rPr>
        <w:t xml:space="preserve"> </w:t>
      </w:r>
      <w:proofErr w:type="spellStart"/>
      <w:r w:rsidRPr="002F3BF9">
        <w:rPr>
          <w:rFonts w:eastAsia="Verdana"/>
        </w:rPr>
        <w:t>особе</w:t>
      </w:r>
      <w:proofErr w:type="spellEnd"/>
      <w:r w:rsidRPr="002F3BF9">
        <w:rPr>
          <w:rFonts w:eastAsia="Verdana"/>
        </w:rPr>
        <w:t xml:space="preserve">, и </w:t>
      </w:r>
      <w:proofErr w:type="spellStart"/>
      <w:r w:rsidRPr="002F3BF9">
        <w:rPr>
          <w:rFonts w:eastAsia="Verdana"/>
        </w:rPr>
        <w:t>предрасуда</w:t>
      </w:r>
      <w:proofErr w:type="spellEnd"/>
      <w:r w:rsidRPr="002F3BF9">
        <w:rPr>
          <w:rFonts w:eastAsia="Verdana"/>
        </w:rPr>
        <w:t xml:space="preserve"> </w:t>
      </w:r>
      <w:proofErr w:type="spellStart"/>
      <w:r w:rsidRPr="002F3BF9">
        <w:rPr>
          <w:rFonts w:eastAsia="Verdana"/>
        </w:rPr>
        <w:t>код</w:t>
      </w:r>
      <w:proofErr w:type="spellEnd"/>
      <w:r w:rsidRPr="002F3BF9">
        <w:rPr>
          <w:rFonts w:eastAsia="Verdana"/>
        </w:rPr>
        <w:t xml:space="preserve"> </w:t>
      </w:r>
      <w:proofErr w:type="spellStart"/>
      <w:r w:rsidRPr="002F3BF9">
        <w:rPr>
          <w:rFonts w:eastAsia="Verdana"/>
        </w:rPr>
        <w:t>послодаваца</w:t>
      </w:r>
      <w:proofErr w:type="spellEnd"/>
      <w:r w:rsidRPr="002F3BF9">
        <w:rPr>
          <w:rFonts w:eastAsia="Verdana"/>
        </w:rPr>
        <w:t xml:space="preserve">. </w:t>
      </w:r>
      <w:proofErr w:type="spellStart"/>
      <w:r w:rsidRPr="002F3BF9">
        <w:rPr>
          <w:rFonts w:eastAsia="Verdana"/>
        </w:rPr>
        <w:t>Роми</w:t>
      </w:r>
      <w:proofErr w:type="spellEnd"/>
      <w:r w:rsidRPr="002F3BF9">
        <w:rPr>
          <w:rFonts w:eastAsia="Verdana"/>
        </w:rPr>
        <w:t xml:space="preserve"> и </w:t>
      </w:r>
      <w:proofErr w:type="spellStart"/>
      <w:r w:rsidRPr="002F3BF9">
        <w:rPr>
          <w:rFonts w:eastAsia="Verdana"/>
        </w:rPr>
        <w:t>Ромкиње</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специфична</w:t>
      </w:r>
      <w:proofErr w:type="spellEnd"/>
      <w:r w:rsidRPr="002F3BF9">
        <w:rPr>
          <w:rFonts w:eastAsia="Verdana"/>
        </w:rPr>
        <w:t xml:space="preserve"> </w:t>
      </w:r>
      <w:proofErr w:type="spellStart"/>
      <w:r w:rsidRPr="002F3BF9">
        <w:rPr>
          <w:rFonts w:eastAsia="Verdana"/>
        </w:rPr>
        <w:t>циљна</w:t>
      </w:r>
      <w:proofErr w:type="spellEnd"/>
      <w:r w:rsidRPr="002F3BF9">
        <w:rPr>
          <w:rFonts w:eastAsia="Verdana"/>
        </w:rPr>
        <w:t xml:space="preserve"> </w:t>
      </w:r>
      <w:proofErr w:type="spellStart"/>
      <w:r w:rsidRPr="002F3BF9">
        <w:rPr>
          <w:rFonts w:eastAsia="Verdana"/>
        </w:rPr>
        <w:t>група</w:t>
      </w:r>
      <w:proofErr w:type="spellEnd"/>
      <w:r w:rsidRPr="002F3BF9">
        <w:rPr>
          <w:rFonts w:eastAsia="Verdana"/>
        </w:rPr>
        <w:t xml:space="preserve"> у </w:t>
      </w:r>
      <w:proofErr w:type="spellStart"/>
      <w:r w:rsidRPr="002F3BF9">
        <w:rPr>
          <w:rFonts w:eastAsia="Verdana"/>
        </w:rPr>
        <w:t>активним</w:t>
      </w:r>
      <w:proofErr w:type="spellEnd"/>
      <w:r w:rsidRPr="002F3BF9">
        <w:rPr>
          <w:rFonts w:eastAsia="Verdana"/>
        </w:rPr>
        <w:t xml:space="preserve"> </w:t>
      </w:r>
      <w:proofErr w:type="spellStart"/>
      <w:r w:rsidRPr="002F3BF9">
        <w:rPr>
          <w:rFonts w:eastAsia="Verdana"/>
        </w:rPr>
        <w:t>мерама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самозапошљавање</w:t>
      </w:r>
      <w:proofErr w:type="spellEnd"/>
      <w:r w:rsidRPr="002F3BF9">
        <w:rPr>
          <w:rFonts w:eastAsia="Verdana"/>
        </w:rPr>
        <w:t xml:space="preserve">, </w:t>
      </w:r>
      <w:proofErr w:type="spellStart"/>
      <w:r w:rsidRPr="002F3BF9">
        <w:rPr>
          <w:rFonts w:eastAsia="Verdana"/>
        </w:rPr>
        <w:t>односно</w:t>
      </w:r>
      <w:proofErr w:type="spellEnd"/>
      <w:r w:rsidRPr="002F3BF9">
        <w:rPr>
          <w:rFonts w:eastAsia="Verdana"/>
        </w:rPr>
        <w:t xml:space="preserve"> </w:t>
      </w:r>
      <w:proofErr w:type="spellStart"/>
      <w:r w:rsidRPr="002F3BF9">
        <w:rPr>
          <w:rFonts w:eastAsia="Verdana"/>
        </w:rPr>
        <w:t>сет</w:t>
      </w:r>
      <w:proofErr w:type="spellEnd"/>
      <w:r w:rsidRPr="002F3BF9">
        <w:rPr>
          <w:rFonts w:eastAsia="Verdana"/>
        </w:rPr>
        <w:t xml:space="preserve"> </w:t>
      </w:r>
      <w:proofErr w:type="spellStart"/>
      <w:r w:rsidRPr="002F3BF9">
        <w:rPr>
          <w:rFonts w:eastAsia="Verdana"/>
        </w:rPr>
        <w:t>услуга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предузетништво</w:t>
      </w:r>
      <w:proofErr w:type="spellEnd"/>
      <w:r w:rsidRPr="002F3BF9">
        <w:rPr>
          <w:rFonts w:eastAsia="Verdana"/>
        </w:rPr>
        <w:t xml:space="preserve">, </w:t>
      </w:r>
      <w:proofErr w:type="spellStart"/>
      <w:r w:rsidRPr="002F3BF9">
        <w:rPr>
          <w:rFonts w:eastAsia="Verdana"/>
        </w:rPr>
        <w:t>али</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ова</w:t>
      </w:r>
      <w:proofErr w:type="spellEnd"/>
      <w:r w:rsidRPr="002F3BF9">
        <w:rPr>
          <w:rFonts w:eastAsia="Verdana"/>
        </w:rPr>
        <w:t xml:space="preserve"> </w:t>
      </w:r>
      <w:proofErr w:type="spellStart"/>
      <w:r w:rsidRPr="002F3BF9">
        <w:rPr>
          <w:rFonts w:eastAsia="Verdana"/>
        </w:rPr>
        <w:t>мера</w:t>
      </w:r>
      <w:proofErr w:type="spellEnd"/>
      <w:r w:rsidRPr="002F3BF9">
        <w:rPr>
          <w:rFonts w:eastAsia="Verdana"/>
        </w:rPr>
        <w:t xml:space="preserve"> </w:t>
      </w:r>
      <w:proofErr w:type="spellStart"/>
      <w:r w:rsidRPr="002F3BF9">
        <w:rPr>
          <w:rFonts w:eastAsia="Verdana"/>
        </w:rPr>
        <w:t>слабо</w:t>
      </w:r>
      <w:proofErr w:type="spellEnd"/>
      <w:r w:rsidRPr="002F3BF9">
        <w:rPr>
          <w:rFonts w:eastAsia="Verdana"/>
        </w:rPr>
        <w:t xml:space="preserve"> </w:t>
      </w:r>
      <w:proofErr w:type="spellStart"/>
      <w:r w:rsidRPr="002F3BF9">
        <w:rPr>
          <w:rFonts w:eastAsia="Verdana"/>
        </w:rPr>
        <w:t>користи</w:t>
      </w:r>
      <w:proofErr w:type="spellEnd"/>
      <w:r w:rsidRPr="002F3BF9">
        <w:rPr>
          <w:rFonts w:eastAsia="Verdana"/>
        </w:rPr>
        <w:t xml:space="preserve"> </w:t>
      </w:r>
      <w:proofErr w:type="spellStart"/>
      <w:r w:rsidRPr="002F3BF9">
        <w:rPr>
          <w:rFonts w:eastAsia="Verdana"/>
        </w:rPr>
        <w:t>због</w:t>
      </w:r>
      <w:proofErr w:type="spellEnd"/>
      <w:r w:rsidRPr="002F3BF9">
        <w:rPr>
          <w:rFonts w:eastAsia="Verdana"/>
        </w:rPr>
        <w:t xml:space="preserve"> </w:t>
      </w:r>
      <w:proofErr w:type="spellStart"/>
      <w:r w:rsidRPr="002F3BF9">
        <w:rPr>
          <w:rFonts w:eastAsia="Verdana"/>
        </w:rPr>
        <w:t>високих</w:t>
      </w:r>
      <w:proofErr w:type="spellEnd"/>
      <w:r w:rsidRPr="002F3BF9">
        <w:rPr>
          <w:rFonts w:eastAsia="Verdana"/>
        </w:rPr>
        <w:t xml:space="preserve"> и </w:t>
      </w:r>
      <w:proofErr w:type="spellStart"/>
      <w:r w:rsidRPr="002F3BF9">
        <w:rPr>
          <w:rFonts w:eastAsia="Verdana"/>
        </w:rPr>
        <w:t>неприлагођених</w:t>
      </w:r>
      <w:proofErr w:type="spellEnd"/>
      <w:r w:rsidRPr="002F3BF9">
        <w:rPr>
          <w:rFonts w:eastAsia="Verdana"/>
        </w:rPr>
        <w:t xml:space="preserve"> </w:t>
      </w:r>
      <w:proofErr w:type="spellStart"/>
      <w:r w:rsidRPr="002F3BF9">
        <w:rPr>
          <w:rFonts w:eastAsia="Verdana"/>
        </w:rPr>
        <w:t>критеријума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учешће</w:t>
      </w:r>
      <w:proofErr w:type="spellEnd"/>
      <w:r w:rsidRPr="002F3BF9">
        <w:rPr>
          <w:rFonts w:eastAsia="Verdana"/>
        </w:rPr>
        <w:t xml:space="preserve">. </w:t>
      </w:r>
    </w:p>
    <w:p w14:paraId="3042D20A" w14:textId="1F2975F7" w:rsidR="00FA1A57" w:rsidRPr="002F3BF9" w:rsidRDefault="00FA1A57" w:rsidP="00EF1A4D">
      <w:pPr>
        <w:jc w:val="both"/>
      </w:pPr>
      <w:proofErr w:type="spellStart"/>
      <w:r w:rsidRPr="002F3BF9">
        <w:rPr>
          <w:rFonts w:eastAsia="Verdana"/>
        </w:rPr>
        <w:t>Акциони</w:t>
      </w:r>
      <w:proofErr w:type="spellEnd"/>
      <w:r w:rsidRPr="002F3BF9">
        <w:rPr>
          <w:rFonts w:eastAsia="Verdana"/>
        </w:rPr>
        <w:t xml:space="preserve"> </w:t>
      </w:r>
      <w:proofErr w:type="spellStart"/>
      <w:r w:rsidRPr="002F3BF9">
        <w:rPr>
          <w:rFonts w:eastAsia="Verdana"/>
        </w:rPr>
        <w:t>план</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период</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2021. </w:t>
      </w:r>
      <w:proofErr w:type="spellStart"/>
      <w:r w:rsidRPr="002F3BF9">
        <w:rPr>
          <w:rFonts w:eastAsia="Verdana"/>
        </w:rPr>
        <w:t>до</w:t>
      </w:r>
      <w:proofErr w:type="spellEnd"/>
      <w:r w:rsidRPr="002F3BF9">
        <w:rPr>
          <w:rFonts w:eastAsia="Verdana"/>
        </w:rPr>
        <w:t xml:space="preserve"> 2023. </w:t>
      </w:r>
      <w:proofErr w:type="spellStart"/>
      <w:r w:rsidRPr="002F3BF9">
        <w:rPr>
          <w:rFonts w:eastAsia="Verdana"/>
        </w:rPr>
        <w:t>године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спровођење</w:t>
      </w:r>
      <w:proofErr w:type="spellEnd"/>
      <w:r w:rsidRPr="002F3BF9">
        <w:rPr>
          <w:rFonts w:eastAsia="Verdana"/>
        </w:rPr>
        <w:t xml:space="preserve"> </w:t>
      </w:r>
      <w:proofErr w:type="spellStart"/>
      <w:r w:rsidRPr="002F3BF9">
        <w:rPr>
          <w:rFonts w:eastAsia="Verdana"/>
        </w:rPr>
        <w:t>Стратегије</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у </w:t>
      </w:r>
      <w:proofErr w:type="spellStart"/>
      <w:r w:rsidRPr="002F3BF9">
        <w:rPr>
          <w:rFonts w:eastAsia="Verdana"/>
        </w:rPr>
        <w:t>Републици</w:t>
      </w:r>
      <w:proofErr w:type="spellEnd"/>
      <w:r w:rsidRPr="002F3BF9">
        <w:rPr>
          <w:rFonts w:eastAsia="Verdana"/>
        </w:rPr>
        <w:t xml:space="preserve"> </w:t>
      </w:r>
      <w:proofErr w:type="spellStart"/>
      <w:r w:rsidRPr="002F3BF9">
        <w:rPr>
          <w:rFonts w:eastAsia="Verdana"/>
        </w:rPr>
        <w:t>Србији</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период</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2021. </w:t>
      </w:r>
      <w:proofErr w:type="spellStart"/>
      <w:r w:rsidRPr="002F3BF9">
        <w:rPr>
          <w:rFonts w:eastAsia="Verdana"/>
        </w:rPr>
        <w:t>до</w:t>
      </w:r>
      <w:proofErr w:type="spellEnd"/>
      <w:r w:rsidRPr="002F3BF9">
        <w:rPr>
          <w:rFonts w:eastAsia="Verdana"/>
        </w:rPr>
        <w:t xml:space="preserve"> 2026. </w:t>
      </w:r>
      <w:proofErr w:type="spellStart"/>
      <w:r w:rsidRPr="002F3BF9">
        <w:rPr>
          <w:rFonts w:eastAsia="Verdana"/>
        </w:rPr>
        <w:t>годин</w:t>
      </w:r>
      <w:proofErr w:type="spellEnd"/>
      <w:r w:rsidR="0094705C">
        <w:rPr>
          <w:rFonts w:eastAsia="Verdana"/>
          <w:lang w:val="sr-Cyrl-RS"/>
        </w:rPr>
        <w:t>е</w:t>
      </w:r>
      <w:r w:rsidR="006B4AB5">
        <w:rPr>
          <w:rFonts w:eastAsia="Verdana"/>
          <w:lang w:val="sr-Cyrl-RS"/>
        </w:rPr>
        <w:t xml:space="preserve"> </w:t>
      </w:r>
      <w:proofErr w:type="spellStart"/>
      <w:r w:rsidRPr="002F3BF9">
        <w:rPr>
          <w:rFonts w:eastAsia="Verdana"/>
        </w:rPr>
        <w:t>препознаје</w:t>
      </w:r>
      <w:proofErr w:type="spellEnd"/>
      <w:r w:rsidRPr="002F3BF9">
        <w:rPr>
          <w:rFonts w:eastAsia="Verdana"/>
        </w:rPr>
        <w:t xml:space="preserve"> </w:t>
      </w:r>
      <w:proofErr w:type="spellStart"/>
      <w:r w:rsidRPr="002F3BF9">
        <w:rPr>
          <w:rFonts w:eastAsia="Verdana"/>
        </w:rPr>
        <w:t>Роме</w:t>
      </w:r>
      <w:proofErr w:type="spellEnd"/>
      <w:r w:rsidRPr="002F3BF9">
        <w:rPr>
          <w:rFonts w:eastAsia="Verdana"/>
        </w:rPr>
        <w:t>/</w:t>
      </w:r>
      <w:proofErr w:type="spellStart"/>
      <w:r w:rsidRPr="002F3BF9">
        <w:rPr>
          <w:rFonts w:eastAsia="Verdana"/>
        </w:rPr>
        <w:t>киње</w:t>
      </w:r>
      <w:proofErr w:type="spellEnd"/>
      <w:r w:rsidRPr="002F3BF9">
        <w:rPr>
          <w:rFonts w:eastAsia="Verdana"/>
        </w:rPr>
        <w:t xml:space="preserve"> </w:t>
      </w:r>
      <w:proofErr w:type="spellStart"/>
      <w:r w:rsidRPr="002F3BF9">
        <w:rPr>
          <w:rFonts w:eastAsia="Verdana"/>
        </w:rPr>
        <w:t>као</w:t>
      </w:r>
      <w:proofErr w:type="spellEnd"/>
      <w:r w:rsidRPr="002F3BF9">
        <w:rPr>
          <w:rFonts w:eastAsia="Verdana"/>
        </w:rPr>
        <w:t xml:space="preserve"> </w:t>
      </w:r>
      <w:proofErr w:type="spellStart"/>
      <w:r w:rsidRPr="002F3BF9">
        <w:rPr>
          <w:rFonts w:eastAsia="Verdana"/>
        </w:rPr>
        <w:t>посебну</w:t>
      </w:r>
      <w:proofErr w:type="spellEnd"/>
      <w:r w:rsidRPr="002F3BF9">
        <w:rPr>
          <w:rFonts w:eastAsia="Verdana"/>
        </w:rPr>
        <w:t xml:space="preserve"> </w:t>
      </w:r>
      <w:proofErr w:type="spellStart"/>
      <w:r w:rsidRPr="002F3BF9">
        <w:rPr>
          <w:rFonts w:eastAsia="Verdana"/>
        </w:rPr>
        <w:t>циљну</w:t>
      </w:r>
      <w:proofErr w:type="spellEnd"/>
      <w:r w:rsidRPr="002F3BF9">
        <w:rPr>
          <w:rFonts w:eastAsia="Verdana"/>
        </w:rPr>
        <w:t xml:space="preserve"> </w:t>
      </w:r>
      <w:proofErr w:type="spellStart"/>
      <w:r w:rsidRPr="002F3BF9">
        <w:rPr>
          <w:rFonts w:eastAsia="Verdana"/>
        </w:rPr>
        <w:t>групу</w:t>
      </w:r>
      <w:proofErr w:type="spellEnd"/>
      <w:r w:rsidRPr="002F3BF9">
        <w:rPr>
          <w:rFonts w:eastAsia="Verdana"/>
        </w:rPr>
        <w:t xml:space="preserve"> и </w:t>
      </w:r>
      <w:proofErr w:type="spellStart"/>
      <w:r w:rsidRPr="002F3BF9">
        <w:rPr>
          <w:rFonts w:eastAsia="Verdana"/>
        </w:rPr>
        <w:t>предвиђа</w:t>
      </w:r>
      <w:proofErr w:type="spellEnd"/>
      <w:r w:rsidRPr="002F3BF9">
        <w:rPr>
          <w:rFonts w:eastAsia="Verdana"/>
        </w:rPr>
        <w:t xml:space="preserve"> </w:t>
      </w:r>
      <w:proofErr w:type="spellStart"/>
      <w:r w:rsidRPr="002F3BF9">
        <w:rPr>
          <w:rFonts w:eastAsia="Verdana"/>
        </w:rPr>
        <w:t>следеће</w:t>
      </w:r>
      <w:proofErr w:type="spellEnd"/>
      <w:r w:rsidRPr="002F3BF9">
        <w:rPr>
          <w:rFonts w:eastAsia="Verdana"/>
        </w:rPr>
        <w:t xml:space="preserve"> </w:t>
      </w:r>
      <w:proofErr w:type="spellStart"/>
      <w:r w:rsidRPr="002F3BF9">
        <w:rPr>
          <w:rFonts w:eastAsia="Verdana"/>
        </w:rPr>
        <w:t>мере</w:t>
      </w:r>
      <w:proofErr w:type="spellEnd"/>
      <w:r w:rsidRPr="002F3BF9">
        <w:rPr>
          <w:rFonts w:eastAsia="Verdana"/>
        </w:rPr>
        <w:t xml:space="preserve">: </w:t>
      </w:r>
      <w:proofErr w:type="spellStart"/>
      <w:r w:rsidRPr="002F3BF9">
        <w:rPr>
          <w:rFonts w:eastAsia="Verdana"/>
        </w:rPr>
        <w:t>формално</w:t>
      </w:r>
      <w:proofErr w:type="spellEnd"/>
      <w:r w:rsidRPr="002F3BF9">
        <w:rPr>
          <w:rFonts w:eastAsia="Verdana"/>
        </w:rPr>
        <w:t xml:space="preserve"> </w:t>
      </w:r>
      <w:proofErr w:type="spellStart"/>
      <w:r w:rsidRPr="002F3BF9">
        <w:rPr>
          <w:rFonts w:eastAsia="Verdana"/>
        </w:rPr>
        <w:t>образовање</w:t>
      </w:r>
      <w:proofErr w:type="spellEnd"/>
      <w:r w:rsidRPr="002F3BF9">
        <w:rPr>
          <w:rFonts w:eastAsia="Verdana"/>
        </w:rPr>
        <w:t xml:space="preserve"> </w:t>
      </w:r>
      <w:proofErr w:type="spellStart"/>
      <w:r w:rsidRPr="002F3BF9">
        <w:rPr>
          <w:rFonts w:eastAsia="Verdana"/>
        </w:rPr>
        <w:t>одраслих</w:t>
      </w:r>
      <w:proofErr w:type="spellEnd"/>
      <w:r w:rsidRPr="002F3BF9">
        <w:rPr>
          <w:rFonts w:eastAsia="Verdana"/>
        </w:rPr>
        <w:t xml:space="preserve">; </w:t>
      </w:r>
      <w:proofErr w:type="spellStart"/>
      <w:r w:rsidRPr="002F3BF9">
        <w:rPr>
          <w:rFonts w:eastAsia="Verdana"/>
        </w:rPr>
        <w:t>мотивационо-активационе</w:t>
      </w:r>
      <w:proofErr w:type="spellEnd"/>
      <w:r w:rsidRPr="002F3BF9">
        <w:rPr>
          <w:rFonts w:eastAsia="Verdana"/>
        </w:rPr>
        <w:t xml:space="preserve"> </w:t>
      </w:r>
      <w:proofErr w:type="spellStart"/>
      <w:r w:rsidRPr="002F3BF9">
        <w:rPr>
          <w:rFonts w:eastAsia="Verdana"/>
        </w:rPr>
        <w:t>обуке</w:t>
      </w:r>
      <w:proofErr w:type="spellEnd"/>
      <w:r w:rsidRPr="002F3BF9">
        <w:rPr>
          <w:rFonts w:eastAsia="Verdana"/>
        </w:rPr>
        <w:t xml:space="preserve">; </w:t>
      </w:r>
      <w:proofErr w:type="spellStart"/>
      <w:r w:rsidRPr="002F3BF9">
        <w:rPr>
          <w:rFonts w:eastAsia="Verdana"/>
        </w:rPr>
        <w:t>информисање</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о </w:t>
      </w:r>
      <w:proofErr w:type="spellStart"/>
      <w:r w:rsidRPr="002F3BF9">
        <w:rPr>
          <w:rFonts w:eastAsia="Verdana"/>
        </w:rPr>
        <w:t>услугама</w:t>
      </w:r>
      <w:proofErr w:type="spellEnd"/>
      <w:r w:rsidRPr="002F3BF9">
        <w:rPr>
          <w:rFonts w:eastAsia="Verdana"/>
        </w:rPr>
        <w:t xml:space="preserve"> и </w:t>
      </w:r>
      <w:proofErr w:type="spellStart"/>
      <w:r w:rsidRPr="002F3BF9">
        <w:rPr>
          <w:rFonts w:eastAsia="Verdana"/>
        </w:rPr>
        <w:t>мерама</w:t>
      </w:r>
      <w:proofErr w:type="spellEnd"/>
      <w:r w:rsidRPr="002F3BF9">
        <w:rPr>
          <w:rFonts w:eastAsia="Verdana"/>
        </w:rPr>
        <w:t xml:space="preserve"> у </w:t>
      </w:r>
      <w:proofErr w:type="spellStart"/>
      <w:r w:rsidRPr="002F3BF9">
        <w:rPr>
          <w:rFonts w:eastAsia="Verdana"/>
        </w:rPr>
        <w:t>службама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запошљавање</w:t>
      </w:r>
      <w:proofErr w:type="spellEnd"/>
      <w:r w:rsidRPr="002F3BF9">
        <w:rPr>
          <w:rFonts w:eastAsia="Verdana"/>
        </w:rPr>
        <w:t xml:space="preserve">; </w:t>
      </w:r>
      <w:proofErr w:type="spellStart"/>
      <w:r w:rsidRPr="002F3BF9">
        <w:rPr>
          <w:rFonts w:eastAsia="Verdana"/>
        </w:rPr>
        <w:t>пакет</w:t>
      </w:r>
      <w:proofErr w:type="spellEnd"/>
      <w:r w:rsidRPr="002F3BF9">
        <w:rPr>
          <w:rFonts w:eastAsia="Verdana"/>
        </w:rPr>
        <w:t xml:space="preserve"> </w:t>
      </w:r>
      <w:proofErr w:type="spellStart"/>
      <w:r w:rsidRPr="002F3BF9">
        <w:rPr>
          <w:rFonts w:eastAsia="Verdana"/>
        </w:rPr>
        <w:t>мера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вишеструко</w:t>
      </w:r>
      <w:proofErr w:type="spellEnd"/>
      <w:r w:rsidRPr="002F3BF9">
        <w:rPr>
          <w:rFonts w:eastAsia="Verdana"/>
        </w:rPr>
        <w:t xml:space="preserve"> </w:t>
      </w:r>
      <w:proofErr w:type="spellStart"/>
      <w:r w:rsidRPr="002F3BF9">
        <w:rPr>
          <w:rFonts w:eastAsia="Verdana"/>
        </w:rPr>
        <w:t>рањивих</w:t>
      </w:r>
      <w:proofErr w:type="spellEnd"/>
      <w:r w:rsidRPr="002F3BF9">
        <w:rPr>
          <w:rFonts w:eastAsia="Verdana"/>
        </w:rPr>
        <w:t xml:space="preserve"> </w:t>
      </w:r>
      <w:proofErr w:type="spellStart"/>
      <w:r w:rsidRPr="002F3BF9">
        <w:rPr>
          <w:rFonts w:eastAsia="Verdana"/>
        </w:rPr>
        <w:t>незапослених</w:t>
      </w:r>
      <w:proofErr w:type="spellEnd"/>
      <w:r w:rsidRPr="002F3BF9">
        <w:rPr>
          <w:rFonts w:eastAsia="Verdana"/>
        </w:rPr>
        <w:t xml:space="preserve">; и  </w:t>
      </w:r>
      <w:proofErr w:type="spellStart"/>
      <w:r w:rsidRPr="002F3BF9">
        <w:rPr>
          <w:rFonts w:eastAsia="Verdana"/>
        </w:rPr>
        <w:t>предузетништво</w:t>
      </w:r>
      <w:proofErr w:type="spellEnd"/>
      <w:r w:rsidRPr="002F3BF9">
        <w:rPr>
          <w:rFonts w:eastAsia="Verdana"/>
        </w:rPr>
        <w:t xml:space="preserve"> </w:t>
      </w:r>
      <w:proofErr w:type="spellStart"/>
      <w:r w:rsidRPr="002F3BF9">
        <w:rPr>
          <w:rFonts w:eastAsia="Verdana"/>
        </w:rPr>
        <w:t>уз</w:t>
      </w:r>
      <w:proofErr w:type="spellEnd"/>
      <w:r w:rsidRPr="002F3BF9">
        <w:rPr>
          <w:rFonts w:eastAsia="Verdana"/>
        </w:rPr>
        <w:t xml:space="preserve"> </w:t>
      </w:r>
      <w:proofErr w:type="spellStart"/>
      <w:r w:rsidRPr="002F3BF9">
        <w:rPr>
          <w:rFonts w:eastAsia="Verdana"/>
        </w:rPr>
        <w:t>додатну</w:t>
      </w:r>
      <w:proofErr w:type="spellEnd"/>
      <w:r w:rsidRPr="002F3BF9">
        <w:rPr>
          <w:rFonts w:eastAsia="Verdana"/>
        </w:rPr>
        <w:t xml:space="preserve"> </w:t>
      </w:r>
      <w:proofErr w:type="spellStart"/>
      <w:r w:rsidRPr="002F3BF9">
        <w:rPr>
          <w:rFonts w:eastAsia="Verdana"/>
        </w:rPr>
        <w:t>подршку</w:t>
      </w:r>
      <w:proofErr w:type="spellEnd"/>
      <w:r w:rsidRPr="002F3BF9">
        <w:rPr>
          <w:rFonts w:eastAsia="Verdana"/>
        </w:rPr>
        <w:t xml:space="preserve"> и </w:t>
      </w:r>
      <w:proofErr w:type="spellStart"/>
      <w:r w:rsidRPr="002F3BF9">
        <w:rPr>
          <w:rFonts w:eastAsia="Verdana"/>
        </w:rPr>
        <w:t>менторинг</w:t>
      </w:r>
      <w:proofErr w:type="spellEnd"/>
      <w:r w:rsidRPr="002F3BF9">
        <w:rPr>
          <w:rFonts w:eastAsia="Verdana"/>
        </w:rPr>
        <w:t xml:space="preserve">. </w:t>
      </w:r>
      <w:proofErr w:type="spellStart"/>
      <w:r w:rsidRPr="002F3BF9">
        <w:rPr>
          <w:rFonts w:eastAsia="Verdana"/>
        </w:rPr>
        <w:t>Нема</w:t>
      </w:r>
      <w:proofErr w:type="spellEnd"/>
      <w:r w:rsidRPr="002F3BF9">
        <w:rPr>
          <w:rFonts w:eastAsia="Verdana"/>
        </w:rPr>
        <w:t xml:space="preserve"> </w:t>
      </w:r>
      <w:proofErr w:type="spellStart"/>
      <w:r w:rsidRPr="002F3BF9">
        <w:rPr>
          <w:rFonts w:eastAsia="Verdana"/>
        </w:rPr>
        <w:t>посебно</w:t>
      </w:r>
      <w:proofErr w:type="spellEnd"/>
      <w:r w:rsidRPr="002F3BF9">
        <w:rPr>
          <w:rFonts w:eastAsia="Verdana"/>
        </w:rPr>
        <w:t xml:space="preserve"> </w:t>
      </w:r>
      <w:proofErr w:type="spellStart"/>
      <w:r w:rsidRPr="002F3BF9">
        <w:rPr>
          <w:rFonts w:eastAsia="Verdana"/>
        </w:rPr>
        <w:t>опредељених</w:t>
      </w:r>
      <w:proofErr w:type="spellEnd"/>
      <w:r w:rsidRPr="002F3BF9">
        <w:rPr>
          <w:rFonts w:eastAsia="Verdana"/>
        </w:rPr>
        <w:t xml:space="preserve"> </w:t>
      </w:r>
      <w:proofErr w:type="spellStart"/>
      <w:r w:rsidRPr="002F3BF9">
        <w:rPr>
          <w:rFonts w:eastAsia="Verdana"/>
        </w:rPr>
        <w:t>средстава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спровођење</w:t>
      </w:r>
      <w:proofErr w:type="spellEnd"/>
      <w:r w:rsidRPr="002F3BF9">
        <w:rPr>
          <w:rFonts w:eastAsia="Verdana"/>
        </w:rPr>
        <w:t xml:space="preserve"> </w:t>
      </w:r>
      <w:proofErr w:type="spellStart"/>
      <w:r w:rsidRPr="002F3BF9">
        <w:rPr>
          <w:rFonts w:eastAsia="Verdana"/>
        </w:rPr>
        <w:t>ових</w:t>
      </w:r>
      <w:proofErr w:type="spellEnd"/>
      <w:r w:rsidRPr="002F3BF9">
        <w:rPr>
          <w:rFonts w:eastAsia="Verdana"/>
        </w:rPr>
        <w:t xml:space="preserve"> </w:t>
      </w:r>
      <w:proofErr w:type="spellStart"/>
      <w:r w:rsidRPr="002F3BF9">
        <w:rPr>
          <w:rFonts w:eastAsia="Verdana"/>
        </w:rPr>
        <w:t>мера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Роме</w:t>
      </w:r>
      <w:proofErr w:type="spellEnd"/>
      <w:r w:rsidRPr="002F3BF9">
        <w:rPr>
          <w:rFonts w:eastAsia="Verdana"/>
        </w:rPr>
        <w:t>/</w:t>
      </w:r>
      <w:proofErr w:type="spellStart"/>
      <w:r w:rsidRPr="002F3BF9">
        <w:rPr>
          <w:rFonts w:eastAsia="Verdana"/>
        </w:rPr>
        <w:t>киње.Роми</w:t>
      </w:r>
      <w:proofErr w:type="spellEnd"/>
      <w:r w:rsidRPr="002F3BF9">
        <w:rPr>
          <w:rFonts w:eastAsia="Verdana"/>
        </w:rPr>
        <w:t xml:space="preserve"> и </w:t>
      </w:r>
      <w:proofErr w:type="spellStart"/>
      <w:r w:rsidRPr="002F3BF9">
        <w:rPr>
          <w:rFonts w:eastAsia="Verdana"/>
        </w:rPr>
        <w:t>Ромкиње</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углавном</w:t>
      </w:r>
      <w:proofErr w:type="spellEnd"/>
      <w:r w:rsidRPr="002F3BF9">
        <w:rPr>
          <w:rFonts w:eastAsia="Verdana"/>
        </w:rPr>
        <w:t xml:space="preserve"> </w:t>
      </w:r>
      <w:proofErr w:type="spellStart"/>
      <w:r w:rsidRPr="002F3BF9">
        <w:rPr>
          <w:rFonts w:eastAsia="Verdana"/>
        </w:rPr>
        <w:t>искључени</w:t>
      </w:r>
      <w:proofErr w:type="spellEnd"/>
      <w:r w:rsidRPr="002F3BF9">
        <w:rPr>
          <w:rFonts w:eastAsia="Verdana"/>
        </w:rPr>
        <w:t xml:space="preserve"> </w:t>
      </w:r>
      <w:proofErr w:type="spellStart"/>
      <w:r w:rsidRPr="002F3BF9">
        <w:rPr>
          <w:rFonts w:eastAsia="Verdana"/>
        </w:rPr>
        <w:t>из</w:t>
      </w:r>
      <w:proofErr w:type="spellEnd"/>
      <w:r w:rsidRPr="002F3BF9">
        <w:rPr>
          <w:rFonts w:eastAsia="Verdana"/>
        </w:rPr>
        <w:t xml:space="preserve"> </w:t>
      </w:r>
      <w:proofErr w:type="spellStart"/>
      <w:r w:rsidRPr="002F3BF9">
        <w:rPr>
          <w:rFonts w:eastAsia="Verdana"/>
        </w:rPr>
        <w:t>развоја</w:t>
      </w:r>
      <w:proofErr w:type="spellEnd"/>
      <w:r w:rsidRPr="002F3BF9">
        <w:rPr>
          <w:rFonts w:eastAsia="Verdana"/>
        </w:rPr>
        <w:t xml:space="preserve">, </w:t>
      </w:r>
      <w:proofErr w:type="spellStart"/>
      <w:r w:rsidRPr="002F3BF9">
        <w:rPr>
          <w:rFonts w:eastAsia="Verdana"/>
        </w:rPr>
        <w:t>спровођења</w:t>
      </w:r>
      <w:proofErr w:type="spellEnd"/>
      <w:r w:rsidRPr="002F3BF9">
        <w:rPr>
          <w:rFonts w:eastAsia="Verdana"/>
        </w:rPr>
        <w:t xml:space="preserve"> и </w:t>
      </w:r>
      <w:proofErr w:type="spellStart"/>
      <w:r w:rsidRPr="002F3BF9">
        <w:rPr>
          <w:rFonts w:eastAsia="Verdana"/>
        </w:rPr>
        <w:t>праћења</w:t>
      </w:r>
      <w:proofErr w:type="spellEnd"/>
      <w:r w:rsidRPr="002F3BF9">
        <w:rPr>
          <w:rFonts w:eastAsia="Verdana"/>
        </w:rPr>
        <w:t xml:space="preserve"> </w:t>
      </w:r>
      <w:proofErr w:type="spellStart"/>
      <w:r w:rsidRPr="002F3BF9">
        <w:rPr>
          <w:rFonts w:eastAsia="Verdana"/>
        </w:rPr>
        <w:t>политика</w:t>
      </w:r>
      <w:proofErr w:type="spellEnd"/>
      <w:r w:rsidRPr="002F3BF9">
        <w:rPr>
          <w:rFonts w:eastAsia="Verdana"/>
        </w:rPr>
        <w:t xml:space="preserve"> у </w:t>
      </w:r>
      <w:proofErr w:type="spellStart"/>
      <w:r w:rsidRPr="002F3BF9">
        <w:rPr>
          <w:rFonts w:eastAsia="Verdana"/>
        </w:rPr>
        <w:t>запошљавању</w:t>
      </w:r>
      <w:proofErr w:type="spellEnd"/>
      <w:r w:rsidRPr="002F3BF9">
        <w:rPr>
          <w:rFonts w:eastAsia="Verdana"/>
        </w:rPr>
        <w:t xml:space="preserve">, с </w:t>
      </w:r>
      <w:proofErr w:type="spellStart"/>
      <w:r w:rsidRPr="002F3BF9">
        <w:rPr>
          <w:rFonts w:eastAsia="Verdana"/>
        </w:rPr>
        <w:t>обзиром</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то</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Роми</w:t>
      </w:r>
      <w:proofErr w:type="spellEnd"/>
      <w:r w:rsidRPr="002F3BF9">
        <w:rPr>
          <w:rFonts w:eastAsia="Verdana"/>
        </w:rPr>
        <w:t xml:space="preserve"> и </w:t>
      </w:r>
      <w:proofErr w:type="spellStart"/>
      <w:r w:rsidRPr="002F3BF9">
        <w:rPr>
          <w:rFonts w:eastAsia="Verdana"/>
        </w:rPr>
        <w:t>Ромкиње</w:t>
      </w:r>
      <w:proofErr w:type="spellEnd"/>
      <w:r w:rsidRPr="002F3BF9">
        <w:rPr>
          <w:rFonts w:eastAsia="Verdana"/>
        </w:rPr>
        <w:t xml:space="preserve"> </w:t>
      </w:r>
      <w:proofErr w:type="spellStart"/>
      <w:r w:rsidRPr="002F3BF9">
        <w:rPr>
          <w:rFonts w:eastAsia="Verdana"/>
        </w:rPr>
        <w:t>нису</w:t>
      </w:r>
      <w:proofErr w:type="spellEnd"/>
      <w:r w:rsidRPr="002F3BF9">
        <w:rPr>
          <w:rFonts w:eastAsia="Verdana"/>
        </w:rPr>
        <w:t xml:space="preserve"> </w:t>
      </w:r>
      <w:proofErr w:type="spellStart"/>
      <w:r w:rsidRPr="002F3BF9">
        <w:rPr>
          <w:rFonts w:eastAsia="Verdana"/>
        </w:rPr>
        <w:t>ангажовани</w:t>
      </w:r>
      <w:proofErr w:type="spellEnd"/>
      <w:r w:rsidRPr="002F3BF9">
        <w:rPr>
          <w:rFonts w:eastAsia="Verdana"/>
        </w:rPr>
        <w:t xml:space="preserve"> у </w:t>
      </w:r>
      <w:proofErr w:type="spellStart"/>
      <w:r w:rsidRPr="002F3BF9">
        <w:rPr>
          <w:rFonts w:eastAsia="Verdana"/>
        </w:rPr>
        <w:t>централне</w:t>
      </w:r>
      <w:proofErr w:type="spellEnd"/>
      <w:r w:rsidRPr="002F3BF9">
        <w:rPr>
          <w:rFonts w:eastAsia="Verdana"/>
        </w:rPr>
        <w:t xml:space="preserve"> и </w:t>
      </w:r>
      <w:proofErr w:type="spellStart"/>
      <w:r w:rsidRPr="002F3BF9">
        <w:rPr>
          <w:rFonts w:eastAsia="Verdana"/>
        </w:rPr>
        <w:t>локалне</w:t>
      </w:r>
      <w:proofErr w:type="spellEnd"/>
      <w:r w:rsidRPr="002F3BF9">
        <w:rPr>
          <w:rFonts w:eastAsia="Verdana"/>
        </w:rPr>
        <w:t xml:space="preserve"> </w:t>
      </w:r>
      <w:proofErr w:type="spellStart"/>
      <w:r w:rsidRPr="002F3BF9">
        <w:rPr>
          <w:rFonts w:eastAsia="Verdana"/>
        </w:rPr>
        <w:t>институције</w:t>
      </w:r>
      <w:proofErr w:type="spellEnd"/>
      <w:r w:rsidRPr="002F3BF9">
        <w:rPr>
          <w:rFonts w:eastAsia="Verdana"/>
        </w:rPr>
        <w:t xml:space="preserve"> </w:t>
      </w:r>
      <w:proofErr w:type="spellStart"/>
      <w:r w:rsidRPr="002F3BF9">
        <w:rPr>
          <w:rFonts w:eastAsia="Verdana"/>
        </w:rPr>
        <w:t>које</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баве</w:t>
      </w:r>
      <w:proofErr w:type="spellEnd"/>
      <w:r w:rsidRPr="002F3BF9">
        <w:rPr>
          <w:rFonts w:eastAsia="Verdana"/>
        </w:rPr>
        <w:t xml:space="preserve"> </w:t>
      </w:r>
      <w:proofErr w:type="spellStart"/>
      <w:r w:rsidRPr="002F3BF9">
        <w:rPr>
          <w:rFonts w:eastAsia="Verdana"/>
        </w:rPr>
        <w:t>овим</w:t>
      </w:r>
      <w:proofErr w:type="spellEnd"/>
      <w:r w:rsidRPr="002F3BF9">
        <w:rPr>
          <w:rFonts w:eastAsia="Verdana"/>
        </w:rPr>
        <w:t xml:space="preserve"> </w:t>
      </w:r>
      <w:proofErr w:type="spellStart"/>
      <w:r w:rsidRPr="002F3BF9">
        <w:rPr>
          <w:rFonts w:eastAsia="Verdana"/>
        </w:rPr>
        <w:t>питањем</w:t>
      </w:r>
      <w:proofErr w:type="spellEnd"/>
      <w:r w:rsidRPr="002F3BF9">
        <w:rPr>
          <w:rFonts w:eastAsia="Verdana"/>
        </w:rPr>
        <w:t xml:space="preserve">, </w:t>
      </w:r>
      <w:proofErr w:type="spellStart"/>
      <w:r w:rsidRPr="002F3BF9">
        <w:rPr>
          <w:rFonts w:eastAsia="Verdana"/>
        </w:rPr>
        <w:t>укључујући</w:t>
      </w:r>
      <w:proofErr w:type="spellEnd"/>
      <w:r w:rsidRPr="002F3BF9">
        <w:rPr>
          <w:rFonts w:eastAsia="Verdana"/>
        </w:rPr>
        <w:t xml:space="preserve"> у </w:t>
      </w:r>
      <w:proofErr w:type="spellStart"/>
      <w:r w:rsidRPr="002F3BF9">
        <w:rPr>
          <w:rFonts w:eastAsia="Verdana"/>
        </w:rPr>
        <w:t>службама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запошљавање</w:t>
      </w:r>
      <w:proofErr w:type="spellEnd"/>
      <w:r w:rsidRPr="002F3BF9">
        <w:rPr>
          <w:rFonts w:eastAsia="Verdana"/>
        </w:rPr>
        <w:t xml:space="preserve"> и </w:t>
      </w:r>
      <w:proofErr w:type="spellStart"/>
      <w:r w:rsidRPr="002F3BF9">
        <w:rPr>
          <w:rFonts w:eastAsia="Verdana"/>
        </w:rPr>
        <w:t>ретко</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смишљено</w:t>
      </w:r>
      <w:proofErr w:type="spellEnd"/>
      <w:r w:rsidRPr="002F3BF9">
        <w:rPr>
          <w:rFonts w:eastAsia="Verdana"/>
        </w:rPr>
        <w:t xml:space="preserve"> </w:t>
      </w:r>
      <w:proofErr w:type="spellStart"/>
      <w:r w:rsidRPr="002F3BF9">
        <w:rPr>
          <w:rFonts w:eastAsia="Verdana"/>
        </w:rPr>
        <w:t>консултовани</w:t>
      </w:r>
      <w:proofErr w:type="spellEnd"/>
      <w:r w:rsidRPr="002F3BF9">
        <w:rPr>
          <w:rFonts w:eastAsia="Verdana"/>
        </w:rPr>
        <w:t xml:space="preserve"> о </w:t>
      </w:r>
      <w:proofErr w:type="spellStart"/>
      <w:r w:rsidRPr="002F3BF9">
        <w:rPr>
          <w:rFonts w:eastAsia="Verdana"/>
        </w:rPr>
        <w:t>овим</w:t>
      </w:r>
      <w:proofErr w:type="spellEnd"/>
      <w:r w:rsidRPr="002F3BF9">
        <w:rPr>
          <w:rFonts w:eastAsia="Verdana"/>
        </w:rPr>
        <w:t xml:space="preserve"> </w:t>
      </w:r>
      <w:proofErr w:type="spellStart"/>
      <w:r w:rsidRPr="002F3BF9">
        <w:rPr>
          <w:rFonts w:eastAsia="Verdana"/>
        </w:rPr>
        <w:t>политикама</w:t>
      </w:r>
      <w:proofErr w:type="spellEnd"/>
      <w:r w:rsidRPr="002F3BF9">
        <w:rPr>
          <w:rFonts w:eastAsia="Verdana"/>
        </w:rPr>
        <w:t>.</w:t>
      </w:r>
    </w:p>
    <w:p w14:paraId="0E8089A0" w14:textId="77777777" w:rsidR="00FA1A57" w:rsidRPr="002F3BF9" w:rsidRDefault="00FA1A57" w:rsidP="00EF1A4D">
      <w:pPr>
        <w:jc w:val="both"/>
      </w:pPr>
      <w:proofErr w:type="spellStart"/>
      <w:r w:rsidRPr="002F3BF9">
        <w:rPr>
          <w:rFonts w:eastAsia="Verdana"/>
        </w:rPr>
        <w:lastRenderedPageBreak/>
        <w:t>Организације</w:t>
      </w:r>
      <w:proofErr w:type="spellEnd"/>
      <w:r w:rsidRPr="002F3BF9">
        <w:rPr>
          <w:rFonts w:eastAsia="Verdana"/>
        </w:rPr>
        <w:t xml:space="preserve"> </w:t>
      </w:r>
      <w:proofErr w:type="spellStart"/>
      <w:r w:rsidRPr="002F3BF9">
        <w:rPr>
          <w:rFonts w:eastAsia="Verdana"/>
        </w:rPr>
        <w:t>цивилног</w:t>
      </w:r>
      <w:proofErr w:type="spellEnd"/>
      <w:r w:rsidRPr="002F3BF9">
        <w:rPr>
          <w:rFonts w:eastAsia="Verdana"/>
        </w:rPr>
        <w:t xml:space="preserve"> </w:t>
      </w:r>
      <w:proofErr w:type="spellStart"/>
      <w:r w:rsidRPr="002F3BF9">
        <w:rPr>
          <w:rFonts w:eastAsia="Verdana"/>
        </w:rPr>
        <w:t>друштва</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у </w:t>
      </w:r>
      <w:proofErr w:type="spellStart"/>
      <w:r w:rsidRPr="002F3BF9">
        <w:rPr>
          <w:rFonts w:eastAsia="Verdana"/>
        </w:rPr>
        <w:t>претходним</w:t>
      </w:r>
      <w:proofErr w:type="spellEnd"/>
      <w:r w:rsidRPr="002F3BF9">
        <w:rPr>
          <w:rFonts w:eastAsia="Verdana"/>
        </w:rPr>
        <w:t xml:space="preserve"> </w:t>
      </w:r>
      <w:proofErr w:type="spellStart"/>
      <w:r w:rsidRPr="002F3BF9">
        <w:rPr>
          <w:rFonts w:eastAsia="Verdana"/>
        </w:rPr>
        <w:t>годинама</w:t>
      </w:r>
      <w:proofErr w:type="spellEnd"/>
      <w:r w:rsidRPr="002F3BF9">
        <w:rPr>
          <w:rFonts w:eastAsia="Verdana"/>
        </w:rPr>
        <w:t xml:space="preserve"> </w:t>
      </w:r>
      <w:proofErr w:type="spellStart"/>
      <w:r w:rsidRPr="002F3BF9">
        <w:rPr>
          <w:rFonts w:eastAsia="Verdana"/>
        </w:rPr>
        <w:t>постале</w:t>
      </w:r>
      <w:proofErr w:type="spellEnd"/>
      <w:r w:rsidRPr="002F3BF9">
        <w:rPr>
          <w:rFonts w:eastAsia="Verdana"/>
        </w:rPr>
        <w:t xml:space="preserve"> </w:t>
      </w:r>
      <w:proofErr w:type="spellStart"/>
      <w:r w:rsidRPr="002F3BF9">
        <w:rPr>
          <w:rFonts w:eastAsia="Verdana"/>
        </w:rPr>
        <w:t>важан</w:t>
      </w:r>
      <w:proofErr w:type="spellEnd"/>
      <w:r w:rsidRPr="002F3BF9">
        <w:rPr>
          <w:rFonts w:eastAsia="Verdana"/>
        </w:rPr>
        <w:t xml:space="preserve"> </w:t>
      </w:r>
      <w:proofErr w:type="spellStart"/>
      <w:r w:rsidRPr="002F3BF9">
        <w:rPr>
          <w:rFonts w:eastAsia="Verdana"/>
        </w:rPr>
        <w:t>актер</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тржишту</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Њихова</w:t>
      </w:r>
      <w:proofErr w:type="spellEnd"/>
      <w:r w:rsidRPr="002F3BF9">
        <w:rPr>
          <w:rFonts w:eastAsia="Verdana"/>
        </w:rPr>
        <w:t xml:space="preserve"> </w:t>
      </w:r>
      <w:proofErr w:type="spellStart"/>
      <w:r w:rsidRPr="002F3BF9">
        <w:rPr>
          <w:rFonts w:eastAsia="Verdana"/>
        </w:rPr>
        <w:t>улога</w:t>
      </w:r>
      <w:proofErr w:type="spellEnd"/>
      <w:r w:rsidRPr="002F3BF9">
        <w:rPr>
          <w:rFonts w:eastAsia="Verdana"/>
        </w:rPr>
        <w:t xml:space="preserve"> </w:t>
      </w:r>
      <w:proofErr w:type="spellStart"/>
      <w:r w:rsidRPr="002F3BF9">
        <w:rPr>
          <w:rFonts w:eastAsia="Verdana"/>
        </w:rPr>
        <w:t>посебно</w:t>
      </w:r>
      <w:proofErr w:type="spellEnd"/>
      <w:r w:rsidRPr="002F3BF9">
        <w:rPr>
          <w:rFonts w:eastAsia="Verdana"/>
        </w:rPr>
        <w:t xml:space="preserve"> </w:t>
      </w:r>
      <w:proofErr w:type="spellStart"/>
      <w:r w:rsidRPr="002F3BF9">
        <w:rPr>
          <w:rFonts w:eastAsia="Verdana"/>
        </w:rPr>
        <w:t>јe</w:t>
      </w:r>
      <w:proofErr w:type="spellEnd"/>
      <w:r w:rsidRPr="002F3BF9">
        <w:rPr>
          <w:rFonts w:eastAsia="Verdana"/>
        </w:rPr>
        <w:t xml:space="preserve"> </w:t>
      </w:r>
      <w:proofErr w:type="spellStart"/>
      <w:r w:rsidRPr="002F3BF9">
        <w:rPr>
          <w:rFonts w:eastAsia="Verdana"/>
        </w:rPr>
        <w:t>значајна</w:t>
      </w:r>
      <w:proofErr w:type="spellEnd"/>
      <w:r w:rsidRPr="002F3BF9">
        <w:rPr>
          <w:rFonts w:eastAsia="Verdana"/>
        </w:rPr>
        <w:t xml:space="preserve"> у </w:t>
      </w:r>
      <w:proofErr w:type="spellStart"/>
      <w:r w:rsidRPr="002F3BF9">
        <w:rPr>
          <w:rFonts w:eastAsia="Verdana"/>
        </w:rPr>
        <w:t>домену</w:t>
      </w:r>
      <w:proofErr w:type="spellEnd"/>
      <w:r w:rsidRPr="002F3BF9">
        <w:rPr>
          <w:rFonts w:eastAsia="Verdana"/>
        </w:rPr>
        <w:t xml:space="preserve"> </w:t>
      </w:r>
      <w:proofErr w:type="spellStart"/>
      <w:r w:rsidRPr="002F3BF9">
        <w:rPr>
          <w:rFonts w:eastAsia="Verdana"/>
        </w:rPr>
        <w:t>досезања</w:t>
      </w:r>
      <w:proofErr w:type="spellEnd"/>
      <w:r w:rsidRPr="002F3BF9">
        <w:rPr>
          <w:rFonts w:eastAsia="Verdana"/>
        </w:rPr>
        <w:t xml:space="preserve"> </w:t>
      </w:r>
      <w:proofErr w:type="spellStart"/>
      <w:r w:rsidRPr="002F3BF9">
        <w:rPr>
          <w:rFonts w:eastAsia="Verdana"/>
        </w:rPr>
        <w:t>до</w:t>
      </w:r>
      <w:proofErr w:type="spellEnd"/>
      <w:r w:rsidRPr="002F3BF9">
        <w:rPr>
          <w:rFonts w:eastAsia="Verdana"/>
        </w:rPr>
        <w:t xml:space="preserve"> </w:t>
      </w:r>
      <w:proofErr w:type="spellStart"/>
      <w:r w:rsidRPr="002F3BF9">
        <w:rPr>
          <w:rFonts w:eastAsia="Verdana"/>
        </w:rPr>
        <w:t>неактивних</w:t>
      </w:r>
      <w:proofErr w:type="spellEnd"/>
      <w:r w:rsidRPr="002F3BF9">
        <w:rPr>
          <w:rFonts w:eastAsia="Verdana"/>
        </w:rPr>
        <w:t xml:space="preserve"> </w:t>
      </w:r>
      <w:proofErr w:type="spellStart"/>
      <w:r w:rsidRPr="002F3BF9">
        <w:rPr>
          <w:rFonts w:eastAsia="Verdana"/>
        </w:rPr>
        <w:t>лица</w:t>
      </w:r>
      <w:proofErr w:type="spellEnd"/>
      <w:r w:rsidRPr="002F3BF9">
        <w:rPr>
          <w:rFonts w:eastAsia="Verdana"/>
        </w:rPr>
        <w:t xml:space="preserve"> </w:t>
      </w:r>
      <w:proofErr w:type="spellStart"/>
      <w:r w:rsidRPr="002F3BF9">
        <w:rPr>
          <w:rFonts w:eastAsia="Verdana"/>
        </w:rPr>
        <w:t>која</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не</w:t>
      </w:r>
      <w:proofErr w:type="spellEnd"/>
      <w:r w:rsidRPr="002F3BF9">
        <w:rPr>
          <w:rFonts w:eastAsia="Verdana"/>
        </w:rPr>
        <w:t xml:space="preserve"> </w:t>
      </w:r>
      <w:proofErr w:type="spellStart"/>
      <w:r w:rsidRPr="002F3BF9">
        <w:rPr>
          <w:rFonts w:eastAsia="Verdana"/>
        </w:rPr>
        <w:t>обраћају</w:t>
      </w:r>
      <w:proofErr w:type="spellEnd"/>
      <w:r w:rsidRPr="002F3BF9">
        <w:rPr>
          <w:rFonts w:eastAsia="Verdana"/>
        </w:rPr>
        <w:t xml:space="preserve"> </w:t>
      </w:r>
      <w:proofErr w:type="spellStart"/>
      <w:r w:rsidRPr="002F3BF9">
        <w:rPr>
          <w:rFonts w:eastAsia="Verdana"/>
        </w:rPr>
        <w:t>институцијама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помоћ</w:t>
      </w:r>
      <w:proofErr w:type="spellEnd"/>
      <w:r w:rsidRPr="002F3BF9">
        <w:rPr>
          <w:rFonts w:eastAsia="Verdana"/>
        </w:rPr>
        <w:t xml:space="preserve"> у </w:t>
      </w:r>
      <w:proofErr w:type="spellStart"/>
      <w:r w:rsidRPr="002F3BF9">
        <w:rPr>
          <w:rFonts w:eastAsia="Verdana"/>
        </w:rPr>
        <w:t>запошљавању</w:t>
      </w:r>
      <w:proofErr w:type="spellEnd"/>
      <w:r w:rsidRPr="002F3BF9">
        <w:rPr>
          <w:rFonts w:eastAsia="Verdana"/>
        </w:rPr>
        <w:t xml:space="preserve">, </w:t>
      </w:r>
      <w:proofErr w:type="spellStart"/>
      <w:r w:rsidRPr="002F3BF9">
        <w:rPr>
          <w:rFonts w:eastAsia="Verdana"/>
        </w:rPr>
        <w:t>пружања</w:t>
      </w:r>
      <w:proofErr w:type="spellEnd"/>
      <w:r w:rsidRPr="002F3BF9">
        <w:rPr>
          <w:rFonts w:eastAsia="Verdana"/>
        </w:rPr>
        <w:t xml:space="preserve"> </w:t>
      </w:r>
      <w:proofErr w:type="spellStart"/>
      <w:r w:rsidRPr="002F3BF9">
        <w:rPr>
          <w:rFonts w:eastAsia="Verdana"/>
        </w:rPr>
        <w:t>услуга</w:t>
      </w:r>
      <w:proofErr w:type="spellEnd"/>
      <w:r w:rsidRPr="002F3BF9">
        <w:rPr>
          <w:rFonts w:eastAsia="Verdana"/>
        </w:rPr>
        <w:t xml:space="preserve"> </w:t>
      </w:r>
      <w:proofErr w:type="spellStart"/>
      <w:r w:rsidRPr="002F3BF9">
        <w:rPr>
          <w:rFonts w:eastAsia="Verdana"/>
        </w:rPr>
        <w:t>каријерног</w:t>
      </w:r>
      <w:proofErr w:type="spellEnd"/>
      <w:r w:rsidRPr="002F3BF9">
        <w:rPr>
          <w:rFonts w:eastAsia="Verdana"/>
        </w:rPr>
        <w:t xml:space="preserve"> </w:t>
      </w:r>
      <w:proofErr w:type="spellStart"/>
      <w:r w:rsidRPr="002F3BF9">
        <w:rPr>
          <w:rFonts w:eastAsia="Verdana"/>
        </w:rPr>
        <w:t>вођења</w:t>
      </w:r>
      <w:proofErr w:type="spellEnd"/>
      <w:r w:rsidRPr="002F3BF9">
        <w:rPr>
          <w:rFonts w:eastAsia="Verdana"/>
        </w:rPr>
        <w:t xml:space="preserve"> и </w:t>
      </w:r>
      <w:proofErr w:type="spellStart"/>
      <w:r w:rsidRPr="002F3BF9">
        <w:rPr>
          <w:rFonts w:eastAsia="Verdana"/>
        </w:rPr>
        <w:t>саветовања</w:t>
      </w:r>
      <w:proofErr w:type="spellEnd"/>
      <w:r w:rsidRPr="002F3BF9">
        <w:rPr>
          <w:rFonts w:eastAsia="Verdana"/>
        </w:rPr>
        <w:t xml:space="preserve"> </w:t>
      </w:r>
      <w:proofErr w:type="spellStart"/>
      <w:r w:rsidRPr="002F3BF9">
        <w:rPr>
          <w:rFonts w:eastAsia="Verdana"/>
        </w:rPr>
        <w:t>као</w:t>
      </w:r>
      <w:proofErr w:type="spellEnd"/>
      <w:r w:rsidRPr="002F3BF9">
        <w:rPr>
          <w:rFonts w:eastAsia="Verdana"/>
        </w:rPr>
        <w:t xml:space="preserve"> и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лицима</w:t>
      </w:r>
      <w:proofErr w:type="spellEnd"/>
      <w:r w:rsidRPr="002F3BF9">
        <w:rPr>
          <w:rFonts w:eastAsia="Verdana"/>
        </w:rPr>
        <w:t xml:space="preserve"> </w:t>
      </w:r>
      <w:proofErr w:type="spellStart"/>
      <w:r w:rsidRPr="002F3BF9">
        <w:rPr>
          <w:rFonts w:eastAsia="Verdana"/>
        </w:rPr>
        <w:t>из</w:t>
      </w:r>
      <w:proofErr w:type="spellEnd"/>
      <w:r w:rsidRPr="002F3BF9">
        <w:rPr>
          <w:rFonts w:eastAsia="Verdana"/>
        </w:rPr>
        <w:t xml:space="preserve"> </w:t>
      </w:r>
      <w:proofErr w:type="spellStart"/>
      <w:r w:rsidRPr="002F3BF9">
        <w:rPr>
          <w:rFonts w:eastAsia="Verdana"/>
        </w:rPr>
        <w:t>категорија</w:t>
      </w:r>
      <w:proofErr w:type="spellEnd"/>
      <w:r w:rsidRPr="002F3BF9">
        <w:rPr>
          <w:rFonts w:eastAsia="Verdana"/>
        </w:rPr>
        <w:t xml:space="preserve"> </w:t>
      </w:r>
      <w:proofErr w:type="spellStart"/>
      <w:r w:rsidRPr="002F3BF9">
        <w:rPr>
          <w:rFonts w:eastAsia="Verdana"/>
        </w:rPr>
        <w:t>вишеструко</w:t>
      </w:r>
      <w:proofErr w:type="spellEnd"/>
      <w:r w:rsidRPr="002F3BF9">
        <w:rPr>
          <w:rFonts w:eastAsia="Verdana"/>
        </w:rPr>
        <w:t xml:space="preserve"> </w:t>
      </w:r>
      <w:proofErr w:type="spellStart"/>
      <w:r w:rsidRPr="002F3BF9">
        <w:rPr>
          <w:rFonts w:eastAsia="Verdana"/>
        </w:rPr>
        <w:t>рањивих</w:t>
      </w:r>
      <w:proofErr w:type="spellEnd"/>
      <w:r w:rsidRPr="002F3BF9">
        <w:rPr>
          <w:rFonts w:eastAsia="Verdana"/>
        </w:rPr>
        <w:t xml:space="preserve"> </w:t>
      </w:r>
      <w:proofErr w:type="spellStart"/>
      <w:r w:rsidRPr="002F3BF9">
        <w:rPr>
          <w:rFonts w:eastAsia="Verdana"/>
        </w:rPr>
        <w:t>јер</w:t>
      </w:r>
      <w:proofErr w:type="spellEnd"/>
      <w:r w:rsidRPr="002F3BF9">
        <w:rPr>
          <w:rFonts w:eastAsia="Verdana"/>
        </w:rPr>
        <w:t xml:space="preserve"> </w:t>
      </w:r>
      <w:proofErr w:type="spellStart"/>
      <w:r w:rsidRPr="002F3BF9">
        <w:rPr>
          <w:rFonts w:eastAsia="Verdana"/>
        </w:rPr>
        <w:t>имају</w:t>
      </w:r>
      <w:proofErr w:type="spellEnd"/>
      <w:r w:rsidRPr="002F3BF9">
        <w:rPr>
          <w:rFonts w:eastAsia="Verdana"/>
        </w:rPr>
        <w:t xml:space="preserve"> </w:t>
      </w:r>
      <w:proofErr w:type="spellStart"/>
      <w:r w:rsidRPr="002F3BF9">
        <w:rPr>
          <w:rFonts w:eastAsia="Verdana"/>
        </w:rPr>
        <w:t>добар</w:t>
      </w:r>
      <w:proofErr w:type="spellEnd"/>
      <w:r w:rsidRPr="002F3BF9">
        <w:rPr>
          <w:rFonts w:eastAsia="Verdana"/>
        </w:rPr>
        <w:t xml:space="preserve"> </w:t>
      </w:r>
      <w:proofErr w:type="spellStart"/>
      <w:r w:rsidRPr="002F3BF9">
        <w:rPr>
          <w:rFonts w:eastAsia="Verdana"/>
        </w:rPr>
        <w:t>приступ</w:t>
      </w:r>
      <w:proofErr w:type="spellEnd"/>
      <w:r w:rsidRPr="002F3BF9">
        <w:rPr>
          <w:rFonts w:eastAsia="Verdana"/>
        </w:rPr>
        <w:t xml:space="preserve"> </w:t>
      </w:r>
      <w:proofErr w:type="spellStart"/>
      <w:r w:rsidRPr="002F3BF9">
        <w:rPr>
          <w:rFonts w:eastAsia="Verdana"/>
        </w:rPr>
        <w:t>конкретним</w:t>
      </w:r>
      <w:proofErr w:type="spellEnd"/>
      <w:r w:rsidRPr="002F3BF9">
        <w:rPr>
          <w:rFonts w:eastAsia="Verdana"/>
        </w:rPr>
        <w:t xml:space="preserve"> </w:t>
      </w:r>
      <w:proofErr w:type="spellStart"/>
      <w:r w:rsidRPr="002F3BF9">
        <w:rPr>
          <w:rFonts w:eastAsia="Verdana"/>
        </w:rPr>
        <w:t>категоријама</w:t>
      </w:r>
      <w:proofErr w:type="spellEnd"/>
      <w:r w:rsidRPr="002F3BF9">
        <w:rPr>
          <w:rFonts w:eastAsia="Verdana"/>
        </w:rPr>
        <w:t xml:space="preserve"> </w:t>
      </w:r>
      <w:proofErr w:type="spellStart"/>
      <w:r w:rsidRPr="002F3BF9">
        <w:rPr>
          <w:rFonts w:eastAsia="Verdana"/>
        </w:rPr>
        <w:t>незапослених</w:t>
      </w:r>
      <w:proofErr w:type="spellEnd"/>
      <w:r w:rsidRPr="002F3BF9">
        <w:rPr>
          <w:rFonts w:eastAsia="Verdana"/>
        </w:rPr>
        <w:t xml:space="preserve"> </w:t>
      </w:r>
      <w:proofErr w:type="spellStart"/>
      <w:r w:rsidRPr="002F3BF9">
        <w:rPr>
          <w:rFonts w:eastAsia="Verdana"/>
        </w:rPr>
        <w:t>лица</w:t>
      </w:r>
      <w:proofErr w:type="spellEnd"/>
      <w:r w:rsidRPr="002F3BF9">
        <w:rPr>
          <w:rFonts w:eastAsia="Verdana"/>
        </w:rPr>
        <w:t xml:space="preserve">. </w:t>
      </w:r>
      <w:proofErr w:type="spellStart"/>
      <w:r w:rsidRPr="002F3BF9">
        <w:rPr>
          <w:rFonts w:eastAsia="Verdana"/>
        </w:rPr>
        <w:t>Организације</w:t>
      </w:r>
      <w:proofErr w:type="spellEnd"/>
      <w:r w:rsidRPr="002F3BF9">
        <w:rPr>
          <w:rFonts w:eastAsia="Verdana"/>
        </w:rPr>
        <w:t xml:space="preserve"> </w:t>
      </w:r>
      <w:proofErr w:type="spellStart"/>
      <w:r w:rsidRPr="002F3BF9">
        <w:rPr>
          <w:rFonts w:eastAsia="Verdana"/>
        </w:rPr>
        <w:t>цивилног</w:t>
      </w:r>
      <w:proofErr w:type="spellEnd"/>
      <w:r w:rsidRPr="002F3BF9">
        <w:rPr>
          <w:rFonts w:eastAsia="Verdana"/>
        </w:rPr>
        <w:t xml:space="preserve"> </w:t>
      </w:r>
      <w:proofErr w:type="spellStart"/>
      <w:r w:rsidRPr="002F3BF9">
        <w:rPr>
          <w:rFonts w:eastAsia="Verdana"/>
        </w:rPr>
        <w:t>друштва</w:t>
      </w:r>
      <w:proofErr w:type="spellEnd"/>
      <w:r w:rsidRPr="002F3BF9">
        <w:rPr>
          <w:rFonts w:eastAsia="Verdana"/>
        </w:rPr>
        <w:t xml:space="preserve"> </w:t>
      </w:r>
      <w:proofErr w:type="spellStart"/>
      <w:r w:rsidRPr="002F3BF9">
        <w:rPr>
          <w:rFonts w:eastAsia="Verdana"/>
        </w:rPr>
        <w:t>континуирано</w:t>
      </w:r>
      <w:proofErr w:type="spellEnd"/>
      <w:r w:rsidRPr="002F3BF9">
        <w:rPr>
          <w:rFonts w:eastAsia="Verdana"/>
        </w:rPr>
        <w:t xml:space="preserve"> </w:t>
      </w:r>
      <w:proofErr w:type="spellStart"/>
      <w:r w:rsidRPr="002F3BF9">
        <w:rPr>
          <w:rFonts w:eastAsia="Verdana"/>
        </w:rPr>
        <w:t>унапређују</w:t>
      </w:r>
      <w:proofErr w:type="spellEnd"/>
      <w:r w:rsidRPr="002F3BF9">
        <w:rPr>
          <w:rFonts w:eastAsia="Verdana"/>
        </w:rPr>
        <w:t xml:space="preserve"> </w:t>
      </w:r>
      <w:proofErr w:type="spellStart"/>
      <w:r w:rsidRPr="002F3BF9">
        <w:rPr>
          <w:rFonts w:eastAsia="Verdana"/>
        </w:rPr>
        <w:t>своје</w:t>
      </w:r>
      <w:proofErr w:type="spellEnd"/>
      <w:r w:rsidRPr="002F3BF9">
        <w:rPr>
          <w:rFonts w:eastAsia="Verdana"/>
        </w:rPr>
        <w:t xml:space="preserve"> </w:t>
      </w:r>
      <w:proofErr w:type="spellStart"/>
      <w:r w:rsidRPr="002F3BF9">
        <w:rPr>
          <w:rFonts w:eastAsia="Verdana"/>
        </w:rPr>
        <w:t>капацитете</w:t>
      </w:r>
      <w:proofErr w:type="spellEnd"/>
      <w:r w:rsidRPr="002F3BF9">
        <w:rPr>
          <w:rFonts w:eastAsia="Verdana"/>
        </w:rPr>
        <w:t xml:space="preserve"> и </w:t>
      </w:r>
      <w:proofErr w:type="spellStart"/>
      <w:r w:rsidRPr="002F3BF9">
        <w:rPr>
          <w:rFonts w:eastAsia="Verdana"/>
        </w:rPr>
        <w:t>шире</w:t>
      </w:r>
      <w:proofErr w:type="spellEnd"/>
      <w:r w:rsidRPr="002F3BF9">
        <w:rPr>
          <w:rFonts w:eastAsia="Verdana"/>
        </w:rPr>
        <w:t xml:space="preserve"> </w:t>
      </w:r>
      <w:proofErr w:type="spellStart"/>
      <w:r w:rsidRPr="002F3BF9">
        <w:rPr>
          <w:rFonts w:eastAsia="Verdana"/>
        </w:rPr>
        <w:t>услуге</w:t>
      </w:r>
      <w:proofErr w:type="spellEnd"/>
      <w:r w:rsidRPr="002F3BF9">
        <w:rPr>
          <w:rFonts w:eastAsia="Verdana"/>
        </w:rPr>
        <w:t xml:space="preserve"> </w:t>
      </w:r>
      <w:proofErr w:type="spellStart"/>
      <w:r w:rsidRPr="002F3BF9">
        <w:rPr>
          <w:rFonts w:eastAsia="Verdana"/>
        </w:rPr>
        <w:t>кроз</w:t>
      </w:r>
      <w:proofErr w:type="spellEnd"/>
      <w:r w:rsidRPr="002F3BF9">
        <w:rPr>
          <w:rFonts w:eastAsia="Verdana"/>
        </w:rPr>
        <w:t xml:space="preserve"> </w:t>
      </w:r>
      <w:proofErr w:type="spellStart"/>
      <w:r w:rsidRPr="002F3BF9">
        <w:rPr>
          <w:rFonts w:eastAsia="Verdana"/>
        </w:rPr>
        <w:t>реализацију</w:t>
      </w:r>
      <w:proofErr w:type="spellEnd"/>
      <w:r w:rsidRPr="002F3BF9">
        <w:rPr>
          <w:rFonts w:eastAsia="Verdana"/>
        </w:rPr>
        <w:t xml:space="preserve"> </w:t>
      </w:r>
      <w:proofErr w:type="spellStart"/>
      <w:r w:rsidRPr="002F3BF9">
        <w:rPr>
          <w:rFonts w:eastAsia="Verdana"/>
        </w:rPr>
        <w:t>пројектних</w:t>
      </w:r>
      <w:proofErr w:type="spellEnd"/>
      <w:r w:rsidRPr="002F3BF9">
        <w:rPr>
          <w:rFonts w:eastAsia="Verdana"/>
        </w:rPr>
        <w:t xml:space="preserve"> </w:t>
      </w:r>
      <w:proofErr w:type="spellStart"/>
      <w:r w:rsidRPr="002F3BF9">
        <w:rPr>
          <w:rFonts w:eastAsia="Verdana"/>
        </w:rPr>
        <w:t>активности</w:t>
      </w:r>
      <w:proofErr w:type="spellEnd"/>
      <w:r w:rsidRPr="002F3BF9">
        <w:rPr>
          <w:rFonts w:eastAsia="Verdana"/>
        </w:rPr>
        <w:t xml:space="preserve"> </w:t>
      </w:r>
      <w:proofErr w:type="spellStart"/>
      <w:r w:rsidRPr="002F3BF9">
        <w:rPr>
          <w:rFonts w:eastAsia="Verdana"/>
        </w:rPr>
        <w:t>уз</w:t>
      </w:r>
      <w:proofErr w:type="spellEnd"/>
      <w:r w:rsidRPr="002F3BF9">
        <w:rPr>
          <w:rFonts w:eastAsia="Verdana"/>
        </w:rPr>
        <w:t xml:space="preserve"> </w:t>
      </w:r>
      <w:proofErr w:type="spellStart"/>
      <w:r w:rsidRPr="002F3BF9">
        <w:rPr>
          <w:rFonts w:eastAsia="Verdana"/>
        </w:rPr>
        <w:t>подршку</w:t>
      </w:r>
      <w:proofErr w:type="spellEnd"/>
      <w:r w:rsidRPr="002F3BF9">
        <w:rPr>
          <w:rFonts w:eastAsia="Verdana"/>
        </w:rPr>
        <w:t xml:space="preserve"> </w:t>
      </w:r>
      <w:proofErr w:type="spellStart"/>
      <w:r w:rsidRPr="002F3BF9">
        <w:rPr>
          <w:rFonts w:eastAsia="Verdana"/>
        </w:rPr>
        <w:t>билатералних</w:t>
      </w:r>
      <w:proofErr w:type="spellEnd"/>
      <w:r w:rsidRPr="002F3BF9">
        <w:rPr>
          <w:rFonts w:eastAsia="Verdana"/>
        </w:rPr>
        <w:t xml:space="preserve"> и </w:t>
      </w:r>
      <w:proofErr w:type="spellStart"/>
      <w:r w:rsidRPr="002F3BF9">
        <w:rPr>
          <w:rFonts w:eastAsia="Verdana"/>
        </w:rPr>
        <w:t>мултилатералних</w:t>
      </w:r>
      <w:proofErr w:type="spellEnd"/>
      <w:r w:rsidRPr="002F3BF9">
        <w:rPr>
          <w:rFonts w:eastAsia="Verdana"/>
        </w:rPr>
        <w:t xml:space="preserve"> </w:t>
      </w:r>
      <w:proofErr w:type="spellStart"/>
      <w:r w:rsidRPr="002F3BF9">
        <w:rPr>
          <w:rFonts w:eastAsia="Verdana"/>
        </w:rPr>
        <w:t>донатора</w:t>
      </w:r>
      <w:proofErr w:type="spellEnd"/>
      <w:r w:rsidRPr="002F3BF9">
        <w:rPr>
          <w:rFonts w:eastAsia="Verdana"/>
        </w:rPr>
        <w:t xml:space="preserve">. </w:t>
      </w:r>
      <w:proofErr w:type="spellStart"/>
      <w:r w:rsidRPr="002F3BF9">
        <w:rPr>
          <w:rFonts w:eastAsia="Verdana"/>
        </w:rPr>
        <w:t>Стога</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неопходно</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подрже</w:t>
      </w:r>
      <w:proofErr w:type="spellEnd"/>
      <w:r w:rsidRPr="002F3BF9">
        <w:rPr>
          <w:rFonts w:eastAsia="Verdana"/>
        </w:rPr>
        <w:t xml:space="preserve"> и </w:t>
      </w:r>
      <w:proofErr w:type="spellStart"/>
      <w:r w:rsidRPr="002F3BF9">
        <w:rPr>
          <w:rFonts w:eastAsia="Verdana"/>
        </w:rPr>
        <w:t>додатно</w:t>
      </w:r>
      <w:proofErr w:type="spellEnd"/>
      <w:r w:rsidRPr="002F3BF9">
        <w:rPr>
          <w:rFonts w:eastAsia="Verdana"/>
        </w:rPr>
        <w:t xml:space="preserve"> </w:t>
      </w:r>
      <w:proofErr w:type="spellStart"/>
      <w:r w:rsidRPr="002F3BF9">
        <w:rPr>
          <w:rFonts w:eastAsia="Verdana"/>
        </w:rPr>
        <w:t>оснаже</w:t>
      </w:r>
      <w:proofErr w:type="spellEnd"/>
      <w:r w:rsidRPr="002F3BF9">
        <w:rPr>
          <w:rFonts w:eastAsia="Verdana"/>
        </w:rPr>
        <w:t xml:space="preserve"> </w:t>
      </w:r>
      <w:proofErr w:type="spellStart"/>
      <w:r w:rsidRPr="002F3BF9">
        <w:rPr>
          <w:rFonts w:eastAsia="Verdana"/>
        </w:rPr>
        <w:t>капацитети</w:t>
      </w:r>
      <w:proofErr w:type="spellEnd"/>
      <w:r w:rsidRPr="002F3BF9">
        <w:rPr>
          <w:rFonts w:eastAsia="Verdana"/>
        </w:rPr>
        <w:t xml:space="preserve"> </w:t>
      </w:r>
      <w:proofErr w:type="spellStart"/>
      <w:r w:rsidRPr="002F3BF9">
        <w:rPr>
          <w:rFonts w:eastAsia="Verdana"/>
        </w:rPr>
        <w:t>организација</w:t>
      </w:r>
      <w:proofErr w:type="spellEnd"/>
      <w:r w:rsidRPr="002F3BF9">
        <w:rPr>
          <w:rFonts w:eastAsia="Verdana"/>
        </w:rPr>
        <w:t xml:space="preserve"> </w:t>
      </w:r>
      <w:proofErr w:type="spellStart"/>
      <w:r w:rsidRPr="002F3BF9">
        <w:rPr>
          <w:rFonts w:eastAsia="Verdana"/>
        </w:rPr>
        <w:t>цивилног</w:t>
      </w:r>
      <w:proofErr w:type="spellEnd"/>
      <w:r w:rsidRPr="002F3BF9">
        <w:rPr>
          <w:rFonts w:eastAsia="Verdana"/>
        </w:rPr>
        <w:t xml:space="preserve"> </w:t>
      </w:r>
      <w:proofErr w:type="spellStart"/>
      <w:r w:rsidRPr="002F3BF9">
        <w:rPr>
          <w:rFonts w:eastAsia="Verdana"/>
        </w:rPr>
        <w:t>друштва</w:t>
      </w:r>
      <w:proofErr w:type="spellEnd"/>
      <w:r w:rsidRPr="002F3BF9">
        <w:rPr>
          <w:rFonts w:eastAsia="Verdana"/>
        </w:rPr>
        <w:t xml:space="preserve">, а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у </w:t>
      </w:r>
      <w:proofErr w:type="spellStart"/>
      <w:r w:rsidRPr="002F3BF9">
        <w:rPr>
          <w:rFonts w:eastAsia="Verdana"/>
        </w:rPr>
        <w:t>процесу</w:t>
      </w:r>
      <w:proofErr w:type="spellEnd"/>
      <w:r w:rsidRPr="002F3BF9">
        <w:rPr>
          <w:rFonts w:eastAsia="Verdana"/>
        </w:rPr>
        <w:t xml:space="preserve"> </w:t>
      </w:r>
      <w:proofErr w:type="spellStart"/>
      <w:r w:rsidRPr="002F3BF9">
        <w:rPr>
          <w:rFonts w:eastAsia="Verdana"/>
        </w:rPr>
        <w:t>измена</w:t>
      </w:r>
      <w:proofErr w:type="spellEnd"/>
      <w:r w:rsidRPr="002F3BF9">
        <w:rPr>
          <w:rFonts w:eastAsia="Verdana"/>
        </w:rPr>
        <w:t xml:space="preserve"> </w:t>
      </w:r>
      <w:proofErr w:type="spellStart"/>
      <w:r w:rsidRPr="002F3BF9">
        <w:rPr>
          <w:rFonts w:eastAsia="Verdana"/>
        </w:rPr>
        <w:t>законодавног</w:t>
      </w:r>
      <w:proofErr w:type="spellEnd"/>
      <w:r w:rsidRPr="002F3BF9">
        <w:rPr>
          <w:rFonts w:eastAsia="Verdana"/>
        </w:rPr>
        <w:t xml:space="preserve"> </w:t>
      </w:r>
      <w:proofErr w:type="spellStart"/>
      <w:r w:rsidRPr="002F3BF9">
        <w:rPr>
          <w:rFonts w:eastAsia="Verdana"/>
        </w:rPr>
        <w:t>оквира</w:t>
      </w:r>
      <w:proofErr w:type="spellEnd"/>
      <w:r w:rsidRPr="002F3BF9">
        <w:rPr>
          <w:rFonts w:eastAsia="Verdana"/>
        </w:rPr>
        <w:t xml:space="preserve"> у </w:t>
      </w:r>
      <w:proofErr w:type="spellStart"/>
      <w:r w:rsidRPr="002F3BF9">
        <w:rPr>
          <w:rFonts w:eastAsia="Verdana"/>
        </w:rPr>
        <w:t>области</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сагледа</w:t>
      </w:r>
      <w:proofErr w:type="spellEnd"/>
      <w:r w:rsidRPr="002F3BF9">
        <w:rPr>
          <w:rFonts w:eastAsia="Verdana"/>
        </w:rPr>
        <w:t xml:space="preserve"> </w:t>
      </w:r>
      <w:proofErr w:type="spellStart"/>
      <w:r w:rsidRPr="002F3BF9">
        <w:rPr>
          <w:rFonts w:eastAsia="Verdana"/>
        </w:rPr>
        <w:t>начин</w:t>
      </w:r>
      <w:proofErr w:type="spellEnd"/>
      <w:r w:rsidRPr="002F3BF9">
        <w:rPr>
          <w:rFonts w:eastAsia="Verdana"/>
        </w:rPr>
        <w:t xml:space="preserve">, </w:t>
      </w:r>
      <w:proofErr w:type="spellStart"/>
      <w:r w:rsidRPr="002F3BF9">
        <w:rPr>
          <w:rFonts w:eastAsia="Verdana"/>
        </w:rPr>
        <w:t>услови</w:t>
      </w:r>
      <w:proofErr w:type="spellEnd"/>
      <w:r w:rsidRPr="002F3BF9">
        <w:rPr>
          <w:rFonts w:eastAsia="Verdana"/>
        </w:rPr>
        <w:t xml:space="preserve"> и </w:t>
      </w:r>
      <w:proofErr w:type="spellStart"/>
      <w:r w:rsidRPr="002F3BF9">
        <w:rPr>
          <w:rFonts w:eastAsia="Verdana"/>
        </w:rPr>
        <w:t>домет</w:t>
      </w:r>
      <w:proofErr w:type="spellEnd"/>
      <w:r w:rsidRPr="002F3BF9">
        <w:rPr>
          <w:rFonts w:eastAsia="Verdana"/>
        </w:rPr>
        <w:t xml:space="preserve"> </w:t>
      </w:r>
      <w:proofErr w:type="spellStart"/>
      <w:r w:rsidRPr="002F3BF9">
        <w:rPr>
          <w:rFonts w:eastAsia="Verdana"/>
        </w:rPr>
        <w:t>увођења</w:t>
      </w:r>
      <w:proofErr w:type="spellEnd"/>
      <w:r w:rsidRPr="002F3BF9">
        <w:rPr>
          <w:rFonts w:eastAsia="Verdana"/>
        </w:rPr>
        <w:t xml:space="preserve"> </w:t>
      </w:r>
      <w:proofErr w:type="spellStart"/>
      <w:r w:rsidRPr="002F3BF9">
        <w:rPr>
          <w:rFonts w:eastAsia="Verdana"/>
        </w:rPr>
        <w:t>организација</w:t>
      </w:r>
      <w:proofErr w:type="spellEnd"/>
      <w:r w:rsidRPr="002F3BF9">
        <w:rPr>
          <w:rFonts w:eastAsia="Verdana"/>
        </w:rPr>
        <w:t xml:space="preserve"> </w:t>
      </w:r>
      <w:proofErr w:type="spellStart"/>
      <w:r w:rsidRPr="002F3BF9">
        <w:rPr>
          <w:rFonts w:eastAsia="Verdana"/>
        </w:rPr>
        <w:t>цивилног</w:t>
      </w:r>
      <w:proofErr w:type="spellEnd"/>
      <w:r w:rsidRPr="002F3BF9">
        <w:rPr>
          <w:rFonts w:eastAsia="Verdana"/>
        </w:rPr>
        <w:t xml:space="preserve"> </w:t>
      </w:r>
      <w:proofErr w:type="spellStart"/>
      <w:r w:rsidRPr="002F3BF9">
        <w:rPr>
          <w:rFonts w:eastAsia="Verdana"/>
        </w:rPr>
        <w:t>друштва</w:t>
      </w:r>
      <w:proofErr w:type="spellEnd"/>
      <w:r w:rsidRPr="002F3BF9">
        <w:rPr>
          <w:rFonts w:eastAsia="Verdana"/>
        </w:rPr>
        <w:t xml:space="preserve"> у </w:t>
      </w:r>
      <w:proofErr w:type="spellStart"/>
      <w:r w:rsidRPr="002F3BF9">
        <w:rPr>
          <w:rFonts w:eastAsia="Verdana"/>
        </w:rPr>
        <w:t>статус</w:t>
      </w:r>
      <w:proofErr w:type="spellEnd"/>
      <w:r w:rsidRPr="002F3BF9">
        <w:rPr>
          <w:rFonts w:eastAsia="Verdana"/>
        </w:rPr>
        <w:t xml:space="preserve"> </w:t>
      </w:r>
      <w:proofErr w:type="spellStart"/>
      <w:r w:rsidRPr="002F3BF9">
        <w:rPr>
          <w:rFonts w:eastAsia="Verdana"/>
        </w:rPr>
        <w:t>носилаца</w:t>
      </w:r>
      <w:proofErr w:type="spellEnd"/>
      <w:r w:rsidRPr="002F3BF9">
        <w:rPr>
          <w:rFonts w:eastAsia="Verdana"/>
        </w:rPr>
        <w:t xml:space="preserve"> </w:t>
      </w:r>
      <w:proofErr w:type="spellStart"/>
      <w:r w:rsidRPr="002F3BF9">
        <w:rPr>
          <w:rFonts w:eastAsia="Verdana"/>
        </w:rPr>
        <w:t>послова</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w:t>
      </w:r>
    </w:p>
    <w:p w14:paraId="68E78799" w14:textId="149F4758" w:rsidR="00FA1A57" w:rsidRPr="002F3BF9" w:rsidRDefault="00FA1A57" w:rsidP="00EF1A4D">
      <w:pPr>
        <w:jc w:val="both"/>
      </w:pPr>
      <w:proofErr w:type="spellStart"/>
      <w:r w:rsidRPr="002F3BF9">
        <w:rPr>
          <w:rFonts w:eastAsia="Verdana"/>
        </w:rPr>
        <w:t>Директна</w:t>
      </w:r>
      <w:proofErr w:type="spellEnd"/>
      <w:r w:rsidRPr="002F3BF9">
        <w:rPr>
          <w:rFonts w:eastAsia="Verdana"/>
        </w:rPr>
        <w:t xml:space="preserve"> </w:t>
      </w:r>
      <w:proofErr w:type="spellStart"/>
      <w:r w:rsidRPr="002F3BF9">
        <w:rPr>
          <w:rFonts w:eastAsia="Verdana"/>
        </w:rPr>
        <w:t>или</w:t>
      </w:r>
      <w:proofErr w:type="spellEnd"/>
      <w:r w:rsidRPr="002F3BF9">
        <w:rPr>
          <w:rFonts w:eastAsia="Verdana"/>
        </w:rPr>
        <w:t xml:space="preserve"> </w:t>
      </w:r>
      <w:proofErr w:type="spellStart"/>
      <w:r w:rsidRPr="002F3BF9">
        <w:rPr>
          <w:rFonts w:eastAsia="Verdana"/>
        </w:rPr>
        <w:t>индиректна</w:t>
      </w:r>
      <w:proofErr w:type="spellEnd"/>
      <w:r w:rsidRPr="002F3BF9">
        <w:rPr>
          <w:rFonts w:eastAsia="Verdana"/>
        </w:rPr>
        <w:t xml:space="preserve"> </w:t>
      </w:r>
      <w:proofErr w:type="spellStart"/>
      <w:r w:rsidRPr="002F3BF9">
        <w:rPr>
          <w:rFonts w:eastAsia="Verdana"/>
        </w:rPr>
        <w:t>дискриминација</w:t>
      </w:r>
      <w:proofErr w:type="spellEnd"/>
      <w:r w:rsidRPr="002F3BF9">
        <w:rPr>
          <w:rFonts w:eastAsia="Verdana"/>
        </w:rPr>
        <w:t xml:space="preserve"> </w:t>
      </w:r>
      <w:proofErr w:type="spellStart"/>
      <w:r w:rsidRPr="002F3BF9">
        <w:rPr>
          <w:rFonts w:eastAsia="Verdana"/>
        </w:rPr>
        <w:t>постоји</w:t>
      </w:r>
      <w:proofErr w:type="spellEnd"/>
      <w:r w:rsidRPr="002F3BF9">
        <w:rPr>
          <w:rFonts w:eastAsia="Verdana"/>
        </w:rPr>
        <w:t xml:space="preserve"> и </w:t>
      </w:r>
      <w:proofErr w:type="spellStart"/>
      <w:r w:rsidRPr="002F3BF9">
        <w:rPr>
          <w:rFonts w:eastAsia="Verdana"/>
        </w:rPr>
        <w:t>код</w:t>
      </w:r>
      <w:proofErr w:type="spellEnd"/>
      <w:r w:rsidRPr="002F3BF9">
        <w:rPr>
          <w:rFonts w:eastAsia="Verdana"/>
        </w:rPr>
        <w:t xml:space="preserve"> </w:t>
      </w:r>
      <w:proofErr w:type="spellStart"/>
      <w:r w:rsidRPr="002F3BF9">
        <w:rPr>
          <w:rFonts w:eastAsia="Verdana"/>
        </w:rPr>
        <w:t>заснивања</w:t>
      </w:r>
      <w:proofErr w:type="spellEnd"/>
      <w:r w:rsidRPr="002F3BF9">
        <w:rPr>
          <w:rFonts w:eastAsia="Verdana"/>
        </w:rPr>
        <w:t xml:space="preserve"> </w:t>
      </w:r>
      <w:proofErr w:type="spellStart"/>
      <w:r w:rsidRPr="002F3BF9">
        <w:rPr>
          <w:rFonts w:eastAsia="Verdana"/>
        </w:rPr>
        <w:t>радног</w:t>
      </w:r>
      <w:proofErr w:type="spellEnd"/>
      <w:r w:rsidRPr="002F3BF9">
        <w:rPr>
          <w:rFonts w:eastAsia="Verdana"/>
        </w:rPr>
        <w:t xml:space="preserve"> </w:t>
      </w:r>
      <w:proofErr w:type="spellStart"/>
      <w:r w:rsidRPr="002F3BF9">
        <w:rPr>
          <w:rFonts w:eastAsia="Verdana"/>
        </w:rPr>
        <w:t>односа</w:t>
      </w:r>
      <w:proofErr w:type="spellEnd"/>
      <w:r w:rsidRPr="002F3BF9">
        <w:rPr>
          <w:rFonts w:eastAsia="Verdana"/>
        </w:rPr>
        <w:t xml:space="preserve">, и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раду</w:t>
      </w:r>
      <w:proofErr w:type="spellEnd"/>
      <w:r w:rsidRPr="002F3BF9">
        <w:rPr>
          <w:rFonts w:eastAsia="Verdana"/>
        </w:rPr>
        <w:t xml:space="preserve">, и </w:t>
      </w:r>
      <w:proofErr w:type="spellStart"/>
      <w:r w:rsidRPr="002F3BF9">
        <w:rPr>
          <w:rFonts w:eastAsia="Verdana"/>
        </w:rPr>
        <w:t>код</w:t>
      </w:r>
      <w:proofErr w:type="spellEnd"/>
      <w:r w:rsidRPr="002F3BF9">
        <w:rPr>
          <w:rFonts w:eastAsia="Verdana"/>
        </w:rPr>
        <w:t xml:space="preserve"> </w:t>
      </w:r>
      <w:proofErr w:type="spellStart"/>
      <w:r w:rsidRPr="002F3BF9">
        <w:rPr>
          <w:rFonts w:eastAsia="Verdana"/>
        </w:rPr>
        <w:t>напредовања</w:t>
      </w:r>
      <w:proofErr w:type="spellEnd"/>
      <w:r w:rsidRPr="002F3BF9">
        <w:rPr>
          <w:rFonts w:eastAsia="Verdana"/>
        </w:rPr>
        <w:t xml:space="preserve">, и </w:t>
      </w:r>
      <w:proofErr w:type="spellStart"/>
      <w:r w:rsidRPr="002F3BF9">
        <w:rPr>
          <w:rFonts w:eastAsia="Verdana"/>
        </w:rPr>
        <w:t>код</w:t>
      </w:r>
      <w:proofErr w:type="spellEnd"/>
      <w:r w:rsidRPr="002F3BF9">
        <w:rPr>
          <w:rFonts w:eastAsia="Verdana"/>
        </w:rPr>
        <w:t xml:space="preserve"> </w:t>
      </w:r>
      <w:proofErr w:type="spellStart"/>
      <w:r w:rsidRPr="002F3BF9">
        <w:rPr>
          <w:rFonts w:eastAsia="Verdana"/>
        </w:rPr>
        <w:t>одржавања</w:t>
      </w:r>
      <w:proofErr w:type="spellEnd"/>
      <w:r w:rsidRPr="002F3BF9">
        <w:rPr>
          <w:rFonts w:eastAsia="Verdana"/>
        </w:rPr>
        <w:t xml:space="preserve"> </w:t>
      </w:r>
      <w:proofErr w:type="spellStart"/>
      <w:r w:rsidRPr="002F3BF9">
        <w:rPr>
          <w:rFonts w:eastAsia="Verdana"/>
        </w:rPr>
        <w:t>радног</w:t>
      </w:r>
      <w:proofErr w:type="spellEnd"/>
      <w:r w:rsidRPr="002F3BF9">
        <w:rPr>
          <w:rFonts w:eastAsia="Verdana"/>
        </w:rPr>
        <w:t xml:space="preserve"> </w:t>
      </w:r>
      <w:proofErr w:type="spellStart"/>
      <w:r w:rsidRPr="002F3BF9">
        <w:rPr>
          <w:rFonts w:eastAsia="Verdana"/>
        </w:rPr>
        <w:t>односа</w:t>
      </w:r>
      <w:proofErr w:type="spellEnd"/>
      <w:r w:rsidRPr="002F3BF9">
        <w:rPr>
          <w:rFonts w:eastAsia="Verdana"/>
        </w:rPr>
        <w:t xml:space="preserve">. </w:t>
      </w:r>
      <w:proofErr w:type="spellStart"/>
      <w:r w:rsidRPr="002F3BF9">
        <w:rPr>
          <w:rFonts w:eastAsia="Verdana"/>
        </w:rPr>
        <w:t>Систем</w:t>
      </w:r>
      <w:proofErr w:type="spellEnd"/>
      <w:r w:rsidRPr="002F3BF9">
        <w:rPr>
          <w:rFonts w:eastAsia="Verdana"/>
        </w:rPr>
        <w:t xml:space="preserve"> </w:t>
      </w:r>
      <w:proofErr w:type="spellStart"/>
      <w:r w:rsidRPr="002F3BF9">
        <w:rPr>
          <w:rFonts w:eastAsia="Verdana"/>
        </w:rPr>
        <w:t>решавања</w:t>
      </w:r>
      <w:proofErr w:type="spellEnd"/>
      <w:r w:rsidRPr="002F3BF9">
        <w:rPr>
          <w:rFonts w:eastAsia="Verdana"/>
        </w:rPr>
        <w:t xml:space="preserve"> </w:t>
      </w:r>
      <w:proofErr w:type="spellStart"/>
      <w:r w:rsidRPr="002F3BF9">
        <w:rPr>
          <w:rFonts w:eastAsia="Verdana"/>
        </w:rPr>
        <w:t>случајева</w:t>
      </w:r>
      <w:proofErr w:type="spellEnd"/>
      <w:r w:rsidRPr="002F3BF9">
        <w:rPr>
          <w:rFonts w:eastAsia="Verdana"/>
        </w:rPr>
        <w:t xml:space="preserve"> </w:t>
      </w:r>
      <w:proofErr w:type="spellStart"/>
      <w:r w:rsidRPr="002F3BF9">
        <w:rPr>
          <w:rFonts w:eastAsia="Verdana"/>
        </w:rPr>
        <w:t>дискриминације</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терет</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наводне</w:t>
      </w:r>
      <w:proofErr w:type="spellEnd"/>
      <w:r w:rsidRPr="002F3BF9">
        <w:rPr>
          <w:rFonts w:eastAsia="Verdana"/>
        </w:rPr>
        <w:t xml:space="preserve"> </w:t>
      </w:r>
      <w:proofErr w:type="spellStart"/>
      <w:r w:rsidRPr="002F3BF9">
        <w:rPr>
          <w:rFonts w:eastAsia="Verdana"/>
        </w:rPr>
        <w:t>жртве</w:t>
      </w:r>
      <w:proofErr w:type="spellEnd"/>
      <w:r w:rsidRPr="002F3BF9">
        <w:rPr>
          <w:rFonts w:eastAsia="Verdana"/>
        </w:rPr>
        <w:t xml:space="preserve"> </w:t>
      </w:r>
      <w:proofErr w:type="spellStart"/>
      <w:r w:rsidRPr="002F3BF9">
        <w:rPr>
          <w:rFonts w:eastAsia="Verdana"/>
        </w:rPr>
        <w:t>дискриминације</w:t>
      </w:r>
      <w:proofErr w:type="spellEnd"/>
      <w:r w:rsidRPr="002F3BF9">
        <w:rPr>
          <w:rFonts w:eastAsia="Verdana"/>
        </w:rPr>
        <w:t>.</w:t>
      </w:r>
      <w:r w:rsidR="00BC6142">
        <w:rPr>
          <w:rFonts w:eastAsia="Verdana"/>
          <w:lang w:val="sr-Cyrl-RS"/>
        </w:rPr>
        <w:t xml:space="preserve"> </w:t>
      </w:r>
      <w:proofErr w:type="spellStart"/>
      <w:r w:rsidRPr="002F3BF9">
        <w:rPr>
          <w:rFonts w:eastAsia="Verdana"/>
        </w:rPr>
        <w:t>Важеће</w:t>
      </w:r>
      <w:proofErr w:type="spellEnd"/>
      <w:r w:rsidRPr="002F3BF9">
        <w:rPr>
          <w:rFonts w:eastAsia="Verdana"/>
        </w:rPr>
        <w:t xml:space="preserve"> </w:t>
      </w:r>
      <w:proofErr w:type="spellStart"/>
      <w:r w:rsidRPr="002F3BF9">
        <w:rPr>
          <w:rFonts w:eastAsia="Verdana"/>
        </w:rPr>
        <w:t>законодавство</w:t>
      </w:r>
      <w:proofErr w:type="spellEnd"/>
      <w:r w:rsidRPr="002F3BF9">
        <w:rPr>
          <w:rFonts w:eastAsia="Verdana"/>
        </w:rPr>
        <w:t xml:space="preserve"> </w:t>
      </w:r>
      <w:proofErr w:type="spellStart"/>
      <w:r w:rsidRPr="002F3BF9">
        <w:rPr>
          <w:rFonts w:eastAsia="Verdana"/>
        </w:rPr>
        <w:t>Републике</w:t>
      </w:r>
      <w:proofErr w:type="spellEnd"/>
      <w:r w:rsidRPr="002F3BF9">
        <w:rPr>
          <w:rFonts w:eastAsia="Verdana"/>
        </w:rPr>
        <w:t xml:space="preserve"> </w:t>
      </w:r>
      <w:proofErr w:type="spellStart"/>
      <w:r w:rsidRPr="002F3BF9">
        <w:rPr>
          <w:rFonts w:eastAsia="Verdana"/>
        </w:rPr>
        <w:t>Србије</w:t>
      </w:r>
      <w:proofErr w:type="spellEnd"/>
      <w:r w:rsidRPr="002F3BF9">
        <w:rPr>
          <w:rFonts w:eastAsia="Verdana"/>
        </w:rPr>
        <w:t xml:space="preserve"> </w:t>
      </w:r>
      <w:proofErr w:type="spellStart"/>
      <w:r w:rsidRPr="002F3BF9">
        <w:rPr>
          <w:rFonts w:eastAsia="Verdana"/>
        </w:rPr>
        <w:t>гарантује</w:t>
      </w:r>
      <w:proofErr w:type="spellEnd"/>
      <w:r w:rsidRPr="002F3BF9">
        <w:rPr>
          <w:rFonts w:eastAsia="Verdana"/>
        </w:rPr>
        <w:t xml:space="preserve"> </w:t>
      </w:r>
      <w:proofErr w:type="spellStart"/>
      <w:r w:rsidRPr="002F3BF9">
        <w:rPr>
          <w:rFonts w:eastAsia="Verdana"/>
        </w:rPr>
        <w:t>сваком</w:t>
      </w:r>
      <w:proofErr w:type="spellEnd"/>
      <w:r w:rsidRPr="002F3BF9">
        <w:rPr>
          <w:rFonts w:eastAsia="Verdana"/>
        </w:rPr>
        <w:t xml:space="preserve"> </w:t>
      </w:r>
      <w:proofErr w:type="spellStart"/>
      <w:r w:rsidRPr="002F3BF9">
        <w:rPr>
          <w:rFonts w:eastAsia="Verdana"/>
        </w:rPr>
        <w:t>лицу</w:t>
      </w:r>
      <w:proofErr w:type="spellEnd"/>
      <w:r w:rsidRPr="002F3BF9">
        <w:rPr>
          <w:rFonts w:eastAsia="Verdana"/>
        </w:rPr>
        <w:t xml:space="preserve"> </w:t>
      </w:r>
      <w:proofErr w:type="spellStart"/>
      <w:r w:rsidRPr="002F3BF9">
        <w:rPr>
          <w:rFonts w:eastAsia="Verdana"/>
        </w:rPr>
        <w:t>право</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рад</w:t>
      </w:r>
      <w:proofErr w:type="spellEnd"/>
      <w:r w:rsidRPr="002F3BF9">
        <w:rPr>
          <w:rFonts w:eastAsia="Verdana"/>
        </w:rPr>
        <w:t xml:space="preserve">, </w:t>
      </w:r>
      <w:proofErr w:type="spellStart"/>
      <w:r w:rsidRPr="002F3BF9">
        <w:rPr>
          <w:rFonts w:eastAsia="Verdana"/>
        </w:rPr>
        <w:t>слободан</w:t>
      </w:r>
      <w:proofErr w:type="spellEnd"/>
      <w:r w:rsidRPr="002F3BF9">
        <w:rPr>
          <w:rFonts w:eastAsia="Verdana"/>
        </w:rPr>
        <w:t xml:space="preserve"> </w:t>
      </w:r>
      <w:proofErr w:type="spellStart"/>
      <w:r w:rsidRPr="002F3BF9">
        <w:rPr>
          <w:rFonts w:eastAsia="Verdana"/>
        </w:rPr>
        <w:t>избор</w:t>
      </w:r>
      <w:proofErr w:type="spellEnd"/>
      <w:r w:rsidRPr="002F3BF9">
        <w:rPr>
          <w:rFonts w:eastAsia="Verdana"/>
        </w:rPr>
        <w:t xml:space="preserve"> </w:t>
      </w:r>
      <w:proofErr w:type="spellStart"/>
      <w:r w:rsidRPr="002F3BF9">
        <w:rPr>
          <w:rFonts w:eastAsia="Verdana"/>
        </w:rPr>
        <w:t>занимања</w:t>
      </w:r>
      <w:proofErr w:type="spellEnd"/>
      <w:r w:rsidRPr="002F3BF9">
        <w:rPr>
          <w:rFonts w:eastAsia="Verdana"/>
        </w:rPr>
        <w:t xml:space="preserve"> и </w:t>
      </w:r>
      <w:proofErr w:type="spellStart"/>
      <w:r w:rsidRPr="002F3BF9">
        <w:rPr>
          <w:rFonts w:eastAsia="Verdana"/>
        </w:rPr>
        <w:t>доступност</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под</w:t>
      </w:r>
      <w:proofErr w:type="spellEnd"/>
      <w:r w:rsidRPr="002F3BF9">
        <w:rPr>
          <w:rFonts w:eastAsia="Verdana"/>
        </w:rPr>
        <w:t xml:space="preserve"> </w:t>
      </w:r>
      <w:proofErr w:type="spellStart"/>
      <w:r w:rsidRPr="002F3BF9">
        <w:rPr>
          <w:rFonts w:eastAsia="Verdana"/>
        </w:rPr>
        <w:t>једнаким</w:t>
      </w:r>
      <w:proofErr w:type="spellEnd"/>
      <w:r w:rsidRPr="002F3BF9">
        <w:rPr>
          <w:rFonts w:eastAsia="Verdana"/>
        </w:rPr>
        <w:t xml:space="preserve"> </w:t>
      </w:r>
      <w:proofErr w:type="spellStart"/>
      <w:r w:rsidRPr="002F3BF9">
        <w:rPr>
          <w:rFonts w:eastAsia="Verdana"/>
        </w:rPr>
        <w:t>могућностима</w:t>
      </w:r>
      <w:proofErr w:type="spellEnd"/>
      <w:r w:rsidRPr="002F3BF9">
        <w:rPr>
          <w:rFonts w:eastAsia="Verdana"/>
        </w:rPr>
        <w:t xml:space="preserve"> и </w:t>
      </w:r>
      <w:proofErr w:type="spellStart"/>
      <w:r w:rsidRPr="002F3BF9">
        <w:rPr>
          <w:rFonts w:eastAsia="Verdana"/>
        </w:rPr>
        <w:t>условима</w:t>
      </w:r>
      <w:proofErr w:type="spellEnd"/>
      <w:r w:rsidRPr="002F3BF9">
        <w:rPr>
          <w:rFonts w:eastAsia="Verdana"/>
        </w:rPr>
        <w:t xml:space="preserve">. </w:t>
      </w:r>
      <w:proofErr w:type="spellStart"/>
      <w:r w:rsidRPr="002F3BF9">
        <w:rPr>
          <w:rFonts w:eastAsia="Verdana"/>
        </w:rPr>
        <w:t>Колико</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ови</w:t>
      </w:r>
      <w:proofErr w:type="spellEnd"/>
      <w:r w:rsidRPr="002F3BF9">
        <w:rPr>
          <w:rFonts w:eastAsia="Verdana"/>
        </w:rPr>
        <w:t xml:space="preserve"> </w:t>
      </w:r>
      <w:proofErr w:type="spellStart"/>
      <w:r w:rsidRPr="002F3BF9">
        <w:rPr>
          <w:rFonts w:eastAsia="Verdana"/>
        </w:rPr>
        <w:t>принципи</w:t>
      </w:r>
      <w:proofErr w:type="spellEnd"/>
      <w:r w:rsidRPr="002F3BF9">
        <w:rPr>
          <w:rFonts w:eastAsia="Verdana"/>
        </w:rPr>
        <w:t xml:space="preserve"> </w:t>
      </w:r>
      <w:proofErr w:type="spellStart"/>
      <w:r w:rsidRPr="002F3BF9">
        <w:rPr>
          <w:rFonts w:eastAsia="Verdana"/>
        </w:rPr>
        <w:t>позитивног</w:t>
      </w:r>
      <w:proofErr w:type="spellEnd"/>
      <w:r w:rsidRPr="002F3BF9">
        <w:rPr>
          <w:rFonts w:eastAsia="Verdana"/>
        </w:rPr>
        <w:t xml:space="preserve"> </w:t>
      </w:r>
      <w:proofErr w:type="spellStart"/>
      <w:r w:rsidRPr="002F3BF9">
        <w:rPr>
          <w:rFonts w:eastAsia="Verdana"/>
        </w:rPr>
        <w:t>законодавства</w:t>
      </w:r>
      <w:proofErr w:type="spellEnd"/>
      <w:r w:rsidRPr="002F3BF9">
        <w:rPr>
          <w:rFonts w:eastAsia="Verdana"/>
        </w:rPr>
        <w:t xml:space="preserve"> </w:t>
      </w:r>
      <w:proofErr w:type="spellStart"/>
      <w:r w:rsidRPr="002F3BF9">
        <w:rPr>
          <w:rFonts w:eastAsia="Verdana"/>
        </w:rPr>
        <w:t>примењују</w:t>
      </w:r>
      <w:proofErr w:type="spellEnd"/>
      <w:r w:rsidRPr="002F3BF9">
        <w:rPr>
          <w:rFonts w:eastAsia="Verdana"/>
        </w:rPr>
        <w:t xml:space="preserve"> </w:t>
      </w:r>
      <w:proofErr w:type="spellStart"/>
      <w:r w:rsidRPr="002F3BF9">
        <w:rPr>
          <w:rFonts w:eastAsia="Verdana"/>
        </w:rPr>
        <w:t>када</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у </w:t>
      </w:r>
      <w:proofErr w:type="spellStart"/>
      <w:r w:rsidRPr="002F3BF9">
        <w:rPr>
          <w:rFonts w:eastAsia="Verdana"/>
        </w:rPr>
        <w:t>питању</w:t>
      </w:r>
      <w:proofErr w:type="spellEnd"/>
      <w:r w:rsidRPr="002F3BF9">
        <w:rPr>
          <w:rFonts w:eastAsia="Verdana"/>
        </w:rPr>
        <w:t xml:space="preserve"> </w:t>
      </w:r>
      <w:proofErr w:type="spellStart"/>
      <w:r w:rsidRPr="002F3BF9">
        <w:rPr>
          <w:rFonts w:eastAsia="Verdana"/>
        </w:rPr>
        <w:t>ромска</w:t>
      </w:r>
      <w:proofErr w:type="spellEnd"/>
      <w:r w:rsidRPr="002F3BF9">
        <w:rPr>
          <w:rFonts w:eastAsia="Verdana"/>
        </w:rPr>
        <w:t xml:space="preserve"> </w:t>
      </w:r>
      <w:proofErr w:type="spellStart"/>
      <w:r w:rsidRPr="002F3BF9">
        <w:rPr>
          <w:rFonts w:eastAsia="Verdana"/>
        </w:rPr>
        <w:t>популација</w:t>
      </w:r>
      <w:proofErr w:type="spellEnd"/>
      <w:r w:rsidRPr="002F3BF9">
        <w:rPr>
          <w:rFonts w:eastAsia="Verdana"/>
        </w:rPr>
        <w:t xml:space="preserve">, </w:t>
      </w:r>
      <w:proofErr w:type="spellStart"/>
      <w:r w:rsidRPr="002F3BF9">
        <w:rPr>
          <w:rFonts w:eastAsia="Verdana"/>
        </w:rPr>
        <w:t>односно</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ли</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и у </w:t>
      </w:r>
      <w:proofErr w:type="spellStart"/>
      <w:r w:rsidRPr="002F3BF9">
        <w:rPr>
          <w:rFonts w:eastAsia="Verdana"/>
        </w:rPr>
        <w:t>којој</w:t>
      </w:r>
      <w:proofErr w:type="spellEnd"/>
      <w:r w:rsidRPr="002F3BF9">
        <w:rPr>
          <w:rFonts w:eastAsia="Verdana"/>
        </w:rPr>
        <w:t xml:space="preserve"> </w:t>
      </w:r>
      <w:proofErr w:type="spellStart"/>
      <w:r w:rsidRPr="002F3BF9">
        <w:rPr>
          <w:rFonts w:eastAsia="Verdana"/>
        </w:rPr>
        <w:t>мери</w:t>
      </w:r>
      <w:proofErr w:type="spellEnd"/>
      <w:r w:rsidRPr="002F3BF9">
        <w:rPr>
          <w:rFonts w:eastAsia="Verdana"/>
        </w:rPr>
        <w:t xml:space="preserve"> </w:t>
      </w:r>
      <w:proofErr w:type="spellStart"/>
      <w:r w:rsidRPr="002F3BF9">
        <w:rPr>
          <w:rFonts w:eastAsia="Verdana"/>
        </w:rPr>
        <w:t>присутне</w:t>
      </w:r>
      <w:proofErr w:type="spellEnd"/>
      <w:r w:rsidRPr="002F3BF9">
        <w:rPr>
          <w:rFonts w:eastAsia="Verdana"/>
        </w:rPr>
        <w:t xml:space="preserve"> </w:t>
      </w:r>
      <w:proofErr w:type="spellStart"/>
      <w:r w:rsidRPr="002F3BF9">
        <w:rPr>
          <w:rFonts w:eastAsia="Verdana"/>
        </w:rPr>
        <w:t>посредна</w:t>
      </w:r>
      <w:proofErr w:type="spellEnd"/>
      <w:r w:rsidRPr="002F3BF9">
        <w:rPr>
          <w:rFonts w:eastAsia="Verdana"/>
        </w:rPr>
        <w:t xml:space="preserve"> </w:t>
      </w:r>
      <w:proofErr w:type="spellStart"/>
      <w:r w:rsidRPr="002F3BF9">
        <w:rPr>
          <w:rFonts w:eastAsia="Verdana"/>
        </w:rPr>
        <w:t>или</w:t>
      </w:r>
      <w:proofErr w:type="spellEnd"/>
      <w:r w:rsidRPr="002F3BF9">
        <w:rPr>
          <w:rFonts w:eastAsia="Verdana"/>
        </w:rPr>
        <w:t xml:space="preserve"> </w:t>
      </w:r>
      <w:proofErr w:type="spellStart"/>
      <w:r w:rsidRPr="002F3BF9">
        <w:rPr>
          <w:rFonts w:eastAsia="Verdana"/>
        </w:rPr>
        <w:t>непосредна</w:t>
      </w:r>
      <w:proofErr w:type="spellEnd"/>
      <w:r w:rsidRPr="002F3BF9">
        <w:rPr>
          <w:rFonts w:eastAsia="Verdana"/>
        </w:rPr>
        <w:t xml:space="preserve"> </w:t>
      </w:r>
      <w:proofErr w:type="spellStart"/>
      <w:r w:rsidRPr="002F3BF9">
        <w:rPr>
          <w:rFonts w:eastAsia="Verdana"/>
        </w:rPr>
        <w:t>дискриминација</w:t>
      </w:r>
      <w:proofErr w:type="spellEnd"/>
      <w:r w:rsidRPr="002F3BF9">
        <w:rPr>
          <w:rFonts w:eastAsia="Verdana"/>
        </w:rPr>
        <w:t xml:space="preserve"> у </w:t>
      </w:r>
      <w:proofErr w:type="spellStart"/>
      <w:r w:rsidRPr="002F3BF9">
        <w:rPr>
          <w:rFonts w:eastAsia="Verdana"/>
        </w:rPr>
        <w:t>поступку</w:t>
      </w:r>
      <w:proofErr w:type="spellEnd"/>
      <w:r w:rsidRPr="002F3BF9">
        <w:rPr>
          <w:rFonts w:eastAsia="Verdana"/>
        </w:rPr>
        <w:t xml:space="preserve"> </w:t>
      </w:r>
      <w:proofErr w:type="spellStart"/>
      <w:r w:rsidRPr="002F3BF9">
        <w:rPr>
          <w:rFonts w:eastAsia="Verdana"/>
        </w:rPr>
        <w:t>заснивања</w:t>
      </w:r>
      <w:proofErr w:type="spellEnd"/>
      <w:r w:rsidRPr="002F3BF9">
        <w:rPr>
          <w:rFonts w:eastAsia="Verdana"/>
        </w:rPr>
        <w:t xml:space="preserve"> </w:t>
      </w:r>
      <w:proofErr w:type="spellStart"/>
      <w:r w:rsidRPr="002F3BF9">
        <w:rPr>
          <w:rFonts w:eastAsia="Verdana"/>
        </w:rPr>
        <w:t>радног</w:t>
      </w:r>
      <w:proofErr w:type="spellEnd"/>
      <w:r w:rsidRPr="002F3BF9">
        <w:rPr>
          <w:rFonts w:eastAsia="Verdana"/>
        </w:rPr>
        <w:t xml:space="preserve"> </w:t>
      </w:r>
      <w:proofErr w:type="spellStart"/>
      <w:r w:rsidRPr="002F3BF9">
        <w:rPr>
          <w:rFonts w:eastAsia="Verdana"/>
        </w:rPr>
        <w:t>односа</w:t>
      </w:r>
      <w:proofErr w:type="spellEnd"/>
      <w:r w:rsidRPr="002F3BF9">
        <w:rPr>
          <w:rFonts w:eastAsia="Verdana"/>
        </w:rPr>
        <w:t xml:space="preserve">, </w:t>
      </w:r>
      <w:proofErr w:type="spellStart"/>
      <w:r w:rsidRPr="002F3BF9">
        <w:rPr>
          <w:rFonts w:eastAsia="Verdana"/>
        </w:rPr>
        <w:t>напретка</w:t>
      </w:r>
      <w:proofErr w:type="spellEnd"/>
      <w:r w:rsidRPr="002F3BF9">
        <w:rPr>
          <w:rFonts w:eastAsia="Verdana"/>
        </w:rPr>
        <w:t xml:space="preserve"> </w:t>
      </w:r>
      <w:proofErr w:type="spellStart"/>
      <w:r w:rsidRPr="002F3BF9">
        <w:rPr>
          <w:rFonts w:eastAsia="Verdana"/>
        </w:rPr>
        <w:t>или</w:t>
      </w:r>
      <w:proofErr w:type="spellEnd"/>
      <w:r w:rsidRPr="002F3BF9">
        <w:rPr>
          <w:rFonts w:eastAsia="Verdana"/>
        </w:rPr>
        <w:t xml:space="preserve"> </w:t>
      </w:r>
      <w:proofErr w:type="spellStart"/>
      <w:r w:rsidRPr="002F3BF9">
        <w:rPr>
          <w:rFonts w:eastAsia="Verdana"/>
        </w:rPr>
        <w:t>одржања</w:t>
      </w:r>
      <w:proofErr w:type="spellEnd"/>
      <w:r w:rsidRPr="002F3BF9">
        <w:rPr>
          <w:rFonts w:eastAsia="Verdana"/>
        </w:rPr>
        <w:t xml:space="preserve"> </w:t>
      </w:r>
      <w:proofErr w:type="spellStart"/>
      <w:r w:rsidRPr="002F3BF9">
        <w:rPr>
          <w:rFonts w:eastAsia="Verdana"/>
        </w:rPr>
        <w:t>запослења</w:t>
      </w:r>
      <w:proofErr w:type="spellEnd"/>
      <w:r w:rsidRPr="002F3BF9">
        <w:rPr>
          <w:rFonts w:eastAsia="Verdana"/>
        </w:rPr>
        <w:t xml:space="preserve">, </w:t>
      </w:r>
      <w:proofErr w:type="spellStart"/>
      <w:r w:rsidRPr="002F3BF9">
        <w:rPr>
          <w:rFonts w:eastAsia="Verdana"/>
        </w:rPr>
        <w:t>jeсу</w:t>
      </w:r>
      <w:proofErr w:type="spellEnd"/>
      <w:r w:rsidRPr="002F3BF9">
        <w:rPr>
          <w:rFonts w:eastAsia="Verdana"/>
        </w:rPr>
        <w:t xml:space="preserve"> </w:t>
      </w:r>
      <w:proofErr w:type="spellStart"/>
      <w:r w:rsidRPr="002F3BF9">
        <w:rPr>
          <w:rFonts w:eastAsia="Verdana"/>
        </w:rPr>
        <w:t>питања</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w:t>
      </w:r>
      <w:proofErr w:type="spellStart"/>
      <w:r w:rsidRPr="002F3BF9">
        <w:rPr>
          <w:rFonts w:eastAsia="Verdana"/>
        </w:rPr>
        <w:t>посебног</w:t>
      </w:r>
      <w:proofErr w:type="spellEnd"/>
      <w:r w:rsidRPr="002F3BF9">
        <w:rPr>
          <w:rFonts w:eastAsia="Verdana"/>
        </w:rPr>
        <w:t xml:space="preserve"> </w:t>
      </w:r>
      <w:proofErr w:type="spellStart"/>
      <w:r w:rsidRPr="002F3BF9">
        <w:rPr>
          <w:rFonts w:eastAsia="Verdana"/>
        </w:rPr>
        <w:t>значаја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процес</w:t>
      </w:r>
      <w:proofErr w:type="spellEnd"/>
      <w:r w:rsidRPr="002F3BF9">
        <w:rPr>
          <w:rFonts w:eastAsia="Verdana"/>
        </w:rPr>
        <w:t xml:space="preserve"> </w:t>
      </w:r>
      <w:proofErr w:type="spellStart"/>
      <w:r w:rsidRPr="002F3BF9">
        <w:rPr>
          <w:rFonts w:eastAsia="Verdana"/>
        </w:rPr>
        <w:t>изградње</w:t>
      </w:r>
      <w:proofErr w:type="spellEnd"/>
      <w:r w:rsidRPr="002F3BF9">
        <w:rPr>
          <w:rFonts w:eastAsia="Verdana"/>
        </w:rPr>
        <w:t xml:space="preserve"> </w:t>
      </w:r>
      <w:proofErr w:type="spellStart"/>
      <w:r w:rsidRPr="002F3BF9">
        <w:rPr>
          <w:rFonts w:eastAsia="Verdana"/>
        </w:rPr>
        <w:t>Републике</w:t>
      </w:r>
      <w:proofErr w:type="spellEnd"/>
      <w:r w:rsidRPr="002F3BF9">
        <w:rPr>
          <w:rFonts w:eastAsia="Verdana"/>
        </w:rPr>
        <w:t xml:space="preserve"> </w:t>
      </w:r>
      <w:proofErr w:type="spellStart"/>
      <w:r w:rsidRPr="002F3BF9">
        <w:rPr>
          <w:rFonts w:eastAsia="Verdana"/>
        </w:rPr>
        <w:t>Србије</w:t>
      </w:r>
      <w:proofErr w:type="spellEnd"/>
      <w:r w:rsidRPr="002F3BF9">
        <w:rPr>
          <w:rFonts w:eastAsia="Verdana"/>
        </w:rPr>
        <w:t xml:space="preserve"> </w:t>
      </w:r>
      <w:proofErr w:type="spellStart"/>
      <w:r w:rsidRPr="002F3BF9">
        <w:rPr>
          <w:rFonts w:eastAsia="Verdana"/>
        </w:rPr>
        <w:t>као</w:t>
      </w:r>
      <w:proofErr w:type="spellEnd"/>
      <w:r w:rsidRPr="002F3BF9">
        <w:rPr>
          <w:rFonts w:eastAsia="Verdana"/>
        </w:rPr>
        <w:t xml:space="preserve"> </w:t>
      </w:r>
      <w:proofErr w:type="spellStart"/>
      <w:r w:rsidRPr="002F3BF9">
        <w:rPr>
          <w:rFonts w:eastAsia="Verdana"/>
        </w:rPr>
        <w:t>инклузивног</w:t>
      </w:r>
      <w:proofErr w:type="spellEnd"/>
      <w:r w:rsidRPr="002F3BF9">
        <w:rPr>
          <w:rFonts w:eastAsia="Verdana"/>
        </w:rPr>
        <w:t xml:space="preserve"> и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једнаким</w:t>
      </w:r>
      <w:proofErr w:type="spellEnd"/>
      <w:r w:rsidRPr="002F3BF9">
        <w:rPr>
          <w:rFonts w:eastAsia="Verdana"/>
        </w:rPr>
        <w:t xml:space="preserve"> </w:t>
      </w:r>
      <w:proofErr w:type="spellStart"/>
      <w:r w:rsidRPr="002F3BF9">
        <w:rPr>
          <w:rFonts w:eastAsia="Verdana"/>
        </w:rPr>
        <w:t>могућностима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све</w:t>
      </w:r>
      <w:proofErr w:type="spellEnd"/>
      <w:r w:rsidRPr="002F3BF9">
        <w:rPr>
          <w:rFonts w:eastAsia="Verdana"/>
        </w:rPr>
        <w:t xml:space="preserve"> </w:t>
      </w:r>
      <w:proofErr w:type="spellStart"/>
      <w:r w:rsidRPr="002F3BF9">
        <w:rPr>
          <w:rFonts w:eastAsia="Verdana"/>
        </w:rPr>
        <w:t>заснованог</w:t>
      </w:r>
      <w:proofErr w:type="spellEnd"/>
      <w:r w:rsidRPr="002F3BF9">
        <w:rPr>
          <w:rFonts w:eastAsia="Verdana"/>
        </w:rPr>
        <w:t xml:space="preserve"> </w:t>
      </w:r>
      <w:proofErr w:type="spellStart"/>
      <w:r w:rsidRPr="002F3BF9">
        <w:rPr>
          <w:rFonts w:eastAsia="Verdana"/>
        </w:rPr>
        <w:t>друштва</w:t>
      </w:r>
      <w:proofErr w:type="spellEnd"/>
      <w:r w:rsidRPr="002F3BF9">
        <w:rPr>
          <w:rFonts w:eastAsia="Verdana"/>
        </w:rPr>
        <w:t xml:space="preserve">. </w:t>
      </w:r>
    </w:p>
    <w:p w14:paraId="1549DF03" w14:textId="77777777" w:rsidR="00FA1A57" w:rsidRPr="002F3BF9" w:rsidRDefault="00FA1A57" w:rsidP="00EF1A4D">
      <w:pPr>
        <w:jc w:val="both"/>
      </w:pPr>
      <w:proofErr w:type="spellStart"/>
      <w:r w:rsidRPr="002F3BF9">
        <w:rPr>
          <w:rFonts w:eastAsia="Verdana"/>
        </w:rPr>
        <w:t>Становници</w:t>
      </w:r>
      <w:proofErr w:type="spellEnd"/>
      <w:r w:rsidRPr="002F3BF9">
        <w:rPr>
          <w:rFonts w:eastAsia="Verdana"/>
        </w:rPr>
        <w:t xml:space="preserve"> </w:t>
      </w:r>
      <w:proofErr w:type="spellStart"/>
      <w:r w:rsidRPr="002F3BF9">
        <w:rPr>
          <w:rFonts w:eastAsia="Verdana"/>
        </w:rPr>
        <w:t>Републике</w:t>
      </w:r>
      <w:proofErr w:type="spellEnd"/>
      <w:r w:rsidRPr="002F3BF9">
        <w:rPr>
          <w:rFonts w:eastAsia="Verdana"/>
        </w:rPr>
        <w:t xml:space="preserve"> </w:t>
      </w:r>
      <w:proofErr w:type="spellStart"/>
      <w:r w:rsidRPr="002F3BF9">
        <w:rPr>
          <w:rFonts w:eastAsia="Verdana"/>
        </w:rPr>
        <w:t>Србије</w:t>
      </w:r>
      <w:proofErr w:type="spellEnd"/>
      <w:r w:rsidRPr="002F3BF9">
        <w:rPr>
          <w:rFonts w:eastAsia="Verdana"/>
        </w:rPr>
        <w:t xml:space="preserve"> </w:t>
      </w:r>
      <w:proofErr w:type="spellStart"/>
      <w:r w:rsidRPr="002F3BF9">
        <w:rPr>
          <w:rFonts w:eastAsia="Verdana"/>
        </w:rPr>
        <w:t>ретко</w:t>
      </w:r>
      <w:proofErr w:type="spellEnd"/>
      <w:r w:rsidRPr="002F3BF9">
        <w:rPr>
          <w:rFonts w:eastAsia="Verdana"/>
        </w:rPr>
        <w:t xml:space="preserve"> </w:t>
      </w:r>
      <w:proofErr w:type="spellStart"/>
      <w:r w:rsidRPr="002F3BF9">
        <w:rPr>
          <w:rFonts w:eastAsia="Verdana"/>
        </w:rPr>
        <w:t>користе</w:t>
      </w:r>
      <w:proofErr w:type="spellEnd"/>
      <w:r w:rsidRPr="002F3BF9">
        <w:rPr>
          <w:rFonts w:eastAsia="Verdana"/>
        </w:rPr>
        <w:t xml:space="preserve"> </w:t>
      </w:r>
      <w:proofErr w:type="spellStart"/>
      <w:r w:rsidRPr="002F3BF9">
        <w:rPr>
          <w:rFonts w:eastAsia="Verdana"/>
        </w:rPr>
        <w:t>судске</w:t>
      </w:r>
      <w:proofErr w:type="spellEnd"/>
      <w:r w:rsidRPr="002F3BF9">
        <w:rPr>
          <w:rFonts w:eastAsia="Verdana"/>
        </w:rPr>
        <w:t xml:space="preserve"> </w:t>
      </w:r>
      <w:proofErr w:type="spellStart"/>
      <w:r w:rsidRPr="002F3BF9">
        <w:rPr>
          <w:rFonts w:eastAsia="Verdana"/>
        </w:rPr>
        <w:t>начине</w:t>
      </w:r>
      <w:proofErr w:type="spellEnd"/>
      <w:r w:rsidRPr="002F3BF9">
        <w:rPr>
          <w:rFonts w:eastAsia="Verdana"/>
        </w:rPr>
        <w:t xml:space="preserve"> </w:t>
      </w:r>
      <w:proofErr w:type="spellStart"/>
      <w:r w:rsidRPr="002F3BF9">
        <w:rPr>
          <w:rFonts w:eastAsia="Verdana"/>
        </w:rPr>
        <w:t>решавања</w:t>
      </w:r>
      <w:proofErr w:type="spellEnd"/>
      <w:r w:rsidRPr="002F3BF9">
        <w:rPr>
          <w:rFonts w:eastAsia="Verdana"/>
        </w:rPr>
        <w:t xml:space="preserve"> </w:t>
      </w:r>
      <w:proofErr w:type="spellStart"/>
      <w:r w:rsidRPr="002F3BF9">
        <w:rPr>
          <w:rFonts w:eastAsia="Verdana"/>
        </w:rPr>
        <w:t>спорова</w:t>
      </w:r>
      <w:proofErr w:type="spellEnd"/>
      <w:r w:rsidRPr="002F3BF9">
        <w:rPr>
          <w:rFonts w:eastAsia="Verdana"/>
        </w:rPr>
        <w:t xml:space="preserve"> </w:t>
      </w:r>
      <w:proofErr w:type="spellStart"/>
      <w:r w:rsidRPr="002F3BF9">
        <w:rPr>
          <w:rFonts w:eastAsia="Verdana"/>
        </w:rPr>
        <w:t>дискриминације</w:t>
      </w:r>
      <w:proofErr w:type="spellEnd"/>
      <w:r w:rsidRPr="002F3BF9">
        <w:rPr>
          <w:rFonts w:eastAsia="Verdana"/>
        </w:rPr>
        <w:t xml:space="preserve"> </w:t>
      </w:r>
      <w:proofErr w:type="spellStart"/>
      <w:r w:rsidRPr="002F3BF9">
        <w:rPr>
          <w:rFonts w:eastAsia="Verdana"/>
        </w:rPr>
        <w:t>при</w:t>
      </w:r>
      <w:proofErr w:type="spellEnd"/>
      <w:r w:rsidRPr="002F3BF9">
        <w:rPr>
          <w:rFonts w:eastAsia="Verdana"/>
        </w:rPr>
        <w:t xml:space="preserve"> </w:t>
      </w:r>
      <w:proofErr w:type="spellStart"/>
      <w:r w:rsidRPr="002F3BF9">
        <w:rPr>
          <w:rFonts w:eastAsia="Verdana"/>
        </w:rPr>
        <w:t>запошљавању</w:t>
      </w:r>
      <w:proofErr w:type="spellEnd"/>
      <w:r w:rsidRPr="002F3BF9">
        <w:rPr>
          <w:rFonts w:eastAsia="Verdana"/>
        </w:rPr>
        <w:t xml:space="preserve"> (</w:t>
      </w:r>
      <w:proofErr w:type="spellStart"/>
      <w:r w:rsidRPr="002F3BF9">
        <w:rPr>
          <w:rFonts w:eastAsia="Verdana"/>
        </w:rPr>
        <w:t>укључујући</w:t>
      </w:r>
      <w:proofErr w:type="spellEnd"/>
      <w:r w:rsidRPr="002F3BF9">
        <w:rPr>
          <w:rFonts w:eastAsia="Verdana"/>
        </w:rPr>
        <w:t xml:space="preserve"> и </w:t>
      </w:r>
      <w:proofErr w:type="spellStart"/>
      <w:r w:rsidRPr="002F3BF9">
        <w:rPr>
          <w:rFonts w:eastAsia="Verdana"/>
        </w:rPr>
        <w:t>ромску</w:t>
      </w:r>
      <w:proofErr w:type="spellEnd"/>
      <w:r w:rsidRPr="002F3BF9">
        <w:rPr>
          <w:rFonts w:eastAsia="Verdana"/>
        </w:rPr>
        <w:t xml:space="preserve"> </w:t>
      </w:r>
      <w:proofErr w:type="spellStart"/>
      <w:r w:rsidRPr="002F3BF9">
        <w:rPr>
          <w:rFonts w:eastAsia="Verdana"/>
        </w:rPr>
        <w:t>популацију</w:t>
      </w:r>
      <w:proofErr w:type="spellEnd"/>
      <w:r w:rsidRPr="002F3BF9">
        <w:rPr>
          <w:rFonts w:eastAsia="Verdana"/>
        </w:rPr>
        <w:t xml:space="preserve">). </w:t>
      </w:r>
      <w:proofErr w:type="spellStart"/>
      <w:r w:rsidRPr="002F3BF9">
        <w:rPr>
          <w:rFonts w:eastAsia="Verdana"/>
        </w:rPr>
        <w:t>Искуство</w:t>
      </w:r>
      <w:proofErr w:type="spellEnd"/>
      <w:r w:rsidRPr="002F3BF9">
        <w:rPr>
          <w:rFonts w:eastAsia="Verdana"/>
        </w:rPr>
        <w:t xml:space="preserve"> </w:t>
      </w:r>
      <w:proofErr w:type="spellStart"/>
      <w:r w:rsidRPr="002F3BF9">
        <w:rPr>
          <w:rFonts w:eastAsia="Verdana"/>
        </w:rPr>
        <w:t>из</w:t>
      </w:r>
      <w:proofErr w:type="spellEnd"/>
      <w:r w:rsidRPr="002F3BF9">
        <w:rPr>
          <w:rFonts w:eastAsia="Verdana"/>
        </w:rPr>
        <w:t xml:space="preserve"> </w:t>
      </w:r>
      <w:proofErr w:type="spellStart"/>
      <w:r w:rsidRPr="002F3BF9">
        <w:rPr>
          <w:rFonts w:eastAsia="Verdana"/>
        </w:rPr>
        <w:t>праксе</w:t>
      </w:r>
      <w:proofErr w:type="spellEnd"/>
      <w:r w:rsidRPr="002F3BF9">
        <w:rPr>
          <w:rFonts w:eastAsia="Verdana"/>
        </w:rPr>
        <w:t xml:space="preserve"> </w:t>
      </w:r>
      <w:proofErr w:type="spellStart"/>
      <w:r w:rsidRPr="002F3BF9">
        <w:rPr>
          <w:rFonts w:eastAsia="Verdana"/>
        </w:rPr>
        <w:t>невладиних</w:t>
      </w:r>
      <w:proofErr w:type="spellEnd"/>
      <w:r w:rsidRPr="002F3BF9">
        <w:rPr>
          <w:rFonts w:eastAsia="Verdana"/>
        </w:rPr>
        <w:t xml:space="preserve"> </w:t>
      </w:r>
      <w:proofErr w:type="spellStart"/>
      <w:r w:rsidRPr="002F3BF9">
        <w:rPr>
          <w:rFonts w:eastAsia="Verdana"/>
        </w:rPr>
        <w:t>организација</w:t>
      </w:r>
      <w:proofErr w:type="spellEnd"/>
      <w:r w:rsidRPr="002F3BF9">
        <w:rPr>
          <w:rFonts w:eastAsia="Verdana"/>
        </w:rPr>
        <w:t xml:space="preserve"> и </w:t>
      </w:r>
      <w:proofErr w:type="spellStart"/>
      <w:r w:rsidRPr="002F3BF9">
        <w:rPr>
          <w:rFonts w:eastAsia="Verdana"/>
        </w:rPr>
        <w:t>клиника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пружање</w:t>
      </w:r>
      <w:proofErr w:type="spellEnd"/>
      <w:r w:rsidRPr="002F3BF9">
        <w:rPr>
          <w:rFonts w:eastAsia="Verdana"/>
        </w:rPr>
        <w:t xml:space="preserve"> </w:t>
      </w:r>
      <w:proofErr w:type="spellStart"/>
      <w:r w:rsidRPr="002F3BF9">
        <w:rPr>
          <w:rFonts w:eastAsia="Verdana"/>
        </w:rPr>
        <w:t>бесплатне</w:t>
      </w:r>
      <w:proofErr w:type="spellEnd"/>
      <w:r w:rsidRPr="002F3BF9">
        <w:rPr>
          <w:rFonts w:eastAsia="Verdana"/>
        </w:rPr>
        <w:t xml:space="preserve"> </w:t>
      </w:r>
      <w:proofErr w:type="spellStart"/>
      <w:r w:rsidRPr="002F3BF9">
        <w:rPr>
          <w:rFonts w:eastAsia="Verdana"/>
        </w:rPr>
        <w:t>правне</w:t>
      </w:r>
      <w:proofErr w:type="spellEnd"/>
      <w:r w:rsidRPr="002F3BF9">
        <w:rPr>
          <w:rFonts w:eastAsia="Verdana"/>
        </w:rPr>
        <w:t xml:space="preserve"> </w:t>
      </w:r>
      <w:proofErr w:type="spellStart"/>
      <w:r w:rsidRPr="002F3BF9">
        <w:rPr>
          <w:rFonts w:eastAsia="Verdana"/>
        </w:rPr>
        <w:t>помоћи</w:t>
      </w:r>
      <w:proofErr w:type="spellEnd"/>
      <w:r w:rsidRPr="002F3BF9">
        <w:rPr>
          <w:rFonts w:eastAsia="Verdana"/>
        </w:rPr>
        <w:t xml:space="preserve"> </w:t>
      </w:r>
      <w:proofErr w:type="spellStart"/>
      <w:r w:rsidRPr="002F3BF9">
        <w:rPr>
          <w:rFonts w:eastAsia="Verdana"/>
        </w:rPr>
        <w:t>указују</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то</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узроци</w:t>
      </w:r>
      <w:proofErr w:type="spellEnd"/>
      <w:r w:rsidRPr="002F3BF9">
        <w:rPr>
          <w:rFonts w:eastAsia="Verdana"/>
        </w:rPr>
        <w:t xml:space="preserve"> </w:t>
      </w:r>
      <w:proofErr w:type="spellStart"/>
      <w:r w:rsidRPr="002F3BF9">
        <w:rPr>
          <w:rFonts w:eastAsia="Verdana"/>
        </w:rPr>
        <w:t>необраћања</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w:t>
      </w:r>
      <w:proofErr w:type="spellStart"/>
      <w:r w:rsidRPr="002F3BF9">
        <w:rPr>
          <w:rFonts w:eastAsia="Verdana"/>
        </w:rPr>
        <w:t>судским</w:t>
      </w:r>
      <w:proofErr w:type="spellEnd"/>
      <w:r w:rsidRPr="002F3BF9">
        <w:rPr>
          <w:rFonts w:eastAsia="Verdana"/>
        </w:rPr>
        <w:t xml:space="preserve"> </w:t>
      </w:r>
      <w:proofErr w:type="spellStart"/>
      <w:r w:rsidRPr="002F3BF9">
        <w:rPr>
          <w:rFonts w:eastAsia="Verdana"/>
        </w:rPr>
        <w:t>органима</w:t>
      </w:r>
      <w:proofErr w:type="spellEnd"/>
      <w:r w:rsidRPr="002F3BF9">
        <w:rPr>
          <w:rFonts w:eastAsia="Verdana"/>
        </w:rPr>
        <w:t xml:space="preserve"> </w:t>
      </w:r>
      <w:proofErr w:type="spellStart"/>
      <w:r w:rsidRPr="002F3BF9">
        <w:rPr>
          <w:rFonts w:eastAsia="Verdana"/>
        </w:rPr>
        <w:t>последица</w:t>
      </w:r>
      <w:proofErr w:type="spellEnd"/>
      <w:r w:rsidRPr="002F3BF9">
        <w:rPr>
          <w:rFonts w:eastAsia="Verdana"/>
        </w:rPr>
        <w:t xml:space="preserve"> </w:t>
      </w:r>
      <w:proofErr w:type="spellStart"/>
      <w:r w:rsidRPr="002F3BF9">
        <w:rPr>
          <w:rFonts w:eastAsia="Verdana"/>
        </w:rPr>
        <w:t>недостатка</w:t>
      </w:r>
      <w:proofErr w:type="spellEnd"/>
      <w:r w:rsidRPr="002F3BF9">
        <w:rPr>
          <w:rFonts w:eastAsia="Verdana"/>
        </w:rPr>
        <w:t xml:space="preserve"> </w:t>
      </w:r>
      <w:proofErr w:type="spellStart"/>
      <w:r w:rsidRPr="002F3BF9">
        <w:rPr>
          <w:rFonts w:eastAsia="Verdana"/>
        </w:rPr>
        <w:t>материјалних</w:t>
      </w:r>
      <w:proofErr w:type="spellEnd"/>
      <w:r w:rsidRPr="002F3BF9">
        <w:rPr>
          <w:rFonts w:eastAsia="Verdana"/>
        </w:rPr>
        <w:t xml:space="preserve"> </w:t>
      </w:r>
      <w:proofErr w:type="spellStart"/>
      <w:r w:rsidRPr="002F3BF9">
        <w:rPr>
          <w:rFonts w:eastAsia="Verdana"/>
        </w:rPr>
        <w:t>средстава</w:t>
      </w:r>
      <w:proofErr w:type="spellEnd"/>
      <w:r w:rsidRPr="002F3BF9">
        <w:rPr>
          <w:rFonts w:eastAsia="Verdana"/>
        </w:rPr>
        <w:t xml:space="preserve">, </w:t>
      </w:r>
      <w:proofErr w:type="spellStart"/>
      <w:r w:rsidRPr="002F3BF9">
        <w:rPr>
          <w:rFonts w:eastAsia="Verdana"/>
        </w:rPr>
        <w:t>неповерења</w:t>
      </w:r>
      <w:proofErr w:type="spellEnd"/>
      <w:r w:rsidRPr="002F3BF9">
        <w:rPr>
          <w:rFonts w:eastAsia="Verdana"/>
        </w:rPr>
        <w:t xml:space="preserve"> у </w:t>
      </w:r>
      <w:proofErr w:type="spellStart"/>
      <w:r w:rsidRPr="002F3BF9">
        <w:rPr>
          <w:rFonts w:eastAsia="Verdana"/>
        </w:rPr>
        <w:t>институције</w:t>
      </w:r>
      <w:proofErr w:type="spellEnd"/>
      <w:r w:rsidRPr="002F3BF9">
        <w:rPr>
          <w:rFonts w:eastAsia="Verdana"/>
        </w:rPr>
        <w:t xml:space="preserve"> </w:t>
      </w:r>
      <w:proofErr w:type="spellStart"/>
      <w:r w:rsidRPr="002F3BF9">
        <w:rPr>
          <w:rFonts w:eastAsia="Verdana"/>
        </w:rPr>
        <w:t>система</w:t>
      </w:r>
      <w:proofErr w:type="spellEnd"/>
      <w:r w:rsidRPr="002F3BF9">
        <w:rPr>
          <w:rFonts w:eastAsia="Verdana"/>
        </w:rPr>
        <w:t xml:space="preserve">, </w:t>
      </w:r>
      <w:proofErr w:type="spellStart"/>
      <w:r w:rsidRPr="002F3BF9">
        <w:rPr>
          <w:rFonts w:eastAsia="Verdana"/>
        </w:rPr>
        <w:t>дуготрајност</w:t>
      </w:r>
      <w:proofErr w:type="spellEnd"/>
      <w:r w:rsidRPr="002F3BF9">
        <w:rPr>
          <w:rFonts w:eastAsia="Verdana"/>
        </w:rPr>
        <w:t xml:space="preserve"> </w:t>
      </w:r>
      <w:proofErr w:type="spellStart"/>
      <w:r w:rsidRPr="002F3BF9">
        <w:rPr>
          <w:rFonts w:eastAsia="Verdana"/>
        </w:rPr>
        <w:t>спорова</w:t>
      </w:r>
      <w:proofErr w:type="spellEnd"/>
      <w:r w:rsidRPr="002F3BF9">
        <w:rPr>
          <w:rFonts w:eastAsia="Verdana"/>
        </w:rPr>
        <w:t xml:space="preserve">, </w:t>
      </w:r>
      <w:proofErr w:type="spellStart"/>
      <w:r w:rsidRPr="002F3BF9">
        <w:rPr>
          <w:rFonts w:eastAsia="Verdana"/>
        </w:rPr>
        <w:t>као</w:t>
      </w:r>
      <w:proofErr w:type="spellEnd"/>
      <w:r w:rsidRPr="002F3BF9">
        <w:rPr>
          <w:rFonts w:eastAsia="Verdana"/>
        </w:rPr>
        <w:t xml:space="preserve"> и </w:t>
      </w:r>
      <w:proofErr w:type="spellStart"/>
      <w:r w:rsidRPr="002F3BF9">
        <w:rPr>
          <w:rFonts w:eastAsia="Verdana"/>
        </w:rPr>
        <w:t>неизвесност</w:t>
      </w:r>
      <w:proofErr w:type="spellEnd"/>
      <w:r w:rsidRPr="002F3BF9">
        <w:rPr>
          <w:rFonts w:eastAsia="Verdana"/>
        </w:rPr>
        <w:t xml:space="preserve"> </w:t>
      </w:r>
      <w:proofErr w:type="spellStart"/>
      <w:r w:rsidRPr="002F3BF9">
        <w:rPr>
          <w:rFonts w:eastAsia="Verdana"/>
        </w:rPr>
        <w:t>њиховог</w:t>
      </w:r>
      <w:proofErr w:type="spellEnd"/>
      <w:r w:rsidRPr="002F3BF9">
        <w:rPr>
          <w:rFonts w:eastAsia="Verdana"/>
        </w:rPr>
        <w:t xml:space="preserve"> </w:t>
      </w:r>
      <w:proofErr w:type="spellStart"/>
      <w:r w:rsidRPr="002F3BF9">
        <w:rPr>
          <w:rFonts w:eastAsia="Verdana"/>
        </w:rPr>
        <w:t>исхода</w:t>
      </w:r>
      <w:proofErr w:type="spellEnd"/>
      <w:r w:rsidRPr="002F3BF9">
        <w:rPr>
          <w:rFonts w:eastAsia="Verdana"/>
        </w:rPr>
        <w:t xml:space="preserve">. </w:t>
      </w:r>
      <w:proofErr w:type="spellStart"/>
      <w:r w:rsidRPr="002F3BF9">
        <w:rPr>
          <w:rFonts w:eastAsia="Verdana"/>
        </w:rPr>
        <w:t>Када</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реч</w:t>
      </w:r>
      <w:proofErr w:type="spellEnd"/>
      <w:r w:rsidRPr="002F3BF9">
        <w:rPr>
          <w:rFonts w:eastAsia="Verdana"/>
        </w:rPr>
        <w:t xml:space="preserve"> о </w:t>
      </w:r>
      <w:proofErr w:type="spellStart"/>
      <w:r w:rsidRPr="002F3BF9">
        <w:rPr>
          <w:rFonts w:eastAsia="Verdana"/>
        </w:rPr>
        <w:t>вансудским</w:t>
      </w:r>
      <w:proofErr w:type="spellEnd"/>
      <w:r w:rsidRPr="002F3BF9">
        <w:rPr>
          <w:rFonts w:eastAsia="Verdana"/>
        </w:rPr>
        <w:t xml:space="preserve"> </w:t>
      </w:r>
      <w:proofErr w:type="spellStart"/>
      <w:r w:rsidRPr="002F3BF9">
        <w:rPr>
          <w:rFonts w:eastAsia="Verdana"/>
        </w:rPr>
        <w:t>начинима</w:t>
      </w:r>
      <w:proofErr w:type="spellEnd"/>
      <w:r w:rsidRPr="002F3BF9">
        <w:rPr>
          <w:rFonts w:eastAsia="Verdana"/>
        </w:rPr>
        <w:t xml:space="preserve"> </w:t>
      </w:r>
      <w:proofErr w:type="spellStart"/>
      <w:r w:rsidRPr="002F3BF9">
        <w:rPr>
          <w:rFonts w:eastAsia="Verdana"/>
        </w:rPr>
        <w:t>решавања</w:t>
      </w:r>
      <w:proofErr w:type="spellEnd"/>
      <w:r w:rsidRPr="002F3BF9">
        <w:rPr>
          <w:rFonts w:eastAsia="Verdana"/>
        </w:rPr>
        <w:t xml:space="preserve"> </w:t>
      </w:r>
      <w:proofErr w:type="spellStart"/>
      <w:r w:rsidRPr="002F3BF9">
        <w:rPr>
          <w:rFonts w:eastAsia="Verdana"/>
        </w:rPr>
        <w:t>спорова</w:t>
      </w:r>
      <w:proofErr w:type="spellEnd"/>
      <w:r w:rsidRPr="002F3BF9">
        <w:rPr>
          <w:rFonts w:eastAsia="Verdana"/>
        </w:rPr>
        <w:t xml:space="preserve">, </w:t>
      </w:r>
      <w:proofErr w:type="spellStart"/>
      <w:r w:rsidRPr="002F3BF9">
        <w:rPr>
          <w:rFonts w:eastAsia="Verdana"/>
        </w:rPr>
        <w:t>не</w:t>
      </w:r>
      <w:proofErr w:type="spellEnd"/>
      <w:r w:rsidRPr="002F3BF9">
        <w:rPr>
          <w:rFonts w:eastAsia="Verdana"/>
        </w:rPr>
        <w:t xml:space="preserve"> </w:t>
      </w:r>
      <w:proofErr w:type="spellStart"/>
      <w:r w:rsidRPr="002F3BF9">
        <w:rPr>
          <w:rFonts w:eastAsia="Verdana"/>
        </w:rPr>
        <w:t>постоје</w:t>
      </w:r>
      <w:proofErr w:type="spellEnd"/>
      <w:r w:rsidRPr="002F3BF9">
        <w:rPr>
          <w:rFonts w:eastAsia="Verdana"/>
        </w:rPr>
        <w:t xml:space="preserve"> </w:t>
      </w:r>
      <w:proofErr w:type="spellStart"/>
      <w:r w:rsidRPr="002F3BF9">
        <w:rPr>
          <w:rFonts w:eastAsia="Verdana"/>
        </w:rPr>
        <w:t>подаци</w:t>
      </w:r>
      <w:proofErr w:type="spellEnd"/>
      <w:r w:rsidRPr="002F3BF9">
        <w:rPr>
          <w:rFonts w:eastAsia="Verdana"/>
        </w:rPr>
        <w:t xml:space="preserve"> </w:t>
      </w:r>
      <w:proofErr w:type="spellStart"/>
      <w:r w:rsidRPr="002F3BF9">
        <w:rPr>
          <w:rFonts w:eastAsia="Verdana"/>
        </w:rPr>
        <w:t>Републичке</w:t>
      </w:r>
      <w:proofErr w:type="spellEnd"/>
      <w:r w:rsidRPr="002F3BF9">
        <w:rPr>
          <w:rFonts w:eastAsia="Verdana"/>
        </w:rPr>
        <w:t xml:space="preserve"> </w:t>
      </w:r>
      <w:proofErr w:type="spellStart"/>
      <w:r w:rsidRPr="002F3BF9">
        <w:rPr>
          <w:rFonts w:eastAsia="Verdana"/>
        </w:rPr>
        <w:t>агенције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мирно</w:t>
      </w:r>
      <w:proofErr w:type="spellEnd"/>
      <w:r w:rsidRPr="002F3BF9">
        <w:rPr>
          <w:rFonts w:eastAsia="Verdana"/>
        </w:rPr>
        <w:t xml:space="preserve"> </w:t>
      </w:r>
      <w:proofErr w:type="spellStart"/>
      <w:r w:rsidRPr="002F3BF9">
        <w:rPr>
          <w:rFonts w:eastAsia="Verdana"/>
        </w:rPr>
        <w:t>решавање</w:t>
      </w:r>
      <w:proofErr w:type="spellEnd"/>
      <w:r w:rsidRPr="002F3BF9">
        <w:rPr>
          <w:rFonts w:eastAsia="Verdana"/>
        </w:rPr>
        <w:t xml:space="preserve"> </w:t>
      </w:r>
      <w:proofErr w:type="spellStart"/>
      <w:r w:rsidRPr="002F3BF9">
        <w:rPr>
          <w:rFonts w:eastAsia="Verdana"/>
        </w:rPr>
        <w:t>радних</w:t>
      </w:r>
      <w:proofErr w:type="spellEnd"/>
      <w:r w:rsidRPr="002F3BF9">
        <w:rPr>
          <w:rFonts w:eastAsia="Verdana"/>
        </w:rPr>
        <w:t xml:space="preserve"> </w:t>
      </w:r>
      <w:proofErr w:type="spellStart"/>
      <w:r w:rsidRPr="002F3BF9">
        <w:rPr>
          <w:rFonts w:eastAsia="Verdana"/>
        </w:rPr>
        <w:t>спорова</w:t>
      </w:r>
      <w:proofErr w:type="spellEnd"/>
      <w:r w:rsidRPr="002F3BF9">
        <w:rPr>
          <w:rFonts w:eastAsia="Verdana"/>
        </w:rPr>
        <w:t xml:space="preserve"> о </w:t>
      </w:r>
      <w:proofErr w:type="spellStart"/>
      <w:r w:rsidRPr="002F3BF9">
        <w:rPr>
          <w:rFonts w:eastAsia="Verdana"/>
        </w:rPr>
        <w:t>уделу</w:t>
      </w:r>
      <w:proofErr w:type="spellEnd"/>
      <w:r w:rsidRPr="002F3BF9">
        <w:rPr>
          <w:rFonts w:eastAsia="Verdana"/>
        </w:rPr>
        <w:t xml:space="preserve"> </w:t>
      </w:r>
      <w:proofErr w:type="spellStart"/>
      <w:r w:rsidRPr="002F3BF9">
        <w:rPr>
          <w:rFonts w:eastAsia="Verdana"/>
        </w:rPr>
        <w:t>ромске</w:t>
      </w:r>
      <w:proofErr w:type="spellEnd"/>
      <w:r w:rsidRPr="002F3BF9">
        <w:rPr>
          <w:rFonts w:eastAsia="Verdana"/>
        </w:rPr>
        <w:t xml:space="preserve"> </w:t>
      </w:r>
      <w:proofErr w:type="spellStart"/>
      <w:r w:rsidRPr="002F3BF9">
        <w:rPr>
          <w:rFonts w:eastAsia="Verdana"/>
        </w:rPr>
        <w:t>популације</w:t>
      </w:r>
      <w:proofErr w:type="spellEnd"/>
      <w:r w:rsidRPr="002F3BF9">
        <w:rPr>
          <w:rFonts w:eastAsia="Verdana"/>
        </w:rPr>
        <w:t xml:space="preserve"> у </w:t>
      </w:r>
      <w:proofErr w:type="spellStart"/>
      <w:r w:rsidRPr="002F3BF9">
        <w:rPr>
          <w:rFonts w:eastAsia="Verdana"/>
        </w:rPr>
        <w:t>поднетим</w:t>
      </w:r>
      <w:proofErr w:type="spellEnd"/>
      <w:r w:rsidRPr="002F3BF9">
        <w:rPr>
          <w:rFonts w:eastAsia="Verdana"/>
        </w:rPr>
        <w:t xml:space="preserve"> </w:t>
      </w:r>
      <w:proofErr w:type="spellStart"/>
      <w:r w:rsidRPr="002F3BF9">
        <w:rPr>
          <w:rFonts w:eastAsia="Verdana"/>
        </w:rPr>
        <w:t>захтевима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покретање</w:t>
      </w:r>
      <w:proofErr w:type="spellEnd"/>
      <w:r w:rsidRPr="002F3BF9">
        <w:rPr>
          <w:rFonts w:eastAsia="Verdana"/>
        </w:rPr>
        <w:t xml:space="preserve"> </w:t>
      </w:r>
      <w:proofErr w:type="spellStart"/>
      <w:r w:rsidRPr="002F3BF9">
        <w:rPr>
          <w:rFonts w:eastAsia="Verdana"/>
        </w:rPr>
        <w:t>поступака</w:t>
      </w:r>
      <w:proofErr w:type="spellEnd"/>
      <w:r w:rsidRPr="002F3BF9">
        <w:rPr>
          <w:rFonts w:eastAsia="Verdana"/>
        </w:rPr>
        <w:t xml:space="preserve"> </w:t>
      </w:r>
      <w:proofErr w:type="spellStart"/>
      <w:r w:rsidRPr="002F3BF9">
        <w:rPr>
          <w:rFonts w:eastAsia="Verdana"/>
        </w:rPr>
        <w:t>поводом</w:t>
      </w:r>
      <w:proofErr w:type="spellEnd"/>
      <w:r w:rsidRPr="002F3BF9">
        <w:rPr>
          <w:rFonts w:eastAsia="Verdana"/>
        </w:rPr>
        <w:t xml:space="preserve"> </w:t>
      </w:r>
      <w:proofErr w:type="spellStart"/>
      <w:r w:rsidRPr="002F3BF9">
        <w:rPr>
          <w:rFonts w:eastAsia="Verdana"/>
        </w:rPr>
        <w:t>дискриминације</w:t>
      </w:r>
      <w:proofErr w:type="spellEnd"/>
      <w:r w:rsidRPr="002F3BF9">
        <w:rPr>
          <w:rFonts w:eastAsia="Verdana"/>
        </w:rPr>
        <w:t xml:space="preserve">.   </w:t>
      </w:r>
    </w:p>
    <w:p w14:paraId="4DFD352E" w14:textId="77777777" w:rsidR="00FA1A57" w:rsidRPr="002F3BF9" w:rsidRDefault="00FA1A57" w:rsidP="00EF1A4D">
      <w:pPr>
        <w:jc w:val="both"/>
      </w:pPr>
      <w:proofErr w:type="spellStart"/>
      <w:r w:rsidRPr="002F3BF9">
        <w:rPr>
          <w:rFonts w:eastAsia="Verdana"/>
        </w:rPr>
        <w:t>Уочавајући</w:t>
      </w:r>
      <w:proofErr w:type="spellEnd"/>
      <w:r w:rsidRPr="002F3BF9">
        <w:rPr>
          <w:rFonts w:eastAsia="Verdana"/>
        </w:rPr>
        <w:t xml:space="preserve"> </w:t>
      </w:r>
      <w:proofErr w:type="spellStart"/>
      <w:r w:rsidRPr="002F3BF9">
        <w:rPr>
          <w:rFonts w:eastAsia="Verdana"/>
        </w:rPr>
        <w:t>потребу</w:t>
      </w:r>
      <w:proofErr w:type="spellEnd"/>
      <w:r w:rsidRPr="002F3BF9">
        <w:rPr>
          <w:rFonts w:eastAsia="Verdana"/>
        </w:rPr>
        <w:t xml:space="preserve"> „</w:t>
      </w:r>
      <w:proofErr w:type="spellStart"/>
      <w:r w:rsidRPr="002F3BF9">
        <w:rPr>
          <w:rFonts w:eastAsia="Verdana"/>
        </w:rPr>
        <w:t>осавремењивања</w:t>
      </w:r>
      <w:proofErr w:type="spellEnd"/>
      <w:r w:rsidRPr="002F3BF9">
        <w:rPr>
          <w:rFonts w:eastAsia="Verdana"/>
        </w:rPr>
        <w:t xml:space="preserve">” </w:t>
      </w:r>
      <w:proofErr w:type="spellStart"/>
      <w:r w:rsidRPr="002F3BF9">
        <w:rPr>
          <w:rFonts w:eastAsia="Verdana"/>
        </w:rPr>
        <w:t>политике</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и </w:t>
      </w:r>
      <w:proofErr w:type="spellStart"/>
      <w:r w:rsidRPr="002F3BF9">
        <w:rPr>
          <w:rFonts w:eastAsia="Verdana"/>
        </w:rPr>
        <w:t>њеног</w:t>
      </w:r>
      <w:proofErr w:type="spellEnd"/>
      <w:r w:rsidRPr="002F3BF9">
        <w:rPr>
          <w:rFonts w:eastAsia="Verdana"/>
        </w:rPr>
        <w:t xml:space="preserve"> </w:t>
      </w:r>
      <w:proofErr w:type="spellStart"/>
      <w:r w:rsidRPr="002F3BF9">
        <w:rPr>
          <w:rFonts w:eastAsia="Verdana"/>
        </w:rPr>
        <w:t>усклађивања</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потребама</w:t>
      </w:r>
      <w:proofErr w:type="spellEnd"/>
      <w:r w:rsidRPr="002F3BF9">
        <w:rPr>
          <w:rFonts w:eastAsia="Verdana"/>
        </w:rPr>
        <w:t xml:space="preserve"> </w:t>
      </w:r>
      <w:proofErr w:type="spellStart"/>
      <w:r w:rsidRPr="002F3BF9">
        <w:rPr>
          <w:rFonts w:eastAsia="Verdana"/>
        </w:rPr>
        <w:t>локалног</w:t>
      </w:r>
      <w:proofErr w:type="spellEnd"/>
      <w:r w:rsidRPr="002F3BF9">
        <w:rPr>
          <w:rFonts w:eastAsia="Verdana"/>
        </w:rPr>
        <w:t xml:space="preserve"> </w:t>
      </w:r>
      <w:proofErr w:type="spellStart"/>
      <w:r w:rsidRPr="002F3BF9">
        <w:rPr>
          <w:rFonts w:eastAsia="Verdana"/>
        </w:rPr>
        <w:t>тржишта</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доношењем</w:t>
      </w:r>
      <w:proofErr w:type="spellEnd"/>
      <w:r w:rsidRPr="002F3BF9">
        <w:rPr>
          <w:rFonts w:eastAsia="Verdana"/>
        </w:rPr>
        <w:t xml:space="preserve"> </w:t>
      </w:r>
      <w:proofErr w:type="spellStart"/>
      <w:r w:rsidRPr="002F3BF9">
        <w:rPr>
          <w:rFonts w:eastAsia="Verdana"/>
        </w:rPr>
        <w:t>Закона</w:t>
      </w:r>
      <w:proofErr w:type="spellEnd"/>
      <w:r w:rsidRPr="002F3BF9">
        <w:rPr>
          <w:rFonts w:eastAsia="Verdana"/>
        </w:rPr>
        <w:t xml:space="preserve"> о </w:t>
      </w:r>
      <w:proofErr w:type="spellStart"/>
      <w:r w:rsidRPr="002F3BF9">
        <w:rPr>
          <w:rFonts w:eastAsia="Verdana"/>
        </w:rPr>
        <w:t>запошљавању</w:t>
      </w:r>
      <w:proofErr w:type="spellEnd"/>
      <w:r w:rsidRPr="002F3BF9">
        <w:rPr>
          <w:rFonts w:eastAsia="Verdana"/>
        </w:rPr>
        <w:t xml:space="preserve"> и </w:t>
      </w:r>
      <w:proofErr w:type="spellStart"/>
      <w:r w:rsidRPr="002F3BF9">
        <w:rPr>
          <w:rFonts w:eastAsia="Verdana"/>
        </w:rPr>
        <w:t>осигурању</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случај</w:t>
      </w:r>
      <w:proofErr w:type="spellEnd"/>
      <w:r w:rsidRPr="002F3BF9">
        <w:rPr>
          <w:rFonts w:eastAsia="Verdana"/>
        </w:rPr>
        <w:t xml:space="preserve"> </w:t>
      </w:r>
      <w:proofErr w:type="spellStart"/>
      <w:r w:rsidRPr="002F3BF9">
        <w:rPr>
          <w:rFonts w:eastAsia="Verdana"/>
        </w:rPr>
        <w:t>незапослености</w:t>
      </w:r>
      <w:proofErr w:type="spellEnd"/>
      <w:r w:rsidRPr="002F3BF9">
        <w:rPr>
          <w:rFonts w:eastAsia="Verdana"/>
        </w:rPr>
        <w:t xml:space="preserve"> </w:t>
      </w:r>
      <w:proofErr w:type="spellStart"/>
      <w:r w:rsidRPr="002F3BF9">
        <w:rPr>
          <w:rFonts w:eastAsia="Verdana"/>
        </w:rPr>
        <w:t>започет</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процес</w:t>
      </w:r>
      <w:proofErr w:type="spellEnd"/>
      <w:r w:rsidRPr="002F3BF9">
        <w:rPr>
          <w:rFonts w:eastAsia="Verdana"/>
        </w:rPr>
        <w:t xml:space="preserve"> </w:t>
      </w:r>
      <w:proofErr w:type="spellStart"/>
      <w:r w:rsidRPr="002F3BF9">
        <w:rPr>
          <w:rFonts w:eastAsia="Verdana"/>
        </w:rPr>
        <w:t>децентрализације</w:t>
      </w:r>
      <w:proofErr w:type="spellEnd"/>
      <w:r w:rsidRPr="002F3BF9">
        <w:rPr>
          <w:rFonts w:eastAsia="Verdana"/>
        </w:rPr>
        <w:t xml:space="preserve"> </w:t>
      </w:r>
      <w:proofErr w:type="spellStart"/>
      <w:r w:rsidRPr="002F3BF9">
        <w:rPr>
          <w:rFonts w:eastAsia="Verdana"/>
        </w:rPr>
        <w:t>политике</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створене</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могућности</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значајније</w:t>
      </w:r>
      <w:proofErr w:type="spellEnd"/>
      <w:r w:rsidRPr="002F3BF9">
        <w:rPr>
          <w:rFonts w:eastAsia="Verdana"/>
        </w:rPr>
        <w:t xml:space="preserve"> </w:t>
      </w:r>
      <w:proofErr w:type="spellStart"/>
      <w:r w:rsidRPr="002F3BF9">
        <w:rPr>
          <w:rFonts w:eastAsia="Verdana"/>
        </w:rPr>
        <w:t>укључивање</w:t>
      </w:r>
      <w:proofErr w:type="spellEnd"/>
      <w:r w:rsidRPr="002F3BF9">
        <w:rPr>
          <w:rFonts w:eastAsia="Verdana"/>
        </w:rPr>
        <w:t xml:space="preserve"> </w:t>
      </w:r>
      <w:proofErr w:type="spellStart"/>
      <w:r w:rsidRPr="002F3BF9">
        <w:rPr>
          <w:rFonts w:eastAsia="Verdana"/>
        </w:rPr>
        <w:t>локалних</w:t>
      </w:r>
      <w:proofErr w:type="spellEnd"/>
      <w:r w:rsidRPr="002F3BF9">
        <w:rPr>
          <w:rFonts w:eastAsia="Verdana"/>
        </w:rPr>
        <w:t xml:space="preserve"> </w:t>
      </w:r>
      <w:proofErr w:type="spellStart"/>
      <w:r w:rsidRPr="002F3BF9">
        <w:rPr>
          <w:rFonts w:eastAsia="Verdana"/>
        </w:rPr>
        <w:t>самоуправа</w:t>
      </w:r>
      <w:proofErr w:type="spellEnd"/>
      <w:r w:rsidRPr="002F3BF9">
        <w:rPr>
          <w:rFonts w:eastAsia="Verdana"/>
        </w:rPr>
        <w:t xml:space="preserve"> у </w:t>
      </w:r>
      <w:proofErr w:type="spellStart"/>
      <w:r w:rsidRPr="002F3BF9">
        <w:rPr>
          <w:rFonts w:eastAsia="Verdana"/>
        </w:rPr>
        <w:t>процесе</w:t>
      </w:r>
      <w:proofErr w:type="spellEnd"/>
      <w:r w:rsidRPr="002F3BF9">
        <w:rPr>
          <w:rFonts w:eastAsia="Verdana"/>
        </w:rPr>
        <w:t xml:space="preserve"> </w:t>
      </w:r>
      <w:proofErr w:type="spellStart"/>
      <w:r w:rsidRPr="002F3BF9">
        <w:rPr>
          <w:rFonts w:eastAsia="Verdana"/>
        </w:rPr>
        <w:t>креирања</w:t>
      </w:r>
      <w:proofErr w:type="spellEnd"/>
      <w:r w:rsidRPr="002F3BF9">
        <w:rPr>
          <w:rFonts w:eastAsia="Verdana"/>
        </w:rPr>
        <w:t xml:space="preserve"> и </w:t>
      </w:r>
      <w:proofErr w:type="spellStart"/>
      <w:r w:rsidRPr="002F3BF9">
        <w:rPr>
          <w:rFonts w:eastAsia="Verdana"/>
        </w:rPr>
        <w:t>спровођења</w:t>
      </w:r>
      <w:proofErr w:type="spellEnd"/>
      <w:r w:rsidRPr="002F3BF9">
        <w:rPr>
          <w:rFonts w:eastAsia="Verdana"/>
        </w:rPr>
        <w:t xml:space="preserve"> </w:t>
      </w:r>
      <w:proofErr w:type="spellStart"/>
      <w:r w:rsidRPr="002F3BF9">
        <w:rPr>
          <w:rFonts w:eastAsia="Verdana"/>
        </w:rPr>
        <w:t>мера</w:t>
      </w:r>
      <w:proofErr w:type="spellEnd"/>
      <w:r w:rsidRPr="002F3BF9">
        <w:rPr>
          <w:rFonts w:eastAsia="Verdana"/>
        </w:rPr>
        <w:t xml:space="preserve"> </w:t>
      </w:r>
      <w:proofErr w:type="spellStart"/>
      <w:r w:rsidRPr="002F3BF9">
        <w:rPr>
          <w:rFonts w:eastAsia="Verdana"/>
        </w:rPr>
        <w:t>локалне</w:t>
      </w:r>
      <w:proofErr w:type="spellEnd"/>
      <w:r w:rsidRPr="002F3BF9">
        <w:rPr>
          <w:rFonts w:eastAsia="Verdana"/>
        </w:rPr>
        <w:t xml:space="preserve"> </w:t>
      </w:r>
      <w:proofErr w:type="spellStart"/>
      <w:r w:rsidRPr="002F3BF9">
        <w:rPr>
          <w:rFonts w:eastAsia="Verdana"/>
        </w:rPr>
        <w:t>политике</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као</w:t>
      </w:r>
      <w:proofErr w:type="spellEnd"/>
      <w:r w:rsidRPr="002F3BF9">
        <w:rPr>
          <w:rFonts w:eastAsia="Verdana"/>
        </w:rPr>
        <w:t xml:space="preserve"> </w:t>
      </w:r>
      <w:proofErr w:type="spellStart"/>
      <w:r w:rsidRPr="002F3BF9">
        <w:rPr>
          <w:rFonts w:eastAsia="Verdana"/>
        </w:rPr>
        <w:t>система</w:t>
      </w:r>
      <w:proofErr w:type="spellEnd"/>
      <w:r w:rsidRPr="002F3BF9">
        <w:rPr>
          <w:rFonts w:eastAsia="Verdana"/>
        </w:rPr>
        <w:t xml:space="preserve"> </w:t>
      </w:r>
      <w:proofErr w:type="spellStart"/>
      <w:r w:rsidRPr="002F3BF9">
        <w:rPr>
          <w:rFonts w:eastAsia="Verdana"/>
        </w:rPr>
        <w:t>организованих</w:t>
      </w:r>
      <w:proofErr w:type="spellEnd"/>
      <w:r w:rsidRPr="002F3BF9">
        <w:rPr>
          <w:rFonts w:eastAsia="Verdana"/>
        </w:rPr>
        <w:t xml:space="preserve"> </w:t>
      </w:r>
      <w:proofErr w:type="spellStart"/>
      <w:r w:rsidRPr="002F3BF9">
        <w:rPr>
          <w:rFonts w:eastAsia="Verdana"/>
        </w:rPr>
        <w:t>активности</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циљем</w:t>
      </w:r>
      <w:proofErr w:type="spellEnd"/>
      <w:r w:rsidRPr="002F3BF9">
        <w:rPr>
          <w:rFonts w:eastAsia="Verdana"/>
        </w:rPr>
        <w:t xml:space="preserve"> </w:t>
      </w:r>
      <w:proofErr w:type="spellStart"/>
      <w:r w:rsidRPr="002F3BF9">
        <w:rPr>
          <w:rFonts w:eastAsia="Verdana"/>
        </w:rPr>
        <w:t>унапређења</w:t>
      </w:r>
      <w:proofErr w:type="spellEnd"/>
      <w:r w:rsidRPr="002F3BF9">
        <w:rPr>
          <w:rFonts w:eastAsia="Verdana"/>
        </w:rPr>
        <w:t xml:space="preserve"> </w:t>
      </w:r>
      <w:proofErr w:type="spellStart"/>
      <w:r w:rsidRPr="002F3BF9">
        <w:rPr>
          <w:rFonts w:eastAsia="Verdana"/>
        </w:rPr>
        <w:t>ефеката</w:t>
      </w:r>
      <w:proofErr w:type="spellEnd"/>
      <w:r w:rsidRPr="002F3BF9">
        <w:rPr>
          <w:rFonts w:eastAsia="Verdana"/>
        </w:rPr>
        <w:t xml:space="preserve"> </w:t>
      </w:r>
      <w:proofErr w:type="spellStart"/>
      <w:r w:rsidRPr="002F3BF9">
        <w:rPr>
          <w:rFonts w:eastAsia="Verdana"/>
        </w:rPr>
        <w:t>пружених</w:t>
      </w:r>
      <w:proofErr w:type="spellEnd"/>
      <w:r w:rsidRPr="002F3BF9">
        <w:rPr>
          <w:rFonts w:eastAsia="Verdana"/>
        </w:rPr>
        <w:t xml:space="preserve"> </w:t>
      </w:r>
      <w:proofErr w:type="spellStart"/>
      <w:r w:rsidRPr="002F3BF9">
        <w:rPr>
          <w:rFonts w:eastAsia="Verdana"/>
        </w:rPr>
        <w:t>услуга</w:t>
      </w:r>
      <w:proofErr w:type="spellEnd"/>
      <w:r w:rsidRPr="002F3BF9">
        <w:rPr>
          <w:rFonts w:eastAsia="Verdana"/>
        </w:rPr>
        <w:t xml:space="preserve"> и </w:t>
      </w:r>
      <w:proofErr w:type="spellStart"/>
      <w:r w:rsidRPr="002F3BF9">
        <w:rPr>
          <w:rFonts w:eastAsia="Verdana"/>
        </w:rPr>
        <w:t>примењених</w:t>
      </w:r>
      <w:proofErr w:type="spellEnd"/>
      <w:r w:rsidRPr="002F3BF9">
        <w:rPr>
          <w:rFonts w:eastAsia="Verdana"/>
        </w:rPr>
        <w:t xml:space="preserve"> </w:t>
      </w:r>
      <w:proofErr w:type="spellStart"/>
      <w:r w:rsidRPr="002F3BF9">
        <w:rPr>
          <w:rFonts w:eastAsia="Verdana"/>
        </w:rPr>
        <w:t>мера</w:t>
      </w:r>
      <w:proofErr w:type="spellEnd"/>
      <w:r w:rsidRPr="002F3BF9">
        <w:rPr>
          <w:rFonts w:eastAsia="Verdana"/>
        </w:rPr>
        <w:t xml:space="preserve"> </w:t>
      </w:r>
      <w:proofErr w:type="spellStart"/>
      <w:r w:rsidRPr="002F3BF9">
        <w:rPr>
          <w:rFonts w:eastAsia="Verdana"/>
        </w:rPr>
        <w:t>уважавањем</w:t>
      </w:r>
      <w:proofErr w:type="spellEnd"/>
      <w:r w:rsidRPr="002F3BF9">
        <w:rPr>
          <w:rFonts w:eastAsia="Verdana"/>
        </w:rPr>
        <w:t xml:space="preserve"> </w:t>
      </w:r>
      <w:proofErr w:type="spellStart"/>
      <w:r w:rsidRPr="002F3BF9">
        <w:rPr>
          <w:rFonts w:eastAsia="Verdana"/>
        </w:rPr>
        <w:t>специфичности</w:t>
      </w:r>
      <w:proofErr w:type="spellEnd"/>
      <w:r w:rsidRPr="002F3BF9">
        <w:rPr>
          <w:rFonts w:eastAsia="Verdana"/>
        </w:rPr>
        <w:t xml:space="preserve">, </w:t>
      </w:r>
      <w:proofErr w:type="spellStart"/>
      <w:r w:rsidRPr="002F3BF9">
        <w:rPr>
          <w:rFonts w:eastAsia="Verdana"/>
        </w:rPr>
        <w:t>потреба</w:t>
      </w:r>
      <w:proofErr w:type="spellEnd"/>
      <w:r w:rsidRPr="002F3BF9">
        <w:rPr>
          <w:rFonts w:eastAsia="Verdana"/>
        </w:rPr>
        <w:t xml:space="preserve"> и </w:t>
      </w:r>
      <w:proofErr w:type="spellStart"/>
      <w:r w:rsidRPr="002F3BF9">
        <w:rPr>
          <w:rFonts w:eastAsia="Verdana"/>
        </w:rPr>
        <w:t>могућности</w:t>
      </w:r>
      <w:proofErr w:type="spellEnd"/>
      <w:r w:rsidRPr="002F3BF9">
        <w:rPr>
          <w:rFonts w:eastAsia="Verdana"/>
        </w:rPr>
        <w:t xml:space="preserve"> </w:t>
      </w:r>
      <w:proofErr w:type="spellStart"/>
      <w:r w:rsidRPr="002F3BF9">
        <w:rPr>
          <w:rFonts w:eastAsia="Verdana"/>
        </w:rPr>
        <w:t>локалног</w:t>
      </w:r>
      <w:proofErr w:type="spellEnd"/>
      <w:r w:rsidRPr="002F3BF9">
        <w:rPr>
          <w:rFonts w:eastAsia="Verdana"/>
        </w:rPr>
        <w:t xml:space="preserve"> </w:t>
      </w:r>
      <w:proofErr w:type="spellStart"/>
      <w:r w:rsidRPr="002F3BF9">
        <w:rPr>
          <w:rFonts w:eastAsia="Verdana"/>
        </w:rPr>
        <w:t>тржишта</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Имајући</w:t>
      </w:r>
      <w:proofErr w:type="spellEnd"/>
      <w:r w:rsidRPr="002F3BF9">
        <w:rPr>
          <w:rFonts w:eastAsia="Verdana"/>
        </w:rPr>
        <w:t xml:space="preserve"> у </w:t>
      </w:r>
      <w:proofErr w:type="spellStart"/>
      <w:r w:rsidRPr="002F3BF9">
        <w:rPr>
          <w:rFonts w:eastAsia="Verdana"/>
        </w:rPr>
        <w:t>виду</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незапосленост</w:t>
      </w:r>
      <w:proofErr w:type="spellEnd"/>
      <w:r w:rsidRPr="002F3BF9">
        <w:rPr>
          <w:rFonts w:eastAsia="Verdana"/>
        </w:rPr>
        <w:t xml:space="preserve"> и </w:t>
      </w:r>
      <w:proofErr w:type="spellStart"/>
      <w:r w:rsidRPr="002F3BF9">
        <w:rPr>
          <w:rFonts w:eastAsia="Verdana"/>
        </w:rPr>
        <w:t>социјална</w:t>
      </w:r>
      <w:proofErr w:type="spellEnd"/>
      <w:r w:rsidRPr="002F3BF9">
        <w:rPr>
          <w:rFonts w:eastAsia="Verdana"/>
        </w:rPr>
        <w:t xml:space="preserve"> </w:t>
      </w:r>
      <w:proofErr w:type="spellStart"/>
      <w:r w:rsidRPr="002F3BF9">
        <w:rPr>
          <w:rFonts w:eastAsia="Verdana"/>
        </w:rPr>
        <w:t>искљученост</w:t>
      </w:r>
      <w:proofErr w:type="spellEnd"/>
      <w:r w:rsidRPr="002F3BF9">
        <w:rPr>
          <w:rFonts w:eastAsia="Verdana"/>
        </w:rPr>
        <w:t xml:space="preserve"> </w:t>
      </w:r>
      <w:proofErr w:type="spellStart"/>
      <w:r w:rsidRPr="002F3BF9">
        <w:rPr>
          <w:rFonts w:eastAsia="Verdana"/>
        </w:rPr>
        <w:t>последице</w:t>
      </w:r>
      <w:proofErr w:type="spellEnd"/>
      <w:r w:rsidRPr="002F3BF9">
        <w:rPr>
          <w:rFonts w:eastAsia="Verdana"/>
        </w:rPr>
        <w:t xml:space="preserve"> </w:t>
      </w:r>
      <w:proofErr w:type="spellStart"/>
      <w:r w:rsidRPr="002F3BF9">
        <w:rPr>
          <w:rFonts w:eastAsia="Verdana"/>
        </w:rPr>
        <w:t>ширих</w:t>
      </w:r>
      <w:proofErr w:type="spellEnd"/>
      <w:r w:rsidRPr="002F3BF9">
        <w:rPr>
          <w:rFonts w:eastAsia="Verdana"/>
        </w:rPr>
        <w:t xml:space="preserve"> </w:t>
      </w:r>
      <w:proofErr w:type="spellStart"/>
      <w:r w:rsidRPr="002F3BF9">
        <w:rPr>
          <w:rFonts w:eastAsia="Verdana"/>
        </w:rPr>
        <w:t>социјалних</w:t>
      </w:r>
      <w:proofErr w:type="spellEnd"/>
      <w:r w:rsidRPr="002F3BF9">
        <w:rPr>
          <w:rFonts w:eastAsia="Verdana"/>
        </w:rPr>
        <w:t xml:space="preserve"> и </w:t>
      </w:r>
      <w:proofErr w:type="spellStart"/>
      <w:r w:rsidRPr="002F3BF9">
        <w:rPr>
          <w:rFonts w:eastAsia="Verdana"/>
        </w:rPr>
        <w:t>економских</w:t>
      </w:r>
      <w:proofErr w:type="spellEnd"/>
      <w:r w:rsidRPr="002F3BF9">
        <w:rPr>
          <w:rFonts w:eastAsia="Verdana"/>
        </w:rPr>
        <w:t xml:space="preserve"> </w:t>
      </w:r>
      <w:proofErr w:type="spellStart"/>
      <w:r w:rsidRPr="002F3BF9">
        <w:rPr>
          <w:rFonts w:eastAsia="Verdana"/>
        </w:rPr>
        <w:t>проблема</w:t>
      </w:r>
      <w:proofErr w:type="spellEnd"/>
      <w:r w:rsidRPr="002F3BF9">
        <w:rPr>
          <w:rFonts w:eastAsia="Verdana"/>
        </w:rPr>
        <w:t xml:space="preserve">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захтевају</w:t>
      </w:r>
      <w:proofErr w:type="spellEnd"/>
      <w:r w:rsidRPr="002F3BF9">
        <w:rPr>
          <w:rFonts w:eastAsia="Verdana"/>
        </w:rPr>
        <w:t xml:space="preserve"> </w:t>
      </w:r>
      <w:proofErr w:type="spellStart"/>
      <w:r w:rsidRPr="002F3BF9">
        <w:rPr>
          <w:rFonts w:eastAsia="Verdana"/>
        </w:rPr>
        <w:t>интегрисана</w:t>
      </w:r>
      <w:proofErr w:type="spellEnd"/>
      <w:r w:rsidRPr="002F3BF9">
        <w:rPr>
          <w:rFonts w:eastAsia="Verdana"/>
        </w:rPr>
        <w:t xml:space="preserve"> и/</w:t>
      </w:r>
      <w:proofErr w:type="spellStart"/>
      <w:r w:rsidRPr="002F3BF9">
        <w:rPr>
          <w:rFonts w:eastAsia="Verdana"/>
        </w:rPr>
        <w:t>или</w:t>
      </w:r>
      <w:proofErr w:type="spellEnd"/>
      <w:r w:rsidRPr="002F3BF9">
        <w:rPr>
          <w:rFonts w:eastAsia="Verdana"/>
        </w:rPr>
        <w:t xml:space="preserve"> </w:t>
      </w:r>
      <w:proofErr w:type="spellStart"/>
      <w:r w:rsidRPr="002F3BF9">
        <w:rPr>
          <w:rFonts w:eastAsia="Verdana"/>
        </w:rPr>
        <w:t>комбинована</w:t>
      </w:r>
      <w:proofErr w:type="spellEnd"/>
      <w:r w:rsidRPr="002F3BF9">
        <w:rPr>
          <w:rFonts w:eastAsia="Verdana"/>
        </w:rPr>
        <w:t xml:space="preserve"> </w:t>
      </w:r>
      <w:proofErr w:type="spellStart"/>
      <w:r w:rsidRPr="002F3BF9">
        <w:rPr>
          <w:rFonts w:eastAsia="Verdana"/>
        </w:rPr>
        <w:t>решења</w:t>
      </w:r>
      <w:proofErr w:type="spellEnd"/>
      <w:r w:rsidRPr="002F3BF9">
        <w:rPr>
          <w:rFonts w:eastAsia="Verdana"/>
        </w:rPr>
        <w:t xml:space="preserve"> и </w:t>
      </w:r>
      <w:proofErr w:type="spellStart"/>
      <w:r w:rsidRPr="002F3BF9">
        <w:rPr>
          <w:rFonts w:eastAsia="Verdana"/>
        </w:rPr>
        <w:t>укључивање</w:t>
      </w:r>
      <w:proofErr w:type="spellEnd"/>
      <w:r w:rsidRPr="002F3BF9">
        <w:rPr>
          <w:rFonts w:eastAsia="Verdana"/>
        </w:rPr>
        <w:t xml:space="preserve"> </w:t>
      </w:r>
      <w:proofErr w:type="spellStart"/>
      <w:r w:rsidRPr="002F3BF9">
        <w:rPr>
          <w:rFonts w:eastAsia="Verdana"/>
        </w:rPr>
        <w:t>ширег</w:t>
      </w:r>
      <w:proofErr w:type="spellEnd"/>
      <w:r w:rsidRPr="002F3BF9">
        <w:rPr>
          <w:rFonts w:eastAsia="Verdana"/>
        </w:rPr>
        <w:t xml:space="preserve"> </w:t>
      </w:r>
      <w:proofErr w:type="spellStart"/>
      <w:r w:rsidRPr="002F3BF9">
        <w:rPr>
          <w:rFonts w:eastAsia="Verdana"/>
        </w:rPr>
        <w:t>спектра</w:t>
      </w:r>
      <w:proofErr w:type="spellEnd"/>
      <w:r w:rsidRPr="002F3BF9">
        <w:rPr>
          <w:rFonts w:eastAsia="Verdana"/>
        </w:rPr>
        <w:t xml:space="preserve"> </w:t>
      </w:r>
      <w:proofErr w:type="spellStart"/>
      <w:r w:rsidRPr="002F3BF9">
        <w:rPr>
          <w:rFonts w:eastAsia="Verdana"/>
        </w:rPr>
        <w:t>интересних</w:t>
      </w:r>
      <w:proofErr w:type="spellEnd"/>
      <w:r w:rsidRPr="002F3BF9">
        <w:rPr>
          <w:rFonts w:eastAsia="Verdana"/>
        </w:rPr>
        <w:t xml:space="preserve"> </w:t>
      </w:r>
      <w:proofErr w:type="spellStart"/>
      <w:r w:rsidRPr="002F3BF9">
        <w:rPr>
          <w:rFonts w:eastAsia="Verdana"/>
        </w:rPr>
        <w:t>група</w:t>
      </w:r>
      <w:proofErr w:type="spellEnd"/>
      <w:r w:rsidRPr="002F3BF9">
        <w:rPr>
          <w:rFonts w:eastAsia="Verdana"/>
        </w:rPr>
        <w:t xml:space="preserve">, </w:t>
      </w:r>
      <w:proofErr w:type="spellStart"/>
      <w:r w:rsidRPr="002F3BF9">
        <w:rPr>
          <w:rFonts w:eastAsia="Verdana"/>
        </w:rPr>
        <w:t>посебну</w:t>
      </w:r>
      <w:proofErr w:type="spellEnd"/>
      <w:r w:rsidRPr="002F3BF9">
        <w:rPr>
          <w:rFonts w:eastAsia="Verdana"/>
        </w:rPr>
        <w:t xml:space="preserve"> </w:t>
      </w:r>
      <w:proofErr w:type="spellStart"/>
      <w:r w:rsidRPr="002F3BF9">
        <w:rPr>
          <w:rFonts w:eastAsia="Verdana"/>
        </w:rPr>
        <w:t>улогу</w:t>
      </w:r>
      <w:proofErr w:type="spellEnd"/>
      <w:r w:rsidRPr="002F3BF9">
        <w:rPr>
          <w:rFonts w:eastAsia="Verdana"/>
        </w:rPr>
        <w:t xml:space="preserve"> и </w:t>
      </w:r>
      <w:proofErr w:type="spellStart"/>
      <w:r w:rsidRPr="002F3BF9">
        <w:rPr>
          <w:rFonts w:eastAsia="Verdana"/>
        </w:rPr>
        <w:t>значај</w:t>
      </w:r>
      <w:proofErr w:type="spellEnd"/>
      <w:r w:rsidRPr="002F3BF9">
        <w:rPr>
          <w:rFonts w:eastAsia="Verdana"/>
        </w:rPr>
        <w:t xml:space="preserve"> </w:t>
      </w:r>
      <w:proofErr w:type="spellStart"/>
      <w:r w:rsidRPr="002F3BF9">
        <w:rPr>
          <w:rFonts w:eastAsia="Verdana"/>
        </w:rPr>
        <w:t>имају</w:t>
      </w:r>
      <w:proofErr w:type="spellEnd"/>
      <w:r w:rsidRPr="002F3BF9">
        <w:rPr>
          <w:rFonts w:eastAsia="Verdana"/>
        </w:rPr>
        <w:t xml:space="preserve"> </w:t>
      </w:r>
      <w:proofErr w:type="spellStart"/>
      <w:r w:rsidRPr="002F3BF9">
        <w:rPr>
          <w:rFonts w:eastAsia="Verdana"/>
        </w:rPr>
        <w:t>локални</w:t>
      </w:r>
      <w:proofErr w:type="spellEnd"/>
      <w:r w:rsidRPr="002F3BF9">
        <w:rPr>
          <w:rFonts w:eastAsia="Verdana"/>
        </w:rPr>
        <w:t xml:space="preserve"> </w:t>
      </w:r>
      <w:proofErr w:type="spellStart"/>
      <w:r w:rsidRPr="002F3BF9">
        <w:rPr>
          <w:rFonts w:eastAsia="Verdana"/>
        </w:rPr>
        <w:t>савети</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запошљавање</w:t>
      </w:r>
      <w:proofErr w:type="spellEnd"/>
      <w:r w:rsidRPr="002F3BF9">
        <w:rPr>
          <w:rFonts w:eastAsia="Verdana"/>
        </w:rPr>
        <w:t xml:space="preserve"> – </w:t>
      </w:r>
      <w:proofErr w:type="spellStart"/>
      <w:r w:rsidRPr="002F3BF9">
        <w:rPr>
          <w:rFonts w:eastAsia="Verdana"/>
        </w:rPr>
        <w:t>они</w:t>
      </w:r>
      <w:proofErr w:type="spellEnd"/>
      <w:r w:rsidRPr="002F3BF9">
        <w:rPr>
          <w:rFonts w:eastAsia="Verdana"/>
        </w:rPr>
        <w:t xml:space="preserve"> </w:t>
      </w:r>
      <w:proofErr w:type="spellStart"/>
      <w:r w:rsidRPr="002F3BF9">
        <w:rPr>
          <w:rFonts w:eastAsia="Verdana"/>
        </w:rPr>
        <w:t>представљају</w:t>
      </w:r>
      <w:proofErr w:type="spellEnd"/>
      <w:r w:rsidRPr="002F3BF9">
        <w:rPr>
          <w:rFonts w:eastAsia="Verdana"/>
        </w:rPr>
        <w:t xml:space="preserve"> „</w:t>
      </w:r>
      <w:proofErr w:type="spellStart"/>
      <w:r w:rsidRPr="002F3BF9">
        <w:rPr>
          <w:rFonts w:eastAsia="Verdana"/>
        </w:rPr>
        <w:t>партнерства</w:t>
      </w:r>
      <w:proofErr w:type="spellEnd"/>
      <w:r w:rsidRPr="002F3BF9">
        <w:rPr>
          <w:rFonts w:eastAsia="Verdana"/>
        </w:rPr>
        <w:t xml:space="preserve"> </w:t>
      </w:r>
      <w:proofErr w:type="spellStart"/>
      <w:r w:rsidRPr="002F3BF9">
        <w:rPr>
          <w:rFonts w:eastAsia="Verdana"/>
        </w:rPr>
        <w:t>заснована</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потребама</w:t>
      </w:r>
      <w:proofErr w:type="spellEnd"/>
      <w:r w:rsidRPr="002F3BF9">
        <w:rPr>
          <w:rFonts w:eastAsia="Verdana"/>
        </w:rPr>
        <w:t xml:space="preserve"> </w:t>
      </w:r>
      <w:proofErr w:type="spellStart"/>
      <w:r w:rsidRPr="002F3BF9">
        <w:rPr>
          <w:rFonts w:eastAsia="Verdana"/>
        </w:rPr>
        <w:t>заједнице</w:t>
      </w:r>
      <w:proofErr w:type="spellEnd"/>
      <w:r w:rsidRPr="002F3BF9">
        <w:rPr>
          <w:rFonts w:eastAsia="Verdana"/>
        </w:rPr>
        <w:t xml:space="preserve">” и </w:t>
      </w:r>
      <w:proofErr w:type="spellStart"/>
      <w:r w:rsidRPr="002F3BF9">
        <w:rPr>
          <w:rFonts w:eastAsia="Verdana"/>
        </w:rPr>
        <w:t>форуме</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којима</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проблеми</w:t>
      </w:r>
      <w:proofErr w:type="spellEnd"/>
      <w:r w:rsidRPr="002F3BF9">
        <w:rPr>
          <w:rFonts w:eastAsia="Verdana"/>
        </w:rPr>
        <w:t xml:space="preserve"> и </w:t>
      </w:r>
      <w:proofErr w:type="spellStart"/>
      <w:r w:rsidRPr="002F3BF9">
        <w:rPr>
          <w:rFonts w:eastAsia="Verdana"/>
        </w:rPr>
        <w:t>могућности</w:t>
      </w:r>
      <w:proofErr w:type="spellEnd"/>
      <w:r w:rsidRPr="002F3BF9">
        <w:rPr>
          <w:rFonts w:eastAsia="Verdana"/>
        </w:rPr>
        <w:t xml:space="preserve"> </w:t>
      </w:r>
      <w:proofErr w:type="spellStart"/>
      <w:r w:rsidRPr="002F3BF9">
        <w:rPr>
          <w:rFonts w:eastAsia="Verdana"/>
        </w:rPr>
        <w:t>локалних</w:t>
      </w:r>
      <w:proofErr w:type="spellEnd"/>
      <w:r w:rsidRPr="002F3BF9">
        <w:rPr>
          <w:rFonts w:eastAsia="Verdana"/>
        </w:rPr>
        <w:t xml:space="preserve"> </w:t>
      </w:r>
      <w:proofErr w:type="spellStart"/>
      <w:r w:rsidRPr="002F3BF9">
        <w:rPr>
          <w:rFonts w:eastAsia="Verdana"/>
        </w:rPr>
        <w:t>тржишта</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идентификују</w:t>
      </w:r>
      <w:proofErr w:type="spellEnd"/>
      <w:r w:rsidRPr="002F3BF9">
        <w:rPr>
          <w:rFonts w:eastAsia="Verdana"/>
        </w:rPr>
        <w:t xml:space="preserve"> и </w:t>
      </w:r>
      <w:proofErr w:type="spellStart"/>
      <w:r w:rsidRPr="002F3BF9">
        <w:rPr>
          <w:rFonts w:eastAsia="Verdana"/>
        </w:rPr>
        <w:t>анализирају</w:t>
      </w:r>
      <w:proofErr w:type="spellEnd"/>
      <w:r w:rsidRPr="002F3BF9">
        <w:rPr>
          <w:rFonts w:eastAsia="Verdana"/>
        </w:rPr>
        <w:t xml:space="preserve">, </w:t>
      </w:r>
      <w:proofErr w:type="spellStart"/>
      <w:r w:rsidRPr="002F3BF9">
        <w:rPr>
          <w:rFonts w:eastAsia="Verdana"/>
        </w:rPr>
        <w:t>односно</w:t>
      </w:r>
      <w:proofErr w:type="spellEnd"/>
      <w:r w:rsidRPr="002F3BF9">
        <w:rPr>
          <w:rFonts w:eastAsia="Verdana"/>
        </w:rPr>
        <w:t xml:space="preserve"> </w:t>
      </w:r>
      <w:proofErr w:type="spellStart"/>
      <w:r w:rsidRPr="002F3BF9">
        <w:rPr>
          <w:rFonts w:eastAsia="Verdana"/>
        </w:rPr>
        <w:t>дефинишу</w:t>
      </w:r>
      <w:proofErr w:type="spellEnd"/>
      <w:r w:rsidRPr="002F3BF9">
        <w:rPr>
          <w:rFonts w:eastAsia="Verdana"/>
        </w:rPr>
        <w:t xml:space="preserve"> </w:t>
      </w:r>
      <w:proofErr w:type="spellStart"/>
      <w:r w:rsidRPr="002F3BF9">
        <w:rPr>
          <w:rFonts w:eastAsia="Verdana"/>
        </w:rPr>
        <w:t>начини</w:t>
      </w:r>
      <w:proofErr w:type="spellEnd"/>
      <w:r w:rsidRPr="002F3BF9">
        <w:rPr>
          <w:rFonts w:eastAsia="Verdana"/>
        </w:rPr>
        <w:t xml:space="preserve"> </w:t>
      </w:r>
      <w:proofErr w:type="spellStart"/>
      <w:r w:rsidRPr="002F3BF9">
        <w:rPr>
          <w:rFonts w:eastAsia="Verdana"/>
        </w:rPr>
        <w:t>јачања</w:t>
      </w:r>
      <w:proofErr w:type="spellEnd"/>
      <w:r w:rsidRPr="002F3BF9">
        <w:rPr>
          <w:rFonts w:eastAsia="Verdana"/>
        </w:rPr>
        <w:t xml:space="preserve"> </w:t>
      </w:r>
      <w:proofErr w:type="spellStart"/>
      <w:r w:rsidRPr="002F3BF9">
        <w:rPr>
          <w:rFonts w:eastAsia="Verdana"/>
        </w:rPr>
        <w:t>ефикасности</w:t>
      </w:r>
      <w:proofErr w:type="spellEnd"/>
      <w:r w:rsidRPr="002F3BF9">
        <w:rPr>
          <w:rFonts w:eastAsia="Verdana"/>
        </w:rPr>
        <w:t xml:space="preserve"> </w:t>
      </w:r>
      <w:proofErr w:type="spellStart"/>
      <w:r w:rsidRPr="002F3BF9">
        <w:rPr>
          <w:rFonts w:eastAsia="Verdana"/>
        </w:rPr>
        <w:t>политике</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и </w:t>
      </w:r>
      <w:proofErr w:type="spellStart"/>
      <w:r w:rsidRPr="002F3BF9">
        <w:rPr>
          <w:rFonts w:eastAsia="Verdana"/>
        </w:rPr>
        <w:t>достизања</w:t>
      </w:r>
      <w:proofErr w:type="spellEnd"/>
      <w:r w:rsidRPr="002F3BF9">
        <w:rPr>
          <w:rFonts w:eastAsia="Verdana"/>
        </w:rPr>
        <w:t xml:space="preserve"> </w:t>
      </w:r>
      <w:proofErr w:type="spellStart"/>
      <w:r w:rsidRPr="002F3BF9">
        <w:rPr>
          <w:rFonts w:eastAsia="Verdana"/>
        </w:rPr>
        <w:t>социјалне</w:t>
      </w:r>
      <w:proofErr w:type="spellEnd"/>
      <w:r w:rsidRPr="002F3BF9">
        <w:rPr>
          <w:rFonts w:eastAsia="Verdana"/>
        </w:rPr>
        <w:t xml:space="preserve"> </w:t>
      </w:r>
      <w:proofErr w:type="spellStart"/>
      <w:r w:rsidRPr="002F3BF9">
        <w:rPr>
          <w:rFonts w:eastAsia="Verdana"/>
        </w:rPr>
        <w:t>кохезије</w:t>
      </w:r>
      <w:proofErr w:type="spellEnd"/>
      <w:r w:rsidRPr="002F3BF9">
        <w:rPr>
          <w:rFonts w:eastAsia="Verdana"/>
        </w:rPr>
        <w:t xml:space="preserve"> </w:t>
      </w:r>
      <w:proofErr w:type="spellStart"/>
      <w:r w:rsidRPr="002F3BF9">
        <w:rPr>
          <w:rFonts w:eastAsia="Verdana"/>
        </w:rPr>
        <w:t>кроз</w:t>
      </w:r>
      <w:proofErr w:type="spellEnd"/>
      <w:r w:rsidRPr="002F3BF9">
        <w:rPr>
          <w:rFonts w:eastAsia="Verdana"/>
        </w:rPr>
        <w:t xml:space="preserve"> </w:t>
      </w:r>
      <w:proofErr w:type="spellStart"/>
      <w:r w:rsidRPr="002F3BF9">
        <w:rPr>
          <w:rFonts w:eastAsia="Verdana"/>
        </w:rPr>
        <w:t>комбиновање</w:t>
      </w:r>
      <w:proofErr w:type="spellEnd"/>
      <w:r w:rsidRPr="002F3BF9">
        <w:rPr>
          <w:rFonts w:eastAsia="Verdana"/>
        </w:rPr>
        <w:t xml:space="preserve"> </w:t>
      </w:r>
      <w:proofErr w:type="spellStart"/>
      <w:r w:rsidRPr="002F3BF9">
        <w:rPr>
          <w:rFonts w:eastAsia="Verdana"/>
        </w:rPr>
        <w:t>приступа</w:t>
      </w:r>
      <w:proofErr w:type="spellEnd"/>
      <w:r w:rsidRPr="002F3BF9">
        <w:rPr>
          <w:rFonts w:eastAsia="Verdana"/>
        </w:rPr>
        <w:t xml:space="preserve">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одликује</w:t>
      </w:r>
      <w:proofErr w:type="spellEnd"/>
      <w:r w:rsidRPr="002F3BF9">
        <w:rPr>
          <w:rFonts w:eastAsia="Verdana"/>
        </w:rPr>
        <w:t xml:space="preserve"> </w:t>
      </w:r>
      <w:proofErr w:type="spellStart"/>
      <w:r w:rsidRPr="002F3BF9">
        <w:rPr>
          <w:rFonts w:eastAsia="Verdana"/>
        </w:rPr>
        <w:t>веће</w:t>
      </w:r>
      <w:proofErr w:type="spellEnd"/>
      <w:r w:rsidRPr="002F3BF9">
        <w:rPr>
          <w:rFonts w:eastAsia="Verdana"/>
        </w:rPr>
        <w:t xml:space="preserve"> </w:t>
      </w:r>
      <w:proofErr w:type="spellStart"/>
      <w:r w:rsidRPr="002F3BF9">
        <w:rPr>
          <w:rFonts w:eastAsia="Verdana"/>
        </w:rPr>
        <w:t>заједничко</w:t>
      </w:r>
      <w:proofErr w:type="spellEnd"/>
      <w:r w:rsidRPr="002F3BF9">
        <w:rPr>
          <w:rFonts w:eastAsia="Verdana"/>
        </w:rPr>
        <w:t xml:space="preserve"> </w:t>
      </w:r>
      <w:proofErr w:type="spellStart"/>
      <w:r w:rsidRPr="002F3BF9">
        <w:rPr>
          <w:rFonts w:eastAsia="Verdana"/>
        </w:rPr>
        <w:t>учешће</w:t>
      </w:r>
      <w:proofErr w:type="spellEnd"/>
      <w:r w:rsidRPr="002F3BF9">
        <w:rPr>
          <w:rFonts w:eastAsia="Verdana"/>
        </w:rPr>
        <w:t>.</w:t>
      </w:r>
    </w:p>
    <w:p w14:paraId="05EDFD4E" w14:textId="674B2355" w:rsidR="00FA1A57" w:rsidRDefault="00FA1A57" w:rsidP="00EF1A4D">
      <w:pPr>
        <w:jc w:val="both"/>
        <w:rPr>
          <w:rFonts w:eastAsia="Verdana"/>
        </w:rPr>
      </w:pPr>
      <w:proofErr w:type="spellStart"/>
      <w:r w:rsidRPr="002F3BF9">
        <w:rPr>
          <w:rFonts w:eastAsia="Verdana"/>
        </w:rPr>
        <w:t>Међутим</w:t>
      </w:r>
      <w:proofErr w:type="spellEnd"/>
      <w:r w:rsidRPr="002F3BF9">
        <w:rPr>
          <w:rFonts w:eastAsia="Verdana"/>
        </w:rPr>
        <w:t xml:space="preserve">, </w:t>
      </w:r>
      <w:proofErr w:type="spellStart"/>
      <w:r w:rsidRPr="002F3BF9">
        <w:rPr>
          <w:rFonts w:eastAsia="Verdana"/>
        </w:rPr>
        <w:t>укљученост</w:t>
      </w:r>
      <w:proofErr w:type="spellEnd"/>
      <w:r w:rsidRPr="002F3BF9">
        <w:rPr>
          <w:rFonts w:eastAsia="Verdana"/>
        </w:rPr>
        <w:t xml:space="preserve"> </w:t>
      </w:r>
      <w:proofErr w:type="spellStart"/>
      <w:r w:rsidRPr="002F3BF9">
        <w:rPr>
          <w:rFonts w:eastAsia="Verdana"/>
        </w:rPr>
        <w:t>ромске</w:t>
      </w:r>
      <w:proofErr w:type="spellEnd"/>
      <w:r w:rsidRPr="002F3BF9">
        <w:rPr>
          <w:rFonts w:eastAsia="Verdana"/>
        </w:rPr>
        <w:t xml:space="preserve"> </w:t>
      </w:r>
      <w:proofErr w:type="spellStart"/>
      <w:r w:rsidRPr="002F3BF9">
        <w:rPr>
          <w:rFonts w:eastAsia="Verdana"/>
        </w:rPr>
        <w:t>популације</w:t>
      </w:r>
      <w:proofErr w:type="spellEnd"/>
      <w:r w:rsidRPr="002F3BF9">
        <w:rPr>
          <w:rFonts w:eastAsia="Verdana"/>
        </w:rPr>
        <w:t xml:space="preserve"> у </w:t>
      </w:r>
      <w:proofErr w:type="spellStart"/>
      <w:r w:rsidRPr="002F3BF9">
        <w:rPr>
          <w:rFonts w:eastAsia="Verdana"/>
        </w:rPr>
        <w:t>мере</w:t>
      </w:r>
      <w:proofErr w:type="spellEnd"/>
      <w:r w:rsidRPr="002F3BF9">
        <w:rPr>
          <w:rFonts w:eastAsia="Verdana"/>
        </w:rPr>
        <w:t xml:space="preserve"> </w:t>
      </w:r>
      <w:proofErr w:type="spellStart"/>
      <w:r w:rsidRPr="002F3BF9">
        <w:rPr>
          <w:rFonts w:eastAsia="Verdana"/>
        </w:rPr>
        <w:t>локалне</w:t>
      </w:r>
      <w:proofErr w:type="spellEnd"/>
      <w:r w:rsidRPr="002F3BF9">
        <w:rPr>
          <w:rFonts w:eastAsia="Verdana"/>
        </w:rPr>
        <w:t xml:space="preserve"> </w:t>
      </w:r>
      <w:proofErr w:type="spellStart"/>
      <w:r w:rsidRPr="002F3BF9">
        <w:rPr>
          <w:rFonts w:eastAsia="Verdana"/>
        </w:rPr>
        <w:t>политике</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које</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реализују</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основу</w:t>
      </w:r>
      <w:proofErr w:type="spellEnd"/>
      <w:r w:rsidRPr="002F3BF9">
        <w:rPr>
          <w:rFonts w:eastAsia="Verdana"/>
        </w:rPr>
        <w:t xml:space="preserve"> </w:t>
      </w:r>
      <w:proofErr w:type="spellStart"/>
      <w:r w:rsidRPr="002F3BF9">
        <w:rPr>
          <w:rFonts w:eastAsia="Verdana"/>
        </w:rPr>
        <w:t>локалних</w:t>
      </w:r>
      <w:proofErr w:type="spellEnd"/>
      <w:r w:rsidRPr="002F3BF9">
        <w:rPr>
          <w:rFonts w:eastAsia="Verdana"/>
        </w:rPr>
        <w:t xml:space="preserve"> </w:t>
      </w:r>
      <w:proofErr w:type="spellStart"/>
      <w:r w:rsidRPr="002F3BF9">
        <w:rPr>
          <w:rFonts w:eastAsia="Verdana"/>
        </w:rPr>
        <w:t>акционих</w:t>
      </w:r>
      <w:proofErr w:type="spellEnd"/>
      <w:r w:rsidRPr="002F3BF9">
        <w:rPr>
          <w:rFonts w:eastAsia="Verdana"/>
        </w:rPr>
        <w:t xml:space="preserve"> </w:t>
      </w:r>
      <w:proofErr w:type="spellStart"/>
      <w:r w:rsidRPr="002F3BF9">
        <w:rPr>
          <w:rFonts w:eastAsia="Verdana"/>
        </w:rPr>
        <w:t>планова</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чије</w:t>
      </w:r>
      <w:proofErr w:type="spellEnd"/>
      <w:r w:rsidRPr="002F3BF9">
        <w:rPr>
          <w:rFonts w:eastAsia="Verdana"/>
        </w:rPr>
        <w:t xml:space="preserve"> </w:t>
      </w:r>
      <w:proofErr w:type="spellStart"/>
      <w:r w:rsidRPr="002F3BF9">
        <w:rPr>
          <w:rFonts w:eastAsia="Verdana"/>
        </w:rPr>
        <w:t>спровођење</w:t>
      </w:r>
      <w:proofErr w:type="spellEnd"/>
      <w:r w:rsidRPr="002F3BF9">
        <w:rPr>
          <w:rFonts w:eastAsia="Verdana"/>
        </w:rPr>
        <w:t xml:space="preserve"> </w:t>
      </w:r>
      <w:proofErr w:type="spellStart"/>
      <w:r w:rsidRPr="002F3BF9">
        <w:rPr>
          <w:rFonts w:eastAsia="Verdana"/>
        </w:rPr>
        <w:t>може</w:t>
      </w:r>
      <w:proofErr w:type="spellEnd"/>
      <w:r w:rsidRPr="002F3BF9">
        <w:rPr>
          <w:rFonts w:eastAsia="Verdana"/>
        </w:rPr>
        <w:t xml:space="preserve"> </w:t>
      </w:r>
      <w:proofErr w:type="spellStart"/>
      <w:r w:rsidRPr="002F3BF9">
        <w:rPr>
          <w:rFonts w:eastAsia="Verdana"/>
        </w:rPr>
        <w:t>бити</w:t>
      </w:r>
      <w:proofErr w:type="spellEnd"/>
      <w:r w:rsidRPr="002F3BF9">
        <w:rPr>
          <w:rFonts w:eastAsia="Verdana"/>
        </w:rPr>
        <w:t xml:space="preserve"> </w:t>
      </w:r>
      <w:proofErr w:type="spellStart"/>
      <w:r w:rsidRPr="002F3BF9">
        <w:rPr>
          <w:rFonts w:eastAsia="Verdana"/>
        </w:rPr>
        <w:t>подржано</w:t>
      </w:r>
      <w:proofErr w:type="spellEnd"/>
      <w:r w:rsidRPr="002F3BF9">
        <w:rPr>
          <w:rFonts w:eastAsia="Verdana"/>
        </w:rPr>
        <w:t xml:space="preserve"> и </w:t>
      </w:r>
      <w:proofErr w:type="spellStart"/>
      <w:r w:rsidRPr="002F3BF9">
        <w:rPr>
          <w:rFonts w:eastAsia="Verdana"/>
        </w:rPr>
        <w:t>средствима</w:t>
      </w:r>
      <w:proofErr w:type="spellEnd"/>
      <w:r w:rsidRPr="002F3BF9">
        <w:rPr>
          <w:rFonts w:eastAsia="Verdana"/>
        </w:rPr>
        <w:t xml:space="preserve"> </w:t>
      </w:r>
      <w:proofErr w:type="spellStart"/>
      <w:r w:rsidRPr="002F3BF9">
        <w:rPr>
          <w:rFonts w:eastAsia="Verdana"/>
        </w:rPr>
        <w:t>из</w:t>
      </w:r>
      <w:proofErr w:type="spellEnd"/>
      <w:r w:rsidRPr="002F3BF9">
        <w:rPr>
          <w:rFonts w:eastAsia="Verdana"/>
        </w:rPr>
        <w:t xml:space="preserve"> </w:t>
      </w:r>
      <w:proofErr w:type="spellStart"/>
      <w:r w:rsidRPr="002F3BF9">
        <w:rPr>
          <w:rFonts w:eastAsia="Verdana"/>
        </w:rPr>
        <w:t>републичког</w:t>
      </w:r>
      <w:proofErr w:type="spellEnd"/>
      <w:r w:rsidRPr="002F3BF9">
        <w:rPr>
          <w:rFonts w:eastAsia="Verdana"/>
        </w:rPr>
        <w:t xml:space="preserve"> </w:t>
      </w:r>
      <w:proofErr w:type="spellStart"/>
      <w:r w:rsidRPr="002F3BF9">
        <w:rPr>
          <w:rFonts w:eastAsia="Verdana"/>
        </w:rPr>
        <w:t>буџета</w:t>
      </w:r>
      <w:proofErr w:type="spellEnd"/>
      <w:r w:rsidRPr="002F3BF9">
        <w:rPr>
          <w:rFonts w:eastAsia="Verdana"/>
        </w:rPr>
        <w:t xml:space="preserve">) </w:t>
      </w:r>
      <w:proofErr w:type="spellStart"/>
      <w:r w:rsidRPr="002F3BF9">
        <w:rPr>
          <w:rFonts w:eastAsia="Verdana"/>
        </w:rPr>
        <w:t>изузетно</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ниска</w:t>
      </w:r>
      <w:proofErr w:type="spellEnd"/>
      <w:r w:rsidRPr="002F3BF9">
        <w:rPr>
          <w:rFonts w:eastAsia="Verdana"/>
        </w:rPr>
        <w:t xml:space="preserve">. </w:t>
      </w:r>
      <w:proofErr w:type="spellStart"/>
      <w:r w:rsidRPr="002F3BF9">
        <w:rPr>
          <w:rFonts w:eastAsia="Verdana"/>
        </w:rPr>
        <w:t>Најчешћи</w:t>
      </w:r>
      <w:proofErr w:type="spellEnd"/>
      <w:r w:rsidRPr="002F3BF9">
        <w:rPr>
          <w:rFonts w:eastAsia="Verdana"/>
        </w:rPr>
        <w:t xml:space="preserve"> </w:t>
      </w:r>
      <w:proofErr w:type="spellStart"/>
      <w:r w:rsidRPr="002F3BF9">
        <w:rPr>
          <w:rFonts w:eastAsia="Verdana"/>
        </w:rPr>
        <w:t>разлози</w:t>
      </w:r>
      <w:proofErr w:type="spellEnd"/>
      <w:r w:rsidRPr="002F3BF9">
        <w:rPr>
          <w:rFonts w:eastAsia="Verdana"/>
        </w:rPr>
        <w:t xml:space="preserve"> </w:t>
      </w:r>
      <w:proofErr w:type="spellStart"/>
      <w:r w:rsidRPr="002F3BF9">
        <w:rPr>
          <w:rFonts w:eastAsia="Verdana"/>
        </w:rPr>
        <w:t>због</w:t>
      </w:r>
      <w:proofErr w:type="spellEnd"/>
      <w:r w:rsidRPr="002F3BF9">
        <w:rPr>
          <w:rFonts w:eastAsia="Verdana"/>
        </w:rPr>
        <w:t xml:space="preserve"> </w:t>
      </w:r>
      <w:proofErr w:type="spellStart"/>
      <w:r w:rsidRPr="002F3BF9">
        <w:rPr>
          <w:rFonts w:eastAsia="Verdana"/>
        </w:rPr>
        <w:t>којих</w:t>
      </w:r>
      <w:proofErr w:type="spellEnd"/>
      <w:r w:rsidRPr="002F3BF9">
        <w:rPr>
          <w:rFonts w:eastAsia="Verdana"/>
        </w:rPr>
        <w:t xml:space="preserve"> </w:t>
      </w:r>
      <w:proofErr w:type="spellStart"/>
      <w:r w:rsidRPr="002F3BF9">
        <w:rPr>
          <w:rFonts w:eastAsia="Verdana"/>
        </w:rPr>
        <w:t>планирање</w:t>
      </w:r>
      <w:proofErr w:type="spellEnd"/>
      <w:r w:rsidRPr="002F3BF9">
        <w:rPr>
          <w:rFonts w:eastAsia="Verdana"/>
        </w:rPr>
        <w:t xml:space="preserve"> и </w:t>
      </w:r>
      <w:proofErr w:type="spellStart"/>
      <w:r w:rsidRPr="002F3BF9">
        <w:rPr>
          <w:rFonts w:eastAsia="Verdana"/>
        </w:rPr>
        <w:t>спровођење</w:t>
      </w:r>
      <w:proofErr w:type="spellEnd"/>
      <w:r w:rsidRPr="002F3BF9">
        <w:rPr>
          <w:rFonts w:eastAsia="Verdana"/>
        </w:rPr>
        <w:t xml:space="preserve"> </w:t>
      </w:r>
      <w:proofErr w:type="spellStart"/>
      <w:r w:rsidRPr="002F3BF9">
        <w:rPr>
          <w:rFonts w:eastAsia="Verdana"/>
        </w:rPr>
        <w:t>локалне</w:t>
      </w:r>
      <w:proofErr w:type="spellEnd"/>
      <w:r w:rsidRPr="002F3BF9">
        <w:rPr>
          <w:rFonts w:eastAsia="Verdana"/>
        </w:rPr>
        <w:t xml:space="preserve"> </w:t>
      </w:r>
      <w:proofErr w:type="spellStart"/>
      <w:r w:rsidRPr="002F3BF9">
        <w:rPr>
          <w:rFonts w:eastAsia="Verdana"/>
        </w:rPr>
        <w:t>политике</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w:t>
      </w:r>
      <w:proofErr w:type="spellStart"/>
      <w:r w:rsidRPr="002F3BF9">
        <w:rPr>
          <w:rFonts w:eastAsia="Verdana"/>
        </w:rPr>
        <w:t>није</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потребном</w:t>
      </w:r>
      <w:proofErr w:type="spellEnd"/>
      <w:r w:rsidRPr="002F3BF9">
        <w:rPr>
          <w:rFonts w:eastAsia="Verdana"/>
        </w:rPr>
        <w:t xml:space="preserve"> </w:t>
      </w:r>
      <w:proofErr w:type="spellStart"/>
      <w:r w:rsidRPr="002F3BF9">
        <w:rPr>
          <w:rFonts w:eastAsia="Verdana"/>
        </w:rPr>
        <w:t>нивоу</w:t>
      </w:r>
      <w:proofErr w:type="spellEnd"/>
      <w:r w:rsidRPr="002F3BF9">
        <w:rPr>
          <w:rFonts w:eastAsia="Verdana"/>
        </w:rPr>
        <w:t xml:space="preserve"> </w:t>
      </w:r>
      <w:proofErr w:type="spellStart"/>
      <w:r w:rsidRPr="002F3BF9">
        <w:rPr>
          <w:rFonts w:eastAsia="Verdana"/>
        </w:rPr>
        <w:t>јесу</w:t>
      </w:r>
      <w:proofErr w:type="spellEnd"/>
      <w:r w:rsidRPr="002F3BF9">
        <w:rPr>
          <w:rFonts w:eastAsia="Verdana"/>
        </w:rPr>
        <w:t xml:space="preserve"> </w:t>
      </w:r>
      <w:proofErr w:type="spellStart"/>
      <w:r w:rsidRPr="002F3BF9">
        <w:rPr>
          <w:rFonts w:eastAsia="Verdana"/>
        </w:rPr>
        <w:t>недостатак</w:t>
      </w:r>
      <w:proofErr w:type="spellEnd"/>
      <w:r w:rsidRPr="002F3BF9">
        <w:rPr>
          <w:rFonts w:eastAsia="Verdana"/>
        </w:rPr>
        <w:t xml:space="preserve"> </w:t>
      </w:r>
      <w:proofErr w:type="spellStart"/>
      <w:r w:rsidRPr="002F3BF9">
        <w:rPr>
          <w:rFonts w:eastAsia="Verdana"/>
        </w:rPr>
        <w:t>системског</w:t>
      </w:r>
      <w:proofErr w:type="spellEnd"/>
      <w:r w:rsidRPr="002F3BF9">
        <w:rPr>
          <w:rFonts w:eastAsia="Verdana"/>
        </w:rPr>
        <w:t xml:space="preserve"> </w:t>
      </w:r>
      <w:proofErr w:type="spellStart"/>
      <w:r w:rsidRPr="002F3BF9">
        <w:rPr>
          <w:rFonts w:eastAsia="Verdana"/>
        </w:rPr>
        <w:t>приступа</w:t>
      </w:r>
      <w:proofErr w:type="spellEnd"/>
      <w:r w:rsidRPr="002F3BF9">
        <w:rPr>
          <w:rFonts w:eastAsia="Verdana"/>
        </w:rPr>
        <w:t xml:space="preserve"> </w:t>
      </w:r>
      <w:proofErr w:type="spellStart"/>
      <w:r w:rsidRPr="002F3BF9">
        <w:rPr>
          <w:rFonts w:eastAsia="Verdana"/>
        </w:rPr>
        <w:t>проблематици</w:t>
      </w:r>
      <w:proofErr w:type="spellEnd"/>
      <w:r w:rsidRPr="002F3BF9">
        <w:rPr>
          <w:rFonts w:eastAsia="Verdana"/>
        </w:rPr>
        <w:t xml:space="preserve"> </w:t>
      </w:r>
      <w:proofErr w:type="spellStart"/>
      <w:r w:rsidRPr="002F3BF9">
        <w:rPr>
          <w:rFonts w:eastAsia="Verdana"/>
        </w:rPr>
        <w:lastRenderedPageBreak/>
        <w:t>ромске</w:t>
      </w:r>
      <w:proofErr w:type="spellEnd"/>
      <w:r w:rsidRPr="002F3BF9">
        <w:rPr>
          <w:rFonts w:eastAsia="Verdana"/>
        </w:rPr>
        <w:t xml:space="preserve"> </w:t>
      </w:r>
      <w:proofErr w:type="spellStart"/>
      <w:r w:rsidRPr="002F3BF9">
        <w:rPr>
          <w:rFonts w:eastAsia="Verdana"/>
        </w:rPr>
        <w:t>популације</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локалном</w:t>
      </w:r>
      <w:proofErr w:type="spellEnd"/>
      <w:r w:rsidRPr="002F3BF9">
        <w:rPr>
          <w:rFonts w:eastAsia="Verdana"/>
        </w:rPr>
        <w:t xml:space="preserve">  </w:t>
      </w:r>
      <w:proofErr w:type="spellStart"/>
      <w:r w:rsidRPr="002F3BF9">
        <w:rPr>
          <w:rFonts w:eastAsia="Verdana"/>
        </w:rPr>
        <w:t>нивоу</w:t>
      </w:r>
      <w:proofErr w:type="spellEnd"/>
      <w:r w:rsidRPr="002F3BF9">
        <w:rPr>
          <w:rFonts w:eastAsia="Verdana"/>
        </w:rPr>
        <w:t xml:space="preserve">,  </w:t>
      </w:r>
      <w:proofErr w:type="spellStart"/>
      <w:r w:rsidRPr="002F3BF9">
        <w:rPr>
          <w:rFonts w:eastAsia="Verdana"/>
        </w:rPr>
        <w:t>недовољна</w:t>
      </w:r>
      <w:proofErr w:type="spellEnd"/>
      <w:r w:rsidRPr="002F3BF9">
        <w:rPr>
          <w:rFonts w:eastAsia="Verdana"/>
        </w:rPr>
        <w:t xml:space="preserve"> </w:t>
      </w:r>
      <w:proofErr w:type="spellStart"/>
      <w:r w:rsidRPr="002F3BF9">
        <w:rPr>
          <w:rFonts w:eastAsia="Verdana"/>
        </w:rPr>
        <w:t>сарадња</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организацијама</w:t>
      </w:r>
      <w:proofErr w:type="spellEnd"/>
      <w:r w:rsidRPr="002F3BF9">
        <w:rPr>
          <w:rFonts w:eastAsia="Verdana"/>
        </w:rPr>
        <w:t xml:space="preserve"> </w:t>
      </w:r>
      <w:proofErr w:type="spellStart"/>
      <w:r w:rsidRPr="002F3BF9">
        <w:rPr>
          <w:rFonts w:eastAsia="Verdana"/>
        </w:rPr>
        <w:t>цивилног</w:t>
      </w:r>
      <w:proofErr w:type="spellEnd"/>
      <w:r w:rsidRPr="002F3BF9">
        <w:rPr>
          <w:rFonts w:eastAsia="Verdana"/>
        </w:rPr>
        <w:t xml:space="preserve"> </w:t>
      </w:r>
      <w:proofErr w:type="spellStart"/>
      <w:r w:rsidRPr="002F3BF9">
        <w:rPr>
          <w:rFonts w:eastAsia="Verdana"/>
        </w:rPr>
        <w:t>друштва</w:t>
      </w:r>
      <w:proofErr w:type="spellEnd"/>
      <w:r w:rsidRPr="002F3BF9">
        <w:rPr>
          <w:rFonts w:eastAsia="Verdana"/>
        </w:rPr>
        <w:t xml:space="preserve"> </w:t>
      </w:r>
      <w:proofErr w:type="spellStart"/>
      <w:r w:rsidRPr="002F3BF9">
        <w:rPr>
          <w:rFonts w:eastAsia="Verdana"/>
        </w:rPr>
        <w:t>које</w:t>
      </w:r>
      <w:proofErr w:type="spellEnd"/>
      <w:r w:rsidRPr="002F3BF9">
        <w:rPr>
          <w:rFonts w:eastAsia="Verdana"/>
        </w:rPr>
        <w:t xml:space="preserve"> </w:t>
      </w:r>
      <w:proofErr w:type="spellStart"/>
      <w:r w:rsidRPr="002F3BF9">
        <w:rPr>
          <w:rFonts w:eastAsia="Verdana"/>
        </w:rPr>
        <w:t>заговарају</w:t>
      </w:r>
      <w:proofErr w:type="spellEnd"/>
      <w:r w:rsidRPr="002F3BF9">
        <w:rPr>
          <w:rFonts w:eastAsia="Verdana"/>
        </w:rPr>
        <w:t xml:space="preserve"> </w:t>
      </w:r>
      <w:proofErr w:type="spellStart"/>
      <w:r w:rsidRPr="002F3BF9">
        <w:rPr>
          <w:rFonts w:eastAsia="Verdana"/>
        </w:rPr>
        <w:t>унапређење</w:t>
      </w:r>
      <w:proofErr w:type="spellEnd"/>
      <w:r w:rsidRPr="002F3BF9">
        <w:rPr>
          <w:rFonts w:eastAsia="Verdana"/>
        </w:rPr>
        <w:t xml:space="preserve"> </w:t>
      </w:r>
      <w:proofErr w:type="spellStart"/>
      <w:r w:rsidRPr="002F3BF9">
        <w:rPr>
          <w:rFonts w:eastAsia="Verdana"/>
        </w:rPr>
        <w:t>положаја</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w:t>
      </w:r>
      <w:proofErr w:type="spellStart"/>
      <w:r w:rsidRPr="002F3BF9">
        <w:rPr>
          <w:rFonts w:eastAsia="Verdana"/>
        </w:rPr>
        <w:t>недостатак</w:t>
      </w:r>
      <w:proofErr w:type="spellEnd"/>
      <w:r w:rsidRPr="002F3BF9">
        <w:rPr>
          <w:rFonts w:eastAsia="Verdana"/>
        </w:rPr>
        <w:t xml:space="preserve"> </w:t>
      </w:r>
      <w:proofErr w:type="spellStart"/>
      <w:r w:rsidRPr="002F3BF9">
        <w:rPr>
          <w:rFonts w:eastAsia="Verdana"/>
        </w:rPr>
        <w:t>формалног</w:t>
      </w:r>
      <w:proofErr w:type="spellEnd"/>
      <w:r w:rsidRPr="002F3BF9">
        <w:rPr>
          <w:rFonts w:eastAsia="Verdana"/>
        </w:rPr>
        <w:t xml:space="preserve"> </w:t>
      </w:r>
      <w:proofErr w:type="spellStart"/>
      <w:r w:rsidRPr="002F3BF9">
        <w:rPr>
          <w:rFonts w:eastAsia="Verdana"/>
        </w:rPr>
        <w:t>мониторинга</w:t>
      </w:r>
      <w:proofErr w:type="spellEnd"/>
      <w:r w:rsidRPr="002F3BF9">
        <w:rPr>
          <w:rFonts w:eastAsia="Verdana"/>
        </w:rPr>
        <w:t xml:space="preserve"> и </w:t>
      </w:r>
      <w:proofErr w:type="spellStart"/>
      <w:r w:rsidRPr="002F3BF9">
        <w:rPr>
          <w:rFonts w:eastAsia="Verdana"/>
        </w:rPr>
        <w:t>методологије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праћење</w:t>
      </w:r>
      <w:proofErr w:type="spellEnd"/>
      <w:r w:rsidRPr="002F3BF9">
        <w:rPr>
          <w:rFonts w:eastAsia="Verdana"/>
        </w:rPr>
        <w:t xml:space="preserve"> </w:t>
      </w:r>
      <w:proofErr w:type="spellStart"/>
      <w:r w:rsidRPr="002F3BF9">
        <w:rPr>
          <w:rFonts w:eastAsia="Verdana"/>
        </w:rPr>
        <w:t>спровођења</w:t>
      </w:r>
      <w:proofErr w:type="spellEnd"/>
      <w:r w:rsidRPr="002F3BF9">
        <w:rPr>
          <w:rFonts w:eastAsia="Verdana"/>
        </w:rPr>
        <w:t xml:space="preserve"> </w:t>
      </w:r>
      <w:proofErr w:type="spellStart"/>
      <w:r w:rsidRPr="002F3BF9">
        <w:rPr>
          <w:rFonts w:eastAsia="Verdana"/>
        </w:rPr>
        <w:t>мера</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локалном</w:t>
      </w:r>
      <w:proofErr w:type="spellEnd"/>
      <w:r w:rsidRPr="002F3BF9">
        <w:rPr>
          <w:rFonts w:eastAsia="Verdana"/>
        </w:rPr>
        <w:t xml:space="preserve"> </w:t>
      </w:r>
      <w:proofErr w:type="spellStart"/>
      <w:r w:rsidRPr="002F3BF9">
        <w:rPr>
          <w:rFonts w:eastAsia="Verdana"/>
        </w:rPr>
        <w:t>нивоу</w:t>
      </w:r>
      <w:proofErr w:type="spellEnd"/>
      <w:r w:rsidRPr="002F3BF9">
        <w:rPr>
          <w:rFonts w:eastAsia="Verdana"/>
        </w:rPr>
        <w:t xml:space="preserve">, </w:t>
      </w:r>
      <w:proofErr w:type="spellStart"/>
      <w:r w:rsidRPr="002F3BF9">
        <w:rPr>
          <w:rFonts w:eastAsia="Verdana"/>
        </w:rPr>
        <w:t>као</w:t>
      </w:r>
      <w:proofErr w:type="spellEnd"/>
      <w:r w:rsidRPr="002F3BF9">
        <w:rPr>
          <w:rFonts w:eastAsia="Verdana"/>
        </w:rPr>
        <w:t xml:space="preserve"> и </w:t>
      </w:r>
      <w:proofErr w:type="spellStart"/>
      <w:r w:rsidRPr="002F3BF9">
        <w:rPr>
          <w:rFonts w:eastAsia="Verdana"/>
        </w:rPr>
        <w:t>недостајућа</w:t>
      </w:r>
      <w:proofErr w:type="spellEnd"/>
      <w:r w:rsidRPr="002F3BF9">
        <w:rPr>
          <w:rFonts w:eastAsia="Verdana"/>
        </w:rPr>
        <w:t xml:space="preserve"> </w:t>
      </w:r>
      <w:proofErr w:type="spellStart"/>
      <w:r w:rsidRPr="002F3BF9">
        <w:rPr>
          <w:rFonts w:eastAsia="Verdana"/>
        </w:rPr>
        <w:t>финансијска</w:t>
      </w:r>
      <w:proofErr w:type="spellEnd"/>
      <w:r w:rsidRPr="002F3BF9">
        <w:rPr>
          <w:rFonts w:eastAsia="Verdana"/>
        </w:rPr>
        <w:t xml:space="preserve"> </w:t>
      </w:r>
      <w:proofErr w:type="spellStart"/>
      <w:r w:rsidRPr="002F3BF9">
        <w:rPr>
          <w:rFonts w:eastAsia="Verdana"/>
        </w:rPr>
        <w:t>средства</w:t>
      </w:r>
      <w:proofErr w:type="spellEnd"/>
      <w:r w:rsidRPr="002F3BF9">
        <w:rPr>
          <w:rFonts w:eastAsia="Verdana"/>
        </w:rPr>
        <w:t>.</w:t>
      </w:r>
    </w:p>
    <w:p w14:paraId="161B59C7" w14:textId="77777777" w:rsidR="00FA1A57" w:rsidRPr="002F3BF9" w:rsidRDefault="00FA1A57" w:rsidP="00EF1A4D">
      <w:pPr>
        <w:jc w:val="both"/>
      </w:pPr>
      <w:proofErr w:type="spellStart"/>
      <w:r w:rsidRPr="002F3BF9">
        <w:rPr>
          <w:rFonts w:eastAsia="Verdana"/>
        </w:rPr>
        <w:t>Сви</w:t>
      </w:r>
      <w:proofErr w:type="spellEnd"/>
      <w:r w:rsidRPr="002F3BF9">
        <w:rPr>
          <w:rFonts w:eastAsia="Verdana"/>
        </w:rPr>
        <w:t xml:space="preserve"> </w:t>
      </w:r>
      <w:proofErr w:type="spellStart"/>
      <w:r w:rsidRPr="002F3BF9">
        <w:rPr>
          <w:rFonts w:eastAsia="Verdana"/>
        </w:rPr>
        <w:t>проблеми</w:t>
      </w:r>
      <w:proofErr w:type="spellEnd"/>
      <w:r w:rsidRPr="002F3BF9">
        <w:rPr>
          <w:rFonts w:eastAsia="Verdana"/>
        </w:rPr>
        <w:t xml:space="preserve">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ограничавају</w:t>
      </w:r>
      <w:proofErr w:type="spellEnd"/>
      <w:r w:rsidRPr="002F3BF9">
        <w:rPr>
          <w:rFonts w:eastAsia="Verdana"/>
        </w:rPr>
        <w:t xml:space="preserve"> </w:t>
      </w:r>
      <w:proofErr w:type="spellStart"/>
      <w:r w:rsidRPr="002F3BF9">
        <w:rPr>
          <w:rFonts w:eastAsia="Verdana"/>
        </w:rPr>
        <w:t>потпунију</w:t>
      </w:r>
      <w:proofErr w:type="spellEnd"/>
      <w:r w:rsidRPr="002F3BF9">
        <w:rPr>
          <w:rFonts w:eastAsia="Verdana"/>
        </w:rPr>
        <w:t xml:space="preserve"> </w:t>
      </w:r>
      <w:proofErr w:type="spellStart"/>
      <w:r w:rsidRPr="002F3BF9">
        <w:rPr>
          <w:rFonts w:eastAsia="Verdana"/>
        </w:rPr>
        <w:t>заступљеност</w:t>
      </w:r>
      <w:proofErr w:type="spellEnd"/>
      <w:r w:rsidRPr="002F3BF9">
        <w:rPr>
          <w:rFonts w:eastAsia="Verdana"/>
        </w:rPr>
        <w:t xml:space="preserve"> и </w:t>
      </w:r>
      <w:proofErr w:type="spellStart"/>
      <w:r w:rsidRPr="002F3BF9">
        <w:rPr>
          <w:rFonts w:eastAsia="Verdana"/>
        </w:rPr>
        <w:t>активацију</w:t>
      </w:r>
      <w:proofErr w:type="spellEnd"/>
      <w:r w:rsidRPr="002F3BF9">
        <w:rPr>
          <w:rFonts w:eastAsia="Verdana"/>
        </w:rPr>
        <w:t xml:space="preserve"> </w:t>
      </w:r>
      <w:proofErr w:type="spellStart"/>
      <w:r w:rsidRPr="002F3BF9">
        <w:rPr>
          <w:rFonts w:eastAsia="Verdana"/>
        </w:rPr>
        <w:t>ромске</w:t>
      </w:r>
      <w:proofErr w:type="spellEnd"/>
      <w:r w:rsidRPr="002F3BF9">
        <w:rPr>
          <w:rFonts w:eastAsia="Verdana"/>
        </w:rPr>
        <w:t xml:space="preserve"> </w:t>
      </w:r>
      <w:proofErr w:type="spellStart"/>
      <w:r w:rsidRPr="002F3BF9">
        <w:rPr>
          <w:rFonts w:eastAsia="Verdana"/>
        </w:rPr>
        <w:t>популације</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формалном</w:t>
      </w:r>
      <w:proofErr w:type="spellEnd"/>
      <w:r w:rsidRPr="002F3BF9">
        <w:rPr>
          <w:rFonts w:eastAsia="Verdana"/>
        </w:rPr>
        <w:t xml:space="preserve"> </w:t>
      </w:r>
      <w:proofErr w:type="spellStart"/>
      <w:r w:rsidRPr="002F3BF9">
        <w:rPr>
          <w:rFonts w:eastAsia="Verdana"/>
        </w:rPr>
        <w:t>тржишту</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део</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ширег</w:t>
      </w:r>
      <w:proofErr w:type="spellEnd"/>
      <w:r w:rsidRPr="002F3BF9">
        <w:rPr>
          <w:rFonts w:eastAsia="Verdana"/>
        </w:rPr>
        <w:t xml:space="preserve">, </w:t>
      </w:r>
      <w:proofErr w:type="spellStart"/>
      <w:r w:rsidRPr="002F3BF9">
        <w:rPr>
          <w:rFonts w:eastAsia="Verdana"/>
        </w:rPr>
        <w:t>мултидимензионалног</w:t>
      </w:r>
      <w:proofErr w:type="spellEnd"/>
      <w:r w:rsidRPr="002F3BF9">
        <w:rPr>
          <w:rFonts w:eastAsia="Verdana"/>
        </w:rPr>
        <w:t xml:space="preserve"> и </w:t>
      </w:r>
      <w:proofErr w:type="spellStart"/>
      <w:r w:rsidRPr="002F3BF9">
        <w:rPr>
          <w:rFonts w:eastAsia="Verdana"/>
        </w:rPr>
        <w:t>неповољног</w:t>
      </w:r>
      <w:proofErr w:type="spellEnd"/>
      <w:r w:rsidRPr="002F3BF9">
        <w:rPr>
          <w:rFonts w:eastAsia="Verdana"/>
        </w:rPr>
        <w:t xml:space="preserve"> </w:t>
      </w:r>
      <w:proofErr w:type="spellStart"/>
      <w:r w:rsidRPr="002F3BF9">
        <w:rPr>
          <w:rFonts w:eastAsia="Verdana"/>
        </w:rPr>
        <w:t>друштвеног</w:t>
      </w:r>
      <w:proofErr w:type="spellEnd"/>
      <w:r w:rsidRPr="002F3BF9">
        <w:rPr>
          <w:rFonts w:eastAsia="Verdana"/>
        </w:rPr>
        <w:t xml:space="preserve"> </w:t>
      </w:r>
      <w:proofErr w:type="spellStart"/>
      <w:r w:rsidRPr="002F3BF9">
        <w:rPr>
          <w:rFonts w:eastAsia="Verdana"/>
        </w:rPr>
        <w:t>статуса</w:t>
      </w:r>
      <w:proofErr w:type="spellEnd"/>
      <w:r w:rsidRPr="002F3BF9">
        <w:rPr>
          <w:rFonts w:eastAsia="Verdana"/>
        </w:rPr>
        <w:t xml:space="preserve"> </w:t>
      </w:r>
      <w:proofErr w:type="spellStart"/>
      <w:r w:rsidRPr="002F3BF9">
        <w:rPr>
          <w:rFonts w:eastAsia="Verdana"/>
        </w:rPr>
        <w:t>ромске</w:t>
      </w:r>
      <w:proofErr w:type="spellEnd"/>
      <w:r w:rsidRPr="002F3BF9">
        <w:rPr>
          <w:rFonts w:eastAsia="Verdana"/>
        </w:rPr>
        <w:t xml:space="preserve"> </w:t>
      </w:r>
      <w:proofErr w:type="spellStart"/>
      <w:r w:rsidRPr="002F3BF9">
        <w:rPr>
          <w:rFonts w:eastAsia="Verdana"/>
        </w:rPr>
        <w:t>заједнице</w:t>
      </w:r>
      <w:proofErr w:type="spellEnd"/>
      <w:r w:rsidRPr="002F3BF9">
        <w:rPr>
          <w:rFonts w:eastAsia="Verdana"/>
        </w:rPr>
        <w:t xml:space="preserve"> у </w:t>
      </w:r>
      <w:proofErr w:type="spellStart"/>
      <w:r w:rsidRPr="002F3BF9">
        <w:rPr>
          <w:rFonts w:eastAsia="Verdana"/>
        </w:rPr>
        <w:t>Републици</w:t>
      </w:r>
      <w:proofErr w:type="spellEnd"/>
      <w:r w:rsidRPr="002F3BF9">
        <w:rPr>
          <w:rFonts w:eastAsia="Verdana"/>
        </w:rPr>
        <w:t xml:space="preserve"> </w:t>
      </w:r>
      <w:proofErr w:type="spellStart"/>
      <w:r w:rsidRPr="002F3BF9">
        <w:rPr>
          <w:rFonts w:eastAsia="Verdana"/>
        </w:rPr>
        <w:t>Србији</w:t>
      </w:r>
      <w:proofErr w:type="spellEnd"/>
      <w:r w:rsidRPr="002F3BF9">
        <w:rPr>
          <w:rFonts w:eastAsia="Verdana"/>
        </w:rPr>
        <w:t xml:space="preserve">. У </w:t>
      </w:r>
      <w:proofErr w:type="spellStart"/>
      <w:r w:rsidRPr="002F3BF9">
        <w:rPr>
          <w:rFonts w:eastAsia="Verdana"/>
        </w:rPr>
        <w:t>том</w:t>
      </w:r>
      <w:proofErr w:type="spellEnd"/>
      <w:r w:rsidRPr="002F3BF9">
        <w:rPr>
          <w:rFonts w:eastAsia="Verdana"/>
        </w:rPr>
        <w:t xml:space="preserve"> </w:t>
      </w:r>
      <w:proofErr w:type="spellStart"/>
      <w:r w:rsidRPr="002F3BF9">
        <w:rPr>
          <w:rFonts w:eastAsia="Verdana"/>
        </w:rPr>
        <w:t>смислу</w:t>
      </w:r>
      <w:proofErr w:type="spellEnd"/>
      <w:r w:rsidRPr="002F3BF9">
        <w:rPr>
          <w:rFonts w:eastAsia="Verdana"/>
        </w:rPr>
        <w:t xml:space="preserve">, </w:t>
      </w:r>
      <w:proofErr w:type="spellStart"/>
      <w:r w:rsidRPr="002F3BF9">
        <w:rPr>
          <w:rFonts w:eastAsia="Verdana"/>
        </w:rPr>
        <w:t>сегменте</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и </w:t>
      </w:r>
      <w:proofErr w:type="spellStart"/>
      <w:r w:rsidRPr="002F3BF9">
        <w:rPr>
          <w:rFonts w:eastAsia="Verdana"/>
        </w:rPr>
        <w:t>економског</w:t>
      </w:r>
      <w:proofErr w:type="spellEnd"/>
      <w:r w:rsidRPr="002F3BF9">
        <w:rPr>
          <w:rFonts w:eastAsia="Verdana"/>
        </w:rPr>
        <w:t xml:space="preserve"> </w:t>
      </w:r>
      <w:proofErr w:type="spellStart"/>
      <w:r w:rsidRPr="002F3BF9">
        <w:rPr>
          <w:rFonts w:eastAsia="Verdana"/>
        </w:rPr>
        <w:t>оснаживања</w:t>
      </w:r>
      <w:proofErr w:type="spellEnd"/>
      <w:r w:rsidRPr="002F3BF9">
        <w:rPr>
          <w:rFonts w:eastAsia="Verdana"/>
        </w:rPr>
        <w:t xml:space="preserve"> </w:t>
      </w:r>
      <w:proofErr w:type="spellStart"/>
      <w:r w:rsidRPr="002F3BF9">
        <w:rPr>
          <w:rFonts w:eastAsia="Verdana"/>
        </w:rPr>
        <w:t>треба</w:t>
      </w:r>
      <w:proofErr w:type="spellEnd"/>
      <w:r w:rsidRPr="002F3BF9">
        <w:rPr>
          <w:rFonts w:eastAsia="Verdana"/>
        </w:rPr>
        <w:t xml:space="preserve"> </w:t>
      </w:r>
      <w:proofErr w:type="spellStart"/>
      <w:r w:rsidRPr="002F3BF9">
        <w:rPr>
          <w:rFonts w:eastAsia="Verdana"/>
        </w:rPr>
        <w:t>посматрати</w:t>
      </w:r>
      <w:proofErr w:type="spellEnd"/>
      <w:r w:rsidRPr="002F3BF9">
        <w:rPr>
          <w:rFonts w:eastAsia="Verdana"/>
        </w:rPr>
        <w:t xml:space="preserve"> </w:t>
      </w:r>
      <w:proofErr w:type="spellStart"/>
      <w:r w:rsidRPr="002F3BF9">
        <w:rPr>
          <w:rFonts w:eastAsia="Verdana"/>
        </w:rPr>
        <w:t>као</w:t>
      </w:r>
      <w:proofErr w:type="spellEnd"/>
      <w:r w:rsidRPr="002F3BF9">
        <w:rPr>
          <w:rFonts w:eastAsia="Verdana"/>
        </w:rPr>
        <w:t xml:space="preserve"> </w:t>
      </w:r>
      <w:proofErr w:type="spellStart"/>
      <w:r w:rsidRPr="002F3BF9">
        <w:rPr>
          <w:rFonts w:eastAsia="Verdana"/>
        </w:rPr>
        <w:t>контрибуенте</w:t>
      </w:r>
      <w:proofErr w:type="spellEnd"/>
      <w:r w:rsidRPr="002F3BF9">
        <w:rPr>
          <w:rFonts w:eastAsia="Verdana"/>
        </w:rPr>
        <w:t xml:space="preserve"> </w:t>
      </w:r>
      <w:proofErr w:type="spellStart"/>
      <w:r w:rsidRPr="002F3BF9">
        <w:rPr>
          <w:rFonts w:eastAsia="Verdana"/>
        </w:rPr>
        <w:t>свеукупном</w:t>
      </w:r>
      <w:proofErr w:type="spellEnd"/>
      <w:r w:rsidRPr="002F3BF9">
        <w:rPr>
          <w:rFonts w:eastAsia="Verdana"/>
        </w:rPr>
        <w:t xml:space="preserve"> </w:t>
      </w:r>
      <w:proofErr w:type="spellStart"/>
      <w:r w:rsidRPr="002F3BF9">
        <w:rPr>
          <w:rFonts w:eastAsia="Verdana"/>
        </w:rPr>
        <w:t>унапређењу</w:t>
      </w:r>
      <w:proofErr w:type="spellEnd"/>
      <w:r w:rsidRPr="002F3BF9">
        <w:rPr>
          <w:rFonts w:eastAsia="Verdana"/>
        </w:rPr>
        <w:t xml:space="preserve"> </w:t>
      </w:r>
      <w:proofErr w:type="spellStart"/>
      <w:r w:rsidRPr="002F3BF9">
        <w:rPr>
          <w:rFonts w:eastAsia="Verdana"/>
        </w:rPr>
        <w:t>положаја</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у </w:t>
      </w:r>
      <w:proofErr w:type="spellStart"/>
      <w:r w:rsidRPr="002F3BF9">
        <w:rPr>
          <w:rFonts w:eastAsia="Verdana"/>
        </w:rPr>
        <w:t>Републици</w:t>
      </w:r>
      <w:proofErr w:type="spellEnd"/>
      <w:r w:rsidRPr="002F3BF9">
        <w:rPr>
          <w:rFonts w:eastAsia="Verdana"/>
        </w:rPr>
        <w:t xml:space="preserve"> </w:t>
      </w:r>
      <w:proofErr w:type="spellStart"/>
      <w:r w:rsidRPr="002F3BF9">
        <w:rPr>
          <w:rFonts w:eastAsia="Verdana"/>
        </w:rPr>
        <w:t>Србији</w:t>
      </w:r>
      <w:proofErr w:type="spellEnd"/>
      <w:r w:rsidRPr="002F3BF9">
        <w:rPr>
          <w:rFonts w:eastAsia="Verdana"/>
        </w:rPr>
        <w:t xml:space="preserve">, </w:t>
      </w:r>
      <w:proofErr w:type="spellStart"/>
      <w:r w:rsidRPr="002F3BF9">
        <w:rPr>
          <w:rFonts w:eastAsia="Verdana"/>
        </w:rPr>
        <w:t>које</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од</w:t>
      </w:r>
      <w:proofErr w:type="spellEnd"/>
      <w:r w:rsidRPr="002F3BF9">
        <w:rPr>
          <w:rFonts w:eastAsia="Verdana"/>
        </w:rPr>
        <w:t xml:space="preserve"> </w:t>
      </w:r>
      <w:proofErr w:type="spellStart"/>
      <w:r w:rsidRPr="002F3BF9">
        <w:rPr>
          <w:rFonts w:eastAsia="Verdana"/>
        </w:rPr>
        <w:t>пресудног</w:t>
      </w:r>
      <w:proofErr w:type="spellEnd"/>
      <w:r w:rsidRPr="002F3BF9">
        <w:rPr>
          <w:rFonts w:eastAsia="Verdana"/>
        </w:rPr>
        <w:t xml:space="preserve"> </w:t>
      </w:r>
      <w:proofErr w:type="spellStart"/>
      <w:r w:rsidRPr="002F3BF9">
        <w:rPr>
          <w:rFonts w:eastAsia="Verdana"/>
        </w:rPr>
        <w:t>значаја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остваривање</w:t>
      </w:r>
      <w:proofErr w:type="spellEnd"/>
      <w:r w:rsidRPr="002F3BF9">
        <w:rPr>
          <w:rFonts w:eastAsia="Verdana"/>
        </w:rPr>
        <w:t xml:space="preserve"> </w:t>
      </w:r>
      <w:proofErr w:type="spellStart"/>
      <w:r w:rsidRPr="002F3BF9">
        <w:rPr>
          <w:rFonts w:eastAsia="Verdana"/>
        </w:rPr>
        <w:t>пуне</w:t>
      </w:r>
      <w:proofErr w:type="spellEnd"/>
      <w:r w:rsidRPr="002F3BF9">
        <w:rPr>
          <w:rFonts w:eastAsia="Verdana"/>
        </w:rPr>
        <w:t xml:space="preserve"> </w:t>
      </w:r>
      <w:proofErr w:type="spellStart"/>
      <w:r w:rsidRPr="002F3BF9">
        <w:rPr>
          <w:rFonts w:eastAsia="Verdana"/>
        </w:rPr>
        <w:t>инклузивности</w:t>
      </w:r>
      <w:proofErr w:type="spellEnd"/>
      <w:r w:rsidRPr="002F3BF9">
        <w:rPr>
          <w:rFonts w:eastAsia="Verdana"/>
        </w:rPr>
        <w:t xml:space="preserve">, </w:t>
      </w:r>
      <w:proofErr w:type="spellStart"/>
      <w:r w:rsidRPr="002F3BF9">
        <w:rPr>
          <w:rFonts w:eastAsia="Verdana"/>
        </w:rPr>
        <w:t>партиципативности</w:t>
      </w:r>
      <w:proofErr w:type="spellEnd"/>
      <w:r w:rsidRPr="002F3BF9">
        <w:rPr>
          <w:rFonts w:eastAsia="Verdana"/>
        </w:rPr>
        <w:t xml:space="preserve"> и </w:t>
      </w:r>
      <w:proofErr w:type="spellStart"/>
      <w:r w:rsidRPr="002F3BF9">
        <w:rPr>
          <w:rFonts w:eastAsia="Verdana"/>
        </w:rPr>
        <w:t>демократичности</w:t>
      </w:r>
      <w:proofErr w:type="spellEnd"/>
      <w:r w:rsidRPr="002F3BF9">
        <w:rPr>
          <w:rFonts w:eastAsia="Verdana"/>
        </w:rPr>
        <w:t xml:space="preserve"> </w:t>
      </w:r>
      <w:proofErr w:type="spellStart"/>
      <w:r w:rsidRPr="002F3BF9">
        <w:rPr>
          <w:rFonts w:eastAsia="Verdana"/>
        </w:rPr>
        <w:t>савременог</w:t>
      </w:r>
      <w:proofErr w:type="spellEnd"/>
      <w:r w:rsidRPr="002F3BF9">
        <w:rPr>
          <w:rFonts w:eastAsia="Verdana"/>
        </w:rPr>
        <w:t xml:space="preserve"> </w:t>
      </w:r>
      <w:proofErr w:type="spellStart"/>
      <w:r w:rsidRPr="002F3BF9">
        <w:rPr>
          <w:rFonts w:eastAsia="Verdana"/>
        </w:rPr>
        <w:t>друштва</w:t>
      </w:r>
      <w:proofErr w:type="spellEnd"/>
      <w:r w:rsidRPr="002F3BF9">
        <w:rPr>
          <w:rFonts w:eastAsia="Verdana"/>
        </w:rPr>
        <w:t xml:space="preserve">. </w:t>
      </w:r>
    </w:p>
    <w:p w14:paraId="324FE2DD" w14:textId="77777777" w:rsidR="00FA1A57" w:rsidRPr="002F3BF9" w:rsidRDefault="00FA1A57" w:rsidP="00EF1A4D">
      <w:pPr>
        <w:jc w:val="both"/>
      </w:pPr>
      <w:proofErr w:type="spellStart"/>
      <w:r w:rsidRPr="002F3BF9">
        <w:rPr>
          <w:rFonts w:eastAsia="Verdana"/>
        </w:rPr>
        <w:t>Имајући</w:t>
      </w:r>
      <w:proofErr w:type="spellEnd"/>
      <w:r w:rsidRPr="002F3BF9">
        <w:rPr>
          <w:rFonts w:eastAsia="Verdana"/>
        </w:rPr>
        <w:t xml:space="preserve"> у </w:t>
      </w:r>
      <w:proofErr w:type="spellStart"/>
      <w:r w:rsidRPr="002F3BF9">
        <w:rPr>
          <w:rFonts w:eastAsia="Verdana"/>
        </w:rPr>
        <w:t>виду</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тежиште</w:t>
      </w:r>
      <w:proofErr w:type="spellEnd"/>
      <w:r w:rsidRPr="002F3BF9">
        <w:rPr>
          <w:rFonts w:eastAsia="Verdana"/>
        </w:rPr>
        <w:t xml:space="preserve"> </w:t>
      </w:r>
      <w:proofErr w:type="spellStart"/>
      <w:r w:rsidRPr="002F3BF9">
        <w:rPr>
          <w:rFonts w:eastAsia="Verdana"/>
        </w:rPr>
        <w:t>спровођења</w:t>
      </w:r>
      <w:proofErr w:type="spellEnd"/>
      <w:r w:rsidRPr="002F3BF9">
        <w:rPr>
          <w:rFonts w:eastAsia="Verdana"/>
        </w:rPr>
        <w:t xml:space="preserve"> </w:t>
      </w:r>
      <w:proofErr w:type="spellStart"/>
      <w:r w:rsidRPr="002F3BF9">
        <w:rPr>
          <w:rFonts w:eastAsia="Verdana"/>
        </w:rPr>
        <w:t>циљева</w:t>
      </w:r>
      <w:proofErr w:type="spellEnd"/>
      <w:r w:rsidRPr="002F3BF9">
        <w:rPr>
          <w:rFonts w:eastAsia="Verdana"/>
        </w:rPr>
        <w:t xml:space="preserve"> и </w:t>
      </w:r>
      <w:proofErr w:type="spellStart"/>
      <w:r w:rsidRPr="002F3BF9">
        <w:rPr>
          <w:rFonts w:eastAsia="Verdana"/>
        </w:rPr>
        <w:t>мера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унапређење</w:t>
      </w:r>
      <w:proofErr w:type="spellEnd"/>
      <w:r w:rsidRPr="002F3BF9">
        <w:rPr>
          <w:rFonts w:eastAsia="Verdana"/>
        </w:rPr>
        <w:t xml:space="preserve"> </w:t>
      </w:r>
      <w:proofErr w:type="spellStart"/>
      <w:r w:rsidRPr="002F3BF9">
        <w:rPr>
          <w:rFonts w:eastAsia="Verdana"/>
        </w:rPr>
        <w:t>положаја</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локалном</w:t>
      </w:r>
      <w:proofErr w:type="spellEnd"/>
      <w:r w:rsidRPr="002F3BF9">
        <w:rPr>
          <w:rFonts w:eastAsia="Verdana"/>
        </w:rPr>
        <w:t xml:space="preserve"> </w:t>
      </w:r>
      <w:proofErr w:type="spellStart"/>
      <w:r w:rsidRPr="002F3BF9">
        <w:rPr>
          <w:rFonts w:eastAsia="Verdana"/>
        </w:rPr>
        <w:t>нивоу</w:t>
      </w:r>
      <w:proofErr w:type="spellEnd"/>
      <w:r w:rsidRPr="002F3BF9">
        <w:rPr>
          <w:rFonts w:eastAsia="Verdana"/>
        </w:rPr>
        <w:t xml:space="preserve">, </w:t>
      </w:r>
      <w:proofErr w:type="spellStart"/>
      <w:r w:rsidRPr="002F3BF9">
        <w:rPr>
          <w:rFonts w:eastAsia="Verdana"/>
        </w:rPr>
        <w:t>неопходно</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решити</w:t>
      </w:r>
      <w:proofErr w:type="spellEnd"/>
      <w:r w:rsidRPr="002F3BF9">
        <w:rPr>
          <w:rFonts w:eastAsia="Verdana"/>
        </w:rPr>
        <w:t xml:space="preserve"> </w:t>
      </w:r>
      <w:proofErr w:type="spellStart"/>
      <w:r w:rsidRPr="002F3BF9">
        <w:rPr>
          <w:rFonts w:eastAsia="Verdana"/>
        </w:rPr>
        <w:t>радно-правни</w:t>
      </w:r>
      <w:proofErr w:type="spellEnd"/>
      <w:r w:rsidRPr="002F3BF9">
        <w:rPr>
          <w:rFonts w:eastAsia="Verdana"/>
        </w:rPr>
        <w:t xml:space="preserve"> </w:t>
      </w:r>
      <w:proofErr w:type="spellStart"/>
      <w:r w:rsidRPr="002F3BF9">
        <w:rPr>
          <w:rFonts w:eastAsia="Verdana"/>
        </w:rPr>
        <w:t>статус</w:t>
      </w:r>
      <w:proofErr w:type="spellEnd"/>
      <w:r w:rsidRPr="002F3BF9">
        <w:rPr>
          <w:rFonts w:eastAsia="Verdana"/>
        </w:rPr>
        <w:t xml:space="preserve"> </w:t>
      </w:r>
      <w:proofErr w:type="spellStart"/>
      <w:r w:rsidRPr="002F3BF9">
        <w:rPr>
          <w:rFonts w:eastAsia="Verdana"/>
        </w:rPr>
        <w:t>координатора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ромска</w:t>
      </w:r>
      <w:proofErr w:type="spellEnd"/>
      <w:r w:rsidRPr="002F3BF9">
        <w:rPr>
          <w:rFonts w:eastAsia="Verdana"/>
        </w:rPr>
        <w:t xml:space="preserve"> </w:t>
      </w:r>
      <w:proofErr w:type="spellStart"/>
      <w:r w:rsidRPr="002F3BF9">
        <w:rPr>
          <w:rFonts w:eastAsia="Verdana"/>
        </w:rPr>
        <w:t>питања</w:t>
      </w:r>
      <w:proofErr w:type="spellEnd"/>
      <w:r w:rsidRPr="002F3BF9">
        <w:rPr>
          <w:rFonts w:eastAsia="Verdana"/>
        </w:rPr>
        <w:t xml:space="preserve"> и </w:t>
      </w:r>
      <w:proofErr w:type="spellStart"/>
      <w:r w:rsidRPr="002F3BF9">
        <w:rPr>
          <w:rFonts w:eastAsia="Verdana"/>
        </w:rPr>
        <w:t>других</w:t>
      </w:r>
      <w:proofErr w:type="spellEnd"/>
      <w:r w:rsidRPr="002F3BF9">
        <w:rPr>
          <w:rFonts w:eastAsia="Verdana"/>
        </w:rPr>
        <w:t xml:space="preserve"> </w:t>
      </w:r>
      <w:proofErr w:type="spellStart"/>
      <w:r w:rsidRPr="002F3BF9">
        <w:rPr>
          <w:rFonts w:eastAsia="Verdana"/>
        </w:rPr>
        <w:t>локалних</w:t>
      </w:r>
      <w:proofErr w:type="spellEnd"/>
      <w:r w:rsidRPr="002F3BF9">
        <w:rPr>
          <w:rFonts w:eastAsia="Verdana"/>
        </w:rPr>
        <w:t xml:space="preserve"> </w:t>
      </w:r>
      <w:proofErr w:type="spellStart"/>
      <w:r w:rsidRPr="002F3BF9">
        <w:rPr>
          <w:rFonts w:eastAsia="Verdana"/>
        </w:rPr>
        <w:t>механизама</w:t>
      </w:r>
      <w:proofErr w:type="spellEnd"/>
      <w:r w:rsidRPr="002F3BF9">
        <w:rPr>
          <w:rFonts w:eastAsia="Verdana"/>
        </w:rPr>
        <w:t xml:space="preserve"> </w:t>
      </w:r>
      <w:proofErr w:type="spellStart"/>
      <w:r w:rsidRPr="002F3BF9">
        <w:rPr>
          <w:rFonts w:eastAsia="Verdana"/>
        </w:rPr>
        <w:t>односно</w:t>
      </w:r>
      <w:proofErr w:type="spellEnd"/>
      <w:r w:rsidRPr="002F3BF9">
        <w:rPr>
          <w:rFonts w:eastAsia="Verdana"/>
        </w:rPr>
        <w:t xml:space="preserve"> </w:t>
      </w:r>
      <w:proofErr w:type="spellStart"/>
      <w:r w:rsidRPr="002F3BF9">
        <w:rPr>
          <w:rFonts w:eastAsia="Verdana"/>
        </w:rPr>
        <w:t>института</w:t>
      </w:r>
      <w:proofErr w:type="spellEnd"/>
      <w:r w:rsidRPr="002F3BF9">
        <w:rPr>
          <w:rFonts w:eastAsia="Verdana"/>
        </w:rPr>
        <w:t xml:space="preserve"> </w:t>
      </w:r>
      <w:proofErr w:type="spellStart"/>
      <w:r w:rsidRPr="002F3BF9">
        <w:rPr>
          <w:rFonts w:eastAsia="Verdana"/>
        </w:rPr>
        <w:t>попут</w:t>
      </w:r>
      <w:proofErr w:type="spellEnd"/>
      <w:r w:rsidRPr="002F3BF9">
        <w:rPr>
          <w:rFonts w:eastAsia="Verdana"/>
        </w:rPr>
        <w:t xml:space="preserve"> </w:t>
      </w:r>
      <w:proofErr w:type="spellStart"/>
      <w:r w:rsidRPr="002F3BF9">
        <w:rPr>
          <w:rFonts w:eastAsia="Verdana"/>
        </w:rPr>
        <w:t>здравствених</w:t>
      </w:r>
      <w:proofErr w:type="spellEnd"/>
      <w:r w:rsidRPr="002F3BF9">
        <w:rPr>
          <w:rFonts w:eastAsia="Verdana"/>
        </w:rPr>
        <w:t xml:space="preserve"> </w:t>
      </w:r>
      <w:proofErr w:type="spellStart"/>
      <w:r w:rsidRPr="002F3BF9">
        <w:rPr>
          <w:rFonts w:eastAsia="Verdana"/>
        </w:rPr>
        <w:t>медијатора</w:t>
      </w:r>
      <w:proofErr w:type="spellEnd"/>
      <w:r w:rsidRPr="002F3BF9">
        <w:rPr>
          <w:rFonts w:eastAsia="Verdana"/>
        </w:rPr>
        <w:t xml:space="preserve"> и </w:t>
      </w:r>
      <w:proofErr w:type="spellStart"/>
      <w:r w:rsidRPr="002F3BF9">
        <w:rPr>
          <w:rFonts w:eastAsia="Verdana"/>
        </w:rPr>
        <w:t>педагошких</w:t>
      </w:r>
      <w:proofErr w:type="spellEnd"/>
      <w:r w:rsidRPr="002F3BF9">
        <w:rPr>
          <w:rFonts w:eastAsia="Verdana"/>
        </w:rPr>
        <w:t xml:space="preserve"> </w:t>
      </w:r>
      <w:proofErr w:type="spellStart"/>
      <w:r w:rsidRPr="002F3BF9">
        <w:rPr>
          <w:rFonts w:eastAsia="Verdana"/>
        </w:rPr>
        <w:t>асистената</w:t>
      </w:r>
      <w:proofErr w:type="spellEnd"/>
      <w:r w:rsidRPr="002F3BF9">
        <w:rPr>
          <w:rFonts w:eastAsia="Verdana"/>
        </w:rPr>
        <w:t xml:space="preserve"> </w:t>
      </w:r>
      <w:proofErr w:type="spellStart"/>
      <w:r w:rsidRPr="002F3BF9">
        <w:rPr>
          <w:rFonts w:eastAsia="Verdana"/>
        </w:rPr>
        <w:t>кроз</w:t>
      </w:r>
      <w:proofErr w:type="spellEnd"/>
      <w:r w:rsidRPr="002F3BF9">
        <w:rPr>
          <w:rFonts w:eastAsia="Verdana"/>
        </w:rPr>
        <w:t xml:space="preserve"> </w:t>
      </w:r>
      <w:proofErr w:type="spellStart"/>
      <w:r w:rsidRPr="002F3BF9">
        <w:rPr>
          <w:rFonts w:eastAsia="Verdana"/>
        </w:rPr>
        <w:t>систематизацију</w:t>
      </w:r>
      <w:proofErr w:type="spellEnd"/>
      <w:r w:rsidRPr="002F3BF9">
        <w:rPr>
          <w:rFonts w:eastAsia="Verdana"/>
        </w:rPr>
        <w:t xml:space="preserve"> </w:t>
      </w:r>
      <w:proofErr w:type="spellStart"/>
      <w:r w:rsidRPr="002F3BF9">
        <w:rPr>
          <w:rFonts w:eastAsia="Verdana"/>
        </w:rPr>
        <w:t>радних</w:t>
      </w:r>
      <w:proofErr w:type="spellEnd"/>
      <w:r w:rsidRPr="002F3BF9">
        <w:rPr>
          <w:rFonts w:eastAsia="Verdana"/>
        </w:rPr>
        <w:t xml:space="preserve"> </w:t>
      </w:r>
      <w:proofErr w:type="spellStart"/>
      <w:r w:rsidRPr="002F3BF9">
        <w:rPr>
          <w:rFonts w:eastAsia="Verdana"/>
        </w:rPr>
        <w:t>места</w:t>
      </w:r>
      <w:proofErr w:type="spellEnd"/>
      <w:r w:rsidRPr="002F3BF9">
        <w:rPr>
          <w:rFonts w:eastAsia="Verdana"/>
        </w:rPr>
        <w:t>.</w:t>
      </w:r>
    </w:p>
    <w:p w14:paraId="3DBEFB46" w14:textId="77777777" w:rsidR="00FA1A57" w:rsidRPr="002F3BF9" w:rsidRDefault="00FA1A57" w:rsidP="00EF1A4D">
      <w:pPr>
        <w:jc w:val="both"/>
      </w:pPr>
      <w:r w:rsidRPr="002F3BF9">
        <w:rPr>
          <w:rFonts w:eastAsia="Verdana"/>
          <w:lang w:val="sr-Cyrl-RS"/>
        </w:rPr>
        <w:t>У</w:t>
      </w:r>
      <w:r w:rsidRPr="002F3BF9">
        <w:rPr>
          <w:rFonts w:eastAsia="Verdana"/>
        </w:rPr>
        <w:t xml:space="preserve"> </w:t>
      </w:r>
      <w:proofErr w:type="spellStart"/>
      <w:r w:rsidRPr="002F3BF9">
        <w:rPr>
          <w:rFonts w:eastAsia="Verdana"/>
        </w:rPr>
        <w:t>сарадњи</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Националном</w:t>
      </w:r>
      <w:proofErr w:type="spellEnd"/>
      <w:r w:rsidRPr="002F3BF9">
        <w:rPr>
          <w:rFonts w:eastAsia="Verdana"/>
        </w:rPr>
        <w:t xml:space="preserve"> </w:t>
      </w:r>
      <w:proofErr w:type="spellStart"/>
      <w:r w:rsidRPr="002F3BF9">
        <w:rPr>
          <w:rFonts w:eastAsia="Verdana"/>
        </w:rPr>
        <w:t>службом</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запошљавање</w:t>
      </w:r>
      <w:proofErr w:type="spellEnd"/>
      <w:r w:rsidRPr="002F3BF9">
        <w:rPr>
          <w:rFonts w:eastAsia="Verdana"/>
        </w:rPr>
        <w:t xml:space="preserve"> и </w:t>
      </w:r>
      <w:proofErr w:type="spellStart"/>
      <w:r w:rsidRPr="002F3BF9">
        <w:rPr>
          <w:rFonts w:eastAsia="Verdana"/>
        </w:rPr>
        <w:t>другим</w:t>
      </w:r>
      <w:proofErr w:type="spellEnd"/>
      <w:r w:rsidRPr="002F3BF9">
        <w:rPr>
          <w:rFonts w:eastAsia="Verdana"/>
        </w:rPr>
        <w:t xml:space="preserve"> </w:t>
      </w:r>
      <w:proofErr w:type="spellStart"/>
      <w:r w:rsidRPr="002F3BF9">
        <w:rPr>
          <w:rFonts w:eastAsia="Verdana"/>
        </w:rPr>
        <w:t>релевантним</w:t>
      </w:r>
      <w:proofErr w:type="spellEnd"/>
      <w:r w:rsidRPr="002F3BF9">
        <w:rPr>
          <w:rFonts w:eastAsia="Verdana"/>
        </w:rPr>
        <w:t xml:space="preserve"> </w:t>
      </w:r>
      <w:proofErr w:type="spellStart"/>
      <w:r w:rsidRPr="002F3BF9">
        <w:rPr>
          <w:rFonts w:eastAsia="Verdana"/>
        </w:rPr>
        <w:t>институцијама</w:t>
      </w:r>
      <w:proofErr w:type="spellEnd"/>
      <w:r w:rsidRPr="002F3BF9">
        <w:rPr>
          <w:rFonts w:eastAsia="Verdana"/>
          <w:lang w:val="sr-Cyrl-RS"/>
        </w:rPr>
        <w:t xml:space="preserve"> потребно је да се и даље</w:t>
      </w:r>
      <w:r w:rsidRPr="002F3BF9">
        <w:rPr>
          <w:rFonts w:eastAsia="Verdana"/>
        </w:rPr>
        <w:t xml:space="preserve"> </w:t>
      </w:r>
      <w:proofErr w:type="spellStart"/>
      <w:r w:rsidRPr="002F3BF9">
        <w:rPr>
          <w:rFonts w:eastAsia="Verdana"/>
        </w:rPr>
        <w:t>активно</w:t>
      </w:r>
      <w:proofErr w:type="spellEnd"/>
      <w:r w:rsidRPr="002F3BF9">
        <w:rPr>
          <w:rFonts w:eastAsia="Verdana"/>
        </w:rPr>
        <w:t xml:space="preserve">  </w:t>
      </w:r>
      <w:proofErr w:type="spellStart"/>
      <w:r w:rsidRPr="002F3BF9">
        <w:rPr>
          <w:rFonts w:eastAsia="Verdana"/>
        </w:rPr>
        <w:t>прат</w:t>
      </w:r>
      <w:proofErr w:type="spellEnd"/>
      <w:r w:rsidRPr="002F3BF9">
        <w:rPr>
          <w:rFonts w:eastAsia="Verdana"/>
          <w:lang w:val="sr-Cyrl-RS"/>
        </w:rPr>
        <w:t>е</w:t>
      </w:r>
      <w:r w:rsidRPr="002F3BF9">
        <w:rPr>
          <w:rFonts w:eastAsia="Verdana"/>
        </w:rPr>
        <w:t xml:space="preserve">, </w:t>
      </w:r>
      <w:proofErr w:type="spellStart"/>
      <w:r w:rsidRPr="002F3BF9">
        <w:rPr>
          <w:rFonts w:eastAsia="Verdana"/>
        </w:rPr>
        <w:t>примењуј</w:t>
      </w:r>
      <w:proofErr w:type="spellEnd"/>
      <w:r w:rsidRPr="002F3BF9">
        <w:rPr>
          <w:rFonts w:eastAsia="Verdana"/>
          <w:lang w:val="sr-Cyrl-RS"/>
        </w:rPr>
        <w:t>у</w:t>
      </w:r>
      <w:r w:rsidRPr="002F3BF9">
        <w:rPr>
          <w:rFonts w:eastAsia="Verdana"/>
        </w:rPr>
        <w:t xml:space="preserve">, </w:t>
      </w:r>
      <w:proofErr w:type="spellStart"/>
      <w:r w:rsidRPr="002F3BF9">
        <w:rPr>
          <w:rFonts w:eastAsia="Verdana"/>
        </w:rPr>
        <w:t>побољшава</w:t>
      </w:r>
      <w:proofErr w:type="spellEnd"/>
      <w:r w:rsidRPr="002F3BF9">
        <w:rPr>
          <w:rFonts w:eastAsia="Verdana"/>
          <w:lang w:val="sr-Cyrl-RS"/>
        </w:rPr>
        <w:t>ју</w:t>
      </w:r>
      <w:r w:rsidRPr="002F3BF9">
        <w:rPr>
          <w:rFonts w:eastAsia="Verdana"/>
        </w:rPr>
        <w:t xml:space="preserve"> и </w:t>
      </w:r>
      <w:proofErr w:type="spellStart"/>
      <w:r w:rsidRPr="002F3BF9">
        <w:rPr>
          <w:rFonts w:eastAsia="Verdana"/>
        </w:rPr>
        <w:t>промовиш</w:t>
      </w:r>
      <w:proofErr w:type="spellEnd"/>
      <w:r w:rsidRPr="002F3BF9">
        <w:rPr>
          <w:rFonts w:eastAsia="Verdana"/>
          <w:lang w:val="sr-Cyrl-RS"/>
        </w:rPr>
        <w:t>у</w:t>
      </w:r>
      <w:r w:rsidRPr="002F3BF9">
        <w:rPr>
          <w:rFonts w:eastAsia="Verdana"/>
        </w:rPr>
        <w:t xml:space="preserve"> </w:t>
      </w:r>
      <w:proofErr w:type="spellStart"/>
      <w:r w:rsidRPr="002F3BF9">
        <w:rPr>
          <w:rFonts w:eastAsia="Verdana"/>
        </w:rPr>
        <w:t>политике</w:t>
      </w:r>
      <w:proofErr w:type="spellEnd"/>
      <w:r w:rsidRPr="002F3BF9">
        <w:rPr>
          <w:rFonts w:eastAsia="Verdana"/>
        </w:rPr>
        <w:t xml:space="preserve"> и </w:t>
      </w:r>
      <w:proofErr w:type="spellStart"/>
      <w:r w:rsidRPr="002F3BF9">
        <w:rPr>
          <w:rFonts w:eastAsia="Verdana"/>
        </w:rPr>
        <w:t>мере</w:t>
      </w:r>
      <w:proofErr w:type="spellEnd"/>
      <w:r w:rsidRPr="002F3BF9">
        <w:rPr>
          <w:rFonts w:eastAsia="Verdana"/>
        </w:rPr>
        <w:t xml:space="preserve"> </w:t>
      </w:r>
      <w:proofErr w:type="spellStart"/>
      <w:r w:rsidRPr="002F3BF9">
        <w:rPr>
          <w:rFonts w:eastAsia="Verdana"/>
        </w:rPr>
        <w:t>усмерене</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повећање</w:t>
      </w:r>
      <w:proofErr w:type="spellEnd"/>
      <w:r w:rsidRPr="002F3BF9">
        <w:rPr>
          <w:rFonts w:eastAsia="Verdana"/>
        </w:rPr>
        <w:t xml:space="preserve"> </w:t>
      </w:r>
      <w:proofErr w:type="spellStart"/>
      <w:r w:rsidRPr="002F3BF9">
        <w:rPr>
          <w:rFonts w:eastAsia="Verdana"/>
        </w:rPr>
        <w:t>запошљивости</w:t>
      </w:r>
      <w:proofErr w:type="spellEnd"/>
      <w:r w:rsidRPr="002F3BF9">
        <w:rPr>
          <w:rFonts w:eastAsia="Verdana"/>
        </w:rPr>
        <w:t xml:space="preserve"> и </w:t>
      </w:r>
      <w:proofErr w:type="spellStart"/>
      <w:r w:rsidRPr="002F3BF9">
        <w:rPr>
          <w:rFonts w:eastAsia="Verdana"/>
        </w:rPr>
        <w:t>запошљавања</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w:t>
      </w:r>
      <w:proofErr w:type="spellStart"/>
      <w:r w:rsidRPr="002F3BF9">
        <w:rPr>
          <w:rFonts w:eastAsia="Verdana"/>
        </w:rPr>
        <w:t>субвенције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запошљавање</w:t>
      </w:r>
      <w:proofErr w:type="spellEnd"/>
      <w:r w:rsidRPr="002F3BF9">
        <w:rPr>
          <w:rFonts w:eastAsia="Verdana"/>
        </w:rPr>
        <w:t xml:space="preserve"> </w:t>
      </w:r>
      <w:proofErr w:type="spellStart"/>
      <w:r w:rsidRPr="002F3BF9">
        <w:rPr>
          <w:rFonts w:eastAsia="Verdana"/>
        </w:rPr>
        <w:t>лица</w:t>
      </w:r>
      <w:proofErr w:type="spellEnd"/>
      <w:r w:rsidRPr="002F3BF9">
        <w:rPr>
          <w:rFonts w:eastAsia="Verdana"/>
        </w:rPr>
        <w:t xml:space="preserve"> </w:t>
      </w:r>
      <w:proofErr w:type="spellStart"/>
      <w:r w:rsidRPr="002F3BF9">
        <w:rPr>
          <w:rFonts w:eastAsia="Verdana"/>
        </w:rPr>
        <w:t>из</w:t>
      </w:r>
      <w:proofErr w:type="spellEnd"/>
      <w:r w:rsidRPr="002F3BF9">
        <w:rPr>
          <w:rFonts w:eastAsia="Verdana"/>
        </w:rPr>
        <w:t xml:space="preserve"> </w:t>
      </w:r>
      <w:proofErr w:type="spellStart"/>
      <w:r w:rsidRPr="002F3BF9">
        <w:rPr>
          <w:rFonts w:eastAsia="Verdana"/>
        </w:rPr>
        <w:t>категорије</w:t>
      </w:r>
      <w:proofErr w:type="spellEnd"/>
      <w:r w:rsidRPr="002F3BF9">
        <w:rPr>
          <w:rFonts w:eastAsia="Verdana"/>
        </w:rPr>
        <w:t xml:space="preserve"> </w:t>
      </w:r>
      <w:proofErr w:type="spellStart"/>
      <w:r w:rsidRPr="002F3BF9">
        <w:rPr>
          <w:rFonts w:eastAsia="Verdana"/>
        </w:rPr>
        <w:t>теже</w:t>
      </w:r>
      <w:proofErr w:type="spellEnd"/>
      <w:r w:rsidRPr="002F3BF9">
        <w:rPr>
          <w:rFonts w:eastAsia="Verdana"/>
        </w:rPr>
        <w:t xml:space="preserve"> </w:t>
      </w:r>
      <w:proofErr w:type="spellStart"/>
      <w:r w:rsidRPr="002F3BF9">
        <w:rPr>
          <w:rFonts w:eastAsia="Verdana"/>
        </w:rPr>
        <w:t>запошљивих</w:t>
      </w:r>
      <w:proofErr w:type="spellEnd"/>
      <w:r w:rsidRPr="002F3BF9">
        <w:rPr>
          <w:rFonts w:eastAsia="Verdana"/>
        </w:rPr>
        <w:t xml:space="preserve"> </w:t>
      </w:r>
      <w:proofErr w:type="spellStart"/>
      <w:r w:rsidRPr="002F3BF9">
        <w:rPr>
          <w:rFonts w:eastAsia="Verdana"/>
        </w:rPr>
        <w:t>лица</w:t>
      </w:r>
      <w:proofErr w:type="spellEnd"/>
      <w:r w:rsidRPr="002F3BF9">
        <w:rPr>
          <w:rFonts w:eastAsia="Verdana"/>
        </w:rPr>
        <w:t xml:space="preserve">, </w:t>
      </w:r>
      <w:proofErr w:type="spellStart"/>
      <w:r w:rsidRPr="002F3BF9">
        <w:rPr>
          <w:rFonts w:eastAsia="Verdana"/>
        </w:rPr>
        <w:t>јавне</w:t>
      </w:r>
      <w:proofErr w:type="spellEnd"/>
      <w:r w:rsidRPr="002F3BF9">
        <w:rPr>
          <w:rFonts w:eastAsia="Verdana"/>
        </w:rPr>
        <w:t xml:space="preserve"> </w:t>
      </w:r>
      <w:proofErr w:type="spellStart"/>
      <w:r w:rsidRPr="002F3BF9">
        <w:rPr>
          <w:rFonts w:eastAsia="Verdana"/>
        </w:rPr>
        <w:t>радове</w:t>
      </w:r>
      <w:proofErr w:type="spellEnd"/>
      <w:r w:rsidRPr="002F3BF9">
        <w:rPr>
          <w:rFonts w:eastAsia="Verdana"/>
        </w:rPr>
        <w:t xml:space="preserve">, </w:t>
      </w:r>
      <w:proofErr w:type="spellStart"/>
      <w:r w:rsidRPr="002F3BF9">
        <w:rPr>
          <w:rFonts w:eastAsia="Verdana"/>
        </w:rPr>
        <w:t>стручну</w:t>
      </w:r>
      <w:proofErr w:type="spellEnd"/>
      <w:r w:rsidRPr="002F3BF9">
        <w:rPr>
          <w:rFonts w:eastAsia="Verdana"/>
        </w:rPr>
        <w:t xml:space="preserve"> </w:t>
      </w:r>
      <w:proofErr w:type="spellStart"/>
      <w:r w:rsidRPr="002F3BF9">
        <w:rPr>
          <w:rFonts w:eastAsia="Verdana"/>
        </w:rPr>
        <w:t>праксу</w:t>
      </w:r>
      <w:proofErr w:type="spellEnd"/>
      <w:r w:rsidRPr="002F3BF9">
        <w:rPr>
          <w:rFonts w:eastAsia="Verdana"/>
        </w:rPr>
        <w:t xml:space="preserve">, </w:t>
      </w:r>
      <w:proofErr w:type="spellStart"/>
      <w:r w:rsidRPr="002F3BF9">
        <w:rPr>
          <w:rFonts w:eastAsia="Verdana"/>
        </w:rPr>
        <w:t>програм</w:t>
      </w:r>
      <w:proofErr w:type="spellEnd"/>
      <w:r w:rsidRPr="002F3BF9">
        <w:rPr>
          <w:rFonts w:eastAsia="Verdana"/>
        </w:rPr>
        <w:t xml:space="preserve"> </w:t>
      </w:r>
      <w:proofErr w:type="spellStart"/>
      <w:r w:rsidRPr="002F3BF9">
        <w:rPr>
          <w:rFonts w:eastAsia="Verdana"/>
        </w:rPr>
        <w:t>приправника</w:t>
      </w:r>
      <w:proofErr w:type="spellEnd"/>
      <w:r w:rsidRPr="002F3BF9">
        <w:rPr>
          <w:rFonts w:eastAsia="Verdana"/>
        </w:rPr>
        <w:t xml:space="preserve">, </w:t>
      </w:r>
      <w:proofErr w:type="spellStart"/>
      <w:r w:rsidRPr="002F3BF9">
        <w:rPr>
          <w:rFonts w:eastAsia="Verdana"/>
        </w:rPr>
        <w:t>самозапошљавање</w:t>
      </w:r>
      <w:proofErr w:type="spellEnd"/>
      <w:r w:rsidRPr="002F3BF9">
        <w:rPr>
          <w:rFonts w:eastAsia="Verdana"/>
        </w:rPr>
        <w:t xml:space="preserve">, </w:t>
      </w:r>
      <w:proofErr w:type="spellStart"/>
      <w:r w:rsidRPr="002F3BF9">
        <w:rPr>
          <w:rFonts w:eastAsia="Verdana"/>
        </w:rPr>
        <w:t>функционално</w:t>
      </w:r>
      <w:proofErr w:type="spellEnd"/>
      <w:r w:rsidRPr="002F3BF9">
        <w:rPr>
          <w:rFonts w:eastAsia="Verdana"/>
        </w:rPr>
        <w:t xml:space="preserve"> </w:t>
      </w:r>
      <w:proofErr w:type="spellStart"/>
      <w:r w:rsidRPr="002F3BF9">
        <w:rPr>
          <w:rFonts w:eastAsia="Verdana"/>
        </w:rPr>
        <w:t>основно</w:t>
      </w:r>
      <w:proofErr w:type="spellEnd"/>
      <w:r w:rsidRPr="002F3BF9">
        <w:rPr>
          <w:rFonts w:eastAsia="Verdana"/>
        </w:rPr>
        <w:t xml:space="preserve"> </w:t>
      </w:r>
      <w:proofErr w:type="spellStart"/>
      <w:r w:rsidRPr="002F3BF9">
        <w:rPr>
          <w:rFonts w:eastAsia="Verdana"/>
        </w:rPr>
        <w:t>образовање</w:t>
      </w:r>
      <w:proofErr w:type="spellEnd"/>
      <w:r w:rsidRPr="002F3BF9">
        <w:rPr>
          <w:rFonts w:eastAsia="Verdana"/>
        </w:rPr>
        <w:t xml:space="preserve"> </w:t>
      </w:r>
      <w:proofErr w:type="spellStart"/>
      <w:r w:rsidRPr="002F3BF9">
        <w:rPr>
          <w:rFonts w:eastAsia="Verdana"/>
        </w:rPr>
        <w:t>одраслих</w:t>
      </w:r>
      <w:proofErr w:type="spellEnd"/>
      <w:r w:rsidRPr="002F3BF9">
        <w:rPr>
          <w:rFonts w:eastAsia="Verdana"/>
        </w:rPr>
        <w:t xml:space="preserve"> и </w:t>
      </w:r>
      <w:proofErr w:type="spellStart"/>
      <w:r w:rsidRPr="002F3BF9">
        <w:rPr>
          <w:rFonts w:eastAsia="Verdana"/>
        </w:rPr>
        <w:t>обуке</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захтев</w:t>
      </w:r>
      <w:proofErr w:type="spellEnd"/>
      <w:r w:rsidRPr="002F3BF9">
        <w:rPr>
          <w:rFonts w:eastAsia="Verdana"/>
        </w:rPr>
        <w:t xml:space="preserve"> </w:t>
      </w:r>
      <w:proofErr w:type="spellStart"/>
      <w:r w:rsidRPr="002F3BF9">
        <w:rPr>
          <w:rFonts w:eastAsia="Verdana"/>
        </w:rPr>
        <w:t>послодавца</w:t>
      </w:r>
      <w:proofErr w:type="spellEnd"/>
      <w:r w:rsidRPr="002F3BF9">
        <w:rPr>
          <w:rFonts w:eastAsia="Verdana"/>
        </w:rPr>
        <w:t xml:space="preserve">. </w:t>
      </w:r>
      <w:proofErr w:type="spellStart"/>
      <w:r w:rsidRPr="002F3BF9">
        <w:rPr>
          <w:rFonts w:eastAsia="Verdana"/>
        </w:rPr>
        <w:t>Потребно</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конкретне</w:t>
      </w:r>
      <w:proofErr w:type="spellEnd"/>
      <w:r w:rsidRPr="002F3BF9">
        <w:rPr>
          <w:rFonts w:eastAsia="Verdana"/>
        </w:rPr>
        <w:t xml:space="preserve"> </w:t>
      </w:r>
      <w:proofErr w:type="spellStart"/>
      <w:r w:rsidRPr="002F3BF9">
        <w:rPr>
          <w:rFonts w:eastAsia="Verdana"/>
        </w:rPr>
        <w:t>акције</w:t>
      </w:r>
      <w:proofErr w:type="spellEnd"/>
      <w:r w:rsidRPr="002F3BF9">
        <w:rPr>
          <w:rFonts w:eastAsia="Verdana"/>
        </w:rPr>
        <w:t xml:space="preserve"> </w:t>
      </w:r>
      <w:proofErr w:type="spellStart"/>
      <w:r w:rsidRPr="002F3BF9">
        <w:rPr>
          <w:rFonts w:eastAsia="Verdana"/>
        </w:rPr>
        <w:t>обухвате</w:t>
      </w:r>
      <w:proofErr w:type="spellEnd"/>
      <w:r w:rsidRPr="002F3BF9">
        <w:rPr>
          <w:rFonts w:eastAsia="Verdana"/>
        </w:rPr>
        <w:t xml:space="preserve"> </w:t>
      </w:r>
      <w:proofErr w:type="spellStart"/>
      <w:r w:rsidRPr="002F3BF9">
        <w:rPr>
          <w:rFonts w:eastAsia="Verdana"/>
        </w:rPr>
        <w:t>спровођење</w:t>
      </w:r>
      <w:proofErr w:type="spellEnd"/>
      <w:r w:rsidRPr="002F3BF9">
        <w:rPr>
          <w:rFonts w:eastAsia="Verdana"/>
        </w:rPr>
        <w:t xml:space="preserve"> </w:t>
      </w:r>
      <w:proofErr w:type="spellStart"/>
      <w:r w:rsidRPr="002F3BF9">
        <w:rPr>
          <w:rFonts w:eastAsia="Verdana"/>
        </w:rPr>
        <w:t>наменских</w:t>
      </w:r>
      <w:proofErr w:type="spellEnd"/>
      <w:r w:rsidRPr="002F3BF9">
        <w:rPr>
          <w:rFonts w:eastAsia="Verdana"/>
        </w:rPr>
        <w:t xml:space="preserve"> </w:t>
      </w:r>
      <w:proofErr w:type="spellStart"/>
      <w:r w:rsidRPr="002F3BF9">
        <w:rPr>
          <w:rFonts w:eastAsia="Verdana"/>
        </w:rPr>
        <w:t>отворених</w:t>
      </w:r>
      <w:proofErr w:type="spellEnd"/>
      <w:r w:rsidRPr="002F3BF9">
        <w:rPr>
          <w:rFonts w:eastAsia="Verdana"/>
        </w:rPr>
        <w:t xml:space="preserve"> </w:t>
      </w:r>
      <w:proofErr w:type="spellStart"/>
      <w:r w:rsidRPr="002F3BF9">
        <w:rPr>
          <w:rFonts w:eastAsia="Verdana"/>
        </w:rPr>
        <w:t>позива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доделу</w:t>
      </w:r>
      <w:proofErr w:type="spellEnd"/>
      <w:r w:rsidRPr="002F3BF9">
        <w:rPr>
          <w:rFonts w:eastAsia="Verdana"/>
        </w:rPr>
        <w:t xml:space="preserve"> </w:t>
      </w:r>
      <w:proofErr w:type="spellStart"/>
      <w:r w:rsidRPr="002F3BF9">
        <w:rPr>
          <w:rFonts w:eastAsia="Verdana"/>
        </w:rPr>
        <w:t>субвенција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самозапошљавање</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w:t>
      </w:r>
      <w:proofErr w:type="spellStart"/>
      <w:r w:rsidRPr="002F3BF9">
        <w:rPr>
          <w:rFonts w:eastAsia="Verdana"/>
        </w:rPr>
        <w:t>уз</w:t>
      </w:r>
      <w:proofErr w:type="spellEnd"/>
      <w:r w:rsidRPr="002F3BF9">
        <w:rPr>
          <w:rFonts w:eastAsia="Verdana"/>
        </w:rPr>
        <w:t xml:space="preserve"> </w:t>
      </w:r>
      <w:proofErr w:type="spellStart"/>
      <w:r w:rsidRPr="002F3BF9">
        <w:rPr>
          <w:rFonts w:eastAsia="Verdana"/>
        </w:rPr>
        <w:t>обезбеђено</w:t>
      </w:r>
      <w:proofErr w:type="spellEnd"/>
      <w:r w:rsidRPr="002F3BF9">
        <w:rPr>
          <w:rFonts w:eastAsia="Verdana"/>
        </w:rPr>
        <w:t xml:space="preserve"> </w:t>
      </w:r>
      <w:proofErr w:type="spellStart"/>
      <w:r w:rsidRPr="002F3BF9">
        <w:rPr>
          <w:rFonts w:eastAsia="Verdana"/>
        </w:rPr>
        <w:t>дугорочно</w:t>
      </w:r>
      <w:proofErr w:type="spellEnd"/>
      <w:r w:rsidRPr="002F3BF9">
        <w:rPr>
          <w:rFonts w:eastAsia="Verdana"/>
        </w:rPr>
        <w:t xml:space="preserve"> </w:t>
      </w:r>
      <w:proofErr w:type="spellStart"/>
      <w:r w:rsidRPr="002F3BF9">
        <w:rPr>
          <w:rFonts w:eastAsia="Verdana"/>
        </w:rPr>
        <w:t>праћење</w:t>
      </w:r>
      <w:proofErr w:type="spellEnd"/>
      <w:r w:rsidRPr="002F3BF9">
        <w:rPr>
          <w:rFonts w:eastAsia="Verdana"/>
        </w:rPr>
        <w:t xml:space="preserve"> и </w:t>
      </w:r>
      <w:proofErr w:type="spellStart"/>
      <w:r w:rsidRPr="002F3BF9">
        <w:rPr>
          <w:rFonts w:eastAsia="Verdana"/>
        </w:rPr>
        <w:t>менторство</w:t>
      </w:r>
      <w:proofErr w:type="spellEnd"/>
      <w:r w:rsidRPr="002F3BF9">
        <w:rPr>
          <w:rFonts w:eastAsia="Verdana"/>
        </w:rPr>
        <w:t xml:space="preserve">, </w:t>
      </w:r>
      <w:proofErr w:type="spellStart"/>
      <w:r w:rsidRPr="002F3BF9">
        <w:rPr>
          <w:rFonts w:eastAsia="Verdana"/>
        </w:rPr>
        <w:t>као</w:t>
      </w:r>
      <w:proofErr w:type="spellEnd"/>
      <w:r w:rsidRPr="002F3BF9">
        <w:rPr>
          <w:rFonts w:eastAsia="Verdana"/>
        </w:rPr>
        <w:t xml:space="preserve"> и </w:t>
      </w:r>
      <w:proofErr w:type="spellStart"/>
      <w:r w:rsidRPr="002F3BF9">
        <w:rPr>
          <w:rFonts w:eastAsia="Verdana"/>
        </w:rPr>
        <w:t>прилагођавање</w:t>
      </w:r>
      <w:proofErr w:type="spellEnd"/>
      <w:r w:rsidRPr="002F3BF9">
        <w:rPr>
          <w:rFonts w:eastAsia="Verdana"/>
        </w:rPr>
        <w:t xml:space="preserve"> </w:t>
      </w:r>
      <w:proofErr w:type="spellStart"/>
      <w:r w:rsidRPr="002F3BF9">
        <w:rPr>
          <w:rFonts w:eastAsia="Verdana"/>
        </w:rPr>
        <w:t>критеријума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добијање</w:t>
      </w:r>
      <w:proofErr w:type="spellEnd"/>
      <w:r w:rsidRPr="002F3BF9">
        <w:rPr>
          <w:rFonts w:eastAsia="Verdana"/>
        </w:rPr>
        <w:t xml:space="preserve"> </w:t>
      </w:r>
      <w:proofErr w:type="spellStart"/>
      <w:r w:rsidRPr="002F3BF9">
        <w:rPr>
          <w:rFonts w:eastAsia="Verdana"/>
        </w:rPr>
        <w:t>субвенције</w:t>
      </w:r>
      <w:proofErr w:type="spellEnd"/>
      <w:r w:rsidRPr="002F3BF9">
        <w:rPr>
          <w:rFonts w:eastAsia="Verdana"/>
        </w:rPr>
        <w:t xml:space="preserve"> </w:t>
      </w:r>
      <w:proofErr w:type="spellStart"/>
      <w:r w:rsidRPr="002F3BF9">
        <w:rPr>
          <w:rFonts w:eastAsia="Verdana"/>
        </w:rPr>
        <w:t>могућностима</w:t>
      </w:r>
      <w:proofErr w:type="spellEnd"/>
      <w:r w:rsidRPr="002F3BF9">
        <w:rPr>
          <w:rFonts w:eastAsia="Verdana"/>
        </w:rPr>
        <w:t xml:space="preserve"> </w:t>
      </w:r>
      <w:proofErr w:type="spellStart"/>
      <w:r w:rsidRPr="002F3BF9">
        <w:rPr>
          <w:rFonts w:eastAsia="Verdana"/>
        </w:rPr>
        <w:t>ромске</w:t>
      </w:r>
      <w:proofErr w:type="spellEnd"/>
      <w:r w:rsidRPr="002F3BF9">
        <w:rPr>
          <w:rFonts w:eastAsia="Verdana"/>
        </w:rPr>
        <w:t xml:space="preserve"> </w:t>
      </w:r>
      <w:proofErr w:type="spellStart"/>
      <w:r w:rsidRPr="002F3BF9">
        <w:rPr>
          <w:rFonts w:eastAsia="Verdana"/>
        </w:rPr>
        <w:t>заједнице</w:t>
      </w:r>
      <w:proofErr w:type="spellEnd"/>
      <w:r w:rsidRPr="002F3BF9">
        <w:rPr>
          <w:rFonts w:eastAsia="Verdana"/>
        </w:rPr>
        <w:t xml:space="preserve">, а у </w:t>
      </w:r>
      <w:proofErr w:type="spellStart"/>
      <w:r w:rsidRPr="002F3BF9">
        <w:rPr>
          <w:rFonts w:eastAsia="Verdana"/>
        </w:rPr>
        <w:t>складу</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расположивим</w:t>
      </w:r>
      <w:proofErr w:type="spellEnd"/>
      <w:r w:rsidRPr="002F3BF9">
        <w:rPr>
          <w:rFonts w:eastAsia="Verdana"/>
        </w:rPr>
        <w:t xml:space="preserve"> </w:t>
      </w:r>
      <w:proofErr w:type="spellStart"/>
      <w:r w:rsidRPr="002F3BF9">
        <w:rPr>
          <w:rFonts w:eastAsia="Verdana"/>
        </w:rPr>
        <w:t>буџетом</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активне</w:t>
      </w:r>
      <w:proofErr w:type="spellEnd"/>
      <w:r w:rsidRPr="002F3BF9">
        <w:rPr>
          <w:rFonts w:eastAsia="Verdana"/>
        </w:rPr>
        <w:t xml:space="preserve"> </w:t>
      </w:r>
      <w:proofErr w:type="spellStart"/>
      <w:r w:rsidRPr="002F3BF9">
        <w:rPr>
          <w:rFonts w:eastAsia="Verdana"/>
        </w:rPr>
        <w:t>мере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тржиште</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и </w:t>
      </w:r>
      <w:proofErr w:type="spellStart"/>
      <w:r w:rsidRPr="002F3BF9">
        <w:rPr>
          <w:rFonts w:eastAsia="Verdana"/>
        </w:rPr>
        <w:t>циљаним</w:t>
      </w:r>
      <w:proofErr w:type="spellEnd"/>
      <w:r w:rsidRPr="002F3BF9">
        <w:rPr>
          <w:rFonts w:eastAsia="Verdana"/>
        </w:rPr>
        <w:t xml:space="preserve"> </w:t>
      </w:r>
      <w:proofErr w:type="spellStart"/>
      <w:r w:rsidRPr="002F3BF9">
        <w:rPr>
          <w:rFonts w:eastAsia="Verdana"/>
        </w:rPr>
        <w:t>програмима</w:t>
      </w:r>
      <w:proofErr w:type="spellEnd"/>
      <w:r w:rsidRPr="002F3BF9">
        <w:rPr>
          <w:rFonts w:eastAsia="Verdana"/>
        </w:rPr>
        <w:t xml:space="preserve">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повезују</w:t>
      </w:r>
      <w:proofErr w:type="spellEnd"/>
      <w:r w:rsidRPr="002F3BF9">
        <w:rPr>
          <w:rFonts w:eastAsia="Verdana"/>
        </w:rPr>
        <w:t xml:space="preserve"> </w:t>
      </w:r>
      <w:proofErr w:type="spellStart"/>
      <w:r w:rsidRPr="002F3BF9">
        <w:rPr>
          <w:rFonts w:eastAsia="Verdana"/>
        </w:rPr>
        <w:t>образовање</w:t>
      </w:r>
      <w:proofErr w:type="spellEnd"/>
      <w:r w:rsidRPr="002F3BF9">
        <w:rPr>
          <w:rFonts w:eastAsia="Verdana"/>
        </w:rPr>
        <w:t xml:space="preserve"> (</w:t>
      </w:r>
      <w:proofErr w:type="spellStart"/>
      <w:r w:rsidRPr="002F3BF9">
        <w:rPr>
          <w:rFonts w:eastAsia="Verdana"/>
        </w:rPr>
        <w:t>стручно</w:t>
      </w:r>
      <w:proofErr w:type="spellEnd"/>
      <w:r w:rsidRPr="002F3BF9">
        <w:rPr>
          <w:rFonts w:eastAsia="Verdana"/>
        </w:rPr>
        <w:t xml:space="preserve"> и </w:t>
      </w:r>
      <w:proofErr w:type="spellStart"/>
      <w:r w:rsidRPr="002F3BF9">
        <w:rPr>
          <w:rFonts w:eastAsia="Verdana"/>
        </w:rPr>
        <w:t>академско</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конкретним</w:t>
      </w:r>
      <w:proofErr w:type="spellEnd"/>
      <w:r w:rsidRPr="002F3BF9">
        <w:rPr>
          <w:rFonts w:eastAsia="Verdana"/>
        </w:rPr>
        <w:t xml:space="preserve"> </w:t>
      </w:r>
      <w:proofErr w:type="spellStart"/>
      <w:r w:rsidRPr="002F3BF9">
        <w:rPr>
          <w:rFonts w:eastAsia="Verdana"/>
        </w:rPr>
        <w:t>могућностима</w:t>
      </w:r>
      <w:proofErr w:type="spellEnd"/>
      <w:r w:rsidRPr="002F3BF9">
        <w:rPr>
          <w:rFonts w:eastAsia="Verdana"/>
        </w:rPr>
        <w:t xml:space="preserve"> </w:t>
      </w:r>
      <w:proofErr w:type="spellStart"/>
      <w:r w:rsidRPr="002F3BF9">
        <w:rPr>
          <w:rFonts w:eastAsia="Verdana"/>
        </w:rPr>
        <w:t>запошљавања</w:t>
      </w:r>
      <w:proofErr w:type="spellEnd"/>
      <w:r w:rsidRPr="002F3BF9">
        <w:rPr>
          <w:rFonts w:eastAsia="Verdana"/>
        </w:rPr>
        <w:t xml:space="preserve">.  </w:t>
      </w:r>
    </w:p>
    <w:p w14:paraId="62BA6EBD" w14:textId="77777777" w:rsidR="00FA1A57" w:rsidRPr="002F3BF9" w:rsidRDefault="00FA1A57" w:rsidP="00EF1A4D">
      <w:pPr>
        <w:jc w:val="both"/>
      </w:pPr>
      <w:r w:rsidRPr="002F3BF9">
        <w:rPr>
          <w:rFonts w:eastAsia="Verdana"/>
          <w:lang w:val="sr-Cyrl-RS"/>
        </w:rPr>
        <w:t>И</w:t>
      </w:r>
      <w:r w:rsidRPr="002F3BF9">
        <w:rPr>
          <w:rFonts w:eastAsia="Verdana"/>
        </w:rPr>
        <w:t xml:space="preserve"> </w:t>
      </w:r>
      <w:proofErr w:type="spellStart"/>
      <w:r w:rsidRPr="002F3BF9">
        <w:rPr>
          <w:rFonts w:eastAsia="Verdana"/>
        </w:rPr>
        <w:t>даље</w:t>
      </w:r>
      <w:proofErr w:type="spellEnd"/>
      <w:r w:rsidRPr="002F3BF9">
        <w:rPr>
          <w:rFonts w:eastAsia="Verdana"/>
        </w:rPr>
        <w:t xml:space="preserve"> </w:t>
      </w:r>
      <w:r w:rsidRPr="002F3BF9">
        <w:rPr>
          <w:rFonts w:eastAsia="Verdana"/>
          <w:lang w:val="sr-Cyrl-RS"/>
        </w:rPr>
        <w:t xml:space="preserve">је евидентна </w:t>
      </w:r>
      <w:proofErr w:type="spellStart"/>
      <w:r w:rsidRPr="002F3BF9">
        <w:rPr>
          <w:rFonts w:eastAsia="Verdana"/>
        </w:rPr>
        <w:t>потреба</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организују</w:t>
      </w:r>
      <w:proofErr w:type="spellEnd"/>
      <w:r w:rsidRPr="002F3BF9">
        <w:rPr>
          <w:rFonts w:eastAsia="Verdana"/>
        </w:rPr>
        <w:t xml:space="preserve"> </w:t>
      </w:r>
      <w:proofErr w:type="spellStart"/>
      <w:r w:rsidRPr="002F3BF9">
        <w:rPr>
          <w:rFonts w:eastAsia="Verdana"/>
        </w:rPr>
        <w:t>програми</w:t>
      </w:r>
      <w:proofErr w:type="spellEnd"/>
      <w:r w:rsidRPr="002F3BF9">
        <w:rPr>
          <w:rFonts w:eastAsia="Verdana"/>
        </w:rPr>
        <w:t xml:space="preserve"> и </w:t>
      </w:r>
      <w:proofErr w:type="spellStart"/>
      <w:r w:rsidRPr="002F3BF9">
        <w:rPr>
          <w:rFonts w:eastAsia="Verdana"/>
        </w:rPr>
        <w:t>плаћених</w:t>
      </w:r>
      <w:proofErr w:type="spellEnd"/>
      <w:r w:rsidRPr="002F3BF9">
        <w:rPr>
          <w:rFonts w:eastAsia="Verdana"/>
        </w:rPr>
        <w:t xml:space="preserve"> </w:t>
      </w:r>
      <w:proofErr w:type="spellStart"/>
      <w:r w:rsidRPr="002F3BF9">
        <w:rPr>
          <w:rFonts w:eastAsia="Verdana"/>
        </w:rPr>
        <w:t>радних</w:t>
      </w:r>
      <w:proofErr w:type="spellEnd"/>
      <w:r w:rsidRPr="002F3BF9">
        <w:rPr>
          <w:rFonts w:eastAsia="Verdana"/>
        </w:rPr>
        <w:t xml:space="preserve"> </w:t>
      </w:r>
      <w:proofErr w:type="spellStart"/>
      <w:r w:rsidRPr="002F3BF9">
        <w:rPr>
          <w:rFonts w:eastAsia="Verdana"/>
        </w:rPr>
        <w:t>пракси</w:t>
      </w:r>
      <w:proofErr w:type="spellEnd"/>
      <w:r w:rsidRPr="002F3BF9">
        <w:rPr>
          <w:rFonts w:eastAsia="Verdana"/>
        </w:rPr>
        <w:t xml:space="preserve">, </w:t>
      </w:r>
      <w:proofErr w:type="spellStart"/>
      <w:r w:rsidRPr="002F3BF9">
        <w:rPr>
          <w:rFonts w:eastAsia="Verdana"/>
        </w:rPr>
        <w:t>стажирања</w:t>
      </w:r>
      <w:proofErr w:type="spellEnd"/>
      <w:r w:rsidRPr="002F3BF9">
        <w:rPr>
          <w:rFonts w:eastAsia="Verdana"/>
        </w:rPr>
        <w:t xml:space="preserve"> и </w:t>
      </w:r>
      <w:proofErr w:type="spellStart"/>
      <w:r w:rsidRPr="002F3BF9">
        <w:rPr>
          <w:rFonts w:eastAsia="Verdana"/>
        </w:rPr>
        <w:t>других</w:t>
      </w:r>
      <w:proofErr w:type="spellEnd"/>
      <w:r w:rsidRPr="002F3BF9">
        <w:rPr>
          <w:rFonts w:eastAsia="Verdana"/>
        </w:rPr>
        <w:t xml:space="preserve"> </w:t>
      </w:r>
      <w:proofErr w:type="spellStart"/>
      <w:r w:rsidRPr="002F3BF9">
        <w:rPr>
          <w:rFonts w:eastAsia="Verdana"/>
        </w:rPr>
        <w:t>облика</w:t>
      </w:r>
      <w:proofErr w:type="spellEnd"/>
      <w:r w:rsidRPr="002F3BF9">
        <w:rPr>
          <w:rFonts w:eastAsia="Verdana"/>
        </w:rPr>
        <w:t xml:space="preserve"> </w:t>
      </w:r>
      <w:proofErr w:type="spellStart"/>
      <w:r w:rsidRPr="002F3BF9">
        <w:rPr>
          <w:rFonts w:eastAsia="Verdana"/>
        </w:rPr>
        <w:t>стицања</w:t>
      </w:r>
      <w:proofErr w:type="spellEnd"/>
      <w:r w:rsidRPr="002F3BF9">
        <w:rPr>
          <w:rFonts w:eastAsia="Verdana"/>
        </w:rPr>
        <w:t xml:space="preserve"> </w:t>
      </w:r>
      <w:proofErr w:type="spellStart"/>
      <w:r w:rsidRPr="002F3BF9">
        <w:rPr>
          <w:rFonts w:eastAsia="Verdana"/>
        </w:rPr>
        <w:t>радног</w:t>
      </w:r>
      <w:proofErr w:type="spellEnd"/>
      <w:r w:rsidRPr="002F3BF9">
        <w:rPr>
          <w:rFonts w:eastAsia="Verdana"/>
        </w:rPr>
        <w:t xml:space="preserve"> </w:t>
      </w:r>
      <w:proofErr w:type="spellStart"/>
      <w:r w:rsidRPr="002F3BF9">
        <w:rPr>
          <w:rFonts w:eastAsia="Verdana"/>
        </w:rPr>
        <w:t>искуства</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младе</w:t>
      </w:r>
      <w:proofErr w:type="spellEnd"/>
      <w:r w:rsidRPr="002F3BF9">
        <w:rPr>
          <w:rFonts w:eastAsia="Verdana"/>
        </w:rPr>
        <w:t xml:space="preserve"> </w:t>
      </w:r>
      <w:proofErr w:type="spellStart"/>
      <w:r w:rsidRPr="002F3BF9">
        <w:rPr>
          <w:rFonts w:eastAsia="Verdana"/>
        </w:rPr>
        <w:t>Роме</w:t>
      </w:r>
      <w:proofErr w:type="spellEnd"/>
      <w:r w:rsidRPr="002F3BF9">
        <w:rPr>
          <w:rFonts w:eastAsia="Verdana"/>
        </w:rPr>
        <w:t xml:space="preserve"> и </w:t>
      </w:r>
      <w:proofErr w:type="spellStart"/>
      <w:r w:rsidRPr="002F3BF9">
        <w:rPr>
          <w:rFonts w:eastAsia="Verdana"/>
        </w:rPr>
        <w:t>Ромкиње</w:t>
      </w:r>
      <w:proofErr w:type="spellEnd"/>
      <w:r w:rsidRPr="002F3BF9">
        <w:rPr>
          <w:rFonts w:eastAsia="Verdana"/>
        </w:rPr>
        <w:t xml:space="preserve"> у </w:t>
      </w:r>
      <w:proofErr w:type="spellStart"/>
      <w:r w:rsidRPr="002F3BF9">
        <w:rPr>
          <w:rFonts w:eastAsia="Verdana"/>
        </w:rPr>
        <w:t>институцијама</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националном</w:t>
      </w:r>
      <w:proofErr w:type="spellEnd"/>
      <w:r w:rsidRPr="002F3BF9">
        <w:rPr>
          <w:rFonts w:eastAsia="Verdana"/>
        </w:rPr>
        <w:t xml:space="preserve"> и </w:t>
      </w:r>
      <w:proofErr w:type="spellStart"/>
      <w:r w:rsidRPr="002F3BF9">
        <w:rPr>
          <w:rFonts w:eastAsia="Verdana"/>
        </w:rPr>
        <w:t>локалном</w:t>
      </w:r>
      <w:proofErr w:type="spellEnd"/>
      <w:r w:rsidRPr="002F3BF9">
        <w:rPr>
          <w:rFonts w:eastAsia="Verdana"/>
        </w:rPr>
        <w:t xml:space="preserve"> </w:t>
      </w:r>
      <w:proofErr w:type="spellStart"/>
      <w:r w:rsidRPr="002F3BF9">
        <w:rPr>
          <w:rFonts w:eastAsia="Verdana"/>
        </w:rPr>
        <w:t>нивоу</w:t>
      </w:r>
      <w:proofErr w:type="spellEnd"/>
      <w:r w:rsidRPr="002F3BF9">
        <w:rPr>
          <w:rFonts w:eastAsia="Verdana"/>
        </w:rPr>
        <w:t xml:space="preserve">. </w:t>
      </w:r>
      <w:proofErr w:type="spellStart"/>
      <w:r w:rsidRPr="002F3BF9">
        <w:rPr>
          <w:rFonts w:eastAsia="Verdana"/>
        </w:rPr>
        <w:t>Ово</w:t>
      </w:r>
      <w:proofErr w:type="spellEnd"/>
      <w:r w:rsidRPr="002F3BF9">
        <w:rPr>
          <w:rFonts w:eastAsia="Verdana"/>
        </w:rPr>
        <w:t xml:space="preserve">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посебно</w:t>
      </w:r>
      <w:proofErr w:type="spellEnd"/>
      <w:r w:rsidRPr="002F3BF9">
        <w:rPr>
          <w:rFonts w:eastAsia="Verdana"/>
        </w:rPr>
        <w:t xml:space="preserve"> </w:t>
      </w:r>
      <w:proofErr w:type="spellStart"/>
      <w:r w:rsidRPr="002F3BF9">
        <w:rPr>
          <w:rFonts w:eastAsia="Verdana"/>
        </w:rPr>
        <w:t>важно</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младе</w:t>
      </w:r>
      <w:proofErr w:type="spellEnd"/>
      <w:r w:rsidRPr="002F3BF9">
        <w:rPr>
          <w:rFonts w:eastAsia="Verdana"/>
        </w:rPr>
        <w:t xml:space="preserve"> </w:t>
      </w:r>
      <w:proofErr w:type="spellStart"/>
      <w:r w:rsidRPr="002F3BF9">
        <w:rPr>
          <w:rFonts w:eastAsia="Verdana"/>
        </w:rPr>
        <w:t>високо</w:t>
      </w:r>
      <w:proofErr w:type="spellEnd"/>
      <w:r w:rsidRPr="002F3BF9">
        <w:rPr>
          <w:rFonts w:eastAsia="Verdana"/>
        </w:rPr>
        <w:t xml:space="preserve"> </w:t>
      </w:r>
      <w:proofErr w:type="spellStart"/>
      <w:r w:rsidRPr="002F3BF9">
        <w:rPr>
          <w:rFonts w:eastAsia="Verdana"/>
        </w:rPr>
        <w:t>образоване</w:t>
      </w:r>
      <w:proofErr w:type="spellEnd"/>
      <w:r w:rsidRPr="002F3BF9">
        <w:rPr>
          <w:rFonts w:eastAsia="Verdana"/>
        </w:rPr>
        <w:t xml:space="preserve"> </w:t>
      </w:r>
      <w:proofErr w:type="spellStart"/>
      <w:r w:rsidRPr="002F3BF9">
        <w:rPr>
          <w:rFonts w:eastAsia="Verdana"/>
        </w:rPr>
        <w:t>Роме</w:t>
      </w:r>
      <w:proofErr w:type="spellEnd"/>
      <w:r w:rsidRPr="002F3BF9">
        <w:rPr>
          <w:rFonts w:eastAsia="Verdana"/>
        </w:rPr>
        <w:t xml:space="preserve"> и </w:t>
      </w:r>
      <w:proofErr w:type="spellStart"/>
      <w:r w:rsidRPr="002F3BF9">
        <w:rPr>
          <w:rFonts w:eastAsia="Verdana"/>
        </w:rPr>
        <w:t>Ромкиње</w:t>
      </w:r>
      <w:proofErr w:type="spellEnd"/>
      <w:r w:rsidRPr="002F3BF9">
        <w:rPr>
          <w:rFonts w:eastAsia="Verdana"/>
        </w:rPr>
        <w:t xml:space="preserve">. </w:t>
      </w:r>
      <w:proofErr w:type="spellStart"/>
      <w:r w:rsidRPr="002F3BF9">
        <w:rPr>
          <w:rFonts w:eastAsia="Verdana"/>
        </w:rPr>
        <w:t>Постоји</w:t>
      </w:r>
      <w:proofErr w:type="spellEnd"/>
      <w:r w:rsidRPr="002F3BF9">
        <w:rPr>
          <w:rFonts w:eastAsia="Verdana"/>
        </w:rPr>
        <w:t xml:space="preserve"> </w:t>
      </w:r>
      <w:proofErr w:type="spellStart"/>
      <w:r w:rsidRPr="002F3BF9">
        <w:rPr>
          <w:rFonts w:eastAsia="Verdana"/>
        </w:rPr>
        <w:t>потреба</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подстакне</w:t>
      </w:r>
      <w:proofErr w:type="spellEnd"/>
      <w:r w:rsidRPr="002F3BF9">
        <w:rPr>
          <w:rFonts w:eastAsia="Verdana"/>
        </w:rPr>
        <w:t xml:space="preserve"> </w:t>
      </w:r>
      <w:proofErr w:type="spellStart"/>
      <w:r w:rsidRPr="002F3BF9">
        <w:rPr>
          <w:rFonts w:eastAsia="Verdana"/>
        </w:rPr>
        <w:t>интензивнија</w:t>
      </w:r>
      <w:proofErr w:type="spellEnd"/>
      <w:r w:rsidRPr="002F3BF9">
        <w:rPr>
          <w:rFonts w:eastAsia="Verdana"/>
        </w:rPr>
        <w:t xml:space="preserve"> </w:t>
      </w:r>
      <w:proofErr w:type="spellStart"/>
      <w:r w:rsidRPr="002F3BF9">
        <w:rPr>
          <w:rFonts w:eastAsia="Verdana"/>
        </w:rPr>
        <w:t>сарадња</w:t>
      </w:r>
      <w:proofErr w:type="spellEnd"/>
      <w:r w:rsidRPr="002F3BF9">
        <w:rPr>
          <w:rFonts w:eastAsia="Verdana"/>
        </w:rPr>
        <w:t xml:space="preserve"> </w:t>
      </w:r>
      <w:proofErr w:type="spellStart"/>
      <w:r w:rsidRPr="002F3BF9">
        <w:rPr>
          <w:rFonts w:eastAsia="Verdana"/>
        </w:rPr>
        <w:t>локалне</w:t>
      </w:r>
      <w:proofErr w:type="spellEnd"/>
      <w:r w:rsidRPr="002F3BF9">
        <w:rPr>
          <w:rFonts w:eastAsia="Verdana"/>
        </w:rPr>
        <w:t xml:space="preserve"> </w:t>
      </w:r>
      <w:proofErr w:type="spellStart"/>
      <w:r w:rsidRPr="002F3BF9">
        <w:rPr>
          <w:rFonts w:eastAsia="Verdana"/>
        </w:rPr>
        <w:t>самоуправе</w:t>
      </w:r>
      <w:proofErr w:type="spellEnd"/>
      <w:r w:rsidRPr="002F3BF9">
        <w:rPr>
          <w:rFonts w:eastAsia="Verdana"/>
        </w:rPr>
        <w:t xml:space="preserve"> и </w:t>
      </w:r>
      <w:proofErr w:type="spellStart"/>
      <w:r w:rsidRPr="002F3BF9">
        <w:rPr>
          <w:rFonts w:eastAsia="Verdana"/>
        </w:rPr>
        <w:t>надлежних</w:t>
      </w:r>
      <w:proofErr w:type="spellEnd"/>
      <w:r w:rsidRPr="002F3BF9">
        <w:rPr>
          <w:rFonts w:eastAsia="Verdana"/>
        </w:rPr>
        <w:t xml:space="preserve"> </w:t>
      </w:r>
      <w:proofErr w:type="spellStart"/>
      <w:r w:rsidRPr="002F3BF9">
        <w:rPr>
          <w:rFonts w:eastAsia="Verdana"/>
        </w:rPr>
        <w:t>министарстава</w:t>
      </w:r>
      <w:proofErr w:type="spellEnd"/>
      <w:r w:rsidRPr="002F3BF9">
        <w:rPr>
          <w:rFonts w:eastAsia="Verdana"/>
        </w:rPr>
        <w:t xml:space="preserve"> и </w:t>
      </w:r>
      <w:proofErr w:type="spellStart"/>
      <w:r w:rsidRPr="002F3BF9">
        <w:rPr>
          <w:rFonts w:eastAsia="Verdana"/>
        </w:rPr>
        <w:t>институција</w:t>
      </w:r>
      <w:proofErr w:type="spellEnd"/>
      <w:r w:rsidRPr="002F3BF9">
        <w:rPr>
          <w:rFonts w:eastAsia="Verdana"/>
        </w:rPr>
        <w:t xml:space="preserve">, </w:t>
      </w:r>
      <w:proofErr w:type="spellStart"/>
      <w:r w:rsidRPr="002F3BF9">
        <w:rPr>
          <w:rFonts w:eastAsia="Verdana"/>
        </w:rPr>
        <w:t>како</w:t>
      </w:r>
      <w:proofErr w:type="spellEnd"/>
      <w:r w:rsidRPr="002F3BF9">
        <w:rPr>
          <w:rFonts w:eastAsia="Verdana"/>
        </w:rPr>
        <w:t xml:space="preserve"> </w:t>
      </w:r>
      <w:proofErr w:type="spellStart"/>
      <w:r w:rsidRPr="002F3BF9">
        <w:rPr>
          <w:rFonts w:eastAsia="Verdana"/>
        </w:rPr>
        <w:t>би</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w:t>
      </w:r>
      <w:proofErr w:type="spellStart"/>
      <w:r w:rsidRPr="002F3BF9">
        <w:rPr>
          <w:rFonts w:eastAsia="Verdana"/>
        </w:rPr>
        <w:t>иницирале</w:t>
      </w:r>
      <w:proofErr w:type="spellEnd"/>
      <w:r w:rsidRPr="002F3BF9">
        <w:rPr>
          <w:rFonts w:eastAsia="Verdana"/>
        </w:rPr>
        <w:t xml:space="preserve"> </w:t>
      </w:r>
      <w:proofErr w:type="spellStart"/>
      <w:r w:rsidRPr="002F3BF9">
        <w:rPr>
          <w:rFonts w:eastAsia="Verdana"/>
        </w:rPr>
        <w:t>мере</w:t>
      </w:r>
      <w:proofErr w:type="spellEnd"/>
      <w:r w:rsidRPr="002F3BF9">
        <w:rPr>
          <w:rFonts w:eastAsia="Verdana"/>
        </w:rPr>
        <w:t xml:space="preserve"> и </w:t>
      </w:r>
      <w:proofErr w:type="spellStart"/>
      <w:r w:rsidRPr="002F3BF9">
        <w:rPr>
          <w:rFonts w:eastAsia="Verdana"/>
        </w:rPr>
        <w:t>активности</w:t>
      </w:r>
      <w:proofErr w:type="spellEnd"/>
      <w:r w:rsidRPr="002F3BF9">
        <w:rPr>
          <w:rFonts w:eastAsia="Verdana"/>
        </w:rPr>
        <w:t xml:space="preserve"> </w:t>
      </w:r>
      <w:proofErr w:type="spellStart"/>
      <w:r w:rsidRPr="002F3BF9">
        <w:rPr>
          <w:rFonts w:eastAsia="Verdana"/>
        </w:rPr>
        <w:t>које</w:t>
      </w:r>
      <w:proofErr w:type="spellEnd"/>
      <w:r w:rsidRPr="002F3BF9">
        <w:rPr>
          <w:rFonts w:eastAsia="Verdana"/>
        </w:rPr>
        <w:t xml:space="preserve"> </w:t>
      </w:r>
      <w:proofErr w:type="spellStart"/>
      <w:r w:rsidRPr="002F3BF9">
        <w:rPr>
          <w:rFonts w:eastAsia="Verdana"/>
        </w:rPr>
        <w:t>ће</w:t>
      </w:r>
      <w:proofErr w:type="spellEnd"/>
      <w:r w:rsidRPr="002F3BF9">
        <w:rPr>
          <w:rFonts w:eastAsia="Verdana"/>
        </w:rPr>
        <w:t xml:space="preserve"> </w:t>
      </w:r>
      <w:proofErr w:type="spellStart"/>
      <w:r w:rsidRPr="002F3BF9">
        <w:rPr>
          <w:rFonts w:eastAsia="Verdana"/>
        </w:rPr>
        <w:t>допринети</w:t>
      </w:r>
      <w:proofErr w:type="spellEnd"/>
      <w:r w:rsidRPr="002F3BF9">
        <w:rPr>
          <w:rFonts w:eastAsia="Verdana"/>
        </w:rPr>
        <w:t xml:space="preserve"> </w:t>
      </w:r>
      <w:proofErr w:type="spellStart"/>
      <w:r w:rsidRPr="002F3BF9">
        <w:rPr>
          <w:rFonts w:eastAsia="Verdana"/>
        </w:rPr>
        <w:t>запошљавању</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свим</w:t>
      </w:r>
      <w:proofErr w:type="spellEnd"/>
      <w:r w:rsidRPr="002F3BF9">
        <w:rPr>
          <w:rFonts w:eastAsia="Verdana"/>
        </w:rPr>
        <w:t xml:space="preserve"> </w:t>
      </w:r>
      <w:proofErr w:type="spellStart"/>
      <w:r w:rsidRPr="002F3BF9">
        <w:rPr>
          <w:rFonts w:eastAsia="Verdana"/>
        </w:rPr>
        <w:t>професионалним</w:t>
      </w:r>
      <w:proofErr w:type="spellEnd"/>
      <w:r w:rsidRPr="002F3BF9">
        <w:rPr>
          <w:rFonts w:eastAsia="Verdana"/>
        </w:rPr>
        <w:t xml:space="preserve"> </w:t>
      </w:r>
      <w:proofErr w:type="spellStart"/>
      <w:r w:rsidRPr="002F3BF9">
        <w:rPr>
          <w:rFonts w:eastAsia="Verdana"/>
        </w:rPr>
        <w:t>нивоима</w:t>
      </w:r>
      <w:proofErr w:type="spellEnd"/>
      <w:r w:rsidRPr="002F3BF9">
        <w:rPr>
          <w:rFonts w:eastAsia="Verdana"/>
        </w:rPr>
        <w:t xml:space="preserve">, у </w:t>
      </w:r>
      <w:proofErr w:type="spellStart"/>
      <w:r w:rsidRPr="002F3BF9">
        <w:rPr>
          <w:rFonts w:eastAsia="Verdana"/>
        </w:rPr>
        <w:t>институцијама</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локалном</w:t>
      </w:r>
      <w:proofErr w:type="spellEnd"/>
      <w:r w:rsidRPr="002F3BF9">
        <w:rPr>
          <w:rFonts w:eastAsia="Verdana"/>
        </w:rPr>
        <w:t xml:space="preserve"> и </w:t>
      </w:r>
      <w:proofErr w:type="spellStart"/>
      <w:r w:rsidRPr="002F3BF9">
        <w:rPr>
          <w:rFonts w:eastAsia="Verdana"/>
        </w:rPr>
        <w:t>националном</w:t>
      </w:r>
      <w:proofErr w:type="spellEnd"/>
      <w:r w:rsidRPr="002F3BF9">
        <w:rPr>
          <w:rFonts w:eastAsia="Verdana"/>
        </w:rPr>
        <w:t xml:space="preserve"> </w:t>
      </w:r>
      <w:proofErr w:type="spellStart"/>
      <w:r w:rsidRPr="002F3BF9">
        <w:rPr>
          <w:rFonts w:eastAsia="Verdana"/>
        </w:rPr>
        <w:t>нивоу</w:t>
      </w:r>
      <w:proofErr w:type="spellEnd"/>
      <w:r w:rsidRPr="002F3BF9">
        <w:rPr>
          <w:rFonts w:eastAsia="Verdana"/>
        </w:rPr>
        <w:t xml:space="preserve">, </w:t>
      </w:r>
      <w:proofErr w:type="spellStart"/>
      <w:r w:rsidRPr="002F3BF9">
        <w:rPr>
          <w:rFonts w:eastAsia="Verdana"/>
        </w:rPr>
        <w:t>путем</w:t>
      </w:r>
      <w:proofErr w:type="spellEnd"/>
      <w:r w:rsidRPr="002F3BF9">
        <w:rPr>
          <w:rFonts w:eastAsia="Verdana"/>
        </w:rPr>
        <w:t xml:space="preserve"> </w:t>
      </w:r>
      <w:proofErr w:type="spellStart"/>
      <w:r w:rsidRPr="002F3BF9">
        <w:rPr>
          <w:rFonts w:eastAsia="Verdana"/>
        </w:rPr>
        <w:t>афирмативних</w:t>
      </w:r>
      <w:proofErr w:type="spellEnd"/>
      <w:r w:rsidRPr="002F3BF9">
        <w:rPr>
          <w:rFonts w:eastAsia="Verdana"/>
        </w:rPr>
        <w:t xml:space="preserve"> </w:t>
      </w:r>
      <w:proofErr w:type="spellStart"/>
      <w:r w:rsidRPr="002F3BF9">
        <w:rPr>
          <w:rFonts w:eastAsia="Verdana"/>
        </w:rPr>
        <w:t>акција</w:t>
      </w:r>
      <w:proofErr w:type="spellEnd"/>
      <w:r w:rsidRPr="002F3BF9">
        <w:rPr>
          <w:rFonts w:eastAsia="Verdana"/>
        </w:rPr>
        <w:t xml:space="preserve"> </w:t>
      </w:r>
      <w:proofErr w:type="spellStart"/>
      <w:r w:rsidRPr="002F3BF9">
        <w:rPr>
          <w:rFonts w:eastAsia="Verdana"/>
        </w:rPr>
        <w:t>које</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предвиђене</w:t>
      </w:r>
      <w:proofErr w:type="spellEnd"/>
      <w:r w:rsidRPr="002F3BF9">
        <w:rPr>
          <w:rFonts w:eastAsia="Verdana"/>
        </w:rPr>
        <w:t xml:space="preserve"> </w:t>
      </w:r>
      <w:proofErr w:type="spellStart"/>
      <w:r w:rsidRPr="002F3BF9">
        <w:rPr>
          <w:rFonts w:eastAsia="Verdana"/>
        </w:rPr>
        <w:t>Законом</w:t>
      </w:r>
      <w:proofErr w:type="spellEnd"/>
      <w:r w:rsidRPr="002F3BF9">
        <w:rPr>
          <w:rFonts w:eastAsia="Verdana"/>
        </w:rPr>
        <w:t xml:space="preserve"> о </w:t>
      </w:r>
      <w:proofErr w:type="spellStart"/>
      <w:r w:rsidRPr="002F3BF9">
        <w:rPr>
          <w:rFonts w:eastAsia="Verdana"/>
        </w:rPr>
        <w:t>запосленима</w:t>
      </w:r>
      <w:proofErr w:type="spellEnd"/>
      <w:r w:rsidRPr="002F3BF9">
        <w:rPr>
          <w:rFonts w:eastAsia="Verdana"/>
        </w:rPr>
        <w:t xml:space="preserve"> у АП и ЈЛС и </w:t>
      </w:r>
      <w:proofErr w:type="spellStart"/>
      <w:r w:rsidRPr="002F3BF9">
        <w:rPr>
          <w:rFonts w:eastAsia="Verdana"/>
        </w:rPr>
        <w:t>Законом</w:t>
      </w:r>
      <w:proofErr w:type="spellEnd"/>
      <w:r w:rsidRPr="002F3BF9">
        <w:rPr>
          <w:rFonts w:eastAsia="Verdana"/>
        </w:rPr>
        <w:t xml:space="preserve"> о </w:t>
      </w:r>
      <w:proofErr w:type="spellStart"/>
      <w:r w:rsidRPr="002F3BF9">
        <w:rPr>
          <w:rFonts w:eastAsia="Verdana"/>
        </w:rPr>
        <w:t>запосленима</w:t>
      </w:r>
      <w:proofErr w:type="spellEnd"/>
      <w:r w:rsidRPr="002F3BF9">
        <w:rPr>
          <w:rFonts w:eastAsia="Verdana"/>
        </w:rPr>
        <w:t xml:space="preserve"> у </w:t>
      </w:r>
      <w:proofErr w:type="spellStart"/>
      <w:r w:rsidRPr="002F3BF9">
        <w:rPr>
          <w:rFonts w:eastAsia="Verdana"/>
        </w:rPr>
        <w:t>јавним</w:t>
      </w:r>
      <w:proofErr w:type="spellEnd"/>
      <w:r w:rsidRPr="002F3BF9">
        <w:rPr>
          <w:rFonts w:eastAsia="Verdana"/>
        </w:rPr>
        <w:t xml:space="preserve"> </w:t>
      </w:r>
      <w:proofErr w:type="spellStart"/>
      <w:r w:rsidRPr="002F3BF9">
        <w:rPr>
          <w:rFonts w:eastAsia="Verdana"/>
        </w:rPr>
        <w:t>службама</w:t>
      </w:r>
      <w:proofErr w:type="spellEnd"/>
      <w:r w:rsidRPr="002F3BF9">
        <w:rPr>
          <w:rFonts w:eastAsia="Verdana"/>
        </w:rPr>
        <w:t xml:space="preserve">. </w:t>
      </w:r>
    </w:p>
    <w:p w14:paraId="25373F59" w14:textId="77777777" w:rsidR="00FA1A57" w:rsidRPr="002F3BF9" w:rsidRDefault="00FA1A57" w:rsidP="00EF1A4D">
      <w:pPr>
        <w:jc w:val="both"/>
        <w:rPr>
          <w:rFonts w:eastAsia="Verdana"/>
          <w:lang w:val="sr-Cyrl-RS"/>
        </w:rPr>
      </w:pPr>
      <w:proofErr w:type="spellStart"/>
      <w:r w:rsidRPr="002F3BF9">
        <w:rPr>
          <w:rFonts w:eastAsia="Verdana"/>
        </w:rPr>
        <w:t>Постоји</w:t>
      </w:r>
      <w:proofErr w:type="spellEnd"/>
      <w:r w:rsidRPr="002F3BF9">
        <w:rPr>
          <w:rFonts w:eastAsia="Verdana"/>
        </w:rPr>
        <w:t xml:space="preserve"> </w:t>
      </w:r>
      <w:proofErr w:type="spellStart"/>
      <w:r w:rsidRPr="002F3BF9">
        <w:rPr>
          <w:rFonts w:eastAsia="Verdana"/>
        </w:rPr>
        <w:t>проблем</w:t>
      </w:r>
      <w:proofErr w:type="spellEnd"/>
      <w:r w:rsidRPr="002F3BF9">
        <w:rPr>
          <w:rFonts w:eastAsia="Verdana"/>
        </w:rPr>
        <w:t xml:space="preserve"> </w:t>
      </w:r>
      <w:proofErr w:type="spellStart"/>
      <w:r w:rsidRPr="002F3BF9">
        <w:rPr>
          <w:rFonts w:eastAsia="Verdana"/>
        </w:rPr>
        <w:t>непостојања</w:t>
      </w:r>
      <w:proofErr w:type="spellEnd"/>
      <w:r w:rsidRPr="002F3BF9">
        <w:rPr>
          <w:rFonts w:eastAsia="Verdana"/>
        </w:rPr>
        <w:t xml:space="preserve"> </w:t>
      </w:r>
      <w:proofErr w:type="spellStart"/>
      <w:r w:rsidRPr="002F3BF9">
        <w:rPr>
          <w:rFonts w:eastAsia="Verdana"/>
        </w:rPr>
        <w:t>локалних</w:t>
      </w:r>
      <w:proofErr w:type="spellEnd"/>
      <w:r w:rsidRPr="002F3BF9">
        <w:rPr>
          <w:rFonts w:eastAsia="Verdana"/>
        </w:rPr>
        <w:t xml:space="preserve"> </w:t>
      </w:r>
      <w:proofErr w:type="spellStart"/>
      <w:r w:rsidRPr="002F3BF9">
        <w:rPr>
          <w:rFonts w:eastAsia="Verdana"/>
        </w:rPr>
        <w:t>механизама</w:t>
      </w:r>
      <w:proofErr w:type="spellEnd"/>
      <w:r w:rsidRPr="002F3BF9">
        <w:rPr>
          <w:rFonts w:eastAsia="Verdana"/>
        </w:rPr>
        <w:t xml:space="preserve"> у </w:t>
      </w:r>
      <w:proofErr w:type="spellStart"/>
      <w:r w:rsidRPr="002F3BF9">
        <w:rPr>
          <w:rFonts w:eastAsia="Verdana"/>
        </w:rPr>
        <w:t>запошљавању</w:t>
      </w:r>
      <w:proofErr w:type="spellEnd"/>
      <w:r w:rsidRPr="002F3BF9">
        <w:rPr>
          <w:rFonts w:eastAsia="Verdana"/>
        </w:rPr>
        <w:t xml:space="preserve">, </w:t>
      </w:r>
      <w:proofErr w:type="spellStart"/>
      <w:r w:rsidRPr="002F3BF9">
        <w:rPr>
          <w:rFonts w:eastAsia="Verdana"/>
        </w:rPr>
        <w:t>као</w:t>
      </w:r>
      <w:proofErr w:type="spellEnd"/>
      <w:r w:rsidRPr="002F3BF9">
        <w:rPr>
          <w:rFonts w:eastAsia="Verdana"/>
        </w:rPr>
        <w:t xml:space="preserve"> </w:t>
      </w:r>
      <w:proofErr w:type="spellStart"/>
      <w:r w:rsidRPr="002F3BF9">
        <w:rPr>
          <w:rFonts w:eastAsia="Verdana"/>
        </w:rPr>
        <w:t>што</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пример</w:t>
      </w:r>
      <w:proofErr w:type="spellEnd"/>
      <w:r w:rsidRPr="002F3BF9">
        <w:rPr>
          <w:rFonts w:eastAsia="Verdana"/>
        </w:rPr>
        <w:t xml:space="preserve">: </w:t>
      </w:r>
      <w:proofErr w:type="spellStart"/>
      <w:r w:rsidRPr="002F3BF9">
        <w:rPr>
          <w:rFonts w:eastAsia="Verdana"/>
        </w:rPr>
        <w:t>медијатори</w:t>
      </w:r>
      <w:proofErr w:type="spellEnd"/>
      <w:r w:rsidRPr="002F3BF9">
        <w:rPr>
          <w:rFonts w:eastAsia="Verdana"/>
        </w:rPr>
        <w:t xml:space="preserve"> у </w:t>
      </w:r>
      <w:proofErr w:type="spellStart"/>
      <w:r w:rsidRPr="002F3BF9">
        <w:rPr>
          <w:rFonts w:eastAsia="Verdana"/>
        </w:rPr>
        <w:t>запошљавању</w:t>
      </w:r>
      <w:proofErr w:type="spellEnd"/>
      <w:r w:rsidRPr="002F3BF9">
        <w:rPr>
          <w:rFonts w:eastAsia="Verdana"/>
        </w:rPr>
        <w:t xml:space="preserve">,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би</w:t>
      </w:r>
      <w:proofErr w:type="spellEnd"/>
      <w:r w:rsidRPr="002F3BF9">
        <w:rPr>
          <w:rFonts w:eastAsia="Verdana"/>
        </w:rPr>
        <w:t xml:space="preserve"> у </w:t>
      </w:r>
      <w:proofErr w:type="spellStart"/>
      <w:r w:rsidRPr="002F3BF9">
        <w:rPr>
          <w:rFonts w:eastAsia="Verdana"/>
        </w:rPr>
        <w:t>сарадњи</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НСЗ </w:t>
      </w:r>
      <w:proofErr w:type="spellStart"/>
      <w:r w:rsidRPr="002F3BF9">
        <w:rPr>
          <w:rFonts w:eastAsia="Verdana"/>
        </w:rPr>
        <w:t>остваривали</w:t>
      </w:r>
      <w:proofErr w:type="spellEnd"/>
      <w:r w:rsidRPr="002F3BF9">
        <w:rPr>
          <w:rFonts w:eastAsia="Verdana"/>
        </w:rPr>
        <w:t xml:space="preserve"> </w:t>
      </w:r>
      <w:proofErr w:type="spellStart"/>
      <w:r w:rsidRPr="002F3BF9">
        <w:rPr>
          <w:rFonts w:eastAsia="Verdana"/>
        </w:rPr>
        <w:t>контакт</w:t>
      </w:r>
      <w:proofErr w:type="spellEnd"/>
      <w:r w:rsidRPr="002F3BF9">
        <w:rPr>
          <w:rFonts w:eastAsia="Verdana"/>
        </w:rPr>
        <w:t xml:space="preserve"> </w:t>
      </w:r>
      <w:proofErr w:type="spellStart"/>
      <w:r w:rsidRPr="002F3BF9">
        <w:rPr>
          <w:rFonts w:eastAsia="Verdana"/>
        </w:rPr>
        <w:t>са</w:t>
      </w:r>
      <w:proofErr w:type="spellEnd"/>
      <w:r w:rsidRPr="002F3BF9">
        <w:rPr>
          <w:rFonts w:eastAsia="Verdana"/>
        </w:rPr>
        <w:t xml:space="preserve"> </w:t>
      </w:r>
      <w:proofErr w:type="spellStart"/>
      <w:r w:rsidRPr="002F3BF9">
        <w:rPr>
          <w:rFonts w:eastAsia="Verdana"/>
        </w:rPr>
        <w:t>потенцијалним</w:t>
      </w:r>
      <w:proofErr w:type="spellEnd"/>
      <w:r w:rsidRPr="002F3BF9">
        <w:rPr>
          <w:rFonts w:eastAsia="Verdana"/>
        </w:rPr>
        <w:t xml:space="preserve"> </w:t>
      </w:r>
      <w:proofErr w:type="spellStart"/>
      <w:r w:rsidRPr="002F3BF9">
        <w:rPr>
          <w:rFonts w:eastAsia="Verdana"/>
        </w:rPr>
        <w:t>корисницима</w:t>
      </w:r>
      <w:proofErr w:type="spellEnd"/>
      <w:r w:rsidRPr="002F3BF9">
        <w:rPr>
          <w:rFonts w:eastAsia="Verdana"/>
        </w:rPr>
        <w:t xml:space="preserve">, </w:t>
      </w:r>
      <w:proofErr w:type="spellStart"/>
      <w:r w:rsidRPr="002F3BF9">
        <w:rPr>
          <w:rFonts w:eastAsia="Verdana"/>
        </w:rPr>
        <w:t>прикупљати</w:t>
      </w:r>
      <w:proofErr w:type="spellEnd"/>
      <w:r w:rsidRPr="002F3BF9">
        <w:rPr>
          <w:rFonts w:eastAsia="Verdana"/>
        </w:rPr>
        <w:t xml:space="preserve"> </w:t>
      </w:r>
      <w:proofErr w:type="spellStart"/>
      <w:r w:rsidRPr="002F3BF9">
        <w:rPr>
          <w:rFonts w:eastAsia="Verdana"/>
        </w:rPr>
        <w:t>податке</w:t>
      </w:r>
      <w:proofErr w:type="spellEnd"/>
      <w:r w:rsidRPr="002F3BF9">
        <w:rPr>
          <w:rFonts w:eastAsia="Verdana"/>
        </w:rPr>
        <w:t xml:space="preserve">, </w:t>
      </w:r>
      <w:proofErr w:type="spellStart"/>
      <w:r w:rsidRPr="002F3BF9">
        <w:rPr>
          <w:rFonts w:eastAsia="Verdana"/>
        </w:rPr>
        <w:t>информисали</w:t>
      </w:r>
      <w:proofErr w:type="spellEnd"/>
      <w:r w:rsidRPr="002F3BF9">
        <w:rPr>
          <w:rFonts w:eastAsia="Verdana"/>
        </w:rPr>
        <w:t xml:space="preserve">, </w:t>
      </w:r>
      <w:proofErr w:type="spellStart"/>
      <w:r w:rsidRPr="002F3BF9">
        <w:rPr>
          <w:rFonts w:eastAsia="Verdana"/>
        </w:rPr>
        <w:t>мотивисали</w:t>
      </w:r>
      <w:proofErr w:type="spellEnd"/>
      <w:r w:rsidRPr="002F3BF9">
        <w:rPr>
          <w:rFonts w:eastAsia="Verdana"/>
        </w:rPr>
        <w:t xml:space="preserve"> и </w:t>
      </w:r>
      <w:proofErr w:type="spellStart"/>
      <w:r w:rsidRPr="002F3BF9">
        <w:rPr>
          <w:rFonts w:eastAsia="Verdana"/>
        </w:rPr>
        <w:t>пратили</w:t>
      </w:r>
      <w:proofErr w:type="spellEnd"/>
      <w:r w:rsidRPr="002F3BF9">
        <w:rPr>
          <w:rFonts w:eastAsia="Verdana"/>
        </w:rPr>
        <w:t xml:space="preserve"> </w:t>
      </w:r>
      <w:proofErr w:type="spellStart"/>
      <w:r w:rsidRPr="002F3BF9">
        <w:rPr>
          <w:rFonts w:eastAsia="Verdana"/>
        </w:rPr>
        <w:t>запошљавање</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w:t>
      </w:r>
    </w:p>
    <w:p w14:paraId="53860861" w14:textId="77777777" w:rsidR="00FA1A57" w:rsidRPr="002F3BF9" w:rsidRDefault="00FA1A57" w:rsidP="00EF1A4D">
      <w:pPr>
        <w:jc w:val="both"/>
        <w:rPr>
          <w:rFonts w:eastAsia="Verdana"/>
          <w:lang w:val="sr-Cyrl-RS"/>
        </w:rPr>
      </w:pPr>
      <w:r w:rsidRPr="002F3BF9">
        <w:rPr>
          <w:rFonts w:eastAsia="Verdana"/>
          <w:lang w:val="sr-Cyrl-RS"/>
        </w:rPr>
        <w:t xml:space="preserve">Потребно </w:t>
      </w:r>
      <w:proofErr w:type="spellStart"/>
      <w:r w:rsidRPr="002F3BF9">
        <w:rPr>
          <w:rFonts w:eastAsia="Verdana"/>
        </w:rPr>
        <w:t>је</w:t>
      </w:r>
      <w:proofErr w:type="spellEnd"/>
      <w:r w:rsidRPr="002F3BF9">
        <w:rPr>
          <w:rFonts w:eastAsia="Verdana"/>
        </w:rPr>
        <w:t xml:space="preserve"> </w:t>
      </w:r>
      <w:proofErr w:type="spellStart"/>
      <w:r w:rsidRPr="002F3BF9">
        <w:rPr>
          <w:rFonts w:eastAsia="Verdana"/>
        </w:rPr>
        <w:t>да</w:t>
      </w:r>
      <w:proofErr w:type="spellEnd"/>
      <w:r w:rsidRPr="002F3BF9">
        <w:rPr>
          <w:rFonts w:eastAsia="Verdana"/>
        </w:rPr>
        <w:t xml:space="preserve"> </w:t>
      </w:r>
      <w:proofErr w:type="spellStart"/>
      <w:r w:rsidRPr="002F3BF9">
        <w:rPr>
          <w:rFonts w:eastAsia="Verdana"/>
        </w:rPr>
        <w:t>се</w:t>
      </w:r>
      <w:proofErr w:type="spellEnd"/>
      <w:r w:rsidRPr="002F3BF9">
        <w:rPr>
          <w:rFonts w:eastAsia="Verdana"/>
        </w:rPr>
        <w:t xml:space="preserve"> и </w:t>
      </w:r>
      <w:proofErr w:type="spellStart"/>
      <w:r w:rsidRPr="002F3BF9">
        <w:rPr>
          <w:rFonts w:eastAsia="Verdana"/>
        </w:rPr>
        <w:t>даље</w:t>
      </w:r>
      <w:proofErr w:type="spellEnd"/>
      <w:r w:rsidRPr="002F3BF9">
        <w:rPr>
          <w:rFonts w:eastAsia="Verdana"/>
        </w:rPr>
        <w:t xml:space="preserve"> </w:t>
      </w:r>
      <w:proofErr w:type="spellStart"/>
      <w:r w:rsidRPr="002F3BF9">
        <w:rPr>
          <w:rFonts w:eastAsia="Verdana"/>
        </w:rPr>
        <w:t>спроводе</w:t>
      </w:r>
      <w:proofErr w:type="spellEnd"/>
      <w:r w:rsidRPr="002F3BF9">
        <w:rPr>
          <w:rFonts w:eastAsia="Verdana"/>
        </w:rPr>
        <w:t xml:space="preserve"> </w:t>
      </w:r>
      <w:proofErr w:type="spellStart"/>
      <w:r w:rsidRPr="002F3BF9">
        <w:rPr>
          <w:rFonts w:eastAsia="Verdana"/>
        </w:rPr>
        <w:t>активности</w:t>
      </w:r>
      <w:proofErr w:type="spellEnd"/>
      <w:r w:rsidRPr="002F3BF9">
        <w:rPr>
          <w:rFonts w:eastAsia="Verdana"/>
        </w:rPr>
        <w:t xml:space="preserve"> (</w:t>
      </w:r>
      <w:proofErr w:type="spellStart"/>
      <w:r w:rsidRPr="002F3BF9">
        <w:rPr>
          <w:rFonts w:eastAsia="Verdana"/>
        </w:rPr>
        <w:t>кроз</w:t>
      </w:r>
      <w:proofErr w:type="spellEnd"/>
      <w:r w:rsidRPr="002F3BF9">
        <w:rPr>
          <w:rFonts w:eastAsia="Verdana"/>
        </w:rPr>
        <w:t xml:space="preserve"> </w:t>
      </w:r>
      <w:proofErr w:type="spellStart"/>
      <w:r w:rsidRPr="002F3BF9">
        <w:rPr>
          <w:rFonts w:eastAsia="Verdana"/>
        </w:rPr>
        <w:t>информисање</w:t>
      </w:r>
      <w:proofErr w:type="spellEnd"/>
      <w:r w:rsidRPr="002F3BF9">
        <w:rPr>
          <w:rFonts w:eastAsia="Verdana"/>
        </w:rPr>
        <w:t xml:space="preserve"> о </w:t>
      </w:r>
      <w:proofErr w:type="spellStart"/>
      <w:r w:rsidRPr="002F3BF9">
        <w:rPr>
          <w:rFonts w:eastAsia="Verdana"/>
        </w:rPr>
        <w:t>правима</w:t>
      </w:r>
      <w:proofErr w:type="spellEnd"/>
      <w:r w:rsidRPr="002F3BF9">
        <w:rPr>
          <w:rFonts w:eastAsia="Verdana"/>
        </w:rPr>
        <w:t xml:space="preserve"> и </w:t>
      </w:r>
      <w:proofErr w:type="spellStart"/>
      <w:r w:rsidRPr="002F3BF9">
        <w:rPr>
          <w:rFonts w:eastAsia="Verdana"/>
        </w:rPr>
        <w:t>обезбеђивање</w:t>
      </w:r>
      <w:proofErr w:type="spellEnd"/>
      <w:r w:rsidRPr="002F3BF9">
        <w:rPr>
          <w:rFonts w:eastAsia="Verdana"/>
        </w:rPr>
        <w:t xml:space="preserve"> </w:t>
      </w:r>
      <w:proofErr w:type="spellStart"/>
      <w:r w:rsidRPr="002F3BF9">
        <w:rPr>
          <w:rFonts w:eastAsia="Verdana"/>
        </w:rPr>
        <w:t>подршке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приступ</w:t>
      </w:r>
      <w:proofErr w:type="spellEnd"/>
      <w:r w:rsidRPr="002F3BF9">
        <w:rPr>
          <w:rFonts w:eastAsia="Verdana"/>
        </w:rPr>
        <w:t xml:space="preserve"> </w:t>
      </w:r>
      <w:proofErr w:type="spellStart"/>
      <w:r w:rsidRPr="002F3BF9">
        <w:rPr>
          <w:rFonts w:eastAsia="Verdana"/>
        </w:rPr>
        <w:t>свим</w:t>
      </w:r>
      <w:proofErr w:type="spellEnd"/>
      <w:r w:rsidRPr="002F3BF9">
        <w:rPr>
          <w:rFonts w:eastAsia="Verdana"/>
        </w:rPr>
        <w:t xml:space="preserve"> </w:t>
      </w:r>
      <w:proofErr w:type="spellStart"/>
      <w:r w:rsidRPr="002F3BF9">
        <w:rPr>
          <w:rFonts w:eastAsia="Verdana"/>
        </w:rPr>
        <w:t>расположивим</w:t>
      </w:r>
      <w:proofErr w:type="spellEnd"/>
      <w:r w:rsidRPr="002F3BF9">
        <w:rPr>
          <w:rFonts w:eastAsia="Verdana"/>
        </w:rPr>
        <w:t xml:space="preserve"> </w:t>
      </w:r>
      <w:proofErr w:type="spellStart"/>
      <w:r w:rsidRPr="002F3BF9">
        <w:rPr>
          <w:rFonts w:eastAsia="Verdana"/>
        </w:rPr>
        <w:t>услугама</w:t>
      </w:r>
      <w:proofErr w:type="spellEnd"/>
      <w:r w:rsidRPr="002F3BF9">
        <w:rPr>
          <w:rFonts w:eastAsia="Verdana"/>
        </w:rPr>
        <w:t xml:space="preserve">) </w:t>
      </w:r>
      <w:proofErr w:type="spellStart"/>
      <w:r w:rsidRPr="002F3BF9">
        <w:rPr>
          <w:rFonts w:eastAsia="Verdana"/>
        </w:rPr>
        <w:t>усмерене</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повећање</w:t>
      </w:r>
      <w:proofErr w:type="spellEnd"/>
      <w:r w:rsidRPr="002F3BF9">
        <w:rPr>
          <w:rFonts w:eastAsia="Verdana"/>
        </w:rPr>
        <w:t xml:space="preserve"> </w:t>
      </w:r>
      <w:proofErr w:type="spellStart"/>
      <w:r w:rsidRPr="002F3BF9">
        <w:rPr>
          <w:rFonts w:eastAsia="Verdana"/>
        </w:rPr>
        <w:t>мотивације</w:t>
      </w:r>
      <w:proofErr w:type="spellEnd"/>
      <w:r w:rsidRPr="002F3BF9">
        <w:rPr>
          <w:rFonts w:eastAsia="Verdana"/>
        </w:rPr>
        <w:t xml:space="preserve"> </w:t>
      </w:r>
      <w:proofErr w:type="spellStart"/>
      <w:r w:rsidRPr="002F3BF9">
        <w:rPr>
          <w:rFonts w:eastAsia="Verdana"/>
        </w:rPr>
        <w:t>за</w:t>
      </w:r>
      <w:proofErr w:type="spellEnd"/>
      <w:r w:rsidRPr="002F3BF9">
        <w:rPr>
          <w:rFonts w:eastAsia="Verdana"/>
        </w:rPr>
        <w:t xml:space="preserve"> </w:t>
      </w:r>
      <w:proofErr w:type="spellStart"/>
      <w:r w:rsidRPr="002F3BF9">
        <w:rPr>
          <w:rFonts w:eastAsia="Verdana"/>
        </w:rPr>
        <w:t>укључивање</w:t>
      </w:r>
      <w:proofErr w:type="spellEnd"/>
      <w:r w:rsidRPr="002F3BF9">
        <w:rPr>
          <w:rFonts w:eastAsia="Verdana"/>
        </w:rPr>
        <w:t xml:space="preserve"> </w:t>
      </w:r>
      <w:proofErr w:type="spellStart"/>
      <w:r w:rsidRPr="002F3BF9">
        <w:rPr>
          <w:rFonts w:eastAsia="Verdana"/>
        </w:rPr>
        <w:t>незапослених</w:t>
      </w:r>
      <w:proofErr w:type="spellEnd"/>
      <w:r w:rsidRPr="002F3BF9">
        <w:rPr>
          <w:rFonts w:eastAsia="Verdana"/>
        </w:rPr>
        <w:t xml:space="preserve"> </w:t>
      </w:r>
      <w:proofErr w:type="spellStart"/>
      <w:r w:rsidRPr="002F3BF9">
        <w:rPr>
          <w:rFonts w:eastAsia="Verdana"/>
        </w:rPr>
        <w:t>Рома</w:t>
      </w:r>
      <w:proofErr w:type="spellEnd"/>
      <w:r w:rsidRPr="002F3BF9">
        <w:rPr>
          <w:rFonts w:eastAsia="Verdana"/>
        </w:rPr>
        <w:t xml:space="preserve"> и </w:t>
      </w:r>
      <w:proofErr w:type="spellStart"/>
      <w:r w:rsidRPr="002F3BF9">
        <w:rPr>
          <w:rFonts w:eastAsia="Verdana"/>
        </w:rPr>
        <w:t>Ромкиња</w:t>
      </w:r>
      <w:proofErr w:type="spellEnd"/>
      <w:r w:rsidRPr="002F3BF9">
        <w:rPr>
          <w:rFonts w:eastAsia="Verdana"/>
        </w:rPr>
        <w:t xml:space="preserve">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тржиште</w:t>
      </w:r>
      <w:proofErr w:type="spellEnd"/>
      <w:r w:rsidRPr="002F3BF9">
        <w:rPr>
          <w:rFonts w:eastAsia="Verdana"/>
        </w:rPr>
        <w:t xml:space="preserve"> </w:t>
      </w:r>
      <w:proofErr w:type="spellStart"/>
      <w:r w:rsidRPr="002F3BF9">
        <w:rPr>
          <w:rFonts w:eastAsia="Verdana"/>
        </w:rPr>
        <w:t>рада</w:t>
      </w:r>
      <w:proofErr w:type="spellEnd"/>
      <w:r w:rsidRPr="002F3BF9">
        <w:rPr>
          <w:rFonts w:eastAsia="Verdana"/>
        </w:rPr>
        <w:t xml:space="preserve">, </w:t>
      </w:r>
      <w:proofErr w:type="spellStart"/>
      <w:r w:rsidRPr="002F3BF9">
        <w:rPr>
          <w:rFonts w:eastAsia="Verdana"/>
        </w:rPr>
        <w:t>нарочито</w:t>
      </w:r>
      <w:proofErr w:type="spellEnd"/>
      <w:r w:rsidRPr="002F3BF9">
        <w:rPr>
          <w:rFonts w:eastAsia="Verdana"/>
        </w:rPr>
        <w:t xml:space="preserve"> </w:t>
      </w:r>
      <w:proofErr w:type="spellStart"/>
      <w:r w:rsidRPr="002F3BF9">
        <w:rPr>
          <w:rFonts w:eastAsia="Verdana"/>
        </w:rPr>
        <w:t>прималаца</w:t>
      </w:r>
      <w:proofErr w:type="spellEnd"/>
      <w:r w:rsidRPr="002F3BF9">
        <w:rPr>
          <w:rFonts w:eastAsia="Verdana"/>
        </w:rPr>
        <w:t xml:space="preserve"> </w:t>
      </w:r>
      <w:proofErr w:type="spellStart"/>
      <w:r w:rsidRPr="002F3BF9">
        <w:rPr>
          <w:rFonts w:eastAsia="Verdana"/>
        </w:rPr>
        <w:t>финансијске</w:t>
      </w:r>
      <w:proofErr w:type="spellEnd"/>
      <w:r w:rsidRPr="002F3BF9">
        <w:rPr>
          <w:rFonts w:eastAsia="Verdana"/>
        </w:rPr>
        <w:t xml:space="preserve"> </w:t>
      </w:r>
      <w:proofErr w:type="spellStart"/>
      <w:r w:rsidRPr="002F3BF9">
        <w:rPr>
          <w:rFonts w:eastAsia="Verdana"/>
        </w:rPr>
        <w:t>социјалне</w:t>
      </w:r>
      <w:proofErr w:type="spellEnd"/>
      <w:r w:rsidRPr="002F3BF9">
        <w:rPr>
          <w:rFonts w:eastAsia="Verdana"/>
        </w:rPr>
        <w:t xml:space="preserve"> </w:t>
      </w:r>
      <w:proofErr w:type="spellStart"/>
      <w:r w:rsidRPr="002F3BF9">
        <w:rPr>
          <w:rFonts w:eastAsia="Verdana"/>
        </w:rPr>
        <w:t>помоћи</w:t>
      </w:r>
      <w:proofErr w:type="spellEnd"/>
      <w:r w:rsidRPr="002F3BF9">
        <w:rPr>
          <w:rFonts w:eastAsia="Verdana"/>
        </w:rPr>
        <w:t xml:space="preserve"> </w:t>
      </w:r>
      <w:proofErr w:type="spellStart"/>
      <w:r w:rsidRPr="002F3BF9">
        <w:rPr>
          <w:rFonts w:eastAsia="Verdana"/>
        </w:rPr>
        <w:t>који</w:t>
      </w:r>
      <w:proofErr w:type="spellEnd"/>
      <w:r w:rsidRPr="002F3BF9">
        <w:rPr>
          <w:rFonts w:eastAsia="Verdana"/>
        </w:rPr>
        <w:t xml:space="preserve"> </w:t>
      </w:r>
      <w:proofErr w:type="spellStart"/>
      <w:r w:rsidRPr="002F3BF9">
        <w:rPr>
          <w:rFonts w:eastAsia="Verdana"/>
        </w:rPr>
        <w:t>су</w:t>
      </w:r>
      <w:proofErr w:type="spellEnd"/>
      <w:r w:rsidRPr="002F3BF9">
        <w:rPr>
          <w:rFonts w:eastAsia="Verdana"/>
        </w:rPr>
        <w:t xml:space="preserve"> </w:t>
      </w:r>
      <w:proofErr w:type="spellStart"/>
      <w:r w:rsidRPr="002F3BF9">
        <w:rPr>
          <w:rFonts w:eastAsia="Verdana"/>
        </w:rPr>
        <w:t>радно</w:t>
      </w:r>
      <w:proofErr w:type="spellEnd"/>
      <w:r w:rsidRPr="002F3BF9">
        <w:rPr>
          <w:rFonts w:eastAsia="Verdana"/>
        </w:rPr>
        <w:t xml:space="preserve"> </w:t>
      </w:r>
      <w:proofErr w:type="spellStart"/>
      <w:r w:rsidRPr="002F3BF9">
        <w:rPr>
          <w:rFonts w:eastAsia="Verdana"/>
        </w:rPr>
        <w:t>способни</w:t>
      </w:r>
      <w:proofErr w:type="spellEnd"/>
      <w:r w:rsidRPr="002F3BF9">
        <w:rPr>
          <w:rFonts w:eastAsia="Verdana"/>
        </w:rPr>
        <w:t xml:space="preserve">. </w:t>
      </w:r>
    </w:p>
    <w:p w14:paraId="57FC6347" w14:textId="77777777" w:rsidR="00FA1A57" w:rsidRPr="002F3BF9" w:rsidRDefault="00FA1A57" w:rsidP="00EF1A4D">
      <w:pPr>
        <w:jc w:val="both"/>
        <w:rPr>
          <w:lang w:val="sr-Cyrl-RS"/>
        </w:rPr>
      </w:pPr>
      <w:r w:rsidRPr="002F3BF9">
        <w:rPr>
          <w:rFonts w:eastAsia="Verdana"/>
          <w:lang w:val="sr-Cyrl-RS"/>
        </w:rPr>
        <w:t xml:space="preserve">Активности информисања </w:t>
      </w:r>
      <w:proofErr w:type="spellStart"/>
      <w:r w:rsidRPr="002F3BF9">
        <w:rPr>
          <w:rFonts w:eastAsia="Verdana"/>
        </w:rPr>
        <w:t>на</w:t>
      </w:r>
      <w:proofErr w:type="spellEnd"/>
      <w:r w:rsidRPr="002F3BF9">
        <w:rPr>
          <w:rFonts w:eastAsia="Verdana"/>
        </w:rPr>
        <w:t xml:space="preserve"> </w:t>
      </w:r>
      <w:proofErr w:type="spellStart"/>
      <w:r w:rsidRPr="002F3BF9">
        <w:rPr>
          <w:rFonts w:eastAsia="Verdana"/>
        </w:rPr>
        <w:t>терену</w:t>
      </w:r>
      <w:proofErr w:type="spellEnd"/>
      <w:r w:rsidRPr="002F3BF9">
        <w:rPr>
          <w:rFonts w:eastAsia="Verdana"/>
        </w:rPr>
        <w:t xml:space="preserve">, </w:t>
      </w:r>
      <w:r w:rsidRPr="002F3BF9">
        <w:rPr>
          <w:rFonts w:eastAsia="Verdana"/>
          <w:lang w:val="sr-Cyrl-RS"/>
        </w:rPr>
        <w:t xml:space="preserve">кроз веће ангажовање </w:t>
      </w:r>
      <w:proofErr w:type="spellStart"/>
      <w:r w:rsidRPr="002F3BF9">
        <w:rPr>
          <w:rFonts w:eastAsia="Verdana"/>
        </w:rPr>
        <w:t>организација</w:t>
      </w:r>
      <w:proofErr w:type="spellEnd"/>
      <w:r w:rsidRPr="002F3BF9">
        <w:rPr>
          <w:rFonts w:eastAsia="Verdana"/>
        </w:rPr>
        <w:t xml:space="preserve"> </w:t>
      </w:r>
      <w:proofErr w:type="spellStart"/>
      <w:r w:rsidRPr="002F3BF9">
        <w:rPr>
          <w:rFonts w:eastAsia="Verdana"/>
        </w:rPr>
        <w:t>цивилног</w:t>
      </w:r>
      <w:proofErr w:type="spellEnd"/>
      <w:r w:rsidRPr="002F3BF9">
        <w:rPr>
          <w:rFonts w:eastAsia="Verdana"/>
        </w:rPr>
        <w:t xml:space="preserve"> </w:t>
      </w:r>
      <w:proofErr w:type="spellStart"/>
      <w:r w:rsidRPr="002F3BF9">
        <w:rPr>
          <w:rFonts w:eastAsia="Verdana"/>
        </w:rPr>
        <w:t>друштва</w:t>
      </w:r>
      <w:proofErr w:type="spellEnd"/>
      <w:r w:rsidRPr="002F3BF9">
        <w:rPr>
          <w:rFonts w:eastAsia="Verdana"/>
          <w:lang w:val="sr-Cyrl-RS"/>
        </w:rPr>
        <w:t xml:space="preserve">, потребно је и даље спроводити. </w:t>
      </w:r>
    </w:p>
    <w:p w14:paraId="7EF4F8B6" w14:textId="5CE1CA5B" w:rsidR="00FA1A57" w:rsidRPr="0016709A" w:rsidRDefault="0016709A" w:rsidP="00EF1A4D">
      <w:pPr>
        <w:shd w:val="clear" w:color="auto" w:fill="DEEAF6" w:themeFill="accent1" w:themeFillTint="33"/>
        <w:jc w:val="both"/>
        <w:rPr>
          <w:b/>
          <w:color w:val="222222"/>
          <w:lang w:val="sr-Cyrl-RS"/>
        </w:rPr>
      </w:pPr>
      <w:r w:rsidRPr="0016709A">
        <w:rPr>
          <w:b/>
          <w:color w:val="222222"/>
          <w:lang w:val="sr-Cyrl-RS"/>
        </w:rPr>
        <w:t xml:space="preserve">Закључак: </w:t>
      </w:r>
      <w:proofErr w:type="spellStart"/>
      <w:r w:rsidRPr="0016709A">
        <w:t>Запошљавање</w:t>
      </w:r>
      <w:proofErr w:type="spellEnd"/>
      <w:r w:rsidRPr="0016709A">
        <w:t xml:space="preserve"> </w:t>
      </w:r>
      <w:proofErr w:type="spellStart"/>
      <w:r w:rsidRPr="0016709A">
        <w:t>Рома</w:t>
      </w:r>
      <w:proofErr w:type="spellEnd"/>
      <w:r w:rsidRPr="0016709A">
        <w:t xml:space="preserve"> у </w:t>
      </w:r>
      <w:proofErr w:type="spellStart"/>
      <w:r w:rsidRPr="0016709A">
        <w:t>Србији</w:t>
      </w:r>
      <w:proofErr w:type="spellEnd"/>
      <w:r w:rsidRPr="0016709A">
        <w:t xml:space="preserve"> </w:t>
      </w:r>
      <w:proofErr w:type="spellStart"/>
      <w:r w:rsidRPr="0016709A">
        <w:t>представља</w:t>
      </w:r>
      <w:proofErr w:type="spellEnd"/>
      <w:r w:rsidRPr="0016709A">
        <w:t xml:space="preserve"> </w:t>
      </w:r>
      <w:proofErr w:type="spellStart"/>
      <w:r w:rsidRPr="0016709A">
        <w:t>сложену</w:t>
      </w:r>
      <w:proofErr w:type="spellEnd"/>
      <w:r w:rsidRPr="0016709A">
        <w:t xml:space="preserve"> </w:t>
      </w:r>
      <w:proofErr w:type="spellStart"/>
      <w:r w:rsidRPr="0016709A">
        <w:t>тему</w:t>
      </w:r>
      <w:proofErr w:type="spellEnd"/>
      <w:r w:rsidRPr="0016709A">
        <w:t xml:space="preserve"> </w:t>
      </w:r>
      <w:proofErr w:type="spellStart"/>
      <w:r w:rsidRPr="0016709A">
        <w:t>која</w:t>
      </w:r>
      <w:proofErr w:type="spellEnd"/>
      <w:r w:rsidRPr="0016709A">
        <w:t xml:space="preserve"> </w:t>
      </w:r>
      <w:proofErr w:type="spellStart"/>
      <w:r w:rsidRPr="0016709A">
        <w:t>обухвата</w:t>
      </w:r>
      <w:proofErr w:type="spellEnd"/>
      <w:r w:rsidRPr="0016709A">
        <w:t xml:space="preserve"> </w:t>
      </w:r>
      <w:proofErr w:type="spellStart"/>
      <w:r w:rsidRPr="0016709A">
        <w:t>економске</w:t>
      </w:r>
      <w:proofErr w:type="spellEnd"/>
      <w:r w:rsidRPr="0016709A">
        <w:t xml:space="preserve">, </w:t>
      </w:r>
      <w:proofErr w:type="spellStart"/>
      <w:r w:rsidRPr="0016709A">
        <w:t>социјалне</w:t>
      </w:r>
      <w:proofErr w:type="spellEnd"/>
      <w:r w:rsidRPr="0016709A">
        <w:t xml:space="preserve"> и </w:t>
      </w:r>
      <w:proofErr w:type="spellStart"/>
      <w:r w:rsidRPr="0016709A">
        <w:t>културне</w:t>
      </w:r>
      <w:proofErr w:type="spellEnd"/>
      <w:r w:rsidRPr="0016709A">
        <w:t xml:space="preserve"> </w:t>
      </w:r>
      <w:proofErr w:type="spellStart"/>
      <w:r w:rsidRPr="0016709A">
        <w:t>аспекте</w:t>
      </w:r>
      <w:proofErr w:type="spellEnd"/>
      <w:r w:rsidRPr="0016709A">
        <w:t xml:space="preserve">. </w:t>
      </w:r>
      <w:proofErr w:type="spellStart"/>
      <w:r w:rsidRPr="0016709A">
        <w:t>Упркос</w:t>
      </w:r>
      <w:proofErr w:type="spellEnd"/>
      <w:r w:rsidRPr="0016709A">
        <w:t xml:space="preserve"> </w:t>
      </w:r>
      <w:proofErr w:type="spellStart"/>
      <w:r w:rsidRPr="0016709A">
        <w:t>одређеном</w:t>
      </w:r>
      <w:proofErr w:type="spellEnd"/>
      <w:r w:rsidRPr="0016709A">
        <w:t xml:space="preserve"> </w:t>
      </w:r>
      <w:proofErr w:type="spellStart"/>
      <w:r w:rsidRPr="0016709A">
        <w:t>напретку</w:t>
      </w:r>
      <w:proofErr w:type="spellEnd"/>
      <w:r w:rsidRPr="0016709A">
        <w:t xml:space="preserve"> у </w:t>
      </w:r>
      <w:proofErr w:type="spellStart"/>
      <w:r w:rsidRPr="0016709A">
        <w:t>последњим</w:t>
      </w:r>
      <w:proofErr w:type="spellEnd"/>
      <w:r w:rsidRPr="0016709A">
        <w:t xml:space="preserve"> </w:t>
      </w:r>
      <w:proofErr w:type="spellStart"/>
      <w:r w:rsidRPr="0016709A">
        <w:t>годинама</w:t>
      </w:r>
      <w:proofErr w:type="spellEnd"/>
      <w:r w:rsidRPr="0016709A">
        <w:t xml:space="preserve">, </w:t>
      </w:r>
      <w:proofErr w:type="spellStart"/>
      <w:r w:rsidRPr="0016709A">
        <w:t>Роми</w:t>
      </w:r>
      <w:proofErr w:type="spellEnd"/>
      <w:r w:rsidRPr="0016709A">
        <w:t xml:space="preserve"> и </w:t>
      </w:r>
      <w:proofErr w:type="spellStart"/>
      <w:r w:rsidRPr="0016709A">
        <w:t>Ромкиње</w:t>
      </w:r>
      <w:proofErr w:type="spellEnd"/>
      <w:r w:rsidRPr="0016709A">
        <w:t xml:space="preserve"> </w:t>
      </w:r>
      <w:proofErr w:type="spellStart"/>
      <w:r w:rsidRPr="0016709A">
        <w:t>се</w:t>
      </w:r>
      <w:proofErr w:type="spellEnd"/>
      <w:r w:rsidRPr="0016709A">
        <w:t xml:space="preserve"> и </w:t>
      </w:r>
      <w:proofErr w:type="spellStart"/>
      <w:r w:rsidRPr="0016709A">
        <w:t>даље</w:t>
      </w:r>
      <w:proofErr w:type="spellEnd"/>
      <w:r w:rsidRPr="0016709A">
        <w:t xml:space="preserve"> </w:t>
      </w:r>
      <w:proofErr w:type="spellStart"/>
      <w:r w:rsidRPr="0016709A">
        <w:t>суочавају</w:t>
      </w:r>
      <w:proofErr w:type="spellEnd"/>
      <w:r w:rsidRPr="0016709A">
        <w:t xml:space="preserve"> </w:t>
      </w:r>
      <w:proofErr w:type="spellStart"/>
      <w:r w:rsidRPr="0016709A">
        <w:t>са</w:t>
      </w:r>
      <w:proofErr w:type="spellEnd"/>
      <w:r w:rsidRPr="0016709A">
        <w:t xml:space="preserve"> </w:t>
      </w:r>
      <w:proofErr w:type="spellStart"/>
      <w:r w:rsidRPr="0016709A">
        <w:t>озбиљним</w:t>
      </w:r>
      <w:proofErr w:type="spellEnd"/>
      <w:r w:rsidRPr="0016709A">
        <w:t xml:space="preserve"> </w:t>
      </w:r>
      <w:proofErr w:type="spellStart"/>
      <w:r w:rsidRPr="0016709A">
        <w:t>изазовима</w:t>
      </w:r>
      <w:proofErr w:type="spellEnd"/>
      <w:r w:rsidRPr="0016709A">
        <w:t xml:space="preserve"> </w:t>
      </w:r>
      <w:proofErr w:type="spellStart"/>
      <w:r w:rsidRPr="0016709A">
        <w:t>на</w:t>
      </w:r>
      <w:proofErr w:type="spellEnd"/>
      <w:r w:rsidRPr="0016709A">
        <w:t xml:space="preserve"> </w:t>
      </w:r>
      <w:proofErr w:type="spellStart"/>
      <w:r w:rsidRPr="0016709A">
        <w:t>тржишту</w:t>
      </w:r>
      <w:proofErr w:type="spellEnd"/>
      <w:r w:rsidRPr="0016709A">
        <w:t xml:space="preserve"> </w:t>
      </w:r>
      <w:proofErr w:type="spellStart"/>
      <w:r w:rsidRPr="0016709A">
        <w:t>рада</w:t>
      </w:r>
      <w:proofErr w:type="spellEnd"/>
      <w:r w:rsidRPr="0016709A">
        <w:t xml:space="preserve">, </w:t>
      </w:r>
      <w:proofErr w:type="spellStart"/>
      <w:r w:rsidRPr="0016709A">
        <w:t>укључујући</w:t>
      </w:r>
      <w:proofErr w:type="spellEnd"/>
      <w:r w:rsidRPr="0016709A">
        <w:t xml:space="preserve"> </w:t>
      </w:r>
      <w:proofErr w:type="spellStart"/>
      <w:r w:rsidRPr="0016709A">
        <w:t>дискриминацију</w:t>
      </w:r>
      <w:proofErr w:type="spellEnd"/>
      <w:r w:rsidRPr="0016709A">
        <w:t xml:space="preserve">, </w:t>
      </w:r>
      <w:proofErr w:type="spellStart"/>
      <w:r w:rsidRPr="0016709A">
        <w:t>низак</w:t>
      </w:r>
      <w:proofErr w:type="spellEnd"/>
      <w:r w:rsidRPr="0016709A">
        <w:t xml:space="preserve"> </w:t>
      </w:r>
      <w:proofErr w:type="spellStart"/>
      <w:r w:rsidRPr="0016709A">
        <w:t>ниво</w:t>
      </w:r>
      <w:proofErr w:type="spellEnd"/>
      <w:r w:rsidRPr="0016709A">
        <w:t xml:space="preserve"> </w:t>
      </w:r>
      <w:proofErr w:type="spellStart"/>
      <w:r w:rsidRPr="0016709A">
        <w:t>образовања</w:t>
      </w:r>
      <w:proofErr w:type="spellEnd"/>
      <w:r w:rsidRPr="0016709A">
        <w:t xml:space="preserve">, </w:t>
      </w:r>
      <w:proofErr w:type="spellStart"/>
      <w:r w:rsidRPr="0016709A">
        <w:t>недостатак</w:t>
      </w:r>
      <w:proofErr w:type="spellEnd"/>
      <w:r w:rsidRPr="0016709A">
        <w:t xml:space="preserve"> </w:t>
      </w:r>
      <w:proofErr w:type="spellStart"/>
      <w:r w:rsidRPr="0016709A">
        <w:t>информисаности</w:t>
      </w:r>
      <w:proofErr w:type="spellEnd"/>
      <w:r w:rsidRPr="0016709A">
        <w:t xml:space="preserve"> о </w:t>
      </w:r>
      <w:proofErr w:type="spellStart"/>
      <w:r w:rsidRPr="0016709A">
        <w:lastRenderedPageBreak/>
        <w:t>правима</w:t>
      </w:r>
      <w:proofErr w:type="spellEnd"/>
      <w:r w:rsidRPr="0016709A">
        <w:t xml:space="preserve"> и </w:t>
      </w:r>
      <w:proofErr w:type="spellStart"/>
      <w:r w:rsidRPr="0016709A">
        <w:t>подршци</w:t>
      </w:r>
      <w:proofErr w:type="spellEnd"/>
      <w:r w:rsidRPr="0016709A">
        <w:t xml:space="preserve">, </w:t>
      </w:r>
      <w:proofErr w:type="spellStart"/>
      <w:r w:rsidRPr="0016709A">
        <w:t>као</w:t>
      </w:r>
      <w:proofErr w:type="spellEnd"/>
      <w:r w:rsidRPr="0016709A">
        <w:t xml:space="preserve"> и </w:t>
      </w:r>
      <w:proofErr w:type="spellStart"/>
      <w:r w:rsidRPr="0016709A">
        <w:t>дугорочну</w:t>
      </w:r>
      <w:proofErr w:type="spellEnd"/>
      <w:r w:rsidRPr="0016709A">
        <w:t xml:space="preserve"> </w:t>
      </w:r>
      <w:proofErr w:type="spellStart"/>
      <w:r w:rsidRPr="0016709A">
        <w:t>незапосленост</w:t>
      </w:r>
      <w:proofErr w:type="spellEnd"/>
      <w:r w:rsidRPr="0016709A">
        <w:t xml:space="preserve">. </w:t>
      </w:r>
      <w:proofErr w:type="spellStart"/>
      <w:r w:rsidRPr="0016709A">
        <w:t>Пројекти</w:t>
      </w:r>
      <w:proofErr w:type="spellEnd"/>
      <w:r w:rsidRPr="0016709A">
        <w:t xml:space="preserve"> </w:t>
      </w:r>
      <w:proofErr w:type="spellStart"/>
      <w:r w:rsidRPr="0016709A">
        <w:t>попут</w:t>
      </w:r>
      <w:proofErr w:type="spellEnd"/>
      <w:r w:rsidRPr="0016709A">
        <w:t xml:space="preserve"> „</w:t>
      </w:r>
      <w:proofErr w:type="spellStart"/>
      <w:r w:rsidRPr="0016709A">
        <w:t>Оснаживање</w:t>
      </w:r>
      <w:proofErr w:type="spellEnd"/>
      <w:r w:rsidRPr="0016709A">
        <w:t xml:space="preserve"> </w:t>
      </w:r>
      <w:proofErr w:type="spellStart"/>
      <w:r w:rsidRPr="0016709A">
        <w:t>младих</w:t>
      </w:r>
      <w:proofErr w:type="spellEnd"/>
      <w:r w:rsidRPr="0016709A">
        <w:t xml:space="preserve"> </w:t>
      </w:r>
      <w:proofErr w:type="spellStart"/>
      <w:r w:rsidRPr="0016709A">
        <w:t>Рома</w:t>
      </w:r>
      <w:proofErr w:type="spellEnd"/>
      <w:r w:rsidRPr="0016709A">
        <w:t xml:space="preserve"> </w:t>
      </w:r>
      <w:proofErr w:type="spellStart"/>
      <w:r w:rsidRPr="0016709A">
        <w:t>за</w:t>
      </w:r>
      <w:proofErr w:type="spellEnd"/>
      <w:r w:rsidRPr="0016709A">
        <w:t xml:space="preserve"> </w:t>
      </w:r>
      <w:proofErr w:type="spellStart"/>
      <w:r w:rsidRPr="0016709A">
        <w:t>запошљавање</w:t>
      </w:r>
      <w:proofErr w:type="spellEnd"/>
      <w:r w:rsidRPr="0016709A">
        <w:t xml:space="preserve">“ </w:t>
      </w:r>
      <w:proofErr w:type="spellStart"/>
      <w:r w:rsidRPr="0016709A">
        <w:t>показали</w:t>
      </w:r>
      <w:proofErr w:type="spellEnd"/>
      <w:r w:rsidRPr="0016709A">
        <w:t xml:space="preserve"> </w:t>
      </w:r>
      <w:proofErr w:type="spellStart"/>
      <w:r w:rsidRPr="0016709A">
        <w:t>су</w:t>
      </w:r>
      <w:proofErr w:type="spellEnd"/>
      <w:r w:rsidRPr="0016709A">
        <w:t xml:space="preserve"> </w:t>
      </w:r>
      <w:proofErr w:type="spellStart"/>
      <w:r w:rsidRPr="0016709A">
        <w:t>позитивне</w:t>
      </w:r>
      <w:proofErr w:type="spellEnd"/>
      <w:r w:rsidRPr="0016709A">
        <w:t xml:space="preserve"> </w:t>
      </w:r>
      <w:proofErr w:type="spellStart"/>
      <w:r w:rsidRPr="0016709A">
        <w:t>резултате</w:t>
      </w:r>
      <w:proofErr w:type="spellEnd"/>
      <w:r w:rsidRPr="0016709A">
        <w:t xml:space="preserve">, </w:t>
      </w:r>
      <w:proofErr w:type="spellStart"/>
      <w:r w:rsidRPr="0016709A">
        <w:t>али</w:t>
      </w:r>
      <w:proofErr w:type="spellEnd"/>
      <w:r w:rsidRPr="0016709A">
        <w:t xml:space="preserve"> </w:t>
      </w:r>
      <w:proofErr w:type="spellStart"/>
      <w:r w:rsidRPr="0016709A">
        <w:t>је</w:t>
      </w:r>
      <w:proofErr w:type="spellEnd"/>
      <w:r w:rsidRPr="0016709A">
        <w:t xml:space="preserve"> </w:t>
      </w:r>
      <w:proofErr w:type="spellStart"/>
      <w:r w:rsidRPr="0016709A">
        <w:t>неопходан</w:t>
      </w:r>
      <w:proofErr w:type="spellEnd"/>
      <w:r w:rsidRPr="0016709A">
        <w:t xml:space="preserve"> </w:t>
      </w:r>
      <w:proofErr w:type="spellStart"/>
      <w:r w:rsidRPr="0016709A">
        <w:t>континуиран</w:t>
      </w:r>
      <w:proofErr w:type="spellEnd"/>
      <w:r w:rsidRPr="0016709A">
        <w:t xml:space="preserve"> </w:t>
      </w:r>
      <w:proofErr w:type="spellStart"/>
      <w:r w:rsidRPr="0016709A">
        <w:t>рад</w:t>
      </w:r>
      <w:proofErr w:type="spellEnd"/>
      <w:r w:rsidRPr="0016709A">
        <w:t xml:space="preserve"> </w:t>
      </w:r>
      <w:proofErr w:type="spellStart"/>
      <w:r w:rsidRPr="0016709A">
        <w:t>на</w:t>
      </w:r>
      <w:proofErr w:type="spellEnd"/>
      <w:r w:rsidRPr="0016709A">
        <w:t xml:space="preserve"> </w:t>
      </w:r>
      <w:proofErr w:type="spellStart"/>
      <w:r w:rsidRPr="0016709A">
        <w:t>њиховој</w:t>
      </w:r>
      <w:proofErr w:type="spellEnd"/>
      <w:r w:rsidRPr="0016709A">
        <w:t xml:space="preserve"> </w:t>
      </w:r>
      <w:proofErr w:type="spellStart"/>
      <w:r w:rsidRPr="0016709A">
        <w:t>социјалној</w:t>
      </w:r>
      <w:proofErr w:type="spellEnd"/>
      <w:r w:rsidRPr="0016709A">
        <w:t xml:space="preserve"> и </w:t>
      </w:r>
      <w:proofErr w:type="spellStart"/>
      <w:r w:rsidRPr="0016709A">
        <w:t>економској</w:t>
      </w:r>
      <w:proofErr w:type="spellEnd"/>
      <w:r w:rsidRPr="0016709A">
        <w:t xml:space="preserve"> </w:t>
      </w:r>
      <w:proofErr w:type="spellStart"/>
      <w:r w:rsidRPr="0016709A">
        <w:t>инклузији</w:t>
      </w:r>
      <w:proofErr w:type="spellEnd"/>
      <w:r w:rsidRPr="0016709A">
        <w:t xml:space="preserve"> </w:t>
      </w:r>
      <w:proofErr w:type="spellStart"/>
      <w:r w:rsidRPr="0016709A">
        <w:t>кроз</w:t>
      </w:r>
      <w:proofErr w:type="spellEnd"/>
      <w:r w:rsidRPr="0016709A">
        <w:t xml:space="preserve"> </w:t>
      </w:r>
      <w:proofErr w:type="spellStart"/>
      <w:r w:rsidRPr="0016709A">
        <w:t>едукацију</w:t>
      </w:r>
      <w:proofErr w:type="spellEnd"/>
      <w:r w:rsidRPr="0016709A">
        <w:t xml:space="preserve">, </w:t>
      </w:r>
      <w:proofErr w:type="spellStart"/>
      <w:r w:rsidRPr="0016709A">
        <w:t>преквалификацију</w:t>
      </w:r>
      <w:proofErr w:type="spellEnd"/>
      <w:r w:rsidRPr="0016709A">
        <w:t xml:space="preserve">, </w:t>
      </w:r>
      <w:proofErr w:type="spellStart"/>
      <w:r w:rsidRPr="0016709A">
        <w:t>уклањање</w:t>
      </w:r>
      <w:proofErr w:type="spellEnd"/>
      <w:r w:rsidRPr="0016709A">
        <w:t xml:space="preserve"> </w:t>
      </w:r>
      <w:proofErr w:type="spellStart"/>
      <w:r w:rsidRPr="0016709A">
        <w:t>предрасуда</w:t>
      </w:r>
      <w:proofErr w:type="spellEnd"/>
      <w:r w:rsidRPr="0016709A">
        <w:t xml:space="preserve"> и </w:t>
      </w:r>
      <w:proofErr w:type="spellStart"/>
      <w:r w:rsidRPr="0016709A">
        <w:t>подстицање</w:t>
      </w:r>
      <w:proofErr w:type="spellEnd"/>
      <w:r w:rsidRPr="0016709A">
        <w:t xml:space="preserve"> </w:t>
      </w:r>
      <w:proofErr w:type="spellStart"/>
      <w:r w:rsidRPr="0016709A">
        <w:t>предузетништва</w:t>
      </w:r>
      <w:proofErr w:type="spellEnd"/>
      <w:r w:rsidRPr="0016709A">
        <w:t xml:space="preserve">. </w:t>
      </w:r>
      <w:proofErr w:type="spellStart"/>
      <w:r w:rsidRPr="0016709A">
        <w:t>Координација</w:t>
      </w:r>
      <w:proofErr w:type="spellEnd"/>
      <w:r w:rsidRPr="0016709A">
        <w:t xml:space="preserve"> </w:t>
      </w:r>
      <w:proofErr w:type="spellStart"/>
      <w:r w:rsidRPr="0016709A">
        <w:t>државних</w:t>
      </w:r>
      <w:proofErr w:type="spellEnd"/>
      <w:r w:rsidRPr="0016709A">
        <w:t xml:space="preserve"> </w:t>
      </w:r>
      <w:proofErr w:type="spellStart"/>
      <w:r w:rsidRPr="0016709A">
        <w:t>институција</w:t>
      </w:r>
      <w:proofErr w:type="spellEnd"/>
      <w:r w:rsidRPr="0016709A">
        <w:t xml:space="preserve">, </w:t>
      </w:r>
      <w:proofErr w:type="spellStart"/>
      <w:r w:rsidRPr="0016709A">
        <w:t>невладиних</w:t>
      </w:r>
      <w:proofErr w:type="spellEnd"/>
      <w:r w:rsidRPr="0016709A">
        <w:t xml:space="preserve"> </w:t>
      </w:r>
      <w:proofErr w:type="spellStart"/>
      <w:r w:rsidRPr="0016709A">
        <w:t>организација</w:t>
      </w:r>
      <w:proofErr w:type="spellEnd"/>
      <w:r w:rsidRPr="0016709A">
        <w:t xml:space="preserve"> и </w:t>
      </w:r>
      <w:proofErr w:type="spellStart"/>
      <w:r w:rsidRPr="0016709A">
        <w:t>приватног</w:t>
      </w:r>
      <w:proofErr w:type="spellEnd"/>
      <w:r w:rsidRPr="0016709A">
        <w:t xml:space="preserve"> </w:t>
      </w:r>
      <w:proofErr w:type="spellStart"/>
      <w:r w:rsidRPr="0016709A">
        <w:t>сектора</w:t>
      </w:r>
      <w:proofErr w:type="spellEnd"/>
      <w:r w:rsidRPr="0016709A">
        <w:t xml:space="preserve"> </w:t>
      </w:r>
      <w:proofErr w:type="spellStart"/>
      <w:r w:rsidRPr="0016709A">
        <w:t>остаје</w:t>
      </w:r>
      <w:proofErr w:type="spellEnd"/>
      <w:r w:rsidRPr="0016709A">
        <w:t xml:space="preserve"> </w:t>
      </w:r>
      <w:proofErr w:type="spellStart"/>
      <w:r w:rsidRPr="0016709A">
        <w:t>кључна</w:t>
      </w:r>
      <w:proofErr w:type="spellEnd"/>
      <w:r w:rsidRPr="0016709A">
        <w:t xml:space="preserve"> </w:t>
      </w:r>
      <w:proofErr w:type="spellStart"/>
      <w:r w:rsidRPr="0016709A">
        <w:t>за</w:t>
      </w:r>
      <w:proofErr w:type="spellEnd"/>
      <w:r w:rsidRPr="0016709A">
        <w:t xml:space="preserve"> </w:t>
      </w:r>
      <w:proofErr w:type="spellStart"/>
      <w:r w:rsidRPr="0016709A">
        <w:t>унапређење</w:t>
      </w:r>
      <w:proofErr w:type="spellEnd"/>
      <w:r w:rsidRPr="0016709A">
        <w:t xml:space="preserve"> </w:t>
      </w:r>
      <w:proofErr w:type="spellStart"/>
      <w:r w:rsidRPr="0016709A">
        <w:t>положаја</w:t>
      </w:r>
      <w:proofErr w:type="spellEnd"/>
      <w:r w:rsidRPr="0016709A">
        <w:t xml:space="preserve"> </w:t>
      </w:r>
      <w:proofErr w:type="spellStart"/>
      <w:r w:rsidRPr="0016709A">
        <w:t>Рома</w:t>
      </w:r>
      <w:proofErr w:type="spellEnd"/>
      <w:r w:rsidRPr="0016709A">
        <w:t xml:space="preserve"> </w:t>
      </w:r>
      <w:proofErr w:type="spellStart"/>
      <w:r w:rsidRPr="0016709A">
        <w:t>на</w:t>
      </w:r>
      <w:proofErr w:type="spellEnd"/>
      <w:r w:rsidRPr="0016709A">
        <w:t xml:space="preserve"> </w:t>
      </w:r>
      <w:proofErr w:type="spellStart"/>
      <w:r w:rsidRPr="0016709A">
        <w:t>тржишту</w:t>
      </w:r>
      <w:proofErr w:type="spellEnd"/>
      <w:r w:rsidRPr="0016709A">
        <w:t xml:space="preserve"> </w:t>
      </w:r>
      <w:proofErr w:type="spellStart"/>
      <w:r w:rsidRPr="0016709A">
        <w:t>рада</w:t>
      </w:r>
      <w:proofErr w:type="spellEnd"/>
      <w:r w:rsidRPr="0016709A">
        <w:t xml:space="preserve"> и </w:t>
      </w:r>
      <w:proofErr w:type="spellStart"/>
      <w:r w:rsidRPr="0016709A">
        <w:t>смањење</w:t>
      </w:r>
      <w:proofErr w:type="spellEnd"/>
      <w:r w:rsidRPr="0016709A">
        <w:t xml:space="preserve"> </w:t>
      </w:r>
      <w:proofErr w:type="spellStart"/>
      <w:r w:rsidRPr="0016709A">
        <w:t>њихове</w:t>
      </w:r>
      <w:proofErr w:type="spellEnd"/>
      <w:r w:rsidRPr="0016709A">
        <w:t xml:space="preserve"> </w:t>
      </w:r>
      <w:proofErr w:type="spellStart"/>
      <w:r w:rsidRPr="0016709A">
        <w:t>социјалне</w:t>
      </w:r>
      <w:proofErr w:type="spellEnd"/>
      <w:r w:rsidRPr="0016709A">
        <w:t xml:space="preserve"> </w:t>
      </w:r>
      <w:proofErr w:type="spellStart"/>
      <w:r w:rsidRPr="0016709A">
        <w:t>искључености</w:t>
      </w:r>
      <w:proofErr w:type="spellEnd"/>
      <w:r w:rsidRPr="0016709A">
        <w:t>.</w:t>
      </w:r>
    </w:p>
    <w:p w14:paraId="791F2942" w14:textId="77777777" w:rsidR="00FE390B" w:rsidRPr="00D50518" w:rsidRDefault="00FE390B" w:rsidP="00EF1A4D">
      <w:pPr>
        <w:jc w:val="both"/>
        <w:rPr>
          <w:b/>
          <w:lang w:val="sr-Cyrl-RS"/>
        </w:rPr>
      </w:pPr>
    </w:p>
    <w:p w14:paraId="6DF91EB6" w14:textId="719AF77C" w:rsidR="00B8256A" w:rsidRPr="00380B79" w:rsidRDefault="00380B79" w:rsidP="00EF1A4D">
      <w:pPr>
        <w:pStyle w:val="ListParagraph"/>
        <w:numPr>
          <w:ilvl w:val="2"/>
          <w:numId w:val="5"/>
        </w:numPr>
        <w:spacing w:before="100" w:beforeAutospacing="1" w:after="100" w:afterAutospacing="1" w:line="240" w:lineRule="auto"/>
        <w:outlineLvl w:val="2"/>
        <w:rPr>
          <w:rFonts w:ascii="Times New Roman" w:eastAsia="Times New Roman" w:hAnsi="Times New Roman" w:cs="Times New Roman"/>
          <w:b/>
          <w:bCs/>
          <w:color w:val="4472C4" w:themeColor="accent5"/>
          <w:sz w:val="26"/>
          <w:szCs w:val="26"/>
          <w:lang w:val="sr-Cyrl-RS" w:eastAsia="sr-Latn-RS"/>
        </w:rPr>
      </w:pPr>
      <w:bookmarkStart w:id="64" w:name="_Toc186463695"/>
      <w:r>
        <w:rPr>
          <w:rFonts w:ascii="Times New Roman" w:eastAsia="Times New Roman" w:hAnsi="Times New Roman" w:cs="Times New Roman"/>
          <w:b/>
          <w:bCs/>
          <w:color w:val="4472C4" w:themeColor="accent5"/>
          <w:sz w:val="26"/>
          <w:szCs w:val="26"/>
          <w:lang w:val="sr-Cyrl-RS" w:eastAsia="sr-Latn-RS"/>
        </w:rPr>
        <w:t>З</w:t>
      </w:r>
      <w:r w:rsidR="009101AA" w:rsidRPr="00380B79">
        <w:rPr>
          <w:rFonts w:ascii="Times New Roman" w:eastAsia="Times New Roman" w:hAnsi="Times New Roman" w:cs="Times New Roman"/>
          <w:b/>
          <w:bCs/>
          <w:color w:val="4472C4" w:themeColor="accent5"/>
          <w:sz w:val="26"/>
          <w:szCs w:val="26"/>
          <w:lang w:val="sr-Cyrl-RS" w:eastAsia="sr-Latn-RS"/>
        </w:rPr>
        <w:t>дрављ</w:t>
      </w:r>
      <w:r>
        <w:rPr>
          <w:rFonts w:ascii="Times New Roman" w:eastAsia="Times New Roman" w:hAnsi="Times New Roman" w:cs="Times New Roman"/>
          <w:b/>
          <w:bCs/>
          <w:color w:val="4472C4" w:themeColor="accent5"/>
          <w:sz w:val="26"/>
          <w:szCs w:val="26"/>
          <w:lang w:val="sr-Cyrl-RS" w:eastAsia="sr-Latn-RS"/>
        </w:rPr>
        <w:t>е</w:t>
      </w:r>
      <w:bookmarkEnd w:id="64"/>
    </w:p>
    <w:p w14:paraId="7D0C498D" w14:textId="16A82276" w:rsidR="00532CC3" w:rsidRPr="00532CC3" w:rsidRDefault="00532CC3" w:rsidP="00EF1A4D">
      <w:pPr>
        <w:autoSpaceDE w:val="0"/>
        <w:autoSpaceDN w:val="0"/>
        <w:adjustRightInd w:val="0"/>
        <w:jc w:val="both"/>
        <w:rPr>
          <w:lang w:val="sr-Cyrl-RS"/>
        </w:rPr>
      </w:pPr>
      <w:proofErr w:type="spellStart"/>
      <w:r w:rsidRPr="00532CC3">
        <w:rPr>
          <w:color w:val="212121"/>
          <w:szCs w:val="18"/>
        </w:rPr>
        <w:t>Институција</w:t>
      </w:r>
      <w:proofErr w:type="spellEnd"/>
      <w:r w:rsidRPr="00532CC3">
        <w:rPr>
          <w:color w:val="212121"/>
          <w:szCs w:val="18"/>
        </w:rPr>
        <w:t xml:space="preserve"> </w:t>
      </w:r>
      <w:proofErr w:type="spellStart"/>
      <w:r w:rsidRPr="00532CC3">
        <w:rPr>
          <w:color w:val="212121"/>
          <w:szCs w:val="18"/>
        </w:rPr>
        <w:t>одговорна</w:t>
      </w:r>
      <w:proofErr w:type="spellEnd"/>
      <w:r w:rsidRPr="00532CC3">
        <w:rPr>
          <w:color w:val="212121"/>
          <w:szCs w:val="18"/>
        </w:rPr>
        <w:t xml:space="preserve"> </w:t>
      </w:r>
      <w:proofErr w:type="spellStart"/>
      <w:r w:rsidRPr="00532CC3">
        <w:rPr>
          <w:color w:val="212121"/>
          <w:szCs w:val="18"/>
        </w:rPr>
        <w:t>за</w:t>
      </w:r>
      <w:proofErr w:type="spellEnd"/>
      <w:r w:rsidRPr="00532CC3">
        <w:rPr>
          <w:color w:val="212121"/>
          <w:szCs w:val="18"/>
        </w:rPr>
        <w:t xml:space="preserve"> </w:t>
      </w:r>
      <w:proofErr w:type="spellStart"/>
      <w:r w:rsidRPr="00532CC3">
        <w:rPr>
          <w:color w:val="212121"/>
          <w:szCs w:val="18"/>
        </w:rPr>
        <w:t>координацију</w:t>
      </w:r>
      <w:proofErr w:type="spellEnd"/>
      <w:r w:rsidRPr="00532CC3">
        <w:rPr>
          <w:color w:val="212121"/>
          <w:szCs w:val="18"/>
        </w:rPr>
        <w:t xml:space="preserve"> и </w:t>
      </w:r>
      <w:proofErr w:type="spellStart"/>
      <w:r w:rsidRPr="00532CC3">
        <w:rPr>
          <w:color w:val="212121"/>
          <w:szCs w:val="18"/>
        </w:rPr>
        <w:t>извештавање</w:t>
      </w:r>
      <w:proofErr w:type="spellEnd"/>
      <w:r w:rsidRPr="00532CC3">
        <w:rPr>
          <w:color w:val="212121"/>
          <w:szCs w:val="18"/>
          <w:lang w:val="sr-Cyrl-RS"/>
        </w:rPr>
        <w:t xml:space="preserve"> је </w:t>
      </w:r>
      <w:proofErr w:type="spellStart"/>
      <w:r w:rsidRPr="00532CC3">
        <w:rPr>
          <w:color w:val="212121"/>
          <w:szCs w:val="18"/>
        </w:rPr>
        <w:t>Министарство</w:t>
      </w:r>
      <w:proofErr w:type="spellEnd"/>
      <w:r w:rsidRPr="00532CC3">
        <w:rPr>
          <w:color w:val="212121"/>
          <w:szCs w:val="18"/>
        </w:rPr>
        <w:t xml:space="preserve"> </w:t>
      </w:r>
      <w:proofErr w:type="spellStart"/>
      <w:r w:rsidRPr="00532CC3">
        <w:rPr>
          <w:color w:val="212121"/>
          <w:szCs w:val="18"/>
        </w:rPr>
        <w:t>здравља</w:t>
      </w:r>
      <w:proofErr w:type="spellEnd"/>
      <w:r w:rsidRPr="00532CC3">
        <w:rPr>
          <w:color w:val="212121"/>
          <w:szCs w:val="18"/>
          <w:lang w:val="sr-Cyrl-RS"/>
        </w:rPr>
        <w:t>.</w:t>
      </w:r>
      <w:r w:rsidRPr="00532CC3">
        <w:rPr>
          <w:color w:val="212121"/>
          <w:szCs w:val="18"/>
        </w:rPr>
        <w:t xml:space="preserve"> </w:t>
      </w:r>
      <w:proofErr w:type="spellStart"/>
      <w:r w:rsidRPr="00532CC3">
        <w:t>Ex</w:t>
      </w:r>
      <w:proofErr w:type="spellEnd"/>
      <w:r w:rsidRPr="00532CC3">
        <w:t xml:space="preserve"> </w:t>
      </w:r>
      <w:proofErr w:type="spellStart"/>
      <w:r w:rsidRPr="00532CC3">
        <w:t>ante</w:t>
      </w:r>
      <w:proofErr w:type="spellEnd"/>
      <w:r w:rsidRPr="00532CC3">
        <w:t xml:space="preserve"> </w:t>
      </w:r>
      <w:proofErr w:type="spellStart"/>
      <w:r w:rsidRPr="00532CC3">
        <w:t>анализа</w:t>
      </w:r>
      <w:proofErr w:type="spellEnd"/>
      <w:r w:rsidRPr="00532CC3">
        <w:t xml:space="preserve"> у </w:t>
      </w:r>
      <w:proofErr w:type="spellStart"/>
      <w:r w:rsidRPr="00532CC3">
        <w:t>области</w:t>
      </w:r>
      <w:proofErr w:type="spellEnd"/>
      <w:r w:rsidRPr="00532CC3">
        <w:t xml:space="preserve"> </w:t>
      </w:r>
      <w:proofErr w:type="spellStart"/>
      <w:r w:rsidRPr="00532CC3">
        <w:t>здравља</w:t>
      </w:r>
      <w:proofErr w:type="spellEnd"/>
      <w:r w:rsidRPr="00532CC3">
        <w:t xml:space="preserve"> </w:t>
      </w:r>
      <w:proofErr w:type="spellStart"/>
      <w:r w:rsidRPr="00532CC3">
        <w:t>Рома</w:t>
      </w:r>
      <w:proofErr w:type="spellEnd"/>
      <w:r w:rsidRPr="00532CC3">
        <w:t xml:space="preserve"> и </w:t>
      </w:r>
      <w:proofErr w:type="spellStart"/>
      <w:r w:rsidRPr="00532CC3">
        <w:t>Ромкиња</w:t>
      </w:r>
      <w:proofErr w:type="spellEnd"/>
      <w:r w:rsidRPr="00532CC3">
        <w:t xml:space="preserve"> у </w:t>
      </w:r>
      <w:proofErr w:type="spellStart"/>
      <w:r w:rsidRPr="00532CC3">
        <w:t>Републици</w:t>
      </w:r>
      <w:proofErr w:type="spellEnd"/>
      <w:r w:rsidRPr="00532CC3">
        <w:t xml:space="preserve"> </w:t>
      </w:r>
      <w:proofErr w:type="spellStart"/>
      <w:r w:rsidRPr="00532CC3">
        <w:t>Србији</w:t>
      </w:r>
      <w:proofErr w:type="spellEnd"/>
      <w:r w:rsidRPr="00532CC3">
        <w:t xml:space="preserve"> </w:t>
      </w:r>
      <w:proofErr w:type="spellStart"/>
      <w:r w:rsidRPr="00532CC3">
        <w:t>има</w:t>
      </w:r>
      <w:proofErr w:type="spellEnd"/>
      <w:r w:rsidRPr="00532CC3">
        <w:t xml:space="preserve"> </w:t>
      </w:r>
      <w:proofErr w:type="spellStart"/>
      <w:r w:rsidRPr="00532CC3">
        <w:t>за</w:t>
      </w:r>
      <w:proofErr w:type="spellEnd"/>
      <w:r w:rsidRPr="00532CC3">
        <w:t xml:space="preserve"> </w:t>
      </w:r>
      <w:proofErr w:type="spellStart"/>
      <w:r w:rsidRPr="00532CC3">
        <w:t>циљ</w:t>
      </w:r>
      <w:proofErr w:type="spellEnd"/>
      <w:r w:rsidRPr="00532CC3">
        <w:t xml:space="preserve"> </w:t>
      </w:r>
      <w:proofErr w:type="spellStart"/>
      <w:r w:rsidRPr="00532CC3">
        <w:t>процену</w:t>
      </w:r>
      <w:proofErr w:type="spellEnd"/>
      <w:r w:rsidRPr="00532CC3">
        <w:t xml:space="preserve"> </w:t>
      </w:r>
      <w:proofErr w:type="spellStart"/>
      <w:r w:rsidRPr="00532CC3">
        <w:t>потенцијалних</w:t>
      </w:r>
      <w:proofErr w:type="spellEnd"/>
      <w:r w:rsidRPr="00532CC3">
        <w:t xml:space="preserve"> </w:t>
      </w:r>
      <w:proofErr w:type="spellStart"/>
      <w:r w:rsidRPr="00532CC3">
        <w:t>ефеката</w:t>
      </w:r>
      <w:proofErr w:type="spellEnd"/>
      <w:r w:rsidRPr="00532CC3">
        <w:t xml:space="preserve"> </w:t>
      </w:r>
      <w:proofErr w:type="spellStart"/>
      <w:r w:rsidRPr="00532CC3">
        <w:t>предложених</w:t>
      </w:r>
      <w:proofErr w:type="spellEnd"/>
      <w:r w:rsidRPr="00532CC3">
        <w:t xml:space="preserve"> </w:t>
      </w:r>
      <w:proofErr w:type="spellStart"/>
      <w:r w:rsidRPr="00532CC3">
        <w:t>мера</w:t>
      </w:r>
      <w:proofErr w:type="spellEnd"/>
      <w:r w:rsidRPr="00532CC3">
        <w:t xml:space="preserve"> </w:t>
      </w:r>
      <w:proofErr w:type="spellStart"/>
      <w:r w:rsidRPr="00532CC3">
        <w:t>за</w:t>
      </w:r>
      <w:proofErr w:type="spellEnd"/>
      <w:r w:rsidRPr="00532CC3">
        <w:t xml:space="preserve"> </w:t>
      </w:r>
      <w:proofErr w:type="spellStart"/>
      <w:r w:rsidRPr="00532CC3">
        <w:t>унапређење</w:t>
      </w:r>
      <w:proofErr w:type="spellEnd"/>
      <w:r w:rsidRPr="00532CC3">
        <w:t xml:space="preserve"> </w:t>
      </w:r>
      <w:proofErr w:type="spellStart"/>
      <w:r w:rsidRPr="00532CC3">
        <w:t>здравственог</w:t>
      </w:r>
      <w:proofErr w:type="spellEnd"/>
      <w:r w:rsidRPr="00532CC3">
        <w:t xml:space="preserve"> </w:t>
      </w:r>
      <w:proofErr w:type="spellStart"/>
      <w:r w:rsidRPr="00532CC3">
        <w:t>стања</w:t>
      </w:r>
      <w:proofErr w:type="spellEnd"/>
      <w:r w:rsidRPr="00532CC3">
        <w:rPr>
          <w:lang w:val="sr-Cyrl-RS"/>
        </w:rPr>
        <w:t xml:space="preserve"> за наредни </w:t>
      </w:r>
      <w:proofErr w:type="spellStart"/>
      <w:r w:rsidRPr="00532CC3">
        <w:rPr>
          <w:lang w:val="sr-Cyrl-RS"/>
        </w:rPr>
        <w:t>имплементациони</w:t>
      </w:r>
      <w:proofErr w:type="spellEnd"/>
      <w:r w:rsidRPr="00532CC3">
        <w:rPr>
          <w:lang w:val="sr-Cyrl-RS"/>
        </w:rPr>
        <w:t xml:space="preserve"> период АП-а</w:t>
      </w:r>
      <w:r w:rsidRPr="00532CC3">
        <w:t xml:space="preserve">. </w:t>
      </w:r>
    </w:p>
    <w:p w14:paraId="5B6EB26A" w14:textId="77777777" w:rsidR="00532CC3" w:rsidRPr="00532CC3" w:rsidRDefault="00532CC3" w:rsidP="00EF1A4D">
      <w:pPr>
        <w:autoSpaceDE w:val="0"/>
        <w:autoSpaceDN w:val="0"/>
        <w:adjustRightInd w:val="0"/>
        <w:ind w:left="360"/>
        <w:jc w:val="both"/>
        <w:rPr>
          <w:rFonts w:eastAsia="Verdana"/>
          <w:bCs/>
          <w:lang w:val="sr-Cyrl-RS"/>
        </w:rPr>
      </w:pPr>
    </w:p>
    <w:p w14:paraId="40BF60A7" w14:textId="7F369738" w:rsidR="00532CC3" w:rsidRPr="00532CC3" w:rsidRDefault="00532CC3" w:rsidP="00EF1A4D">
      <w:pPr>
        <w:autoSpaceDE w:val="0"/>
        <w:autoSpaceDN w:val="0"/>
        <w:adjustRightInd w:val="0"/>
        <w:jc w:val="both"/>
        <w:rPr>
          <w:color w:val="000000" w:themeColor="text1"/>
          <w:lang w:val="sr-Cyrl-RS"/>
        </w:rPr>
      </w:pPr>
      <w:r w:rsidRPr="00532CC3">
        <w:rPr>
          <w:rFonts w:eastAsia="Verdana"/>
          <w:bCs/>
          <w:lang w:val="sr-Cyrl-RS"/>
        </w:rPr>
        <w:t xml:space="preserve">Према подацима из Извештаја </w:t>
      </w:r>
      <w:r w:rsidRPr="00532CC3">
        <w:rPr>
          <w:bCs/>
          <w:color w:val="000000" w:themeColor="text1"/>
          <w:lang w:val="sr-Cyrl-RS"/>
        </w:rPr>
        <w:t>о испуњености циљева Декларације партнера Западног Балкана о интеграцији Рома/</w:t>
      </w:r>
      <w:proofErr w:type="spellStart"/>
      <w:r w:rsidRPr="00532CC3">
        <w:rPr>
          <w:bCs/>
          <w:color w:val="000000" w:themeColor="text1"/>
          <w:lang w:val="sr-Cyrl-RS"/>
        </w:rPr>
        <w:t>киња</w:t>
      </w:r>
      <w:proofErr w:type="spellEnd"/>
      <w:r w:rsidRPr="00532CC3">
        <w:rPr>
          <w:bCs/>
          <w:color w:val="000000" w:themeColor="text1"/>
          <w:lang w:val="sr-Cyrl-RS"/>
        </w:rPr>
        <w:t xml:space="preserve"> у оквиру процеса проширења </w:t>
      </w:r>
      <w:r w:rsidRPr="00230489">
        <w:rPr>
          <w:bCs/>
          <w:lang w:val="sr-Cyrl-RS"/>
        </w:rPr>
        <w:t>Европске Уније</w:t>
      </w:r>
      <w:r w:rsidR="00D9599B" w:rsidRPr="00230489">
        <w:rPr>
          <w:rStyle w:val="FootnoteReference"/>
          <w:bCs/>
          <w:lang w:val="sr-Cyrl-RS"/>
        </w:rPr>
        <w:footnoteReference w:id="56"/>
      </w:r>
      <w:r w:rsidRPr="00230489">
        <w:rPr>
          <w:bCs/>
          <w:lang w:val="sr-Cyrl-RS"/>
        </w:rPr>
        <w:t xml:space="preserve"> у</w:t>
      </w:r>
      <w:r w:rsidRPr="00230489">
        <w:rPr>
          <w:b/>
          <w:lang w:val="sr-Cyrl-RS"/>
        </w:rPr>
        <w:t xml:space="preserve"> </w:t>
      </w:r>
      <w:r w:rsidRPr="00230489">
        <w:rPr>
          <w:bCs/>
          <w:lang w:val="sr-Cyrl-RS"/>
        </w:rPr>
        <w:t>области</w:t>
      </w:r>
      <w:r w:rsidRPr="00230489">
        <w:rPr>
          <w:bCs/>
        </w:rPr>
        <w:t xml:space="preserve"> </w:t>
      </w:r>
      <w:proofErr w:type="spellStart"/>
      <w:r w:rsidRPr="00532CC3">
        <w:rPr>
          <w:bCs/>
          <w:color w:val="000000" w:themeColor="text1"/>
        </w:rPr>
        <w:t>здравства</w:t>
      </w:r>
      <w:proofErr w:type="spellEnd"/>
      <w:r w:rsidRPr="00532CC3">
        <w:rPr>
          <w:bCs/>
          <w:color w:val="000000" w:themeColor="text1"/>
        </w:rPr>
        <w:t>,</w:t>
      </w:r>
      <w:r w:rsidRPr="00532CC3">
        <w:rPr>
          <w:color w:val="000000" w:themeColor="text1"/>
        </w:rPr>
        <w:t xml:space="preserve"> </w:t>
      </w:r>
      <w:r w:rsidRPr="00532CC3">
        <w:rPr>
          <w:color w:val="000000" w:themeColor="text1"/>
          <w:lang w:val="sr-Cyrl-RS"/>
        </w:rPr>
        <w:t xml:space="preserve">већина припадника ромске националности има здравствено осигурање. И поред те чињенице, </w:t>
      </w:r>
      <w:r w:rsidRPr="00532CC3">
        <w:rPr>
          <w:lang w:val="sr-Cyrl-RS"/>
        </w:rPr>
        <w:t>Р</w:t>
      </w:r>
      <w:proofErr w:type="spellStart"/>
      <w:r w:rsidRPr="00532CC3">
        <w:t>омска</w:t>
      </w:r>
      <w:proofErr w:type="spellEnd"/>
      <w:r w:rsidRPr="00532CC3">
        <w:t xml:space="preserve"> </w:t>
      </w:r>
      <w:proofErr w:type="spellStart"/>
      <w:r w:rsidRPr="00532CC3">
        <w:t>популација</w:t>
      </w:r>
      <w:proofErr w:type="spellEnd"/>
      <w:r w:rsidRPr="00532CC3">
        <w:t xml:space="preserve"> у </w:t>
      </w:r>
      <w:proofErr w:type="spellStart"/>
      <w:r w:rsidRPr="00532CC3">
        <w:t>Србији</w:t>
      </w:r>
      <w:proofErr w:type="spellEnd"/>
      <w:r w:rsidRPr="00532CC3">
        <w:t xml:space="preserve"> </w:t>
      </w:r>
      <w:proofErr w:type="spellStart"/>
      <w:r w:rsidRPr="00532CC3">
        <w:t>се</w:t>
      </w:r>
      <w:proofErr w:type="spellEnd"/>
      <w:r w:rsidRPr="00532CC3">
        <w:t xml:space="preserve"> </w:t>
      </w:r>
      <w:proofErr w:type="spellStart"/>
      <w:r w:rsidRPr="00532CC3">
        <w:t>суочава</w:t>
      </w:r>
      <w:proofErr w:type="spellEnd"/>
      <w:r w:rsidRPr="00532CC3">
        <w:t xml:space="preserve"> </w:t>
      </w:r>
      <w:proofErr w:type="spellStart"/>
      <w:r w:rsidRPr="00532CC3">
        <w:t>са</w:t>
      </w:r>
      <w:proofErr w:type="spellEnd"/>
      <w:r w:rsidRPr="00532CC3">
        <w:t xml:space="preserve"> </w:t>
      </w:r>
      <w:proofErr w:type="spellStart"/>
      <w:r w:rsidRPr="00532CC3">
        <w:t>бројним</w:t>
      </w:r>
      <w:proofErr w:type="spellEnd"/>
      <w:r w:rsidRPr="00532CC3">
        <w:t xml:space="preserve"> </w:t>
      </w:r>
      <w:proofErr w:type="spellStart"/>
      <w:r w:rsidRPr="00532CC3">
        <w:t>изазовима</w:t>
      </w:r>
      <w:proofErr w:type="spellEnd"/>
      <w:r w:rsidRPr="00532CC3">
        <w:t xml:space="preserve">, </w:t>
      </w:r>
      <w:proofErr w:type="spellStart"/>
      <w:r w:rsidRPr="00532CC3">
        <w:t>укључујући</w:t>
      </w:r>
      <w:proofErr w:type="spellEnd"/>
      <w:r w:rsidRPr="00532CC3">
        <w:t xml:space="preserve"> </w:t>
      </w:r>
      <w:proofErr w:type="spellStart"/>
      <w:r w:rsidRPr="00532CC3">
        <w:t>ограничен</w:t>
      </w:r>
      <w:proofErr w:type="spellEnd"/>
      <w:r w:rsidRPr="00532CC3">
        <w:t xml:space="preserve"> </w:t>
      </w:r>
      <w:proofErr w:type="spellStart"/>
      <w:r w:rsidRPr="00532CC3">
        <w:t>приступ</w:t>
      </w:r>
      <w:proofErr w:type="spellEnd"/>
      <w:r w:rsidRPr="00532CC3">
        <w:t xml:space="preserve"> </w:t>
      </w:r>
      <w:proofErr w:type="spellStart"/>
      <w:r w:rsidRPr="00532CC3">
        <w:t>здравственим</w:t>
      </w:r>
      <w:proofErr w:type="spellEnd"/>
      <w:r w:rsidRPr="00532CC3">
        <w:t xml:space="preserve"> </w:t>
      </w:r>
      <w:proofErr w:type="spellStart"/>
      <w:r w:rsidRPr="00532CC3">
        <w:t>услугама</w:t>
      </w:r>
      <w:proofErr w:type="spellEnd"/>
      <w:r w:rsidRPr="00532CC3">
        <w:t xml:space="preserve">, </w:t>
      </w:r>
      <w:proofErr w:type="spellStart"/>
      <w:r w:rsidRPr="00532CC3">
        <w:t>висок</w:t>
      </w:r>
      <w:proofErr w:type="spellEnd"/>
      <w:r w:rsidRPr="00532CC3">
        <w:t xml:space="preserve"> </w:t>
      </w:r>
      <w:proofErr w:type="spellStart"/>
      <w:r w:rsidRPr="00532CC3">
        <w:t>ниво</w:t>
      </w:r>
      <w:proofErr w:type="spellEnd"/>
      <w:r w:rsidRPr="00532CC3">
        <w:t xml:space="preserve"> </w:t>
      </w:r>
      <w:proofErr w:type="spellStart"/>
      <w:r w:rsidRPr="00532CC3">
        <w:t>дискриминације</w:t>
      </w:r>
      <w:proofErr w:type="spellEnd"/>
      <w:r w:rsidRPr="00532CC3">
        <w:t xml:space="preserve"> у </w:t>
      </w:r>
      <w:proofErr w:type="spellStart"/>
      <w:r w:rsidRPr="00532CC3">
        <w:t>здравственом</w:t>
      </w:r>
      <w:proofErr w:type="spellEnd"/>
      <w:r w:rsidRPr="00532CC3">
        <w:t xml:space="preserve"> </w:t>
      </w:r>
      <w:proofErr w:type="spellStart"/>
      <w:r w:rsidRPr="00532CC3">
        <w:t>систему</w:t>
      </w:r>
      <w:proofErr w:type="spellEnd"/>
      <w:r w:rsidRPr="00532CC3">
        <w:t xml:space="preserve">, </w:t>
      </w:r>
      <w:proofErr w:type="spellStart"/>
      <w:r w:rsidRPr="00532CC3">
        <w:t>као</w:t>
      </w:r>
      <w:proofErr w:type="spellEnd"/>
      <w:r w:rsidRPr="00532CC3">
        <w:t xml:space="preserve"> и </w:t>
      </w:r>
      <w:proofErr w:type="spellStart"/>
      <w:r w:rsidRPr="00532CC3">
        <w:t>лоше</w:t>
      </w:r>
      <w:proofErr w:type="spellEnd"/>
      <w:r w:rsidRPr="00532CC3">
        <w:t xml:space="preserve"> </w:t>
      </w:r>
      <w:proofErr w:type="spellStart"/>
      <w:r w:rsidRPr="00532CC3">
        <w:t>санитарне</w:t>
      </w:r>
      <w:proofErr w:type="spellEnd"/>
      <w:r w:rsidRPr="00532CC3">
        <w:t xml:space="preserve"> </w:t>
      </w:r>
      <w:proofErr w:type="spellStart"/>
      <w:r w:rsidRPr="00532CC3">
        <w:t>услове</w:t>
      </w:r>
      <w:proofErr w:type="spellEnd"/>
      <w:r w:rsidRPr="00532CC3">
        <w:t xml:space="preserve"> у </w:t>
      </w:r>
      <w:proofErr w:type="spellStart"/>
      <w:r w:rsidRPr="00532CC3">
        <w:t>многим</w:t>
      </w:r>
      <w:proofErr w:type="spellEnd"/>
      <w:r w:rsidRPr="00532CC3">
        <w:t xml:space="preserve"> </w:t>
      </w:r>
      <w:proofErr w:type="spellStart"/>
      <w:r w:rsidRPr="00532CC3">
        <w:t>ромским</w:t>
      </w:r>
      <w:proofErr w:type="spellEnd"/>
      <w:r w:rsidRPr="00532CC3">
        <w:t xml:space="preserve"> </w:t>
      </w:r>
      <w:proofErr w:type="spellStart"/>
      <w:r w:rsidRPr="00532CC3">
        <w:t>насељима</w:t>
      </w:r>
      <w:proofErr w:type="spellEnd"/>
      <w:r w:rsidRPr="00532CC3">
        <w:t xml:space="preserve">. </w:t>
      </w:r>
      <w:r w:rsidRPr="00532CC3">
        <w:rPr>
          <w:lang w:val="sr-Cyrl-RS"/>
        </w:rPr>
        <w:t>Такође, према подацима из извештаја Европске Комисије</w:t>
      </w:r>
      <w:r w:rsidR="00D12F06" w:rsidRPr="00230489">
        <w:rPr>
          <w:rStyle w:val="FootnoteReference"/>
          <w:color w:val="FF0000"/>
          <w:lang w:val="sr-Cyrl-RS"/>
        </w:rPr>
        <w:footnoteReference w:id="57"/>
      </w:r>
      <w:r w:rsidRPr="00230489">
        <w:rPr>
          <w:color w:val="FF0000"/>
        </w:rPr>
        <w:t xml:space="preserve"> </w:t>
      </w:r>
      <w:proofErr w:type="spellStart"/>
      <w:r w:rsidRPr="00532CC3">
        <w:t>Роми</w:t>
      </w:r>
      <w:proofErr w:type="spellEnd"/>
      <w:r w:rsidRPr="00532CC3">
        <w:t xml:space="preserve"> и </w:t>
      </w:r>
      <w:proofErr w:type="spellStart"/>
      <w:r w:rsidRPr="00532CC3">
        <w:t>Ромкиње</w:t>
      </w:r>
      <w:proofErr w:type="spellEnd"/>
      <w:r w:rsidRPr="00532CC3">
        <w:t xml:space="preserve"> у </w:t>
      </w:r>
      <w:proofErr w:type="spellStart"/>
      <w:r w:rsidRPr="00532CC3">
        <w:t>Србији</w:t>
      </w:r>
      <w:proofErr w:type="spellEnd"/>
      <w:r w:rsidRPr="00532CC3">
        <w:t xml:space="preserve"> </w:t>
      </w:r>
      <w:proofErr w:type="spellStart"/>
      <w:r w:rsidRPr="00532CC3">
        <w:t>суочавају</w:t>
      </w:r>
      <w:proofErr w:type="spellEnd"/>
      <w:r w:rsidRPr="00532CC3">
        <w:t xml:space="preserve"> </w:t>
      </w:r>
      <w:proofErr w:type="spellStart"/>
      <w:r w:rsidRPr="00532CC3">
        <w:t>се</w:t>
      </w:r>
      <w:proofErr w:type="spellEnd"/>
      <w:r w:rsidRPr="00532CC3">
        <w:t xml:space="preserve"> </w:t>
      </w:r>
      <w:proofErr w:type="spellStart"/>
      <w:r w:rsidRPr="00532CC3">
        <w:t>са</w:t>
      </w:r>
      <w:proofErr w:type="spellEnd"/>
      <w:r w:rsidRPr="00532CC3">
        <w:t xml:space="preserve"> </w:t>
      </w:r>
      <w:proofErr w:type="spellStart"/>
      <w:r w:rsidRPr="00532CC3">
        <w:t>значајним</w:t>
      </w:r>
      <w:proofErr w:type="spellEnd"/>
      <w:r w:rsidRPr="00532CC3">
        <w:t xml:space="preserve"> </w:t>
      </w:r>
      <w:proofErr w:type="spellStart"/>
      <w:r w:rsidRPr="00532CC3">
        <w:t>здравственим</w:t>
      </w:r>
      <w:proofErr w:type="spellEnd"/>
      <w:r w:rsidRPr="00532CC3">
        <w:t xml:space="preserve"> </w:t>
      </w:r>
      <w:proofErr w:type="spellStart"/>
      <w:r w:rsidRPr="00532CC3">
        <w:t>изазовима</w:t>
      </w:r>
      <w:proofErr w:type="spellEnd"/>
      <w:r w:rsidRPr="00532CC3">
        <w:t xml:space="preserve">, </w:t>
      </w:r>
      <w:proofErr w:type="spellStart"/>
      <w:r w:rsidRPr="00532CC3">
        <w:t>укључујући</w:t>
      </w:r>
      <w:proofErr w:type="spellEnd"/>
      <w:r w:rsidRPr="00532CC3">
        <w:t xml:space="preserve"> </w:t>
      </w:r>
      <w:proofErr w:type="spellStart"/>
      <w:r w:rsidRPr="00532CC3">
        <w:t>неповољне</w:t>
      </w:r>
      <w:proofErr w:type="spellEnd"/>
      <w:r w:rsidRPr="00532CC3">
        <w:t xml:space="preserve"> </w:t>
      </w:r>
      <w:proofErr w:type="spellStart"/>
      <w:r w:rsidRPr="00532CC3">
        <w:t>социо-економске</w:t>
      </w:r>
      <w:proofErr w:type="spellEnd"/>
      <w:r w:rsidRPr="00532CC3">
        <w:t xml:space="preserve"> </w:t>
      </w:r>
      <w:proofErr w:type="spellStart"/>
      <w:r w:rsidRPr="00532CC3">
        <w:t>услове</w:t>
      </w:r>
      <w:proofErr w:type="spellEnd"/>
      <w:r w:rsidRPr="00532CC3">
        <w:t xml:space="preserve">, </w:t>
      </w:r>
      <w:proofErr w:type="spellStart"/>
      <w:r w:rsidRPr="00532CC3">
        <w:t>лош</w:t>
      </w:r>
      <w:proofErr w:type="spellEnd"/>
      <w:r w:rsidRPr="00532CC3">
        <w:t xml:space="preserve"> </w:t>
      </w:r>
      <w:proofErr w:type="spellStart"/>
      <w:r w:rsidRPr="00532CC3">
        <w:t>приступ</w:t>
      </w:r>
      <w:proofErr w:type="spellEnd"/>
      <w:r w:rsidRPr="00532CC3">
        <w:t xml:space="preserve"> </w:t>
      </w:r>
      <w:proofErr w:type="spellStart"/>
      <w:r w:rsidRPr="00532CC3">
        <w:t>здравственим</w:t>
      </w:r>
      <w:proofErr w:type="spellEnd"/>
      <w:r w:rsidRPr="00532CC3">
        <w:t xml:space="preserve"> </w:t>
      </w:r>
      <w:proofErr w:type="spellStart"/>
      <w:r w:rsidRPr="00532CC3">
        <w:t>услугама</w:t>
      </w:r>
      <w:proofErr w:type="spellEnd"/>
      <w:r w:rsidRPr="00532CC3">
        <w:t xml:space="preserve"> и </w:t>
      </w:r>
      <w:proofErr w:type="spellStart"/>
      <w:r w:rsidRPr="00532CC3">
        <w:t>дискриминацију</w:t>
      </w:r>
      <w:proofErr w:type="spellEnd"/>
      <w:r w:rsidRPr="00532CC3">
        <w:t xml:space="preserve"> у </w:t>
      </w:r>
      <w:proofErr w:type="spellStart"/>
      <w:r w:rsidRPr="00D12F06">
        <w:t>здравственом</w:t>
      </w:r>
      <w:proofErr w:type="spellEnd"/>
      <w:r w:rsidRPr="00D12F06">
        <w:t xml:space="preserve"> </w:t>
      </w:r>
      <w:proofErr w:type="spellStart"/>
      <w:r w:rsidRPr="00D12F06">
        <w:t>систему</w:t>
      </w:r>
      <w:proofErr w:type="spellEnd"/>
      <w:r w:rsidR="00AD2F84" w:rsidRPr="00D12F06">
        <w:t>.</w:t>
      </w:r>
      <w:r w:rsidRPr="00D12F06">
        <w:t>​</w:t>
      </w:r>
      <w:r w:rsidR="00AD2F84" w:rsidRPr="00D12F06" w:rsidDel="00AD2F84">
        <w:rPr>
          <w:lang w:val="sr-Cyrl-RS"/>
        </w:rPr>
        <w:t xml:space="preserve"> </w:t>
      </w:r>
      <w:r w:rsidRPr="00532CC3">
        <w:rPr>
          <w:lang w:val="sr-Cyrl-RS"/>
        </w:rPr>
        <w:t>Н</w:t>
      </w:r>
      <w:proofErr w:type="spellStart"/>
      <w:r w:rsidRPr="00532CC3">
        <w:t>едостатак</w:t>
      </w:r>
      <w:proofErr w:type="spellEnd"/>
      <w:r w:rsidRPr="00532CC3">
        <w:t xml:space="preserve"> </w:t>
      </w:r>
      <w:proofErr w:type="spellStart"/>
      <w:r w:rsidRPr="00532CC3">
        <w:t>информисаности</w:t>
      </w:r>
      <w:proofErr w:type="spellEnd"/>
      <w:r w:rsidRPr="00532CC3">
        <w:t xml:space="preserve"> о </w:t>
      </w:r>
      <w:proofErr w:type="spellStart"/>
      <w:r w:rsidRPr="00532CC3">
        <w:t>правима</w:t>
      </w:r>
      <w:proofErr w:type="spellEnd"/>
      <w:r w:rsidRPr="00532CC3">
        <w:t xml:space="preserve"> </w:t>
      </w:r>
      <w:proofErr w:type="spellStart"/>
      <w:r w:rsidRPr="00532CC3">
        <w:t>на</w:t>
      </w:r>
      <w:proofErr w:type="spellEnd"/>
      <w:r w:rsidRPr="00532CC3">
        <w:t xml:space="preserve"> </w:t>
      </w:r>
      <w:proofErr w:type="spellStart"/>
      <w:r w:rsidRPr="00532CC3">
        <w:t>здравствену</w:t>
      </w:r>
      <w:proofErr w:type="spellEnd"/>
      <w:r w:rsidRPr="00532CC3">
        <w:t xml:space="preserve"> </w:t>
      </w:r>
      <w:proofErr w:type="spellStart"/>
      <w:r w:rsidRPr="00532CC3">
        <w:t>заштиту</w:t>
      </w:r>
      <w:proofErr w:type="spellEnd"/>
      <w:r w:rsidRPr="00532CC3">
        <w:t xml:space="preserve"> </w:t>
      </w:r>
      <w:proofErr w:type="spellStart"/>
      <w:r w:rsidRPr="00532CC3">
        <w:t>додатно</w:t>
      </w:r>
      <w:proofErr w:type="spellEnd"/>
      <w:r w:rsidRPr="00532CC3">
        <w:t xml:space="preserve"> </w:t>
      </w:r>
      <w:proofErr w:type="spellStart"/>
      <w:r w:rsidRPr="00532CC3">
        <w:t>отежава</w:t>
      </w:r>
      <w:proofErr w:type="spellEnd"/>
      <w:r w:rsidRPr="00532CC3">
        <w:t xml:space="preserve"> </w:t>
      </w:r>
      <w:proofErr w:type="spellStart"/>
      <w:r w:rsidRPr="00532CC3">
        <w:t>остваривање</w:t>
      </w:r>
      <w:proofErr w:type="spellEnd"/>
      <w:r w:rsidRPr="00532CC3">
        <w:t xml:space="preserve"> </w:t>
      </w:r>
      <w:proofErr w:type="spellStart"/>
      <w:r w:rsidRPr="00532CC3">
        <w:t>овог</w:t>
      </w:r>
      <w:proofErr w:type="spellEnd"/>
      <w:r w:rsidRPr="00532CC3">
        <w:t xml:space="preserve"> </w:t>
      </w:r>
      <w:proofErr w:type="spellStart"/>
      <w:r w:rsidRPr="00532CC3">
        <w:t>основног</w:t>
      </w:r>
      <w:proofErr w:type="spellEnd"/>
      <w:r w:rsidRPr="00532CC3">
        <w:t xml:space="preserve"> </w:t>
      </w:r>
      <w:proofErr w:type="spellStart"/>
      <w:r w:rsidRPr="00532CC3">
        <w:t>људског</w:t>
      </w:r>
      <w:proofErr w:type="spellEnd"/>
      <w:r w:rsidRPr="00532CC3">
        <w:t xml:space="preserve"> </w:t>
      </w:r>
      <w:proofErr w:type="spellStart"/>
      <w:r w:rsidRPr="00532CC3">
        <w:t>права</w:t>
      </w:r>
      <w:proofErr w:type="spellEnd"/>
      <w:r w:rsidRPr="00532CC3">
        <w:t>.</w:t>
      </w:r>
    </w:p>
    <w:p w14:paraId="08EBBFD6" w14:textId="77777777" w:rsidR="00532CC3" w:rsidRPr="00532CC3" w:rsidRDefault="00532CC3" w:rsidP="00EF1A4D">
      <w:pPr>
        <w:autoSpaceDE w:val="0"/>
        <w:autoSpaceDN w:val="0"/>
        <w:adjustRightInd w:val="0"/>
        <w:ind w:left="360"/>
        <w:jc w:val="both"/>
        <w:rPr>
          <w:lang w:val="sr-Cyrl-RS"/>
        </w:rPr>
      </w:pPr>
    </w:p>
    <w:p w14:paraId="572B2E10" w14:textId="46123E54" w:rsidR="00532CC3" w:rsidRPr="00532CC3" w:rsidRDefault="00532CC3" w:rsidP="00EF1A4D">
      <w:pPr>
        <w:jc w:val="both"/>
        <w:rPr>
          <w:lang w:val="sr-Cyrl-RS"/>
        </w:rPr>
      </w:pPr>
      <w:r w:rsidRPr="00532CC3">
        <w:rPr>
          <w:lang w:val="sr-Cyrl-RS"/>
        </w:rPr>
        <w:t>Када је у питању област здравља, информације којима располажемо су врло ограничене, те можемо закључити да је врло о</w:t>
      </w:r>
      <w:proofErr w:type="spellStart"/>
      <w:r w:rsidRPr="00532CC3">
        <w:t>граничен</w:t>
      </w:r>
      <w:proofErr w:type="spellEnd"/>
      <w:r w:rsidRPr="00532CC3">
        <w:t xml:space="preserve"> </w:t>
      </w:r>
      <w:proofErr w:type="spellStart"/>
      <w:r w:rsidRPr="00532CC3">
        <w:t>напредак</w:t>
      </w:r>
      <w:proofErr w:type="spellEnd"/>
      <w:r w:rsidRPr="00532CC3">
        <w:t xml:space="preserve"> у </w:t>
      </w:r>
      <w:proofErr w:type="spellStart"/>
      <w:r w:rsidRPr="00532CC3">
        <w:t>приступу</w:t>
      </w:r>
      <w:proofErr w:type="spellEnd"/>
      <w:r w:rsidRPr="00532CC3">
        <w:t xml:space="preserve"> </w:t>
      </w:r>
      <w:proofErr w:type="spellStart"/>
      <w:r w:rsidRPr="00532CC3">
        <w:t>здравственим</w:t>
      </w:r>
      <w:proofErr w:type="spellEnd"/>
      <w:r w:rsidRPr="00532CC3">
        <w:t xml:space="preserve"> </w:t>
      </w:r>
      <w:proofErr w:type="spellStart"/>
      <w:r w:rsidRPr="00532CC3">
        <w:t>услугама</w:t>
      </w:r>
      <w:proofErr w:type="spellEnd"/>
      <w:r w:rsidRPr="00532CC3">
        <w:rPr>
          <w:lang w:val="sr-Cyrl-RS"/>
        </w:rPr>
        <w:t xml:space="preserve"> за Роме и </w:t>
      </w:r>
      <w:proofErr w:type="spellStart"/>
      <w:r w:rsidRPr="00532CC3">
        <w:rPr>
          <w:lang w:val="sr-Cyrl-RS"/>
        </w:rPr>
        <w:t>Рокиње</w:t>
      </w:r>
      <w:proofErr w:type="spellEnd"/>
      <w:r w:rsidRPr="00532CC3">
        <w:rPr>
          <w:lang w:val="sr-Cyrl-RS"/>
        </w:rPr>
        <w:t xml:space="preserve">, да и </w:t>
      </w:r>
      <w:proofErr w:type="spellStart"/>
      <w:r w:rsidRPr="00532CC3">
        <w:t>даље</w:t>
      </w:r>
      <w:proofErr w:type="spellEnd"/>
      <w:r w:rsidRPr="00532CC3">
        <w:t xml:space="preserve"> </w:t>
      </w:r>
      <w:proofErr w:type="spellStart"/>
      <w:r w:rsidRPr="00532CC3">
        <w:t>постоје</w:t>
      </w:r>
      <w:proofErr w:type="spellEnd"/>
      <w:r w:rsidRPr="00532CC3">
        <w:t xml:space="preserve"> </w:t>
      </w:r>
      <w:proofErr w:type="spellStart"/>
      <w:r w:rsidRPr="00532CC3">
        <w:t>значајне</w:t>
      </w:r>
      <w:proofErr w:type="spellEnd"/>
      <w:r w:rsidRPr="00532CC3">
        <w:t xml:space="preserve"> </w:t>
      </w:r>
      <w:proofErr w:type="spellStart"/>
      <w:r w:rsidRPr="00532CC3">
        <w:t>препреке</w:t>
      </w:r>
      <w:proofErr w:type="spellEnd"/>
      <w:r w:rsidRPr="00532CC3">
        <w:t xml:space="preserve">, </w:t>
      </w:r>
      <w:proofErr w:type="spellStart"/>
      <w:r w:rsidRPr="00532CC3">
        <w:t>укључујући</w:t>
      </w:r>
      <w:proofErr w:type="spellEnd"/>
      <w:r w:rsidRPr="00532CC3">
        <w:t xml:space="preserve"> </w:t>
      </w:r>
      <w:proofErr w:type="spellStart"/>
      <w:r w:rsidRPr="00532CC3">
        <w:t>недовољну</w:t>
      </w:r>
      <w:proofErr w:type="spellEnd"/>
      <w:r w:rsidRPr="00532CC3">
        <w:t xml:space="preserve"> </w:t>
      </w:r>
      <w:proofErr w:type="spellStart"/>
      <w:r w:rsidRPr="00532CC3">
        <w:t>информисаност</w:t>
      </w:r>
      <w:proofErr w:type="spellEnd"/>
      <w:r w:rsidRPr="00532CC3">
        <w:t xml:space="preserve"> и </w:t>
      </w:r>
      <w:proofErr w:type="spellStart"/>
      <w:r w:rsidRPr="00532CC3">
        <w:t>административне</w:t>
      </w:r>
      <w:proofErr w:type="spellEnd"/>
      <w:r w:rsidRPr="00532CC3">
        <w:t xml:space="preserve"> </w:t>
      </w:r>
      <w:proofErr w:type="spellStart"/>
      <w:r w:rsidRPr="00532CC3">
        <w:t>баријер</w:t>
      </w:r>
      <w:proofErr w:type="spellEnd"/>
      <w:r w:rsidRPr="00532CC3">
        <w:rPr>
          <w:lang w:val="sr-Cyrl-RS"/>
        </w:rPr>
        <w:t xml:space="preserve">е. </w:t>
      </w:r>
      <w:proofErr w:type="spellStart"/>
      <w:r w:rsidRPr="00532CC3">
        <w:t>Истраживања</w:t>
      </w:r>
      <w:proofErr w:type="spellEnd"/>
      <w:r w:rsidR="00D12F06" w:rsidRPr="00DB556D">
        <w:rPr>
          <w:rStyle w:val="FootnoteReference"/>
          <w:color w:val="000000" w:themeColor="text1"/>
        </w:rPr>
        <w:footnoteReference w:id="58"/>
      </w:r>
      <w:r w:rsidR="00DB556D" w:rsidRPr="00DB556D">
        <w:rPr>
          <w:color w:val="000000" w:themeColor="text1"/>
        </w:rPr>
        <w:t xml:space="preserve"> </w:t>
      </w:r>
      <w:proofErr w:type="spellStart"/>
      <w:r w:rsidRPr="00532CC3">
        <w:t>указују</w:t>
      </w:r>
      <w:proofErr w:type="spellEnd"/>
      <w:r w:rsidRPr="00532CC3">
        <w:t xml:space="preserve"> </w:t>
      </w:r>
      <w:proofErr w:type="spellStart"/>
      <w:r w:rsidRPr="00532CC3">
        <w:t>да</w:t>
      </w:r>
      <w:proofErr w:type="spellEnd"/>
      <w:r w:rsidRPr="00532CC3">
        <w:t xml:space="preserve"> </w:t>
      </w:r>
      <w:proofErr w:type="spellStart"/>
      <w:r w:rsidRPr="00532CC3">
        <w:t>постоји</w:t>
      </w:r>
      <w:proofErr w:type="spellEnd"/>
      <w:r w:rsidRPr="00532CC3">
        <w:t xml:space="preserve"> </w:t>
      </w:r>
      <w:proofErr w:type="spellStart"/>
      <w:r w:rsidRPr="00532CC3">
        <w:t>потреба</w:t>
      </w:r>
      <w:proofErr w:type="spellEnd"/>
      <w:r w:rsidRPr="00532CC3">
        <w:t xml:space="preserve"> </w:t>
      </w:r>
      <w:proofErr w:type="spellStart"/>
      <w:r w:rsidRPr="00532CC3">
        <w:t>за</w:t>
      </w:r>
      <w:proofErr w:type="spellEnd"/>
      <w:r w:rsidRPr="00532CC3">
        <w:t xml:space="preserve"> </w:t>
      </w:r>
      <w:proofErr w:type="spellStart"/>
      <w:r w:rsidRPr="00532CC3">
        <w:t>побољшањем</w:t>
      </w:r>
      <w:proofErr w:type="spellEnd"/>
      <w:r w:rsidRPr="00532CC3">
        <w:t xml:space="preserve"> </w:t>
      </w:r>
      <w:proofErr w:type="spellStart"/>
      <w:r w:rsidRPr="00532CC3">
        <w:t>превентивних</w:t>
      </w:r>
      <w:proofErr w:type="spellEnd"/>
      <w:r w:rsidRPr="00532CC3">
        <w:t xml:space="preserve"> и </w:t>
      </w:r>
      <w:proofErr w:type="spellStart"/>
      <w:r w:rsidRPr="00532CC3">
        <w:t>примарних</w:t>
      </w:r>
      <w:proofErr w:type="spellEnd"/>
      <w:r w:rsidRPr="00532CC3">
        <w:t xml:space="preserve"> </w:t>
      </w:r>
      <w:proofErr w:type="spellStart"/>
      <w:r w:rsidRPr="00532CC3">
        <w:t>здравствених</w:t>
      </w:r>
      <w:proofErr w:type="spellEnd"/>
      <w:r w:rsidRPr="00532CC3">
        <w:t xml:space="preserve"> </w:t>
      </w:r>
      <w:proofErr w:type="spellStart"/>
      <w:r w:rsidRPr="00532CC3">
        <w:t>услуга</w:t>
      </w:r>
      <w:proofErr w:type="spellEnd"/>
      <w:r w:rsidRPr="00532CC3">
        <w:t xml:space="preserve"> </w:t>
      </w:r>
      <w:proofErr w:type="spellStart"/>
      <w:r w:rsidRPr="00532CC3">
        <w:t>за</w:t>
      </w:r>
      <w:proofErr w:type="spellEnd"/>
      <w:r w:rsidRPr="00532CC3">
        <w:t xml:space="preserve"> </w:t>
      </w:r>
      <w:proofErr w:type="spellStart"/>
      <w:r w:rsidRPr="00532CC3">
        <w:t>ромску</w:t>
      </w:r>
      <w:proofErr w:type="spellEnd"/>
      <w:r w:rsidRPr="00532CC3">
        <w:t xml:space="preserve"> </w:t>
      </w:r>
      <w:proofErr w:type="spellStart"/>
      <w:r w:rsidRPr="00532CC3">
        <w:t>заједницу</w:t>
      </w:r>
      <w:proofErr w:type="spellEnd"/>
      <w:r w:rsidRPr="00532CC3">
        <w:t xml:space="preserve">, </w:t>
      </w:r>
      <w:proofErr w:type="spellStart"/>
      <w:r w:rsidRPr="00532CC3">
        <w:t>као</w:t>
      </w:r>
      <w:proofErr w:type="spellEnd"/>
      <w:r w:rsidRPr="00532CC3">
        <w:t xml:space="preserve"> и </w:t>
      </w:r>
      <w:proofErr w:type="spellStart"/>
      <w:r w:rsidRPr="00532CC3">
        <w:t>за</w:t>
      </w:r>
      <w:proofErr w:type="spellEnd"/>
      <w:r w:rsidRPr="00532CC3">
        <w:t xml:space="preserve"> </w:t>
      </w:r>
      <w:proofErr w:type="spellStart"/>
      <w:r w:rsidRPr="00532CC3">
        <w:t>јачањем</w:t>
      </w:r>
      <w:proofErr w:type="spellEnd"/>
      <w:r w:rsidRPr="00532CC3">
        <w:t xml:space="preserve"> </w:t>
      </w:r>
      <w:proofErr w:type="spellStart"/>
      <w:r w:rsidRPr="00532CC3">
        <w:t>едукације</w:t>
      </w:r>
      <w:proofErr w:type="spellEnd"/>
      <w:r w:rsidRPr="00532CC3">
        <w:t xml:space="preserve"> </w:t>
      </w:r>
      <w:proofErr w:type="spellStart"/>
      <w:r w:rsidRPr="00532CC3">
        <w:t>здравствених</w:t>
      </w:r>
      <w:proofErr w:type="spellEnd"/>
      <w:r w:rsidRPr="00532CC3">
        <w:t xml:space="preserve"> </w:t>
      </w:r>
      <w:proofErr w:type="spellStart"/>
      <w:r w:rsidRPr="00532CC3">
        <w:t>радника</w:t>
      </w:r>
      <w:proofErr w:type="spellEnd"/>
      <w:r w:rsidRPr="00532CC3">
        <w:t xml:space="preserve"> о </w:t>
      </w:r>
      <w:proofErr w:type="spellStart"/>
      <w:r w:rsidRPr="00532CC3">
        <w:t>специфичним</w:t>
      </w:r>
      <w:proofErr w:type="spellEnd"/>
      <w:r w:rsidRPr="00532CC3">
        <w:t xml:space="preserve"> </w:t>
      </w:r>
      <w:proofErr w:type="spellStart"/>
      <w:r w:rsidRPr="00532CC3">
        <w:t>потребама</w:t>
      </w:r>
      <w:proofErr w:type="spellEnd"/>
      <w:r w:rsidRPr="00532CC3">
        <w:t xml:space="preserve"> </w:t>
      </w:r>
      <w:proofErr w:type="spellStart"/>
      <w:r w:rsidRPr="00D12F06">
        <w:t>ове</w:t>
      </w:r>
      <w:proofErr w:type="spellEnd"/>
      <w:r w:rsidRPr="00D12F06">
        <w:t xml:space="preserve"> </w:t>
      </w:r>
      <w:proofErr w:type="spellStart"/>
      <w:r w:rsidRPr="00D12F06">
        <w:t>популације</w:t>
      </w:r>
      <w:proofErr w:type="spellEnd"/>
      <w:r w:rsidRPr="00D12F06">
        <w:t>​</w:t>
      </w:r>
      <w:r w:rsidRPr="00D12F06">
        <w:rPr>
          <w:lang w:val="sr-Cyrl-RS"/>
        </w:rPr>
        <w:t>.</w:t>
      </w:r>
    </w:p>
    <w:p w14:paraId="2E92F3EE" w14:textId="77777777" w:rsidR="00532CC3" w:rsidRPr="00532CC3" w:rsidRDefault="00532CC3" w:rsidP="00EF1A4D">
      <w:pPr>
        <w:jc w:val="both"/>
        <w:rPr>
          <w:lang w:val="sr-Cyrl-RS"/>
        </w:rPr>
      </w:pPr>
      <w:r w:rsidRPr="00532CC3">
        <w:rPr>
          <w:lang w:val="sr-Cyrl-RS"/>
        </w:rPr>
        <w:t xml:space="preserve">Роми и </w:t>
      </w:r>
      <w:proofErr w:type="spellStart"/>
      <w:r w:rsidRPr="00532CC3">
        <w:rPr>
          <w:lang w:val="sr-Cyrl-RS"/>
        </w:rPr>
        <w:t>Рокиње</w:t>
      </w:r>
      <w:proofErr w:type="spellEnd"/>
      <w:r w:rsidRPr="00532CC3">
        <w:rPr>
          <w:lang w:val="sr-Cyrl-RS"/>
        </w:rPr>
        <w:t>, посебно у руралним срединама</w:t>
      </w:r>
      <w:r w:rsidRPr="00532CC3">
        <w:t xml:space="preserve">, </w:t>
      </w:r>
      <w:proofErr w:type="spellStart"/>
      <w:r w:rsidRPr="00532CC3">
        <w:t>имају</w:t>
      </w:r>
      <w:proofErr w:type="spellEnd"/>
      <w:r w:rsidRPr="00532CC3">
        <w:t xml:space="preserve"> </w:t>
      </w:r>
      <w:proofErr w:type="spellStart"/>
      <w:r w:rsidRPr="00532CC3">
        <w:t>ограничен</w:t>
      </w:r>
      <w:proofErr w:type="spellEnd"/>
      <w:r w:rsidRPr="00532CC3">
        <w:t xml:space="preserve"> </w:t>
      </w:r>
      <w:proofErr w:type="spellStart"/>
      <w:r w:rsidRPr="00532CC3">
        <w:t>приступ</w:t>
      </w:r>
      <w:proofErr w:type="spellEnd"/>
      <w:r w:rsidRPr="00532CC3">
        <w:t xml:space="preserve"> </w:t>
      </w:r>
      <w:proofErr w:type="spellStart"/>
      <w:r w:rsidRPr="00532CC3">
        <w:t>превентивним</w:t>
      </w:r>
      <w:proofErr w:type="spellEnd"/>
      <w:r w:rsidRPr="00532CC3">
        <w:t xml:space="preserve"> </w:t>
      </w:r>
      <w:proofErr w:type="spellStart"/>
      <w:r w:rsidRPr="00532CC3">
        <w:t>здравственим</w:t>
      </w:r>
      <w:proofErr w:type="spellEnd"/>
      <w:r w:rsidRPr="00532CC3">
        <w:t xml:space="preserve"> </w:t>
      </w:r>
      <w:proofErr w:type="spellStart"/>
      <w:r w:rsidRPr="00532CC3">
        <w:t>програмима</w:t>
      </w:r>
      <w:proofErr w:type="spellEnd"/>
      <w:r w:rsidRPr="00532CC3">
        <w:t xml:space="preserve">, </w:t>
      </w:r>
      <w:proofErr w:type="spellStart"/>
      <w:r w:rsidRPr="00532CC3">
        <w:t>што</w:t>
      </w:r>
      <w:proofErr w:type="spellEnd"/>
      <w:r w:rsidRPr="00532CC3">
        <w:t xml:space="preserve"> </w:t>
      </w:r>
      <w:proofErr w:type="spellStart"/>
      <w:r w:rsidRPr="00532CC3">
        <w:t>негативно</w:t>
      </w:r>
      <w:proofErr w:type="spellEnd"/>
      <w:r w:rsidRPr="00532CC3">
        <w:t xml:space="preserve"> </w:t>
      </w:r>
      <w:proofErr w:type="spellStart"/>
      <w:r w:rsidRPr="00532CC3">
        <w:t>утиче</w:t>
      </w:r>
      <w:proofErr w:type="spellEnd"/>
      <w:r w:rsidRPr="00532CC3">
        <w:t xml:space="preserve"> </w:t>
      </w:r>
      <w:proofErr w:type="spellStart"/>
      <w:r w:rsidRPr="00532CC3">
        <w:t>на</w:t>
      </w:r>
      <w:proofErr w:type="spellEnd"/>
      <w:r w:rsidRPr="00532CC3">
        <w:t xml:space="preserve"> </w:t>
      </w:r>
      <w:proofErr w:type="spellStart"/>
      <w:r w:rsidRPr="00532CC3">
        <w:t>њихово</w:t>
      </w:r>
      <w:proofErr w:type="spellEnd"/>
      <w:r w:rsidRPr="00532CC3">
        <w:t xml:space="preserve"> </w:t>
      </w:r>
      <w:proofErr w:type="spellStart"/>
      <w:r w:rsidRPr="00532CC3">
        <w:t>опште</w:t>
      </w:r>
      <w:proofErr w:type="spellEnd"/>
      <w:r w:rsidRPr="00532CC3">
        <w:t xml:space="preserve"> </w:t>
      </w:r>
      <w:proofErr w:type="spellStart"/>
      <w:r w:rsidRPr="00532CC3">
        <w:t>здравствено</w:t>
      </w:r>
      <w:proofErr w:type="spellEnd"/>
      <w:r w:rsidRPr="00532CC3">
        <w:t xml:space="preserve"> </w:t>
      </w:r>
      <w:proofErr w:type="spellStart"/>
      <w:r w:rsidRPr="00532CC3">
        <w:t>стање</w:t>
      </w:r>
      <w:proofErr w:type="spellEnd"/>
      <w:r w:rsidRPr="00532CC3">
        <w:rPr>
          <w:lang w:val="sr-Cyrl-RS"/>
        </w:rPr>
        <w:t xml:space="preserve">. </w:t>
      </w:r>
      <w:proofErr w:type="spellStart"/>
      <w:r w:rsidRPr="00532CC3">
        <w:t>Роми</w:t>
      </w:r>
      <w:proofErr w:type="spellEnd"/>
      <w:r w:rsidRPr="00532CC3">
        <w:t xml:space="preserve"> </w:t>
      </w:r>
      <w:proofErr w:type="spellStart"/>
      <w:r w:rsidRPr="00532CC3">
        <w:t>се</w:t>
      </w:r>
      <w:proofErr w:type="spellEnd"/>
      <w:r w:rsidRPr="00532CC3">
        <w:t xml:space="preserve"> </w:t>
      </w:r>
      <w:proofErr w:type="spellStart"/>
      <w:r w:rsidRPr="00532CC3">
        <w:t>суочавају</w:t>
      </w:r>
      <w:proofErr w:type="spellEnd"/>
      <w:r w:rsidRPr="00532CC3">
        <w:t xml:space="preserve"> </w:t>
      </w:r>
      <w:proofErr w:type="spellStart"/>
      <w:r w:rsidRPr="00532CC3">
        <w:t>са</w:t>
      </w:r>
      <w:proofErr w:type="spellEnd"/>
      <w:r w:rsidRPr="00532CC3">
        <w:t xml:space="preserve"> </w:t>
      </w:r>
      <w:proofErr w:type="spellStart"/>
      <w:r w:rsidRPr="00532CC3">
        <w:t>дискриминацијом</w:t>
      </w:r>
      <w:proofErr w:type="spellEnd"/>
      <w:r w:rsidRPr="00532CC3">
        <w:t xml:space="preserve"> и </w:t>
      </w:r>
      <w:proofErr w:type="spellStart"/>
      <w:r w:rsidRPr="00532CC3">
        <w:t>стигматизацијом</w:t>
      </w:r>
      <w:proofErr w:type="spellEnd"/>
      <w:r w:rsidRPr="00532CC3">
        <w:t xml:space="preserve"> </w:t>
      </w:r>
      <w:proofErr w:type="spellStart"/>
      <w:r w:rsidRPr="00532CC3">
        <w:t>приликом</w:t>
      </w:r>
      <w:proofErr w:type="spellEnd"/>
      <w:r w:rsidRPr="00532CC3">
        <w:t xml:space="preserve"> </w:t>
      </w:r>
      <w:proofErr w:type="spellStart"/>
      <w:r w:rsidRPr="00532CC3">
        <w:t>коришћења</w:t>
      </w:r>
      <w:proofErr w:type="spellEnd"/>
      <w:r w:rsidRPr="00532CC3">
        <w:t xml:space="preserve"> </w:t>
      </w:r>
      <w:proofErr w:type="spellStart"/>
      <w:r w:rsidRPr="00532CC3">
        <w:t>здравствених</w:t>
      </w:r>
      <w:proofErr w:type="spellEnd"/>
      <w:r w:rsidRPr="00532CC3">
        <w:t xml:space="preserve"> </w:t>
      </w:r>
      <w:proofErr w:type="spellStart"/>
      <w:r w:rsidRPr="00532CC3">
        <w:t>услуга</w:t>
      </w:r>
      <w:proofErr w:type="spellEnd"/>
      <w:r w:rsidRPr="00532CC3">
        <w:t xml:space="preserve">, </w:t>
      </w:r>
      <w:proofErr w:type="spellStart"/>
      <w:r w:rsidRPr="00532CC3">
        <w:t>што</w:t>
      </w:r>
      <w:proofErr w:type="spellEnd"/>
      <w:r w:rsidRPr="00532CC3">
        <w:t xml:space="preserve"> </w:t>
      </w:r>
      <w:proofErr w:type="spellStart"/>
      <w:r w:rsidRPr="00532CC3">
        <w:t>додатно</w:t>
      </w:r>
      <w:proofErr w:type="spellEnd"/>
      <w:r w:rsidRPr="00532CC3">
        <w:t xml:space="preserve"> </w:t>
      </w:r>
      <w:proofErr w:type="spellStart"/>
      <w:r w:rsidRPr="00532CC3">
        <w:t>отежава</w:t>
      </w:r>
      <w:proofErr w:type="spellEnd"/>
      <w:r w:rsidRPr="00532CC3">
        <w:t xml:space="preserve"> </w:t>
      </w:r>
      <w:proofErr w:type="spellStart"/>
      <w:r w:rsidRPr="00532CC3">
        <w:t>њихово</w:t>
      </w:r>
      <w:proofErr w:type="spellEnd"/>
      <w:r w:rsidRPr="00532CC3">
        <w:t xml:space="preserve"> </w:t>
      </w:r>
      <w:proofErr w:type="spellStart"/>
      <w:r w:rsidRPr="00532CC3">
        <w:t>укључивање</w:t>
      </w:r>
      <w:proofErr w:type="spellEnd"/>
      <w:r w:rsidRPr="00532CC3">
        <w:t xml:space="preserve"> у </w:t>
      </w:r>
      <w:proofErr w:type="spellStart"/>
      <w:r w:rsidRPr="00532CC3">
        <w:t>здравствени</w:t>
      </w:r>
      <w:proofErr w:type="spellEnd"/>
      <w:r w:rsidRPr="00532CC3">
        <w:t xml:space="preserve"> </w:t>
      </w:r>
      <w:proofErr w:type="spellStart"/>
      <w:r w:rsidRPr="00532CC3">
        <w:t>систем</w:t>
      </w:r>
      <w:proofErr w:type="spellEnd"/>
      <w:r w:rsidRPr="00532CC3">
        <w:rPr>
          <w:lang w:val="sr-Cyrl-RS"/>
        </w:rPr>
        <w:t xml:space="preserve">.  </w:t>
      </w:r>
      <w:proofErr w:type="spellStart"/>
      <w:r w:rsidRPr="00532CC3">
        <w:t>Здравствени</w:t>
      </w:r>
      <w:proofErr w:type="spellEnd"/>
      <w:r w:rsidRPr="00532CC3">
        <w:t xml:space="preserve"> </w:t>
      </w:r>
      <w:proofErr w:type="spellStart"/>
      <w:r w:rsidRPr="00532CC3">
        <w:t>програми</w:t>
      </w:r>
      <w:proofErr w:type="spellEnd"/>
      <w:r w:rsidRPr="00532CC3">
        <w:t xml:space="preserve"> </w:t>
      </w:r>
      <w:proofErr w:type="spellStart"/>
      <w:r w:rsidRPr="00532CC3">
        <w:t>нису</w:t>
      </w:r>
      <w:proofErr w:type="spellEnd"/>
      <w:r w:rsidRPr="00532CC3">
        <w:t xml:space="preserve"> у </w:t>
      </w:r>
      <w:proofErr w:type="spellStart"/>
      <w:r w:rsidRPr="00532CC3">
        <w:t>довољној</w:t>
      </w:r>
      <w:proofErr w:type="spellEnd"/>
      <w:r w:rsidRPr="00532CC3">
        <w:t xml:space="preserve"> </w:t>
      </w:r>
      <w:proofErr w:type="spellStart"/>
      <w:r w:rsidRPr="00532CC3">
        <w:t>мери</w:t>
      </w:r>
      <w:proofErr w:type="spellEnd"/>
      <w:r w:rsidRPr="00532CC3">
        <w:t xml:space="preserve"> </w:t>
      </w:r>
      <w:proofErr w:type="spellStart"/>
      <w:r w:rsidRPr="00532CC3">
        <w:t>прилагођени</w:t>
      </w:r>
      <w:proofErr w:type="spellEnd"/>
      <w:r w:rsidRPr="00532CC3">
        <w:t xml:space="preserve"> </w:t>
      </w:r>
      <w:proofErr w:type="spellStart"/>
      <w:r w:rsidRPr="00532CC3">
        <w:t>специфичним</w:t>
      </w:r>
      <w:proofErr w:type="spellEnd"/>
      <w:r w:rsidRPr="00532CC3">
        <w:t xml:space="preserve"> </w:t>
      </w:r>
      <w:proofErr w:type="spellStart"/>
      <w:r w:rsidRPr="00532CC3">
        <w:t>потребама</w:t>
      </w:r>
      <w:proofErr w:type="spellEnd"/>
      <w:r w:rsidRPr="00532CC3">
        <w:t xml:space="preserve"> </w:t>
      </w:r>
      <w:proofErr w:type="spellStart"/>
      <w:r w:rsidRPr="00532CC3">
        <w:t>ромске</w:t>
      </w:r>
      <w:proofErr w:type="spellEnd"/>
      <w:r w:rsidRPr="00532CC3">
        <w:t xml:space="preserve"> </w:t>
      </w:r>
      <w:proofErr w:type="spellStart"/>
      <w:r w:rsidRPr="00532CC3">
        <w:t>популације</w:t>
      </w:r>
      <w:proofErr w:type="spellEnd"/>
      <w:r w:rsidRPr="00532CC3">
        <w:t xml:space="preserve">, а </w:t>
      </w:r>
      <w:proofErr w:type="spellStart"/>
      <w:r w:rsidRPr="00532CC3">
        <w:t>сарадња</w:t>
      </w:r>
      <w:proofErr w:type="spellEnd"/>
      <w:r w:rsidRPr="00532CC3">
        <w:t xml:space="preserve"> </w:t>
      </w:r>
      <w:proofErr w:type="spellStart"/>
      <w:r w:rsidRPr="00532CC3">
        <w:t>између</w:t>
      </w:r>
      <w:proofErr w:type="spellEnd"/>
      <w:r w:rsidRPr="00532CC3">
        <w:t xml:space="preserve"> </w:t>
      </w:r>
      <w:proofErr w:type="spellStart"/>
      <w:r w:rsidRPr="00532CC3">
        <w:t>институција</w:t>
      </w:r>
      <w:proofErr w:type="spellEnd"/>
      <w:r w:rsidRPr="00532CC3">
        <w:t xml:space="preserve"> и </w:t>
      </w:r>
      <w:proofErr w:type="spellStart"/>
      <w:r w:rsidRPr="00532CC3">
        <w:t>ромских</w:t>
      </w:r>
      <w:proofErr w:type="spellEnd"/>
      <w:r w:rsidRPr="00532CC3">
        <w:t xml:space="preserve"> </w:t>
      </w:r>
      <w:proofErr w:type="spellStart"/>
      <w:r w:rsidRPr="00532CC3">
        <w:t>заједница</w:t>
      </w:r>
      <w:proofErr w:type="spellEnd"/>
      <w:r w:rsidRPr="00532CC3">
        <w:t xml:space="preserve"> </w:t>
      </w:r>
      <w:proofErr w:type="spellStart"/>
      <w:r w:rsidRPr="00532CC3">
        <w:t>остаје</w:t>
      </w:r>
      <w:proofErr w:type="spellEnd"/>
      <w:r w:rsidRPr="00532CC3">
        <w:t xml:space="preserve"> </w:t>
      </w:r>
      <w:proofErr w:type="spellStart"/>
      <w:r w:rsidRPr="00532CC3">
        <w:t>ограничена</w:t>
      </w:r>
      <w:proofErr w:type="spellEnd"/>
      <w:r w:rsidRPr="00532CC3">
        <w:rPr>
          <w:lang w:val="sr-Cyrl-RS"/>
        </w:rPr>
        <w:t xml:space="preserve">. </w:t>
      </w:r>
      <w:proofErr w:type="spellStart"/>
      <w:r w:rsidRPr="00532CC3">
        <w:t>Праћење</w:t>
      </w:r>
      <w:proofErr w:type="spellEnd"/>
      <w:r w:rsidRPr="00532CC3">
        <w:t xml:space="preserve"> </w:t>
      </w:r>
      <w:proofErr w:type="spellStart"/>
      <w:r w:rsidRPr="00532CC3">
        <w:t>здравственог</w:t>
      </w:r>
      <w:proofErr w:type="spellEnd"/>
      <w:r w:rsidRPr="00532CC3">
        <w:t xml:space="preserve"> </w:t>
      </w:r>
      <w:proofErr w:type="spellStart"/>
      <w:r w:rsidRPr="00532CC3">
        <w:t>стања</w:t>
      </w:r>
      <w:proofErr w:type="spellEnd"/>
      <w:r w:rsidRPr="00532CC3">
        <w:t xml:space="preserve"> </w:t>
      </w:r>
      <w:proofErr w:type="spellStart"/>
      <w:r w:rsidRPr="00532CC3">
        <w:t>ромске</w:t>
      </w:r>
      <w:proofErr w:type="spellEnd"/>
      <w:r w:rsidRPr="00532CC3">
        <w:t xml:space="preserve"> </w:t>
      </w:r>
      <w:proofErr w:type="spellStart"/>
      <w:r w:rsidRPr="00532CC3">
        <w:t>популације</w:t>
      </w:r>
      <w:proofErr w:type="spellEnd"/>
      <w:r w:rsidRPr="00532CC3">
        <w:t xml:space="preserve"> </w:t>
      </w:r>
      <w:proofErr w:type="spellStart"/>
      <w:r w:rsidRPr="00532CC3">
        <w:t>није</w:t>
      </w:r>
      <w:proofErr w:type="spellEnd"/>
      <w:r w:rsidRPr="00532CC3">
        <w:t xml:space="preserve"> </w:t>
      </w:r>
      <w:proofErr w:type="spellStart"/>
      <w:r w:rsidRPr="00532CC3">
        <w:t>довољно</w:t>
      </w:r>
      <w:proofErr w:type="spellEnd"/>
      <w:r w:rsidRPr="00532CC3">
        <w:t xml:space="preserve"> </w:t>
      </w:r>
      <w:proofErr w:type="spellStart"/>
      <w:r w:rsidRPr="00532CC3">
        <w:t>развијено</w:t>
      </w:r>
      <w:proofErr w:type="spellEnd"/>
      <w:r w:rsidRPr="00532CC3">
        <w:t xml:space="preserve">, </w:t>
      </w:r>
      <w:proofErr w:type="spellStart"/>
      <w:r w:rsidRPr="00532CC3">
        <w:lastRenderedPageBreak/>
        <w:t>што</w:t>
      </w:r>
      <w:proofErr w:type="spellEnd"/>
      <w:r w:rsidRPr="00532CC3">
        <w:t xml:space="preserve"> </w:t>
      </w:r>
      <w:proofErr w:type="spellStart"/>
      <w:r w:rsidRPr="00532CC3">
        <w:t>отежава</w:t>
      </w:r>
      <w:proofErr w:type="spellEnd"/>
      <w:r w:rsidRPr="00532CC3">
        <w:t xml:space="preserve"> </w:t>
      </w:r>
      <w:proofErr w:type="spellStart"/>
      <w:r w:rsidRPr="00532CC3">
        <w:t>процену</w:t>
      </w:r>
      <w:proofErr w:type="spellEnd"/>
      <w:r w:rsidRPr="00532CC3">
        <w:t xml:space="preserve"> </w:t>
      </w:r>
      <w:proofErr w:type="spellStart"/>
      <w:r w:rsidRPr="00532CC3">
        <w:t>успешности</w:t>
      </w:r>
      <w:proofErr w:type="spellEnd"/>
      <w:r w:rsidRPr="00532CC3">
        <w:t xml:space="preserve"> </w:t>
      </w:r>
      <w:proofErr w:type="spellStart"/>
      <w:r w:rsidRPr="00532CC3">
        <w:t>спроведених</w:t>
      </w:r>
      <w:proofErr w:type="spellEnd"/>
      <w:r w:rsidRPr="00532CC3">
        <w:t xml:space="preserve"> </w:t>
      </w:r>
      <w:proofErr w:type="spellStart"/>
      <w:r w:rsidRPr="00532CC3">
        <w:t>мера</w:t>
      </w:r>
      <w:proofErr w:type="spellEnd"/>
      <w:r w:rsidRPr="00532CC3">
        <w:t xml:space="preserve"> и </w:t>
      </w:r>
      <w:proofErr w:type="spellStart"/>
      <w:r w:rsidRPr="00532CC3">
        <w:t>планирање</w:t>
      </w:r>
      <w:proofErr w:type="spellEnd"/>
      <w:r w:rsidRPr="00532CC3">
        <w:t xml:space="preserve"> </w:t>
      </w:r>
      <w:proofErr w:type="spellStart"/>
      <w:r w:rsidRPr="00532CC3">
        <w:t>нових</w:t>
      </w:r>
      <w:proofErr w:type="spellEnd"/>
      <w:r w:rsidRPr="00532CC3">
        <w:t xml:space="preserve"> </w:t>
      </w:r>
      <w:proofErr w:type="spellStart"/>
      <w:r w:rsidRPr="00532CC3">
        <w:t>активности</w:t>
      </w:r>
      <w:proofErr w:type="spellEnd"/>
      <w:r w:rsidRPr="00532CC3">
        <w:rPr>
          <w:lang w:val="sr-Cyrl-RS"/>
        </w:rPr>
        <w:t xml:space="preserve">, те је потребно унапредити систем праћења. </w:t>
      </w:r>
    </w:p>
    <w:p w14:paraId="56A4BC50" w14:textId="77777777" w:rsidR="00532CC3" w:rsidRPr="00532CC3" w:rsidRDefault="00532CC3" w:rsidP="00EF1A4D">
      <w:pPr>
        <w:jc w:val="both"/>
        <w:rPr>
          <w:lang w:val="sr-Cyrl-RS"/>
        </w:rPr>
      </w:pPr>
      <w:r w:rsidRPr="00532CC3">
        <w:rPr>
          <w:lang w:val="sr-Cyrl-RS"/>
        </w:rPr>
        <w:t>У области здравља п</w:t>
      </w:r>
      <w:proofErr w:type="spellStart"/>
      <w:r w:rsidRPr="00532CC3">
        <w:t>отребно</w:t>
      </w:r>
      <w:proofErr w:type="spellEnd"/>
      <w:r w:rsidRPr="00532CC3">
        <w:t xml:space="preserve"> </w:t>
      </w:r>
      <w:proofErr w:type="spellStart"/>
      <w:r w:rsidRPr="00532CC3">
        <w:t>је</w:t>
      </w:r>
      <w:proofErr w:type="spellEnd"/>
      <w:r w:rsidRPr="00532CC3">
        <w:t xml:space="preserve"> </w:t>
      </w:r>
      <w:proofErr w:type="spellStart"/>
      <w:r w:rsidRPr="00532CC3">
        <w:t>развити</w:t>
      </w:r>
      <w:proofErr w:type="spellEnd"/>
      <w:r w:rsidRPr="00532CC3">
        <w:t xml:space="preserve"> </w:t>
      </w:r>
      <w:proofErr w:type="spellStart"/>
      <w:r w:rsidRPr="00532CC3">
        <w:t>специфичне</w:t>
      </w:r>
      <w:proofErr w:type="spellEnd"/>
      <w:r w:rsidRPr="00532CC3">
        <w:t xml:space="preserve"> </w:t>
      </w:r>
      <w:proofErr w:type="spellStart"/>
      <w:r w:rsidRPr="00532CC3">
        <w:t>програме</w:t>
      </w:r>
      <w:proofErr w:type="spellEnd"/>
      <w:r w:rsidRPr="00532CC3">
        <w:t xml:space="preserve"> </w:t>
      </w:r>
      <w:proofErr w:type="spellStart"/>
      <w:r w:rsidRPr="00532CC3">
        <w:t>који</w:t>
      </w:r>
      <w:proofErr w:type="spellEnd"/>
      <w:r w:rsidRPr="00532CC3">
        <w:t xml:space="preserve"> </w:t>
      </w:r>
      <w:proofErr w:type="spellStart"/>
      <w:r w:rsidRPr="00532CC3">
        <w:t>ће</w:t>
      </w:r>
      <w:proofErr w:type="spellEnd"/>
      <w:r w:rsidRPr="00532CC3">
        <w:t xml:space="preserve"> </w:t>
      </w:r>
      <w:proofErr w:type="spellStart"/>
      <w:r w:rsidRPr="00532CC3">
        <w:t>омогућити</w:t>
      </w:r>
      <w:proofErr w:type="spellEnd"/>
      <w:r w:rsidRPr="00532CC3">
        <w:t xml:space="preserve"> </w:t>
      </w:r>
      <w:proofErr w:type="spellStart"/>
      <w:r w:rsidRPr="00532CC3">
        <w:t>лакши</w:t>
      </w:r>
      <w:proofErr w:type="spellEnd"/>
      <w:r w:rsidRPr="00532CC3">
        <w:t xml:space="preserve"> </w:t>
      </w:r>
      <w:proofErr w:type="spellStart"/>
      <w:r w:rsidRPr="00532CC3">
        <w:t>приступ</w:t>
      </w:r>
      <w:proofErr w:type="spellEnd"/>
      <w:r w:rsidRPr="00532CC3">
        <w:t xml:space="preserve"> </w:t>
      </w:r>
      <w:proofErr w:type="spellStart"/>
      <w:r w:rsidRPr="00532CC3">
        <w:t>Ромима</w:t>
      </w:r>
      <w:proofErr w:type="spellEnd"/>
      <w:r w:rsidRPr="00532CC3">
        <w:t xml:space="preserve"> </w:t>
      </w:r>
      <w:proofErr w:type="spellStart"/>
      <w:r w:rsidRPr="00532CC3">
        <w:t>здравственим</w:t>
      </w:r>
      <w:proofErr w:type="spellEnd"/>
      <w:r w:rsidRPr="00532CC3">
        <w:t xml:space="preserve"> </w:t>
      </w:r>
      <w:proofErr w:type="spellStart"/>
      <w:r w:rsidRPr="00532CC3">
        <w:t>установама</w:t>
      </w:r>
      <w:proofErr w:type="spellEnd"/>
      <w:r w:rsidRPr="00532CC3">
        <w:t xml:space="preserve">, </w:t>
      </w:r>
      <w:proofErr w:type="spellStart"/>
      <w:r w:rsidRPr="00532CC3">
        <w:t>са</w:t>
      </w:r>
      <w:proofErr w:type="spellEnd"/>
      <w:r w:rsidRPr="00532CC3">
        <w:t xml:space="preserve"> </w:t>
      </w:r>
      <w:proofErr w:type="spellStart"/>
      <w:r w:rsidRPr="00532CC3">
        <w:t>фокусом</w:t>
      </w:r>
      <w:proofErr w:type="spellEnd"/>
      <w:r w:rsidRPr="00532CC3">
        <w:t xml:space="preserve"> </w:t>
      </w:r>
      <w:proofErr w:type="spellStart"/>
      <w:r w:rsidRPr="00532CC3">
        <w:t>на</w:t>
      </w:r>
      <w:proofErr w:type="spellEnd"/>
      <w:r w:rsidRPr="00532CC3">
        <w:t xml:space="preserve"> </w:t>
      </w:r>
      <w:proofErr w:type="spellStart"/>
      <w:r w:rsidRPr="00532CC3">
        <w:t>уклањање</w:t>
      </w:r>
      <w:proofErr w:type="spellEnd"/>
      <w:r w:rsidRPr="00532CC3">
        <w:t xml:space="preserve"> </w:t>
      </w:r>
      <w:proofErr w:type="spellStart"/>
      <w:r w:rsidRPr="00532CC3">
        <w:t>административних</w:t>
      </w:r>
      <w:proofErr w:type="spellEnd"/>
      <w:r w:rsidRPr="00532CC3">
        <w:t xml:space="preserve"> </w:t>
      </w:r>
      <w:proofErr w:type="spellStart"/>
      <w:r w:rsidRPr="00532CC3">
        <w:t>препрека</w:t>
      </w:r>
      <w:proofErr w:type="spellEnd"/>
      <w:r w:rsidRPr="00532CC3">
        <w:t>.</w:t>
      </w:r>
      <w:r w:rsidRPr="00532CC3">
        <w:rPr>
          <w:lang w:val="sr-Cyrl-RS"/>
        </w:rPr>
        <w:t xml:space="preserve"> Затим, потребно је у</w:t>
      </w:r>
      <w:proofErr w:type="spellStart"/>
      <w:r w:rsidRPr="00532CC3">
        <w:t>вести</w:t>
      </w:r>
      <w:proofErr w:type="spellEnd"/>
      <w:r w:rsidRPr="00532CC3">
        <w:t xml:space="preserve"> </w:t>
      </w:r>
      <w:proofErr w:type="spellStart"/>
      <w:r w:rsidRPr="00532CC3">
        <w:t>програме</w:t>
      </w:r>
      <w:proofErr w:type="spellEnd"/>
      <w:r w:rsidRPr="00532CC3">
        <w:t xml:space="preserve"> </w:t>
      </w:r>
      <w:proofErr w:type="spellStart"/>
      <w:r w:rsidRPr="00532CC3">
        <w:t>усмерене</w:t>
      </w:r>
      <w:proofErr w:type="spellEnd"/>
      <w:r w:rsidRPr="00532CC3">
        <w:t xml:space="preserve"> </w:t>
      </w:r>
      <w:proofErr w:type="spellStart"/>
      <w:r w:rsidRPr="00532CC3">
        <w:t>на</w:t>
      </w:r>
      <w:proofErr w:type="spellEnd"/>
      <w:r w:rsidRPr="00532CC3">
        <w:t xml:space="preserve"> </w:t>
      </w:r>
      <w:proofErr w:type="spellStart"/>
      <w:r w:rsidRPr="00532CC3">
        <w:t>превенцију</w:t>
      </w:r>
      <w:proofErr w:type="spellEnd"/>
      <w:r w:rsidRPr="00532CC3">
        <w:t xml:space="preserve"> </w:t>
      </w:r>
      <w:proofErr w:type="spellStart"/>
      <w:r w:rsidRPr="00532CC3">
        <w:t>болести</w:t>
      </w:r>
      <w:proofErr w:type="spellEnd"/>
      <w:r w:rsidRPr="00532CC3">
        <w:t xml:space="preserve"> и </w:t>
      </w:r>
      <w:proofErr w:type="spellStart"/>
      <w:r w:rsidRPr="00532CC3">
        <w:t>промоцију</w:t>
      </w:r>
      <w:proofErr w:type="spellEnd"/>
      <w:r w:rsidRPr="00532CC3">
        <w:t xml:space="preserve"> </w:t>
      </w:r>
      <w:proofErr w:type="spellStart"/>
      <w:r w:rsidRPr="00532CC3">
        <w:t>здравља</w:t>
      </w:r>
      <w:proofErr w:type="spellEnd"/>
      <w:r w:rsidRPr="00532CC3">
        <w:t xml:space="preserve"> у </w:t>
      </w:r>
      <w:proofErr w:type="spellStart"/>
      <w:r w:rsidRPr="00532CC3">
        <w:t>ромским</w:t>
      </w:r>
      <w:proofErr w:type="spellEnd"/>
      <w:r w:rsidRPr="00532CC3">
        <w:t xml:space="preserve"> </w:t>
      </w:r>
      <w:proofErr w:type="spellStart"/>
      <w:r w:rsidRPr="00532CC3">
        <w:t>заједницама</w:t>
      </w:r>
      <w:proofErr w:type="spellEnd"/>
      <w:r w:rsidRPr="00532CC3">
        <w:t xml:space="preserve">, </w:t>
      </w:r>
      <w:proofErr w:type="spellStart"/>
      <w:r w:rsidRPr="00532CC3">
        <w:t>нарочито</w:t>
      </w:r>
      <w:proofErr w:type="spellEnd"/>
      <w:r w:rsidRPr="00532CC3">
        <w:t xml:space="preserve"> у </w:t>
      </w:r>
      <w:proofErr w:type="spellStart"/>
      <w:r w:rsidRPr="00532CC3">
        <w:t>удаљеним</w:t>
      </w:r>
      <w:proofErr w:type="spellEnd"/>
      <w:r w:rsidRPr="00532CC3">
        <w:t xml:space="preserve"> и </w:t>
      </w:r>
      <w:proofErr w:type="spellStart"/>
      <w:r w:rsidRPr="00532CC3">
        <w:t>руралним</w:t>
      </w:r>
      <w:proofErr w:type="spellEnd"/>
      <w:r w:rsidRPr="00532CC3">
        <w:t xml:space="preserve"> </w:t>
      </w:r>
      <w:proofErr w:type="spellStart"/>
      <w:r w:rsidRPr="00532CC3">
        <w:t>подручјима</w:t>
      </w:r>
      <w:proofErr w:type="spellEnd"/>
      <w:r w:rsidRPr="00532CC3">
        <w:t>.</w:t>
      </w:r>
      <w:r w:rsidRPr="00532CC3">
        <w:rPr>
          <w:lang w:val="sr-Cyrl-RS"/>
        </w:rPr>
        <w:t xml:space="preserve"> </w:t>
      </w:r>
    </w:p>
    <w:p w14:paraId="0F3ED052" w14:textId="77777777" w:rsidR="006234D1" w:rsidRDefault="00532CC3" w:rsidP="00EF1A4D">
      <w:pPr>
        <w:jc w:val="both"/>
      </w:pPr>
      <w:r w:rsidRPr="00532CC3">
        <w:rPr>
          <w:lang w:val="sr-Cyrl-RS"/>
        </w:rPr>
        <w:t>Као значајна препорука може се препознати и да је потребно даље о</w:t>
      </w:r>
      <w:proofErr w:type="spellStart"/>
      <w:r w:rsidRPr="00532CC3">
        <w:t>рганизовати</w:t>
      </w:r>
      <w:proofErr w:type="spellEnd"/>
      <w:r w:rsidRPr="00532CC3">
        <w:t xml:space="preserve"> </w:t>
      </w:r>
      <w:proofErr w:type="spellStart"/>
      <w:r w:rsidRPr="00532CC3">
        <w:t>обуке</w:t>
      </w:r>
      <w:proofErr w:type="spellEnd"/>
      <w:r w:rsidRPr="00532CC3">
        <w:t xml:space="preserve"> </w:t>
      </w:r>
      <w:proofErr w:type="spellStart"/>
      <w:r w:rsidRPr="00532CC3">
        <w:t>за</w:t>
      </w:r>
      <w:proofErr w:type="spellEnd"/>
      <w:r w:rsidRPr="00532CC3">
        <w:t xml:space="preserve"> </w:t>
      </w:r>
      <w:proofErr w:type="spellStart"/>
      <w:r w:rsidRPr="00532CC3">
        <w:t>здравствене</w:t>
      </w:r>
      <w:proofErr w:type="spellEnd"/>
      <w:r w:rsidRPr="00532CC3">
        <w:t xml:space="preserve"> </w:t>
      </w:r>
      <w:proofErr w:type="spellStart"/>
      <w:r w:rsidRPr="00532CC3">
        <w:t>раднике</w:t>
      </w:r>
      <w:proofErr w:type="spellEnd"/>
      <w:r w:rsidRPr="00532CC3">
        <w:t xml:space="preserve"> </w:t>
      </w:r>
      <w:proofErr w:type="spellStart"/>
      <w:r w:rsidRPr="00532CC3">
        <w:t>како</w:t>
      </w:r>
      <w:proofErr w:type="spellEnd"/>
      <w:r w:rsidRPr="00532CC3">
        <w:t xml:space="preserve"> </w:t>
      </w:r>
      <w:proofErr w:type="spellStart"/>
      <w:r w:rsidRPr="00532CC3">
        <w:t>би</w:t>
      </w:r>
      <w:proofErr w:type="spellEnd"/>
      <w:r w:rsidRPr="00532CC3">
        <w:t xml:space="preserve"> </w:t>
      </w:r>
      <w:proofErr w:type="spellStart"/>
      <w:r w:rsidRPr="00532CC3">
        <w:t>се</w:t>
      </w:r>
      <w:proofErr w:type="spellEnd"/>
      <w:r w:rsidRPr="00532CC3">
        <w:t xml:space="preserve"> </w:t>
      </w:r>
      <w:proofErr w:type="spellStart"/>
      <w:r w:rsidRPr="00532CC3">
        <w:t>смањила</w:t>
      </w:r>
      <w:proofErr w:type="spellEnd"/>
      <w:r w:rsidRPr="00532CC3">
        <w:t xml:space="preserve"> </w:t>
      </w:r>
      <w:proofErr w:type="spellStart"/>
      <w:r w:rsidRPr="00532CC3">
        <w:t>дискриминација</w:t>
      </w:r>
      <w:proofErr w:type="spellEnd"/>
      <w:r w:rsidRPr="00532CC3">
        <w:t xml:space="preserve"> и </w:t>
      </w:r>
      <w:proofErr w:type="spellStart"/>
      <w:r w:rsidRPr="00532CC3">
        <w:t>унапредила</w:t>
      </w:r>
      <w:proofErr w:type="spellEnd"/>
      <w:r w:rsidRPr="00532CC3">
        <w:t xml:space="preserve"> </w:t>
      </w:r>
      <w:proofErr w:type="spellStart"/>
      <w:r w:rsidRPr="00532CC3">
        <w:t>комуникација</w:t>
      </w:r>
      <w:proofErr w:type="spellEnd"/>
      <w:r w:rsidRPr="00532CC3">
        <w:t xml:space="preserve"> </w:t>
      </w:r>
      <w:proofErr w:type="spellStart"/>
      <w:r w:rsidRPr="00532CC3">
        <w:t>са</w:t>
      </w:r>
      <w:proofErr w:type="spellEnd"/>
      <w:r w:rsidRPr="00532CC3">
        <w:t xml:space="preserve"> </w:t>
      </w:r>
      <w:proofErr w:type="spellStart"/>
      <w:r w:rsidRPr="00532CC3">
        <w:t>пацијентима</w:t>
      </w:r>
      <w:proofErr w:type="spellEnd"/>
      <w:r w:rsidRPr="00532CC3">
        <w:t xml:space="preserve"> </w:t>
      </w:r>
      <w:proofErr w:type="spellStart"/>
      <w:r w:rsidRPr="00532CC3">
        <w:t>из</w:t>
      </w:r>
      <w:proofErr w:type="spellEnd"/>
      <w:r w:rsidRPr="00532CC3">
        <w:t xml:space="preserve"> </w:t>
      </w:r>
      <w:proofErr w:type="spellStart"/>
      <w:r w:rsidRPr="00532CC3">
        <w:t>ромске</w:t>
      </w:r>
      <w:proofErr w:type="spellEnd"/>
      <w:r w:rsidRPr="00532CC3">
        <w:t xml:space="preserve"> </w:t>
      </w:r>
      <w:proofErr w:type="spellStart"/>
      <w:r w:rsidRPr="00532CC3">
        <w:t>заједнице</w:t>
      </w:r>
      <w:proofErr w:type="spellEnd"/>
      <w:r w:rsidRPr="00532CC3">
        <w:t>.</w:t>
      </w:r>
      <w:r w:rsidRPr="00532CC3">
        <w:rPr>
          <w:lang w:val="sr-Cyrl-RS"/>
        </w:rPr>
        <w:t xml:space="preserve">  </w:t>
      </w:r>
      <w:proofErr w:type="spellStart"/>
      <w:r w:rsidRPr="00532CC3">
        <w:t>Планиране</w:t>
      </w:r>
      <w:proofErr w:type="spellEnd"/>
      <w:r w:rsidRPr="00532CC3">
        <w:t xml:space="preserve"> </w:t>
      </w:r>
      <w:proofErr w:type="spellStart"/>
      <w:r w:rsidRPr="00532CC3">
        <w:t>мере</w:t>
      </w:r>
      <w:proofErr w:type="spellEnd"/>
      <w:r w:rsidRPr="00532CC3">
        <w:t xml:space="preserve"> </w:t>
      </w:r>
      <w:r w:rsidRPr="00532CC3">
        <w:rPr>
          <w:lang w:val="sr-Cyrl-RS"/>
        </w:rPr>
        <w:t xml:space="preserve">могу да </w:t>
      </w:r>
      <w:proofErr w:type="spellStart"/>
      <w:r w:rsidRPr="00532CC3">
        <w:t>укључују</w:t>
      </w:r>
      <w:proofErr w:type="spellEnd"/>
      <w:r w:rsidRPr="00532CC3">
        <w:t xml:space="preserve"> </w:t>
      </w:r>
      <w:proofErr w:type="spellStart"/>
      <w:r w:rsidRPr="00532CC3">
        <w:t>организовање</w:t>
      </w:r>
      <w:proofErr w:type="spellEnd"/>
      <w:r w:rsidRPr="00532CC3">
        <w:t xml:space="preserve"> </w:t>
      </w:r>
      <w:proofErr w:type="spellStart"/>
      <w:r w:rsidRPr="00532CC3">
        <w:t>здравствених</w:t>
      </w:r>
      <w:proofErr w:type="spellEnd"/>
      <w:r w:rsidRPr="00532CC3">
        <w:t xml:space="preserve"> </w:t>
      </w:r>
      <w:proofErr w:type="spellStart"/>
      <w:r w:rsidRPr="00532CC3">
        <w:t>кампања</w:t>
      </w:r>
      <w:proofErr w:type="spellEnd"/>
      <w:r w:rsidRPr="00532CC3">
        <w:t xml:space="preserve">, </w:t>
      </w:r>
      <w:proofErr w:type="spellStart"/>
      <w:r w:rsidRPr="00532CC3">
        <w:t>бесплатне</w:t>
      </w:r>
      <w:proofErr w:type="spellEnd"/>
      <w:r w:rsidRPr="00532CC3">
        <w:t xml:space="preserve"> </w:t>
      </w:r>
      <w:proofErr w:type="spellStart"/>
      <w:r w:rsidRPr="00532CC3">
        <w:t>прегледе</w:t>
      </w:r>
      <w:proofErr w:type="spellEnd"/>
      <w:r w:rsidRPr="00532CC3">
        <w:t xml:space="preserve"> и </w:t>
      </w:r>
      <w:proofErr w:type="spellStart"/>
      <w:r w:rsidRPr="00532CC3">
        <w:t>вакцинације</w:t>
      </w:r>
      <w:proofErr w:type="spellEnd"/>
      <w:r w:rsidRPr="00532CC3">
        <w:t xml:space="preserve"> у </w:t>
      </w:r>
      <w:proofErr w:type="spellStart"/>
      <w:r w:rsidRPr="00532CC3">
        <w:t>ромским</w:t>
      </w:r>
      <w:proofErr w:type="spellEnd"/>
      <w:r w:rsidRPr="00532CC3">
        <w:t xml:space="preserve"> </w:t>
      </w:r>
      <w:proofErr w:type="spellStart"/>
      <w:r w:rsidRPr="00532CC3">
        <w:t>насељима</w:t>
      </w:r>
      <w:proofErr w:type="spellEnd"/>
      <w:r w:rsidRPr="00532CC3">
        <w:t xml:space="preserve">, </w:t>
      </w:r>
      <w:proofErr w:type="spellStart"/>
      <w:r w:rsidRPr="00532CC3">
        <w:t>посебно</w:t>
      </w:r>
      <w:proofErr w:type="spellEnd"/>
      <w:r w:rsidRPr="00532CC3">
        <w:t xml:space="preserve"> </w:t>
      </w:r>
      <w:proofErr w:type="spellStart"/>
      <w:r w:rsidRPr="00532CC3">
        <w:t>за</w:t>
      </w:r>
      <w:proofErr w:type="spellEnd"/>
      <w:r w:rsidRPr="00532CC3">
        <w:t xml:space="preserve"> </w:t>
      </w:r>
      <w:proofErr w:type="spellStart"/>
      <w:r w:rsidRPr="00532CC3">
        <w:t>жене</w:t>
      </w:r>
      <w:proofErr w:type="spellEnd"/>
      <w:r w:rsidRPr="00532CC3">
        <w:t xml:space="preserve"> и </w:t>
      </w:r>
      <w:proofErr w:type="spellStart"/>
      <w:r w:rsidRPr="00532CC3">
        <w:t>децу</w:t>
      </w:r>
      <w:proofErr w:type="spellEnd"/>
      <w:r w:rsidRPr="00532CC3">
        <w:t xml:space="preserve">, </w:t>
      </w:r>
      <w:proofErr w:type="spellStart"/>
      <w:r w:rsidRPr="00532CC3">
        <w:t>као</w:t>
      </w:r>
      <w:proofErr w:type="spellEnd"/>
      <w:r w:rsidRPr="00532CC3">
        <w:t xml:space="preserve"> и </w:t>
      </w:r>
      <w:proofErr w:type="spellStart"/>
      <w:r w:rsidRPr="00532CC3">
        <w:t>обуке</w:t>
      </w:r>
      <w:proofErr w:type="spellEnd"/>
      <w:r w:rsidRPr="00532CC3">
        <w:t xml:space="preserve"> </w:t>
      </w:r>
      <w:proofErr w:type="spellStart"/>
      <w:r w:rsidRPr="00532CC3">
        <w:t>за</w:t>
      </w:r>
      <w:proofErr w:type="spellEnd"/>
      <w:r w:rsidRPr="00532CC3">
        <w:t xml:space="preserve"> </w:t>
      </w:r>
      <w:proofErr w:type="spellStart"/>
      <w:r w:rsidRPr="00532CC3">
        <w:t>здравствене</w:t>
      </w:r>
      <w:proofErr w:type="spellEnd"/>
      <w:r w:rsidRPr="00532CC3">
        <w:t xml:space="preserve"> </w:t>
      </w:r>
      <w:proofErr w:type="spellStart"/>
      <w:r w:rsidRPr="00532CC3">
        <w:t>раднике</w:t>
      </w:r>
      <w:proofErr w:type="spellEnd"/>
      <w:r w:rsidRPr="00532CC3">
        <w:t xml:space="preserve"> о </w:t>
      </w:r>
      <w:proofErr w:type="spellStart"/>
      <w:r w:rsidRPr="00532CC3">
        <w:t>културној</w:t>
      </w:r>
      <w:proofErr w:type="spellEnd"/>
      <w:r w:rsidRPr="00532CC3">
        <w:t xml:space="preserve"> </w:t>
      </w:r>
      <w:proofErr w:type="spellStart"/>
      <w:r w:rsidRPr="00532CC3">
        <w:t>осетљивости</w:t>
      </w:r>
      <w:proofErr w:type="spellEnd"/>
      <w:r w:rsidRPr="00532CC3">
        <w:t xml:space="preserve"> и </w:t>
      </w:r>
      <w:proofErr w:type="spellStart"/>
      <w:r w:rsidRPr="00532CC3">
        <w:t>потребама</w:t>
      </w:r>
      <w:proofErr w:type="spellEnd"/>
      <w:r w:rsidRPr="00532CC3">
        <w:t xml:space="preserve"> </w:t>
      </w:r>
      <w:proofErr w:type="spellStart"/>
      <w:r w:rsidRPr="00532CC3">
        <w:t>ромске</w:t>
      </w:r>
      <w:proofErr w:type="spellEnd"/>
      <w:r w:rsidRPr="00532CC3">
        <w:t xml:space="preserve"> </w:t>
      </w:r>
      <w:proofErr w:type="spellStart"/>
      <w:r w:rsidRPr="00532CC3">
        <w:t>заједнице</w:t>
      </w:r>
      <w:proofErr w:type="spellEnd"/>
      <w:r w:rsidRPr="00532CC3">
        <w:t xml:space="preserve">. </w:t>
      </w:r>
      <w:proofErr w:type="spellStart"/>
      <w:r w:rsidRPr="00532CC3">
        <w:t>Побољшање</w:t>
      </w:r>
      <w:proofErr w:type="spellEnd"/>
      <w:r w:rsidRPr="00532CC3">
        <w:t xml:space="preserve"> </w:t>
      </w:r>
      <w:proofErr w:type="spellStart"/>
      <w:r w:rsidRPr="00532CC3">
        <w:t>санитарних</w:t>
      </w:r>
      <w:proofErr w:type="spellEnd"/>
      <w:r w:rsidRPr="00532CC3">
        <w:t xml:space="preserve"> </w:t>
      </w:r>
      <w:proofErr w:type="spellStart"/>
      <w:r w:rsidRPr="00532CC3">
        <w:t>услова</w:t>
      </w:r>
      <w:proofErr w:type="spellEnd"/>
      <w:r w:rsidRPr="00532CC3">
        <w:t xml:space="preserve">, </w:t>
      </w:r>
      <w:proofErr w:type="spellStart"/>
      <w:r w:rsidRPr="00532CC3">
        <w:t>посебно</w:t>
      </w:r>
      <w:proofErr w:type="spellEnd"/>
      <w:r w:rsidRPr="00532CC3">
        <w:t xml:space="preserve"> у </w:t>
      </w:r>
      <w:proofErr w:type="spellStart"/>
      <w:r w:rsidRPr="00532CC3">
        <w:t>неформалним</w:t>
      </w:r>
      <w:proofErr w:type="spellEnd"/>
      <w:r w:rsidRPr="00532CC3">
        <w:t xml:space="preserve"> </w:t>
      </w:r>
      <w:proofErr w:type="spellStart"/>
      <w:r w:rsidRPr="00532CC3">
        <w:t>насељима</w:t>
      </w:r>
      <w:proofErr w:type="spellEnd"/>
      <w:r w:rsidRPr="00532CC3">
        <w:t xml:space="preserve">, </w:t>
      </w:r>
      <w:proofErr w:type="spellStart"/>
      <w:r w:rsidRPr="00532CC3">
        <w:t>кључно</w:t>
      </w:r>
      <w:proofErr w:type="spellEnd"/>
      <w:r w:rsidRPr="00532CC3">
        <w:t xml:space="preserve"> </w:t>
      </w:r>
      <w:proofErr w:type="spellStart"/>
      <w:r w:rsidRPr="00532CC3">
        <w:t>је</w:t>
      </w:r>
      <w:proofErr w:type="spellEnd"/>
      <w:r w:rsidRPr="00532CC3">
        <w:t xml:space="preserve"> </w:t>
      </w:r>
      <w:proofErr w:type="spellStart"/>
      <w:r w:rsidRPr="00532CC3">
        <w:t>за</w:t>
      </w:r>
      <w:proofErr w:type="spellEnd"/>
      <w:r w:rsidRPr="00532CC3">
        <w:t xml:space="preserve"> </w:t>
      </w:r>
      <w:proofErr w:type="spellStart"/>
      <w:r w:rsidRPr="00532CC3">
        <w:t>превенцију</w:t>
      </w:r>
      <w:proofErr w:type="spellEnd"/>
      <w:r w:rsidRPr="00532CC3">
        <w:t xml:space="preserve"> </w:t>
      </w:r>
      <w:proofErr w:type="spellStart"/>
      <w:r w:rsidRPr="00532CC3">
        <w:t>заразних</w:t>
      </w:r>
      <w:proofErr w:type="spellEnd"/>
      <w:r w:rsidRPr="00532CC3">
        <w:t xml:space="preserve"> </w:t>
      </w:r>
      <w:proofErr w:type="spellStart"/>
      <w:r w:rsidRPr="00532CC3">
        <w:t>болести</w:t>
      </w:r>
      <w:proofErr w:type="spellEnd"/>
      <w:r w:rsidRPr="00532CC3">
        <w:t xml:space="preserve"> и </w:t>
      </w:r>
      <w:proofErr w:type="spellStart"/>
      <w:r w:rsidRPr="00532CC3">
        <w:t>унапређење</w:t>
      </w:r>
      <w:proofErr w:type="spellEnd"/>
      <w:r w:rsidRPr="00532CC3">
        <w:t xml:space="preserve"> </w:t>
      </w:r>
      <w:proofErr w:type="spellStart"/>
      <w:r w:rsidRPr="00532CC3">
        <w:t>општег</w:t>
      </w:r>
      <w:proofErr w:type="spellEnd"/>
      <w:r w:rsidRPr="00532CC3">
        <w:t xml:space="preserve"> </w:t>
      </w:r>
      <w:proofErr w:type="spellStart"/>
      <w:r w:rsidRPr="00532CC3">
        <w:t>здравственог</w:t>
      </w:r>
      <w:proofErr w:type="spellEnd"/>
      <w:r w:rsidRPr="00532CC3">
        <w:t xml:space="preserve"> </w:t>
      </w:r>
      <w:proofErr w:type="spellStart"/>
      <w:r w:rsidRPr="00532CC3">
        <w:t>стања</w:t>
      </w:r>
      <w:proofErr w:type="spellEnd"/>
      <w:r w:rsidRPr="00532CC3">
        <w:t xml:space="preserve">. </w:t>
      </w:r>
    </w:p>
    <w:p w14:paraId="0FC04B34" w14:textId="73B296A9" w:rsidR="00532CC3" w:rsidRPr="00532CC3" w:rsidRDefault="00532CC3" w:rsidP="00EF1A4D">
      <w:pPr>
        <w:jc w:val="both"/>
      </w:pPr>
      <w:proofErr w:type="spellStart"/>
      <w:r w:rsidRPr="00532CC3">
        <w:t>Такође</w:t>
      </w:r>
      <w:proofErr w:type="spellEnd"/>
      <w:r w:rsidRPr="00532CC3">
        <w:t xml:space="preserve">, </w:t>
      </w:r>
      <w:proofErr w:type="spellStart"/>
      <w:r w:rsidRPr="00532CC3">
        <w:t>информативне</w:t>
      </w:r>
      <w:proofErr w:type="spellEnd"/>
      <w:r w:rsidRPr="00532CC3">
        <w:t xml:space="preserve"> </w:t>
      </w:r>
      <w:proofErr w:type="spellStart"/>
      <w:r w:rsidRPr="00532CC3">
        <w:t>кампање</w:t>
      </w:r>
      <w:proofErr w:type="spellEnd"/>
      <w:r w:rsidRPr="00532CC3">
        <w:t xml:space="preserve"> </w:t>
      </w:r>
      <w:proofErr w:type="spellStart"/>
      <w:r w:rsidRPr="00532CC3">
        <w:t>би</w:t>
      </w:r>
      <w:proofErr w:type="spellEnd"/>
      <w:r w:rsidRPr="00532CC3">
        <w:t xml:space="preserve"> </w:t>
      </w:r>
      <w:proofErr w:type="spellStart"/>
      <w:r w:rsidRPr="00532CC3">
        <w:t>требало</w:t>
      </w:r>
      <w:proofErr w:type="spellEnd"/>
      <w:r w:rsidRPr="00532CC3">
        <w:t xml:space="preserve"> </w:t>
      </w:r>
      <w:proofErr w:type="spellStart"/>
      <w:r w:rsidRPr="00532CC3">
        <w:t>да</w:t>
      </w:r>
      <w:proofErr w:type="spellEnd"/>
      <w:r w:rsidRPr="00532CC3">
        <w:t xml:space="preserve"> </w:t>
      </w:r>
      <w:proofErr w:type="spellStart"/>
      <w:r w:rsidRPr="00532CC3">
        <w:t>подигну</w:t>
      </w:r>
      <w:proofErr w:type="spellEnd"/>
      <w:r w:rsidRPr="00532CC3">
        <w:t xml:space="preserve"> </w:t>
      </w:r>
      <w:proofErr w:type="spellStart"/>
      <w:r w:rsidRPr="00532CC3">
        <w:t>свест</w:t>
      </w:r>
      <w:proofErr w:type="spellEnd"/>
      <w:r w:rsidRPr="00532CC3">
        <w:t xml:space="preserve"> </w:t>
      </w:r>
      <w:proofErr w:type="spellStart"/>
      <w:r w:rsidRPr="00532CC3">
        <w:t>Рома</w:t>
      </w:r>
      <w:proofErr w:type="spellEnd"/>
      <w:r w:rsidRPr="00532CC3">
        <w:t xml:space="preserve"> о </w:t>
      </w:r>
      <w:proofErr w:type="spellStart"/>
      <w:r w:rsidRPr="00532CC3">
        <w:t>значају</w:t>
      </w:r>
      <w:proofErr w:type="spellEnd"/>
      <w:r w:rsidRPr="00532CC3">
        <w:t xml:space="preserve"> </w:t>
      </w:r>
      <w:proofErr w:type="spellStart"/>
      <w:r w:rsidRPr="00532CC3">
        <w:t>превентивних</w:t>
      </w:r>
      <w:proofErr w:type="spellEnd"/>
      <w:r w:rsidRPr="00532CC3">
        <w:t xml:space="preserve"> </w:t>
      </w:r>
      <w:proofErr w:type="spellStart"/>
      <w:r w:rsidRPr="00532CC3">
        <w:t>мера</w:t>
      </w:r>
      <w:proofErr w:type="spellEnd"/>
      <w:r w:rsidRPr="00532CC3">
        <w:t xml:space="preserve"> и </w:t>
      </w:r>
      <w:proofErr w:type="spellStart"/>
      <w:r w:rsidRPr="00532CC3">
        <w:t>њиховим</w:t>
      </w:r>
      <w:proofErr w:type="spellEnd"/>
      <w:r w:rsidRPr="00532CC3">
        <w:t xml:space="preserve"> </w:t>
      </w:r>
      <w:proofErr w:type="spellStart"/>
      <w:r w:rsidRPr="00532CC3">
        <w:t>правима</w:t>
      </w:r>
      <w:proofErr w:type="spellEnd"/>
      <w:r w:rsidRPr="00532CC3">
        <w:t xml:space="preserve"> </w:t>
      </w:r>
      <w:proofErr w:type="spellStart"/>
      <w:r w:rsidRPr="00532CC3">
        <w:t>на</w:t>
      </w:r>
      <w:proofErr w:type="spellEnd"/>
      <w:r w:rsidRPr="00532CC3">
        <w:t xml:space="preserve"> </w:t>
      </w:r>
      <w:proofErr w:type="spellStart"/>
      <w:r w:rsidRPr="00532CC3">
        <w:t>здравствену</w:t>
      </w:r>
      <w:proofErr w:type="spellEnd"/>
      <w:r w:rsidRPr="00532CC3">
        <w:t xml:space="preserve"> </w:t>
      </w:r>
      <w:proofErr w:type="spellStart"/>
      <w:r w:rsidRPr="00532CC3">
        <w:t>заштиту</w:t>
      </w:r>
      <w:proofErr w:type="spellEnd"/>
      <w:r w:rsidRPr="00532CC3">
        <w:t>.</w:t>
      </w:r>
      <w:r w:rsidR="006234D1">
        <w:rPr>
          <w:lang w:val="sr-Cyrl-RS"/>
        </w:rPr>
        <w:t xml:space="preserve"> </w:t>
      </w:r>
      <w:r w:rsidRPr="00532CC3">
        <w:rPr>
          <w:lang w:val="sr-Cyrl-RS"/>
        </w:rPr>
        <w:t>Ова а</w:t>
      </w:r>
      <w:proofErr w:type="spellStart"/>
      <w:r w:rsidRPr="00532CC3">
        <w:t>нализа</w:t>
      </w:r>
      <w:proofErr w:type="spellEnd"/>
      <w:r w:rsidRPr="00532CC3">
        <w:t xml:space="preserve"> </w:t>
      </w:r>
      <w:proofErr w:type="spellStart"/>
      <w:r w:rsidRPr="00532CC3">
        <w:t>указује</w:t>
      </w:r>
      <w:proofErr w:type="spellEnd"/>
      <w:r w:rsidRPr="00532CC3">
        <w:t xml:space="preserve"> </w:t>
      </w:r>
      <w:proofErr w:type="spellStart"/>
      <w:r w:rsidRPr="00532CC3">
        <w:t>на</w:t>
      </w:r>
      <w:proofErr w:type="spellEnd"/>
      <w:r w:rsidRPr="00532CC3">
        <w:t xml:space="preserve"> </w:t>
      </w:r>
      <w:proofErr w:type="spellStart"/>
      <w:r w:rsidRPr="00532CC3">
        <w:t>то</w:t>
      </w:r>
      <w:proofErr w:type="spellEnd"/>
      <w:r w:rsidRPr="00532CC3">
        <w:t xml:space="preserve"> </w:t>
      </w:r>
      <w:proofErr w:type="spellStart"/>
      <w:r w:rsidRPr="00532CC3">
        <w:t>да</w:t>
      </w:r>
      <w:proofErr w:type="spellEnd"/>
      <w:r w:rsidRPr="00532CC3">
        <w:t xml:space="preserve"> </w:t>
      </w:r>
      <w:proofErr w:type="spellStart"/>
      <w:r w:rsidRPr="00532CC3">
        <w:t>су</w:t>
      </w:r>
      <w:proofErr w:type="spellEnd"/>
      <w:r w:rsidRPr="00532CC3">
        <w:t xml:space="preserve"> </w:t>
      </w:r>
      <w:proofErr w:type="spellStart"/>
      <w:r w:rsidRPr="00532CC3">
        <w:t>највећи</w:t>
      </w:r>
      <w:proofErr w:type="spellEnd"/>
      <w:r w:rsidRPr="00532CC3">
        <w:t xml:space="preserve"> </w:t>
      </w:r>
      <w:proofErr w:type="spellStart"/>
      <w:r w:rsidRPr="00532CC3">
        <w:t>изазови</w:t>
      </w:r>
      <w:proofErr w:type="spellEnd"/>
      <w:r w:rsidRPr="00532CC3">
        <w:t xml:space="preserve"> у </w:t>
      </w:r>
      <w:proofErr w:type="spellStart"/>
      <w:r w:rsidRPr="00532CC3">
        <w:t>области</w:t>
      </w:r>
      <w:proofErr w:type="spellEnd"/>
      <w:r w:rsidRPr="00532CC3">
        <w:t xml:space="preserve"> </w:t>
      </w:r>
      <w:proofErr w:type="spellStart"/>
      <w:r w:rsidRPr="00532CC3">
        <w:t>здравља</w:t>
      </w:r>
      <w:proofErr w:type="spellEnd"/>
      <w:r w:rsidRPr="00532CC3">
        <w:t xml:space="preserve"> </w:t>
      </w:r>
      <w:proofErr w:type="spellStart"/>
      <w:r w:rsidRPr="00532CC3">
        <w:t>недостатак</w:t>
      </w:r>
      <w:proofErr w:type="spellEnd"/>
      <w:r w:rsidRPr="00532CC3">
        <w:t xml:space="preserve"> </w:t>
      </w:r>
      <w:proofErr w:type="spellStart"/>
      <w:r w:rsidRPr="00532CC3">
        <w:t>адекватних</w:t>
      </w:r>
      <w:proofErr w:type="spellEnd"/>
      <w:r w:rsidRPr="00532CC3">
        <w:t xml:space="preserve"> </w:t>
      </w:r>
      <w:proofErr w:type="spellStart"/>
      <w:r w:rsidRPr="00532CC3">
        <w:t>финансијских</w:t>
      </w:r>
      <w:proofErr w:type="spellEnd"/>
      <w:r w:rsidRPr="00532CC3">
        <w:t xml:space="preserve"> </w:t>
      </w:r>
      <w:proofErr w:type="spellStart"/>
      <w:r w:rsidRPr="00532CC3">
        <w:t>ресурса</w:t>
      </w:r>
      <w:proofErr w:type="spellEnd"/>
      <w:r w:rsidRPr="00532CC3">
        <w:t xml:space="preserve">, </w:t>
      </w:r>
      <w:proofErr w:type="spellStart"/>
      <w:r w:rsidRPr="00532CC3">
        <w:t>недовољна</w:t>
      </w:r>
      <w:proofErr w:type="spellEnd"/>
      <w:r w:rsidRPr="00532CC3">
        <w:t xml:space="preserve"> </w:t>
      </w:r>
      <w:proofErr w:type="spellStart"/>
      <w:r w:rsidRPr="00532CC3">
        <w:t>координација</w:t>
      </w:r>
      <w:proofErr w:type="spellEnd"/>
      <w:r w:rsidRPr="00532CC3">
        <w:t xml:space="preserve"> </w:t>
      </w:r>
      <w:proofErr w:type="spellStart"/>
      <w:r w:rsidRPr="00532CC3">
        <w:t>између</w:t>
      </w:r>
      <w:proofErr w:type="spellEnd"/>
      <w:r w:rsidRPr="00532CC3">
        <w:t xml:space="preserve"> </w:t>
      </w:r>
      <w:proofErr w:type="spellStart"/>
      <w:r w:rsidRPr="00532CC3">
        <w:t>локалних</w:t>
      </w:r>
      <w:proofErr w:type="spellEnd"/>
      <w:r w:rsidRPr="00532CC3">
        <w:t xml:space="preserve"> </w:t>
      </w:r>
      <w:proofErr w:type="spellStart"/>
      <w:r w:rsidRPr="00532CC3">
        <w:t>самоуправа</w:t>
      </w:r>
      <w:proofErr w:type="spellEnd"/>
      <w:r w:rsidRPr="00532CC3">
        <w:t xml:space="preserve"> и </w:t>
      </w:r>
      <w:proofErr w:type="spellStart"/>
      <w:r w:rsidRPr="00532CC3">
        <w:t>здравствених</w:t>
      </w:r>
      <w:proofErr w:type="spellEnd"/>
      <w:r w:rsidRPr="00532CC3">
        <w:t xml:space="preserve"> </w:t>
      </w:r>
      <w:proofErr w:type="spellStart"/>
      <w:r w:rsidRPr="00532CC3">
        <w:t>институција</w:t>
      </w:r>
      <w:proofErr w:type="spellEnd"/>
      <w:r w:rsidRPr="00532CC3">
        <w:t xml:space="preserve">, </w:t>
      </w:r>
      <w:proofErr w:type="spellStart"/>
      <w:r w:rsidRPr="00532CC3">
        <w:t>као</w:t>
      </w:r>
      <w:proofErr w:type="spellEnd"/>
      <w:r w:rsidRPr="00532CC3">
        <w:t xml:space="preserve"> и </w:t>
      </w:r>
      <w:proofErr w:type="spellStart"/>
      <w:r w:rsidRPr="00532CC3">
        <w:t>недостатак</w:t>
      </w:r>
      <w:proofErr w:type="spellEnd"/>
      <w:r w:rsidRPr="00532CC3">
        <w:t xml:space="preserve"> </w:t>
      </w:r>
      <w:proofErr w:type="spellStart"/>
      <w:r w:rsidRPr="00532CC3">
        <w:t>поверења</w:t>
      </w:r>
      <w:proofErr w:type="spellEnd"/>
      <w:r w:rsidRPr="00532CC3">
        <w:t xml:space="preserve"> </w:t>
      </w:r>
      <w:proofErr w:type="spellStart"/>
      <w:r w:rsidRPr="00532CC3">
        <w:t>ромске</w:t>
      </w:r>
      <w:proofErr w:type="spellEnd"/>
      <w:r w:rsidRPr="00532CC3">
        <w:t xml:space="preserve"> </w:t>
      </w:r>
      <w:proofErr w:type="spellStart"/>
      <w:r w:rsidRPr="00532CC3">
        <w:t>популације</w:t>
      </w:r>
      <w:proofErr w:type="spellEnd"/>
      <w:r w:rsidRPr="00532CC3">
        <w:t xml:space="preserve"> у </w:t>
      </w:r>
      <w:proofErr w:type="spellStart"/>
      <w:r w:rsidRPr="00532CC3">
        <w:t>систем</w:t>
      </w:r>
      <w:proofErr w:type="spellEnd"/>
      <w:r w:rsidRPr="00532CC3">
        <w:t xml:space="preserve">. </w:t>
      </w:r>
      <w:proofErr w:type="spellStart"/>
      <w:r w:rsidRPr="00532CC3">
        <w:t>Упркос</w:t>
      </w:r>
      <w:proofErr w:type="spellEnd"/>
      <w:r w:rsidRPr="00532CC3">
        <w:t xml:space="preserve"> </w:t>
      </w:r>
      <w:proofErr w:type="spellStart"/>
      <w:r w:rsidRPr="00532CC3">
        <w:t>овим</w:t>
      </w:r>
      <w:proofErr w:type="spellEnd"/>
      <w:r w:rsidRPr="00532CC3">
        <w:t xml:space="preserve"> </w:t>
      </w:r>
      <w:proofErr w:type="spellStart"/>
      <w:r w:rsidRPr="00532CC3">
        <w:t>изазовима</w:t>
      </w:r>
      <w:proofErr w:type="spellEnd"/>
      <w:r w:rsidRPr="00532CC3">
        <w:t xml:space="preserve">, </w:t>
      </w:r>
      <w:proofErr w:type="spellStart"/>
      <w:r w:rsidRPr="00532CC3">
        <w:t>очекује</w:t>
      </w:r>
      <w:proofErr w:type="spellEnd"/>
      <w:r w:rsidRPr="00532CC3">
        <w:t xml:space="preserve"> </w:t>
      </w:r>
      <w:proofErr w:type="spellStart"/>
      <w:r w:rsidRPr="00532CC3">
        <w:t>се</w:t>
      </w:r>
      <w:proofErr w:type="spellEnd"/>
      <w:r w:rsidRPr="00532CC3">
        <w:t xml:space="preserve"> </w:t>
      </w:r>
      <w:proofErr w:type="spellStart"/>
      <w:r w:rsidRPr="00532CC3">
        <w:t>да</w:t>
      </w:r>
      <w:proofErr w:type="spellEnd"/>
      <w:r w:rsidRPr="00532CC3">
        <w:t xml:space="preserve"> </w:t>
      </w:r>
      <w:proofErr w:type="spellStart"/>
      <w:r w:rsidRPr="00532CC3">
        <w:t>ће</w:t>
      </w:r>
      <w:proofErr w:type="spellEnd"/>
      <w:r w:rsidRPr="00532CC3">
        <w:t xml:space="preserve"> </w:t>
      </w:r>
      <w:proofErr w:type="spellStart"/>
      <w:r w:rsidRPr="00532CC3">
        <w:t>предложене</w:t>
      </w:r>
      <w:proofErr w:type="spellEnd"/>
      <w:r w:rsidRPr="00532CC3">
        <w:t xml:space="preserve"> </w:t>
      </w:r>
      <w:proofErr w:type="spellStart"/>
      <w:r w:rsidRPr="00532CC3">
        <w:t>мере</w:t>
      </w:r>
      <w:proofErr w:type="spellEnd"/>
      <w:r w:rsidRPr="00532CC3">
        <w:t xml:space="preserve"> </w:t>
      </w:r>
      <w:proofErr w:type="spellStart"/>
      <w:r w:rsidRPr="00532CC3">
        <w:t>довести</w:t>
      </w:r>
      <w:proofErr w:type="spellEnd"/>
      <w:r w:rsidRPr="00532CC3">
        <w:t xml:space="preserve"> </w:t>
      </w:r>
      <w:proofErr w:type="spellStart"/>
      <w:r w:rsidRPr="00532CC3">
        <w:t>до</w:t>
      </w:r>
      <w:proofErr w:type="spellEnd"/>
      <w:r w:rsidRPr="00532CC3">
        <w:t xml:space="preserve"> </w:t>
      </w:r>
      <w:proofErr w:type="spellStart"/>
      <w:r w:rsidRPr="00532CC3">
        <w:t>побољшања</w:t>
      </w:r>
      <w:proofErr w:type="spellEnd"/>
      <w:r w:rsidRPr="00532CC3">
        <w:t xml:space="preserve"> </w:t>
      </w:r>
      <w:proofErr w:type="spellStart"/>
      <w:r w:rsidRPr="00532CC3">
        <w:t>здравственог</w:t>
      </w:r>
      <w:proofErr w:type="spellEnd"/>
      <w:r w:rsidRPr="00532CC3">
        <w:t xml:space="preserve"> </w:t>
      </w:r>
      <w:proofErr w:type="spellStart"/>
      <w:r w:rsidRPr="00532CC3">
        <w:t>стања</w:t>
      </w:r>
      <w:proofErr w:type="spellEnd"/>
      <w:r w:rsidRPr="00532CC3">
        <w:t xml:space="preserve"> </w:t>
      </w:r>
      <w:proofErr w:type="spellStart"/>
      <w:r w:rsidRPr="00532CC3">
        <w:t>ромске</w:t>
      </w:r>
      <w:proofErr w:type="spellEnd"/>
      <w:r w:rsidRPr="00532CC3">
        <w:t xml:space="preserve"> </w:t>
      </w:r>
      <w:proofErr w:type="spellStart"/>
      <w:r w:rsidRPr="00532CC3">
        <w:t>заједнице</w:t>
      </w:r>
      <w:proofErr w:type="spellEnd"/>
      <w:r w:rsidRPr="00532CC3">
        <w:t xml:space="preserve">, </w:t>
      </w:r>
      <w:proofErr w:type="spellStart"/>
      <w:r w:rsidRPr="00532CC3">
        <w:t>уз</w:t>
      </w:r>
      <w:proofErr w:type="spellEnd"/>
      <w:r w:rsidRPr="00532CC3">
        <w:t xml:space="preserve"> </w:t>
      </w:r>
      <w:proofErr w:type="spellStart"/>
      <w:r w:rsidRPr="00532CC3">
        <w:t>смањење</w:t>
      </w:r>
      <w:proofErr w:type="spellEnd"/>
      <w:r w:rsidRPr="00532CC3">
        <w:t xml:space="preserve"> </w:t>
      </w:r>
      <w:proofErr w:type="spellStart"/>
      <w:r w:rsidRPr="00532CC3">
        <w:t>здравствених</w:t>
      </w:r>
      <w:proofErr w:type="spellEnd"/>
      <w:r w:rsidRPr="00532CC3">
        <w:t xml:space="preserve"> </w:t>
      </w:r>
      <w:proofErr w:type="spellStart"/>
      <w:r w:rsidRPr="00532CC3">
        <w:t>неједнакости</w:t>
      </w:r>
      <w:proofErr w:type="spellEnd"/>
      <w:r w:rsidRPr="00532CC3">
        <w:t>.</w:t>
      </w:r>
      <w:r w:rsidRPr="00532CC3">
        <w:rPr>
          <w:lang w:val="sr-Cyrl-RS"/>
        </w:rPr>
        <w:t xml:space="preserve"> </w:t>
      </w:r>
      <w:proofErr w:type="spellStart"/>
      <w:r w:rsidRPr="00532CC3">
        <w:t>Препоруке</w:t>
      </w:r>
      <w:proofErr w:type="spellEnd"/>
      <w:r w:rsidRPr="00532CC3">
        <w:t xml:space="preserve"> </w:t>
      </w:r>
      <w:proofErr w:type="spellStart"/>
      <w:r w:rsidRPr="00532CC3">
        <w:t>за</w:t>
      </w:r>
      <w:proofErr w:type="spellEnd"/>
      <w:r w:rsidRPr="00532CC3">
        <w:t xml:space="preserve"> </w:t>
      </w:r>
      <w:proofErr w:type="spellStart"/>
      <w:r w:rsidRPr="00532CC3">
        <w:t>унапређење</w:t>
      </w:r>
      <w:proofErr w:type="spellEnd"/>
      <w:r w:rsidRPr="00532CC3">
        <w:t xml:space="preserve"> </w:t>
      </w:r>
      <w:proofErr w:type="spellStart"/>
      <w:r w:rsidRPr="00532CC3">
        <w:t>укључују</w:t>
      </w:r>
      <w:proofErr w:type="spellEnd"/>
      <w:r w:rsidRPr="00532CC3">
        <w:t xml:space="preserve"> </w:t>
      </w:r>
      <w:proofErr w:type="spellStart"/>
      <w:r w:rsidRPr="00532CC3">
        <w:t>јачање</w:t>
      </w:r>
      <w:proofErr w:type="spellEnd"/>
      <w:r w:rsidRPr="00532CC3">
        <w:t xml:space="preserve"> </w:t>
      </w:r>
      <w:proofErr w:type="spellStart"/>
      <w:r w:rsidRPr="00532CC3">
        <w:t>локалне</w:t>
      </w:r>
      <w:proofErr w:type="spellEnd"/>
      <w:r w:rsidRPr="00532CC3">
        <w:t xml:space="preserve"> и </w:t>
      </w:r>
      <w:proofErr w:type="spellStart"/>
      <w:r w:rsidRPr="00532CC3">
        <w:t>националне</w:t>
      </w:r>
      <w:proofErr w:type="spellEnd"/>
      <w:r w:rsidRPr="00532CC3">
        <w:t xml:space="preserve"> </w:t>
      </w:r>
      <w:proofErr w:type="spellStart"/>
      <w:r w:rsidRPr="00532CC3">
        <w:t>координације</w:t>
      </w:r>
      <w:proofErr w:type="spellEnd"/>
      <w:r w:rsidRPr="00532CC3">
        <w:t xml:space="preserve">, </w:t>
      </w:r>
      <w:proofErr w:type="spellStart"/>
      <w:r w:rsidRPr="00532CC3">
        <w:t>обезбеђивање</w:t>
      </w:r>
      <w:proofErr w:type="spellEnd"/>
      <w:r w:rsidRPr="00532CC3">
        <w:t xml:space="preserve"> </w:t>
      </w:r>
      <w:proofErr w:type="spellStart"/>
      <w:r w:rsidRPr="00532CC3">
        <w:t>дугорочних</w:t>
      </w:r>
      <w:proofErr w:type="spellEnd"/>
      <w:r w:rsidRPr="00532CC3">
        <w:t xml:space="preserve"> </w:t>
      </w:r>
      <w:proofErr w:type="spellStart"/>
      <w:r w:rsidRPr="00532CC3">
        <w:t>финансијских</w:t>
      </w:r>
      <w:proofErr w:type="spellEnd"/>
      <w:r w:rsidRPr="00532CC3">
        <w:t xml:space="preserve"> </w:t>
      </w:r>
      <w:proofErr w:type="spellStart"/>
      <w:r w:rsidRPr="00532CC3">
        <w:t>средстава</w:t>
      </w:r>
      <w:proofErr w:type="spellEnd"/>
      <w:r w:rsidRPr="00532CC3">
        <w:t xml:space="preserve"> и </w:t>
      </w:r>
      <w:proofErr w:type="spellStart"/>
      <w:r w:rsidRPr="00532CC3">
        <w:t>укључивање</w:t>
      </w:r>
      <w:proofErr w:type="spellEnd"/>
      <w:r w:rsidRPr="00532CC3">
        <w:t xml:space="preserve"> </w:t>
      </w:r>
      <w:proofErr w:type="spellStart"/>
      <w:r w:rsidRPr="00532CC3">
        <w:t>ромске</w:t>
      </w:r>
      <w:proofErr w:type="spellEnd"/>
      <w:r w:rsidRPr="00532CC3">
        <w:t xml:space="preserve"> </w:t>
      </w:r>
      <w:proofErr w:type="spellStart"/>
      <w:r w:rsidRPr="00532CC3">
        <w:t>заједнице</w:t>
      </w:r>
      <w:proofErr w:type="spellEnd"/>
      <w:r w:rsidRPr="00532CC3">
        <w:t xml:space="preserve"> у </w:t>
      </w:r>
      <w:proofErr w:type="spellStart"/>
      <w:r w:rsidRPr="00532CC3">
        <w:t>процес</w:t>
      </w:r>
      <w:proofErr w:type="spellEnd"/>
      <w:r w:rsidRPr="00532CC3">
        <w:t xml:space="preserve"> </w:t>
      </w:r>
      <w:proofErr w:type="spellStart"/>
      <w:r w:rsidRPr="00532CC3">
        <w:t>планирања</w:t>
      </w:r>
      <w:proofErr w:type="spellEnd"/>
      <w:r w:rsidRPr="00532CC3">
        <w:t xml:space="preserve"> и </w:t>
      </w:r>
      <w:proofErr w:type="spellStart"/>
      <w:r w:rsidRPr="00532CC3">
        <w:t>имплементације</w:t>
      </w:r>
      <w:proofErr w:type="spellEnd"/>
      <w:r w:rsidRPr="00532CC3">
        <w:t xml:space="preserve"> </w:t>
      </w:r>
      <w:proofErr w:type="spellStart"/>
      <w:r w:rsidRPr="00532CC3">
        <w:t>мера</w:t>
      </w:r>
      <w:proofErr w:type="spellEnd"/>
      <w:r w:rsidRPr="00532CC3">
        <w:t xml:space="preserve">. </w:t>
      </w:r>
      <w:proofErr w:type="spellStart"/>
      <w:r w:rsidRPr="00532CC3">
        <w:t>Очекује</w:t>
      </w:r>
      <w:proofErr w:type="spellEnd"/>
      <w:r w:rsidRPr="00532CC3">
        <w:t xml:space="preserve"> </w:t>
      </w:r>
      <w:proofErr w:type="spellStart"/>
      <w:r w:rsidRPr="00532CC3">
        <w:t>се</w:t>
      </w:r>
      <w:proofErr w:type="spellEnd"/>
      <w:r w:rsidRPr="00532CC3">
        <w:t xml:space="preserve"> </w:t>
      </w:r>
      <w:proofErr w:type="spellStart"/>
      <w:r w:rsidRPr="00532CC3">
        <w:t>да</w:t>
      </w:r>
      <w:proofErr w:type="spellEnd"/>
      <w:r w:rsidRPr="00532CC3">
        <w:t xml:space="preserve"> </w:t>
      </w:r>
      <w:proofErr w:type="spellStart"/>
      <w:r w:rsidRPr="00532CC3">
        <w:t>ће</w:t>
      </w:r>
      <w:proofErr w:type="spellEnd"/>
      <w:r w:rsidRPr="00532CC3">
        <w:t xml:space="preserve"> </w:t>
      </w:r>
      <w:proofErr w:type="spellStart"/>
      <w:r w:rsidRPr="00532CC3">
        <w:t>систематски</w:t>
      </w:r>
      <w:proofErr w:type="spellEnd"/>
      <w:r w:rsidRPr="00532CC3">
        <w:t xml:space="preserve"> </w:t>
      </w:r>
      <w:proofErr w:type="spellStart"/>
      <w:r w:rsidRPr="00532CC3">
        <w:t>приступ</w:t>
      </w:r>
      <w:proofErr w:type="spellEnd"/>
      <w:r w:rsidRPr="00532CC3">
        <w:t xml:space="preserve"> у </w:t>
      </w:r>
      <w:proofErr w:type="spellStart"/>
      <w:r w:rsidRPr="00532CC3">
        <w:t>планирању</w:t>
      </w:r>
      <w:proofErr w:type="spellEnd"/>
      <w:r w:rsidRPr="00532CC3">
        <w:t xml:space="preserve"> и </w:t>
      </w:r>
      <w:proofErr w:type="spellStart"/>
      <w:r w:rsidRPr="00532CC3">
        <w:t>спровођењу</w:t>
      </w:r>
      <w:proofErr w:type="spellEnd"/>
      <w:r w:rsidRPr="00532CC3">
        <w:t xml:space="preserve"> </w:t>
      </w:r>
      <w:proofErr w:type="spellStart"/>
      <w:r w:rsidRPr="00532CC3">
        <w:t>мера</w:t>
      </w:r>
      <w:proofErr w:type="spellEnd"/>
      <w:r w:rsidRPr="00532CC3">
        <w:t xml:space="preserve"> </w:t>
      </w:r>
      <w:proofErr w:type="spellStart"/>
      <w:r w:rsidRPr="00532CC3">
        <w:t>значајно</w:t>
      </w:r>
      <w:proofErr w:type="spellEnd"/>
      <w:r w:rsidRPr="00532CC3">
        <w:t xml:space="preserve"> </w:t>
      </w:r>
      <w:proofErr w:type="spellStart"/>
      <w:r w:rsidRPr="00532CC3">
        <w:t>допринети</w:t>
      </w:r>
      <w:proofErr w:type="spellEnd"/>
      <w:r w:rsidRPr="00532CC3">
        <w:t xml:space="preserve"> </w:t>
      </w:r>
      <w:proofErr w:type="spellStart"/>
      <w:r w:rsidRPr="00532CC3">
        <w:t>побољшању</w:t>
      </w:r>
      <w:proofErr w:type="spellEnd"/>
      <w:r w:rsidRPr="00532CC3">
        <w:t xml:space="preserve"> </w:t>
      </w:r>
      <w:proofErr w:type="spellStart"/>
      <w:r w:rsidRPr="00532CC3">
        <w:t>квалитета</w:t>
      </w:r>
      <w:proofErr w:type="spellEnd"/>
      <w:r w:rsidRPr="00532CC3">
        <w:t xml:space="preserve"> </w:t>
      </w:r>
      <w:proofErr w:type="spellStart"/>
      <w:r w:rsidRPr="00532CC3">
        <w:t>живота</w:t>
      </w:r>
      <w:proofErr w:type="spellEnd"/>
      <w:r w:rsidRPr="00532CC3">
        <w:t xml:space="preserve"> </w:t>
      </w:r>
      <w:proofErr w:type="spellStart"/>
      <w:r w:rsidRPr="00532CC3">
        <w:t>ромске</w:t>
      </w:r>
      <w:proofErr w:type="spellEnd"/>
      <w:r w:rsidRPr="00532CC3">
        <w:t xml:space="preserve"> </w:t>
      </w:r>
      <w:proofErr w:type="spellStart"/>
      <w:r w:rsidRPr="00532CC3">
        <w:t>заједнице</w:t>
      </w:r>
      <w:proofErr w:type="spellEnd"/>
      <w:r w:rsidRPr="00532CC3">
        <w:t>.</w:t>
      </w:r>
    </w:p>
    <w:p w14:paraId="5F11B38D" w14:textId="35EABB6A" w:rsidR="00532CC3" w:rsidRPr="00532CC3" w:rsidRDefault="00532CC3" w:rsidP="00EF1A4D">
      <w:pPr>
        <w:autoSpaceDE w:val="0"/>
        <w:autoSpaceDN w:val="0"/>
        <w:adjustRightInd w:val="0"/>
        <w:jc w:val="both"/>
        <w:rPr>
          <w:lang w:val="sr-Cyrl-RS"/>
        </w:rPr>
      </w:pPr>
      <w:proofErr w:type="spellStart"/>
      <w:r w:rsidRPr="00532CC3">
        <w:t>Здравствене</w:t>
      </w:r>
      <w:proofErr w:type="spellEnd"/>
      <w:r w:rsidRPr="00532CC3">
        <w:t xml:space="preserve"> </w:t>
      </w:r>
      <w:proofErr w:type="spellStart"/>
      <w:r w:rsidRPr="00532CC3">
        <w:t>медијаторке</w:t>
      </w:r>
      <w:proofErr w:type="spellEnd"/>
      <w:r w:rsidRPr="00532CC3">
        <w:t xml:space="preserve"> </w:t>
      </w:r>
      <w:proofErr w:type="spellStart"/>
      <w:r w:rsidRPr="00532CC3">
        <w:t>су</w:t>
      </w:r>
      <w:proofErr w:type="spellEnd"/>
      <w:r w:rsidRPr="00532CC3">
        <w:t xml:space="preserve"> </w:t>
      </w:r>
      <w:proofErr w:type="spellStart"/>
      <w:r w:rsidRPr="00532CC3">
        <w:t>незамењиве</w:t>
      </w:r>
      <w:proofErr w:type="spellEnd"/>
      <w:r w:rsidRPr="00532CC3">
        <w:t xml:space="preserve"> у </w:t>
      </w:r>
      <w:proofErr w:type="spellStart"/>
      <w:r w:rsidRPr="00532CC3">
        <w:t>повезивању</w:t>
      </w:r>
      <w:proofErr w:type="spellEnd"/>
      <w:r w:rsidRPr="00532CC3">
        <w:t xml:space="preserve"> </w:t>
      </w:r>
      <w:proofErr w:type="spellStart"/>
      <w:r w:rsidRPr="00532CC3">
        <w:t>ромске</w:t>
      </w:r>
      <w:proofErr w:type="spellEnd"/>
      <w:r w:rsidRPr="00532CC3">
        <w:t xml:space="preserve"> </w:t>
      </w:r>
      <w:proofErr w:type="spellStart"/>
      <w:r w:rsidRPr="00532CC3">
        <w:t>заједнице</w:t>
      </w:r>
      <w:proofErr w:type="spellEnd"/>
      <w:r w:rsidRPr="00532CC3">
        <w:t xml:space="preserve"> </w:t>
      </w:r>
      <w:proofErr w:type="spellStart"/>
      <w:r w:rsidRPr="00532CC3">
        <w:t>са</w:t>
      </w:r>
      <w:proofErr w:type="spellEnd"/>
      <w:r w:rsidRPr="00532CC3">
        <w:t xml:space="preserve"> </w:t>
      </w:r>
      <w:proofErr w:type="spellStart"/>
      <w:r w:rsidRPr="00532CC3">
        <w:t>здравственим</w:t>
      </w:r>
      <w:proofErr w:type="spellEnd"/>
      <w:r w:rsidRPr="00532CC3">
        <w:t xml:space="preserve"> </w:t>
      </w:r>
      <w:proofErr w:type="spellStart"/>
      <w:r w:rsidRPr="00532CC3">
        <w:t>системом</w:t>
      </w:r>
      <w:proofErr w:type="spellEnd"/>
      <w:r w:rsidRPr="00532CC3">
        <w:t xml:space="preserve">. </w:t>
      </w:r>
      <w:proofErr w:type="spellStart"/>
      <w:r w:rsidRPr="00532CC3">
        <w:t>Њихово</w:t>
      </w:r>
      <w:proofErr w:type="spellEnd"/>
      <w:r w:rsidRPr="00532CC3">
        <w:t xml:space="preserve"> </w:t>
      </w:r>
      <w:proofErr w:type="spellStart"/>
      <w:r w:rsidRPr="00532CC3">
        <w:t>знање</w:t>
      </w:r>
      <w:proofErr w:type="spellEnd"/>
      <w:r w:rsidRPr="00532CC3">
        <w:t xml:space="preserve"> о </w:t>
      </w:r>
      <w:proofErr w:type="spellStart"/>
      <w:r w:rsidRPr="00532CC3">
        <w:t>специфичним</w:t>
      </w:r>
      <w:proofErr w:type="spellEnd"/>
      <w:r w:rsidRPr="00532CC3">
        <w:t xml:space="preserve"> </w:t>
      </w:r>
      <w:proofErr w:type="spellStart"/>
      <w:r w:rsidRPr="00532CC3">
        <w:t>потребама</w:t>
      </w:r>
      <w:proofErr w:type="spellEnd"/>
      <w:r w:rsidRPr="00532CC3">
        <w:t xml:space="preserve"> и </w:t>
      </w:r>
      <w:proofErr w:type="spellStart"/>
      <w:r w:rsidRPr="00532CC3">
        <w:t>изазовима</w:t>
      </w:r>
      <w:proofErr w:type="spellEnd"/>
      <w:r w:rsidRPr="00532CC3">
        <w:t xml:space="preserve"> </w:t>
      </w:r>
      <w:proofErr w:type="spellStart"/>
      <w:r w:rsidRPr="00532CC3">
        <w:t>са</w:t>
      </w:r>
      <w:proofErr w:type="spellEnd"/>
      <w:r w:rsidRPr="00532CC3">
        <w:t xml:space="preserve"> </w:t>
      </w:r>
      <w:proofErr w:type="spellStart"/>
      <w:r w:rsidRPr="00532CC3">
        <w:t>којима</w:t>
      </w:r>
      <w:proofErr w:type="spellEnd"/>
      <w:r w:rsidRPr="00532CC3">
        <w:t xml:space="preserve"> </w:t>
      </w:r>
      <w:proofErr w:type="spellStart"/>
      <w:r w:rsidRPr="00532CC3">
        <w:t>се</w:t>
      </w:r>
      <w:proofErr w:type="spellEnd"/>
      <w:r w:rsidRPr="00532CC3">
        <w:t xml:space="preserve"> </w:t>
      </w:r>
      <w:proofErr w:type="spellStart"/>
      <w:r w:rsidRPr="00532CC3">
        <w:t>суочавају</w:t>
      </w:r>
      <w:proofErr w:type="spellEnd"/>
      <w:r w:rsidRPr="00532CC3">
        <w:t xml:space="preserve"> </w:t>
      </w:r>
      <w:proofErr w:type="spellStart"/>
      <w:r w:rsidRPr="00532CC3">
        <w:t>Роми</w:t>
      </w:r>
      <w:proofErr w:type="spellEnd"/>
      <w:r w:rsidRPr="00532CC3">
        <w:t xml:space="preserve">, </w:t>
      </w:r>
      <w:proofErr w:type="spellStart"/>
      <w:r w:rsidRPr="00532CC3">
        <w:t>као</w:t>
      </w:r>
      <w:proofErr w:type="spellEnd"/>
      <w:r w:rsidRPr="00532CC3">
        <w:t xml:space="preserve"> и </w:t>
      </w:r>
      <w:proofErr w:type="spellStart"/>
      <w:r w:rsidRPr="00532CC3">
        <w:t>поверење</w:t>
      </w:r>
      <w:proofErr w:type="spellEnd"/>
      <w:r w:rsidRPr="00532CC3">
        <w:t xml:space="preserve"> </w:t>
      </w:r>
      <w:proofErr w:type="spellStart"/>
      <w:r w:rsidRPr="00532CC3">
        <w:t>које</w:t>
      </w:r>
      <w:proofErr w:type="spellEnd"/>
      <w:r w:rsidRPr="00532CC3">
        <w:t xml:space="preserve"> </w:t>
      </w:r>
      <w:proofErr w:type="spellStart"/>
      <w:r w:rsidRPr="00532CC3">
        <w:t>уживају</w:t>
      </w:r>
      <w:proofErr w:type="spellEnd"/>
      <w:r w:rsidRPr="00532CC3">
        <w:t xml:space="preserve"> у </w:t>
      </w:r>
      <w:proofErr w:type="spellStart"/>
      <w:r w:rsidRPr="00532CC3">
        <w:t>заједници</w:t>
      </w:r>
      <w:proofErr w:type="spellEnd"/>
      <w:r w:rsidRPr="00532CC3">
        <w:t xml:space="preserve">, </w:t>
      </w:r>
      <w:proofErr w:type="spellStart"/>
      <w:r w:rsidRPr="00532CC3">
        <w:t>омогућавају</w:t>
      </w:r>
      <w:proofErr w:type="spellEnd"/>
      <w:r w:rsidRPr="00532CC3">
        <w:t xml:space="preserve"> </w:t>
      </w:r>
      <w:proofErr w:type="spellStart"/>
      <w:r w:rsidRPr="00532CC3">
        <w:t>ефикаснију</w:t>
      </w:r>
      <w:proofErr w:type="spellEnd"/>
      <w:r w:rsidRPr="00532CC3">
        <w:t xml:space="preserve"> </w:t>
      </w:r>
      <w:proofErr w:type="spellStart"/>
      <w:r w:rsidRPr="00532CC3">
        <w:t>комуникацију</w:t>
      </w:r>
      <w:proofErr w:type="spellEnd"/>
      <w:r w:rsidRPr="00532CC3">
        <w:t xml:space="preserve"> и </w:t>
      </w:r>
      <w:proofErr w:type="spellStart"/>
      <w:r w:rsidRPr="00532CC3">
        <w:t>пружање</w:t>
      </w:r>
      <w:proofErr w:type="spellEnd"/>
      <w:r w:rsidRPr="00532CC3">
        <w:t xml:space="preserve"> </w:t>
      </w:r>
      <w:proofErr w:type="spellStart"/>
      <w:r w:rsidRPr="00532CC3">
        <w:t>здравствених</w:t>
      </w:r>
      <w:proofErr w:type="spellEnd"/>
      <w:r w:rsidRPr="00532CC3">
        <w:t xml:space="preserve"> </w:t>
      </w:r>
      <w:proofErr w:type="spellStart"/>
      <w:r w:rsidRPr="00532CC3">
        <w:t>услуга</w:t>
      </w:r>
      <w:proofErr w:type="spellEnd"/>
      <w:r w:rsidRPr="00532CC3">
        <w:t>.</w:t>
      </w:r>
      <w:r w:rsidRPr="00532CC3">
        <w:rPr>
          <w:lang w:val="sr-Cyrl-RS"/>
        </w:rPr>
        <w:t xml:space="preserve"> </w:t>
      </w:r>
      <w:r w:rsidRPr="00532CC3">
        <w:rPr>
          <w:color w:val="000000" w:themeColor="text1"/>
          <w:lang w:val="sr-Cyrl-RS"/>
        </w:rPr>
        <w:t>П</w:t>
      </w:r>
      <w:proofErr w:type="spellStart"/>
      <w:r w:rsidRPr="00532CC3">
        <w:rPr>
          <w:color w:val="000000" w:themeColor="text1"/>
        </w:rPr>
        <w:t>рограм</w:t>
      </w:r>
      <w:proofErr w:type="spellEnd"/>
      <w:r w:rsidRPr="00532CC3">
        <w:rPr>
          <w:color w:val="000000" w:themeColor="text1"/>
        </w:rPr>
        <w:t xml:space="preserve"> </w:t>
      </w:r>
      <w:proofErr w:type="spellStart"/>
      <w:r w:rsidRPr="00532CC3">
        <w:rPr>
          <w:color w:val="000000" w:themeColor="text1"/>
        </w:rPr>
        <w:t>здравствених</w:t>
      </w:r>
      <w:proofErr w:type="spellEnd"/>
      <w:r w:rsidRPr="00532CC3">
        <w:rPr>
          <w:color w:val="000000" w:themeColor="text1"/>
        </w:rPr>
        <w:t xml:space="preserve"> </w:t>
      </w:r>
      <w:proofErr w:type="spellStart"/>
      <w:r w:rsidRPr="00532CC3">
        <w:rPr>
          <w:color w:val="000000" w:themeColor="text1"/>
        </w:rPr>
        <w:t>медијатора</w:t>
      </w:r>
      <w:proofErr w:type="spellEnd"/>
      <w:r w:rsidRPr="00532CC3">
        <w:rPr>
          <w:color w:val="000000" w:themeColor="text1"/>
        </w:rPr>
        <w:t xml:space="preserve"> </w:t>
      </w:r>
      <w:proofErr w:type="spellStart"/>
      <w:r w:rsidRPr="00532CC3">
        <w:rPr>
          <w:color w:val="000000" w:themeColor="text1"/>
        </w:rPr>
        <w:t>се</w:t>
      </w:r>
      <w:proofErr w:type="spellEnd"/>
      <w:r w:rsidRPr="00532CC3">
        <w:rPr>
          <w:color w:val="000000" w:themeColor="text1"/>
        </w:rPr>
        <w:t xml:space="preserve"> </w:t>
      </w:r>
      <w:proofErr w:type="spellStart"/>
      <w:r w:rsidRPr="00532CC3">
        <w:rPr>
          <w:color w:val="000000" w:themeColor="text1"/>
        </w:rPr>
        <w:t>континуирано</w:t>
      </w:r>
      <w:proofErr w:type="spellEnd"/>
      <w:r w:rsidRPr="00532CC3">
        <w:rPr>
          <w:color w:val="000000" w:themeColor="text1"/>
        </w:rPr>
        <w:t xml:space="preserve"> </w:t>
      </w:r>
      <w:proofErr w:type="spellStart"/>
      <w:r w:rsidRPr="00532CC3">
        <w:rPr>
          <w:color w:val="000000" w:themeColor="text1"/>
        </w:rPr>
        <w:t>успешно</w:t>
      </w:r>
      <w:proofErr w:type="spellEnd"/>
      <w:r w:rsidRPr="00532CC3">
        <w:rPr>
          <w:color w:val="000000" w:themeColor="text1"/>
        </w:rPr>
        <w:t xml:space="preserve"> </w:t>
      </w:r>
      <w:proofErr w:type="spellStart"/>
      <w:r w:rsidRPr="00532CC3">
        <w:rPr>
          <w:color w:val="000000" w:themeColor="text1"/>
        </w:rPr>
        <w:t>спроводи</w:t>
      </w:r>
      <w:proofErr w:type="spellEnd"/>
      <w:r w:rsidRPr="00532CC3">
        <w:rPr>
          <w:color w:val="000000" w:themeColor="text1"/>
          <w:lang w:val="sr-Cyrl-RS"/>
        </w:rPr>
        <w:t xml:space="preserve"> у Републици Србији</w:t>
      </w:r>
      <w:r w:rsidRPr="00532CC3">
        <w:rPr>
          <w:color w:val="000000" w:themeColor="text1"/>
        </w:rPr>
        <w:t xml:space="preserve">, а </w:t>
      </w:r>
      <w:r w:rsidRPr="00532CC3">
        <w:rPr>
          <w:color w:val="000000" w:themeColor="text1"/>
          <w:lang w:val="sr-Cyrl-RS"/>
        </w:rPr>
        <w:t xml:space="preserve">Министарство здравља настоји </w:t>
      </w:r>
      <w:proofErr w:type="spellStart"/>
      <w:r w:rsidRPr="00532CC3">
        <w:rPr>
          <w:color w:val="000000" w:themeColor="text1"/>
        </w:rPr>
        <w:t>да</w:t>
      </w:r>
      <w:proofErr w:type="spellEnd"/>
      <w:r w:rsidRPr="00532CC3">
        <w:rPr>
          <w:color w:val="000000" w:themeColor="text1"/>
        </w:rPr>
        <w:t xml:space="preserve"> </w:t>
      </w:r>
      <w:proofErr w:type="spellStart"/>
      <w:r w:rsidRPr="00532CC3">
        <w:rPr>
          <w:color w:val="000000" w:themeColor="text1"/>
        </w:rPr>
        <w:t>трајно</w:t>
      </w:r>
      <w:proofErr w:type="spellEnd"/>
      <w:r w:rsidRPr="00532CC3">
        <w:rPr>
          <w:color w:val="000000" w:themeColor="text1"/>
        </w:rPr>
        <w:t xml:space="preserve"> </w:t>
      </w:r>
      <w:proofErr w:type="spellStart"/>
      <w:r w:rsidRPr="00532CC3">
        <w:rPr>
          <w:color w:val="000000" w:themeColor="text1"/>
        </w:rPr>
        <w:t>реши</w:t>
      </w:r>
      <w:proofErr w:type="spellEnd"/>
      <w:r w:rsidRPr="00532CC3">
        <w:rPr>
          <w:color w:val="000000" w:themeColor="text1"/>
          <w:lang w:val="sr-Cyrl-RS"/>
        </w:rPr>
        <w:t xml:space="preserve"> њихов радно правни</w:t>
      </w:r>
      <w:r w:rsidRPr="00532CC3">
        <w:rPr>
          <w:color w:val="000000" w:themeColor="text1"/>
        </w:rPr>
        <w:t xml:space="preserve"> </w:t>
      </w:r>
      <w:proofErr w:type="spellStart"/>
      <w:r w:rsidRPr="00532CC3">
        <w:rPr>
          <w:color w:val="000000" w:themeColor="text1"/>
        </w:rPr>
        <w:t>статус</w:t>
      </w:r>
      <w:proofErr w:type="spellEnd"/>
      <w:r w:rsidRPr="00532CC3">
        <w:rPr>
          <w:color w:val="000000" w:themeColor="text1"/>
          <w:lang w:val="sr-Cyrl-RS"/>
        </w:rPr>
        <w:t xml:space="preserve">. </w:t>
      </w:r>
      <w:r w:rsidRPr="00532CC3">
        <w:rPr>
          <w:lang w:val="sr-Cyrl-RS"/>
        </w:rPr>
        <w:t xml:space="preserve"> Јако је значајно и даље развијати програм здравствених </w:t>
      </w:r>
      <w:proofErr w:type="spellStart"/>
      <w:r w:rsidRPr="00532CC3">
        <w:rPr>
          <w:lang w:val="sr-Cyrl-RS"/>
        </w:rPr>
        <w:t>медијаторки</w:t>
      </w:r>
      <w:proofErr w:type="spellEnd"/>
      <w:r w:rsidRPr="00532CC3">
        <w:rPr>
          <w:lang w:val="sr-Cyrl-RS"/>
        </w:rPr>
        <w:t>, учинити га одрживим и у</w:t>
      </w:r>
      <w:proofErr w:type="spellStart"/>
      <w:r w:rsidRPr="00532CC3">
        <w:t>кључити</w:t>
      </w:r>
      <w:proofErr w:type="spellEnd"/>
      <w:r w:rsidRPr="00532CC3">
        <w:t xml:space="preserve"> </w:t>
      </w:r>
      <w:proofErr w:type="spellStart"/>
      <w:r w:rsidRPr="00532CC3">
        <w:t>ромске</w:t>
      </w:r>
      <w:proofErr w:type="spellEnd"/>
      <w:r w:rsidRPr="00532CC3">
        <w:t xml:space="preserve"> </w:t>
      </w:r>
      <w:proofErr w:type="spellStart"/>
      <w:r w:rsidRPr="00532CC3">
        <w:t>медијаторке</w:t>
      </w:r>
      <w:proofErr w:type="spellEnd"/>
      <w:r w:rsidRPr="00532CC3">
        <w:t xml:space="preserve"> у </w:t>
      </w:r>
      <w:proofErr w:type="spellStart"/>
      <w:r w:rsidRPr="00532CC3">
        <w:t>спровођење</w:t>
      </w:r>
      <w:proofErr w:type="spellEnd"/>
      <w:r w:rsidRPr="00532CC3">
        <w:t xml:space="preserve"> </w:t>
      </w:r>
      <w:proofErr w:type="spellStart"/>
      <w:r w:rsidRPr="00532CC3">
        <w:t>здравствених</w:t>
      </w:r>
      <w:proofErr w:type="spellEnd"/>
      <w:r w:rsidRPr="00532CC3">
        <w:t xml:space="preserve"> </w:t>
      </w:r>
      <w:proofErr w:type="spellStart"/>
      <w:r w:rsidRPr="00532CC3">
        <w:t>програма</w:t>
      </w:r>
      <w:proofErr w:type="spellEnd"/>
      <w:r w:rsidRPr="00532CC3">
        <w:t xml:space="preserve"> </w:t>
      </w:r>
      <w:proofErr w:type="spellStart"/>
      <w:r w:rsidRPr="00532CC3">
        <w:t>како</w:t>
      </w:r>
      <w:proofErr w:type="spellEnd"/>
      <w:r w:rsidRPr="00532CC3">
        <w:t xml:space="preserve"> </w:t>
      </w:r>
      <w:proofErr w:type="spellStart"/>
      <w:r w:rsidRPr="00532CC3">
        <w:t>би</w:t>
      </w:r>
      <w:proofErr w:type="spellEnd"/>
      <w:r w:rsidRPr="00532CC3">
        <w:t xml:space="preserve"> </w:t>
      </w:r>
      <w:proofErr w:type="spellStart"/>
      <w:r w:rsidRPr="00532CC3">
        <w:t>се</w:t>
      </w:r>
      <w:proofErr w:type="spellEnd"/>
      <w:r w:rsidRPr="00532CC3">
        <w:t xml:space="preserve"> </w:t>
      </w:r>
      <w:proofErr w:type="spellStart"/>
      <w:r w:rsidRPr="00532CC3">
        <w:t>олакшала</w:t>
      </w:r>
      <w:proofErr w:type="spellEnd"/>
      <w:r w:rsidRPr="00532CC3">
        <w:t xml:space="preserve"> </w:t>
      </w:r>
      <w:proofErr w:type="spellStart"/>
      <w:r w:rsidRPr="00532CC3">
        <w:t>комуникација</w:t>
      </w:r>
      <w:proofErr w:type="spellEnd"/>
      <w:r w:rsidRPr="00532CC3">
        <w:t xml:space="preserve"> и </w:t>
      </w:r>
      <w:proofErr w:type="spellStart"/>
      <w:r w:rsidRPr="00532CC3">
        <w:t>повећало</w:t>
      </w:r>
      <w:proofErr w:type="spellEnd"/>
      <w:r w:rsidRPr="00532CC3">
        <w:t xml:space="preserve"> </w:t>
      </w:r>
      <w:proofErr w:type="spellStart"/>
      <w:r w:rsidRPr="00532CC3">
        <w:t>поверење</w:t>
      </w:r>
      <w:proofErr w:type="spellEnd"/>
      <w:r w:rsidRPr="00532CC3">
        <w:t xml:space="preserve"> у </w:t>
      </w:r>
      <w:proofErr w:type="spellStart"/>
      <w:r w:rsidRPr="00532CC3">
        <w:t>здравствене</w:t>
      </w:r>
      <w:proofErr w:type="spellEnd"/>
      <w:r w:rsidRPr="00532CC3">
        <w:t xml:space="preserve"> </w:t>
      </w:r>
      <w:proofErr w:type="spellStart"/>
      <w:r w:rsidRPr="00532CC3">
        <w:t>институције</w:t>
      </w:r>
      <w:proofErr w:type="spellEnd"/>
      <w:r w:rsidRPr="00532CC3">
        <w:t>.</w:t>
      </w:r>
      <w:r w:rsidRPr="00532CC3">
        <w:rPr>
          <w:lang w:val="sr-Cyrl-RS"/>
        </w:rPr>
        <w:t xml:space="preserve"> </w:t>
      </w:r>
      <w:r w:rsidR="006234D1">
        <w:rPr>
          <w:lang w:val="sr-Cyrl-RS"/>
        </w:rPr>
        <w:t xml:space="preserve">И даље јако мали број општина има ангажоване </w:t>
      </w:r>
      <w:proofErr w:type="spellStart"/>
      <w:r w:rsidR="006234D1">
        <w:rPr>
          <w:lang w:val="sr-Cyrl-RS"/>
        </w:rPr>
        <w:t>медијаторке</w:t>
      </w:r>
      <w:proofErr w:type="spellEnd"/>
      <w:r w:rsidR="006234D1">
        <w:rPr>
          <w:lang w:val="sr-Cyrl-RS"/>
        </w:rPr>
        <w:t>, те је то програм који треба даље развијати и учинити га одрживим на локалном нивоу.</w:t>
      </w:r>
    </w:p>
    <w:p w14:paraId="452201C3" w14:textId="77777777" w:rsidR="00532CC3" w:rsidRPr="00532CC3" w:rsidRDefault="00532CC3" w:rsidP="00EF1A4D">
      <w:pPr>
        <w:autoSpaceDE w:val="0"/>
        <w:autoSpaceDN w:val="0"/>
        <w:adjustRightInd w:val="0"/>
        <w:ind w:left="360"/>
        <w:jc w:val="both"/>
        <w:rPr>
          <w:lang w:val="sr-Cyrl-RS"/>
        </w:rPr>
      </w:pPr>
    </w:p>
    <w:p w14:paraId="44AA7200" w14:textId="77777777" w:rsidR="00532CC3" w:rsidRPr="00532CC3" w:rsidRDefault="00532CC3" w:rsidP="00EF1A4D">
      <w:pPr>
        <w:jc w:val="both"/>
        <w:rPr>
          <w:lang w:val="sr-Cyrl-RS"/>
        </w:rPr>
      </w:pPr>
      <w:r w:rsidRPr="00532CC3">
        <w:rPr>
          <w:lang w:val="sr-Cyrl-RS"/>
        </w:rPr>
        <w:t xml:space="preserve">Већина ЈЛС има развијене </w:t>
      </w:r>
      <w:proofErr w:type="spellStart"/>
      <w:r w:rsidRPr="00532CC3">
        <w:rPr>
          <w:lang w:val="sr-Cyrl-RS"/>
        </w:rPr>
        <w:t>јавноздравствене</w:t>
      </w:r>
      <w:proofErr w:type="spellEnd"/>
      <w:r w:rsidRPr="00532CC3">
        <w:rPr>
          <w:lang w:val="sr-Cyrl-RS"/>
        </w:rPr>
        <w:t xml:space="preserve"> програме, што указује на општу посвећеност унапређењу здравља становништва, укључујући и ромску популацију. Иако постоји општа посвећеност унапређењу здравља Рома, недостају прецизни подаци о броју Рома који су обухваћени програмима и о њиховој ефикасности. Постоји потреба и даље да се ради на изменама подзаконских аката о обухвату Рома и </w:t>
      </w:r>
      <w:proofErr w:type="spellStart"/>
      <w:r w:rsidRPr="00532CC3">
        <w:rPr>
          <w:lang w:val="sr-Cyrl-RS" w:eastAsia="sr-Latn-RS"/>
        </w:rPr>
        <w:t>и</w:t>
      </w:r>
      <w:proofErr w:type="spellEnd"/>
      <w:r w:rsidRPr="00532CC3">
        <w:rPr>
          <w:lang w:val="sr-Cyrl-RS" w:eastAsia="sr-Latn-RS"/>
        </w:rPr>
        <w:t xml:space="preserve"> </w:t>
      </w:r>
      <w:proofErr w:type="spellStart"/>
      <w:r w:rsidRPr="00532CC3">
        <w:rPr>
          <w:lang w:val="sr-Cyrl-RS" w:eastAsia="sr-Latn-RS"/>
        </w:rPr>
        <w:t>Ромкиња</w:t>
      </w:r>
      <w:proofErr w:type="spellEnd"/>
      <w:r w:rsidRPr="00532CC3">
        <w:rPr>
          <w:lang w:val="sr-Cyrl-RS" w:eastAsia="sr-Latn-RS"/>
        </w:rPr>
        <w:t xml:space="preserve"> (</w:t>
      </w:r>
      <w:proofErr w:type="spellStart"/>
      <w:r w:rsidRPr="00532CC3">
        <w:rPr>
          <w:lang w:val="sr-Cyrl-RS" w:eastAsia="sr-Latn-RS"/>
        </w:rPr>
        <w:t>реадмисија</w:t>
      </w:r>
      <w:proofErr w:type="spellEnd"/>
      <w:r w:rsidRPr="00532CC3">
        <w:rPr>
          <w:lang w:val="sr-Cyrl-RS" w:eastAsia="sr-Latn-RS"/>
        </w:rPr>
        <w:t xml:space="preserve">, бескућници, нерешена лична документа) здравственом заштитом. Такође, </w:t>
      </w:r>
      <w:r w:rsidRPr="00532CC3">
        <w:rPr>
          <w:lang w:val="sr-Cyrl-RS"/>
        </w:rPr>
        <w:t>потребно је и даље р</w:t>
      </w:r>
      <w:proofErr w:type="spellStart"/>
      <w:r w:rsidRPr="00532CC3">
        <w:t>азвијање</w:t>
      </w:r>
      <w:proofErr w:type="spellEnd"/>
      <w:r w:rsidRPr="00532CC3">
        <w:t xml:space="preserve"> и </w:t>
      </w:r>
      <w:proofErr w:type="spellStart"/>
      <w:r w:rsidRPr="00532CC3">
        <w:t>спровођење</w:t>
      </w:r>
      <w:proofErr w:type="spellEnd"/>
      <w:r w:rsidRPr="00532CC3">
        <w:t xml:space="preserve"> </w:t>
      </w:r>
      <w:proofErr w:type="spellStart"/>
      <w:r w:rsidRPr="00532CC3">
        <w:t>информативно-едукативних</w:t>
      </w:r>
      <w:proofErr w:type="spellEnd"/>
      <w:r w:rsidRPr="00532CC3">
        <w:t xml:space="preserve"> </w:t>
      </w:r>
      <w:proofErr w:type="spellStart"/>
      <w:r w:rsidRPr="00532CC3">
        <w:t>програма</w:t>
      </w:r>
      <w:proofErr w:type="spellEnd"/>
      <w:r w:rsidRPr="00532CC3">
        <w:t xml:space="preserve"> </w:t>
      </w:r>
      <w:proofErr w:type="spellStart"/>
      <w:r w:rsidRPr="00532CC3">
        <w:t>намењених</w:t>
      </w:r>
      <w:proofErr w:type="spellEnd"/>
      <w:r w:rsidRPr="00532CC3">
        <w:t xml:space="preserve"> </w:t>
      </w:r>
      <w:proofErr w:type="spellStart"/>
      <w:r w:rsidRPr="00532CC3">
        <w:t>Ромима</w:t>
      </w:r>
      <w:proofErr w:type="spellEnd"/>
      <w:r w:rsidRPr="00532CC3">
        <w:t xml:space="preserve"> и </w:t>
      </w:r>
      <w:proofErr w:type="spellStart"/>
      <w:r w:rsidRPr="00532CC3">
        <w:t>Ромкињама</w:t>
      </w:r>
      <w:proofErr w:type="spellEnd"/>
      <w:r w:rsidRPr="00532CC3">
        <w:t xml:space="preserve">, </w:t>
      </w:r>
      <w:proofErr w:type="spellStart"/>
      <w:r w:rsidRPr="00532CC3">
        <w:t>већинском</w:t>
      </w:r>
      <w:proofErr w:type="spellEnd"/>
      <w:r w:rsidRPr="00532CC3">
        <w:t xml:space="preserve"> </w:t>
      </w:r>
      <w:proofErr w:type="spellStart"/>
      <w:r w:rsidRPr="00532CC3">
        <w:t>становништву</w:t>
      </w:r>
      <w:proofErr w:type="spellEnd"/>
      <w:r w:rsidRPr="00532CC3">
        <w:t xml:space="preserve"> и </w:t>
      </w:r>
      <w:proofErr w:type="spellStart"/>
      <w:r w:rsidRPr="00532CC3">
        <w:t>ангажованим</w:t>
      </w:r>
      <w:proofErr w:type="spellEnd"/>
      <w:r w:rsidRPr="00532CC3">
        <w:t xml:space="preserve"> у </w:t>
      </w:r>
      <w:proofErr w:type="spellStart"/>
      <w:r w:rsidRPr="00532CC3">
        <w:t>здравственом</w:t>
      </w:r>
      <w:proofErr w:type="spellEnd"/>
      <w:r w:rsidRPr="00532CC3">
        <w:t xml:space="preserve"> </w:t>
      </w:r>
      <w:proofErr w:type="spellStart"/>
      <w:r w:rsidRPr="00532CC3">
        <w:t>систему</w:t>
      </w:r>
      <w:proofErr w:type="spellEnd"/>
      <w:r w:rsidRPr="00532CC3">
        <w:rPr>
          <w:lang w:val="sr-Cyrl-RS"/>
        </w:rPr>
        <w:t xml:space="preserve">. </w:t>
      </w:r>
    </w:p>
    <w:p w14:paraId="59E453DF" w14:textId="4B3EBF44" w:rsidR="00532CC3" w:rsidRPr="00532CC3" w:rsidRDefault="00532CC3" w:rsidP="00EF1A4D">
      <w:pPr>
        <w:jc w:val="both"/>
        <w:rPr>
          <w:lang w:val="sr-Cyrl-RS"/>
        </w:rPr>
      </w:pPr>
      <w:r w:rsidRPr="00532CC3">
        <w:rPr>
          <w:color w:val="212121"/>
          <w:szCs w:val="18"/>
          <w:lang w:val="sr-Cyrl-RS"/>
        </w:rPr>
        <w:t>У наредном АП потребно је ставити акценат на мере, које би довеле до тога да се</w:t>
      </w:r>
      <w:r w:rsidRPr="00532CC3">
        <w:t xml:space="preserve"> </w:t>
      </w:r>
      <w:proofErr w:type="spellStart"/>
      <w:r w:rsidRPr="00532CC3">
        <w:t>обезбеди</w:t>
      </w:r>
      <w:proofErr w:type="spellEnd"/>
      <w:r w:rsidRPr="00532CC3">
        <w:t xml:space="preserve"> </w:t>
      </w:r>
      <w:proofErr w:type="spellStart"/>
      <w:r w:rsidRPr="00532CC3">
        <w:t>једнак</w:t>
      </w:r>
      <w:proofErr w:type="spellEnd"/>
      <w:r w:rsidRPr="00532CC3">
        <w:t xml:space="preserve"> </w:t>
      </w:r>
      <w:proofErr w:type="spellStart"/>
      <w:r w:rsidRPr="00532CC3">
        <w:t>приступ</w:t>
      </w:r>
      <w:proofErr w:type="spellEnd"/>
      <w:r w:rsidRPr="00532CC3">
        <w:t xml:space="preserve"> </w:t>
      </w:r>
      <w:proofErr w:type="spellStart"/>
      <w:r w:rsidRPr="00532CC3">
        <w:t>квалитетним</w:t>
      </w:r>
      <w:proofErr w:type="spellEnd"/>
      <w:r w:rsidRPr="00532CC3">
        <w:t xml:space="preserve"> </w:t>
      </w:r>
      <w:proofErr w:type="spellStart"/>
      <w:r w:rsidRPr="00532CC3">
        <w:t>здравственим</w:t>
      </w:r>
      <w:proofErr w:type="spellEnd"/>
      <w:r w:rsidRPr="00532CC3">
        <w:t xml:space="preserve"> </w:t>
      </w:r>
      <w:proofErr w:type="spellStart"/>
      <w:r w:rsidRPr="00532CC3">
        <w:t>услугама</w:t>
      </w:r>
      <w:proofErr w:type="spellEnd"/>
      <w:r w:rsidRPr="00532CC3">
        <w:t xml:space="preserve"> </w:t>
      </w:r>
      <w:proofErr w:type="spellStart"/>
      <w:r w:rsidRPr="00532CC3">
        <w:t>за</w:t>
      </w:r>
      <w:proofErr w:type="spellEnd"/>
      <w:r w:rsidRPr="00532CC3">
        <w:t xml:space="preserve"> </w:t>
      </w:r>
      <w:proofErr w:type="spellStart"/>
      <w:r w:rsidRPr="00532CC3">
        <w:t>ромску</w:t>
      </w:r>
      <w:proofErr w:type="spellEnd"/>
      <w:r w:rsidRPr="00532CC3">
        <w:t xml:space="preserve"> </w:t>
      </w:r>
      <w:proofErr w:type="spellStart"/>
      <w:r w:rsidRPr="00532CC3">
        <w:t>заједницу</w:t>
      </w:r>
      <w:proofErr w:type="spellEnd"/>
      <w:r w:rsidRPr="00532CC3">
        <w:t xml:space="preserve">, </w:t>
      </w:r>
      <w:proofErr w:type="spellStart"/>
      <w:r w:rsidRPr="00532CC3">
        <w:t>уз</w:t>
      </w:r>
      <w:proofErr w:type="spellEnd"/>
      <w:r w:rsidRPr="00532CC3">
        <w:t xml:space="preserve"> </w:t>
      </w:r>
      <w:proofErr w:type="spellStart"/>
      <w:r w:rsidRPr="00532CC3">
        <w:t>побољшање</w:t>
      </w:r>
      <w:proofErr w:type="spellEnd"/>
      <w:r w:rsidRPr="00532CC3">
        <w:t xml:space="preserve"> </w:t>
      </w:r>
      <w:proofErr w:type="spellStart"/>
      <w:r w:rsidRPr="00532CC3">
        <w:t>здравственог</w:t>
      </w:r>
      <w:proofErr w:type="spellEnd"/>
      <w:r w:rsidRPr="00532CC3">
        <w:t xml:space="preserve"> </w:t>
      </w:r>
      <w:proofErr w:type="spellStart"/>
      <w:r w:rsidRPr="00532CC3">
        <w:t>стања</w:t>
      </w:r>
      <w:proofErr w:type="spellEnd"/>
      <w:r w:rsidRPr="00532CC3">
        <w:t xml:space="preserve"> </w:t>
      </w:r>
      <w:proofErr w:type="spellStart"/>
      <w:r w:rsidRPr="00532CC3">
        <w:t>кроз</w:t>
      </w:r>
      <w:proofErr w:type="spellEnd"/>
      <w:r w:rsidRPr="00532CC3">
        <w:t xml:space="preserve"> </w:t>
      </w:r>
      <w:proofErr w:type="spellStart"/>
      <w:r w:rsidRPr="00532CC3">
        <w:t>превентивне</w:t>
      </w:r>
      <w:proofErr w:type="spellEnd"/>
      <w:r w:rsidRPr="00532CC3">
        <w:t xml:space="preserve"> </w:t>
      </w:r>
      <w:proofErr w:type="spellStart"/>
      <w:r w:rsidRPr="00532CC3">
        <w:t>мере</w:t>
      </w:r>
      <w:proofErr w:type="spellEnd"/>
      <w:r w:rsidRPr="00532CC3">
        <w:t xml:space="preserve">, </w:t>
      </w:r>
      <w:proofErr w:type="spellStart"/>
      <w:r w:rsidRPr="00532CC3">
        <w:t>смањење</w:t>
      </w:r>
      <w:proofErr w:type="spellEnd"/>
      <w:r w:rsidRPr="00532CC3">
        <w:t xml:space="preserve"> </w:t>
      </w:r>
      <w:proofErr w:type="spellStart"/>
      <w:r w:rsidRPr="00532CC3">
        <w:t>дискриминације</w:t>
      </w:r>
      <w:proofErr w:type="spellEnd"/>
      <w:r w:rsidRPr="00532CC3">
        <w:t xml:space="preserve"> и </w:t>
      </w:r>
      <w:proofErr w:type="spellStart"/>
      <w:r w:rsidRPr="00532CC3">
        <w:t>стигме</w:t>
      </w:r>
      <w:proofErr w:type="spellEnd"/>
      <w:r w:rsidRPr="00532CC3">
        <w:t xml:space="preserve">, </w:t>
      </w:r>
      <w:proofErr w:type="spellStart"/>
      <w:r w:rsidRPr="00532CC3">
        <w:t>као</w:t>
      </w:r>
      <w:proofErr w:type="spellEnd"/>
      <w:r w:rsidRPr="00532CC3">
        <w:t xml:space="preserve"> и </w:t>
      </w:r>
      <w:proofErr w:type="spellStart"/>
      <w:r w:rsidRPr="00532CC3">
        <w:t>повећање</w:t>
      </w:r>
      <w:proofErr w:type="spellEnd"/>
      <w:r w:rsidRPr="00532CC3">
        <w:t xml:space="preserve"> </w:t>
      </w:r>
      <w:proofErr w:type="spellStart"/>
      <w:r w:rsidRPr="00532CC3">
        <w:t>нивоа</w:t>
      </w:r>
      <w:proofErr w:type="spellEnd"/>
      <w:r w:rsidRPr="00532CC3">
        <w:t xml:space="preserve"> </w:t>
      </w:r>
      <w:proofErr w:type="spellStart"/>
      <w:r w:rsidRPr="00532CC3">
        <w:t>информисаности</w:t>
      </w:r>
      <w:proofErr w:type="spellEnd"/>
      <w:r w:rsidRPr="00532CC3">
        <w:t xml:space="preserve">. </w:t>
      </w:r>
      <w:proofErr w:type="spellStart"/>
      <w:r w:rsidRPr="00532CC3">
        <w:t>Мере</w:t>
      </w:r>
      <w:proofErr w:type="spellEnd"/>
      <w:r w:rsidRPr="00532CC3">
        <w:t xml:space="preserve"> </w:t>
      </w:r>
      <w:proofErr w:type="spellStart"/>
      <w:r w:rsidRPr="00532CC3">
        <w:t>које</w:t>
      </w:r>
      <w:proofErr w:type="spellEnd"/>
      <w:r w:rsidRPr="00532CC3">
        <w:t xml:space="preserve"> </w:t>
      </w:r>
      <w:proofErr w:type="spellStart"/>
      <w:r w:rsidRPr="00532CC3">
        <w:t>укључују</w:t>
      </w:r>
      <w:proofErr w:type="spellEnd"/>
      <w:r w:rsidRPr="00532CC3">
        <w:t xml:space="preserve"> </w:t>
      </w:r>
      <w:proofErr w:type="spellStart"/>
      <w:r w:rsidRPr="00532CC3">
        <w:t>организовање</w:t>
      </w:r>
      <w:proofErr w:type="spellEnd"/>
      <w:r w:rsidRPr="00532CC3">
        <w:t xml:space="preserve"> </w:t>
      </w:r>
      <w:proofErr w:type="spellStart"/>
      <w:r w:rsidRPr="00532CC3">
        <w:t>бесплатних</w:t>
      </w:r>
      <w:proofErr w:type="spellEnd"/>
      <w:r w:rsidRPr="00532CC3">
        <w:t xml:space="preserve"> </w:t>
      </w:r>
      <w:proofErr w:type="spellStart"/>
      <w:r w:rsidRPr="00532CC3">
        <w:t>прегледа</w:t>
      </w:r>
      <w:proofErr w:type="spellEnd"/>
      <w:r w:rsidRPr="00532CC3">
        <w:t xml:space="preserve"> и </w:t>
      </w:r>
      <w:proofErr w:type="spellStart"/>
      <w:r w:rsidRPr="00532CC3">
        <w:t>вакцинација</w:t>
      </w:r>
      <w:proofErr w:type="spellEnd"/>
      <w:r w:rsidRPr="00532CC3">
        <w:t xml:space="preserve"> у </w:t>
      </w:r>
      <w:proofErr w:type="spellStart"/>
      <w:r w:rsidRPr="00532CC3">
        <w:t>ромским</w:t>
      </w:r>
      <w:proofErr w:type="spellEnd"/>
      <w:r w:rsidRPr="00532CC3">
        <w:t xml:space="preserve"> </w:t>
      </w:r>
      <w:proofErr w:type="spellStart"/>
      <w:r w:rsidRPr="00532CC3">
        <w:t>заједницама</w:t>
      </w:r>
      <w:proofErr w:type="spellEnd"/>
      <w:r w:rsidRPr="00532CC3">
        <w:t xml:space="preserve">, </w:t>
      </w:r>
      <w:proofErr w:type="spellStart"/>
      <w:r w:rsidRPr="00532CC3">
        <w:t>посебно</w:t>
      </w:r>
      <w:proofErr w:type="spellEnd"/>
      <w:r w:rsidRPr="00532CC3">
        <w:t xml:space="preserve"> </w:t>
      </w:r>
      <w:proofErr w:type="spellStart"/>
      <w:r w:rsidRPr="00532CC3">
        <w:t>за</w:t>
      </w:r>
      <w:proofErr w:type="spellEnd"/>
      <w:r w:rsidRPr="00532CC3">
        <w:t xml:space="preserve"> </w:t>
      </w:r>
      <w:proofErr w:type="spellStart"/>
      <w:r w:rsidRPr="00532CC3">
        <w:t>жене</w:t>
      </w:r>
      <w:proofErr w:type="spellEnd"/>
      <w:r w:rsidRPr="00532CC3">
        <w:t xml:space="preserve"> и </w:t>
      </w:r>
      <w:proofErr w:type="spellStart"/>
      <w:r w:rsidRPr="00532CC3">
        <w:t>децу</w:t>
      </w:r>
      <w:proofErr w:type="spellEnd"/>
      <w:r w:rsidRPr="00532CC3">
        <w:t xml:space="preserve">, </w:t>
      </w:r>
      <w:r w:rsidRPr="00532CC3">
        <w:rPr>
          <w:lang w:val="sr-Cyrl-RS"/>
        </w:rPr>
        <w:lastRenderedPageBreak/>
        <w:t xml:space="preserve">довеле </w:t>
      </w:r>
      <w:proofErr w:type="spellStart"/>
      <w:r w:rsidRPr="00532CC3">
        <w:t>би</w:t>
      </w:r>
      <w:proofErr w:type="spellEnd"/>
      <w:r w:rsidRPr="00532CC3">
        <w:t xml:space="preserve"> </w:t>
      </w:r>
      <w:r w:rsidRPr="00532CC3">
        <w:rPr>
          <w:lang w:val="sr-Cyrl-RS"/>
        </w:rPr>
        <w:t xml:space="preserve">до </w:t>
      </w:r>
      <w:proofErr w:type="spellStart"/>
      <w:r w:rsidRPr="00532CC3">
        <w:t>укупног</w:t>
      </w:r>
      <w:proofErr w:type="spellEnd"/>
      <w:r w:rsidRPr="00532CC3">
        <w:t xml:space="preserve"> </w:t>
      </w:r>
      <w:proofErr w:type="spellStart"/>
      <w:r w:rsidRPr="00532CC3">
        <w:t>побољшања</w:t>
      </w:r>
      <w:proofErr w:type="spellEnd"/>
      <w:r w:rsidRPr="00532CC3">
        <w:t xml:space="preserve"> </w:t>
      </w:r>
      <w:proofErr w:type="spellStart"/>
      <w:r w:rsidRPr="00532CC3">
        <w:t>здравственог</w:t>
      </w:r>
      <w:proofErr w:type="spellEnd"/>
      <w:r w:rsidRPr="00532CC3">
        <w:t xml:space="preserve"> </w:t>
      </w:r>
      <w:proofErr w:type="spellStart"/>
      <w:r w:rsidRPr="00532CC3">
        <w:t>стања</w:t>
      </w:r>
      <w:proofErr w:type="spellEnd"/>
      <w:r w:rsidRPr="00532CC3">
        <w:t xml:space="preserve">. </w:t>
      </w:r>
      <w:proofErr w:type="spellStart"/>
      <w:r w:rsidRPr="00532CC3">
        <w:t>Такође</w:t>
      </w:r>
      <w:proofErr w:type="spellEnd"/>
      <w:r w:rsidRPr="00532CC3">
        <w:t xml:space="preserve">, </w:t>
      </w:r>
      <w:proofErr w:type="spellStart"/>
      <w:r w:rsidRPr="00532CC3">
        <w:t>едукација</w:t>
      </w:r>
      <w:proofErr w:type="spellEnd"/>
      <w:r w:rsidRPr="00532CC3">
        <w:t xml:space="preserve"> </w:t>
      </w:r>
      <w:proofErr w:type="spellStart"/>
      <w:r w:rsidRPr="00532CC3">
        <w:t>здравствених</w:t>
      </w:r>
      <w:proofErr w:type="spellEnd"/>
      <w:r w:rsidRPr="00532CC3">
        <w:t xml:space="preserve"> </w:t>
      </w:r>
      <w:proofErr w:type="spellStart"/>
      <w:r w:rsidRPr="00532CC3">
        <w:t>радника</w:t>
      </w:r>
      <w:proofErr w:type="spellEnd"/>
      <w:r w:rsidRPr="00532CC3">
        <w:t xml:space="preserve"> о </w:t>
      </w:r>
      <w:proofErr w:type="spellStart"/>
      <w:r w:rsidRPr="00532CC3">
        <w:t>културним</w:t>
      </w:r>
      <w:proofErr w:type="spellEnd"/>
      <w:r w:rsidRPr="00532CC3">
        <w:t xml:space="preserve"> </w:t>
      </w:r>
      <w:proofErr w:type="spellStart"/>
      <w:r w:rsidRPr="00532CC3">
        <w:t>специфичностима</w:t>
      </w:r>
      <w:proofErr w:type="spellEnd"/>
      <w:r w:rsidRPr="00532CC3">
        <w:t xml:space="preserve"> </w:t>
      </w:r>
      <w:proofErr w:type="spellStart"/>
      <w:r w:rsidRPr="00532CC3">
        <w:t>ромске</w:t>
      </w:r>
      <w:proofErr w:type="spellEnd"/>
      <w:r w:rsidRPr="00532CC3">
        <w:t xml:space="preserve"> </w:t>
      </w:r>
      <w:proofErr w:type="spellStart"/>
      <w:r w:rsidRPr="00532CC3">
        <w:t>заједнице</w:t>
      </w:r>
      <w:proofErr w:type="spellEnd"/>
      <w:r w:rsidRPr="00532CC3">
        <w:t xml:space="preserve"> </w:t>
      </w:r>
      <w:proofErr w:type="spellStart"/>
      <w:r w:rsidRPr="00532CC3">
        <w:t>има</w:t>
      </w:r>
      <w:proofErr w:type="spellEnd"/>
      <w:r w:rsidRPr="00532CC3">
        <w:t xml:space="preserve"> </w:t>
      </w:r>
      <w:proofErr w:type="spellStart"/>
      <w:r w:rsidRPr="00532CC3">
        <w:t>за</w:t>
      </w:r>
      <w:proofErr w:type="spellEnd"/>
      <w:r w:rsidRPr="00532CC3">
        <w:t xml:space="preserve"> </w:t>
      </w:r>
      <w:proofErr w:type="spellStart"/>
      <w:r w:rsidRPr="00532CC3">
        <w:t>циљ</w:t>
      </w:r>
      <w:proofErr w:type="spellEnd"/>
      <w:r w:rsidRPr="00532CC3">
        <w:t xml:space="preserve"> </w:t>
      </w:r>
      <w:proofErr w:type="spellStart"/>
      <w:r w:rsidRPr="00532CC3">
        <w:t>смањење</w:t>
      </w:r>
      <w:proofErr w:type="spellEnd"/>
      <w:r w:rsidRPr="00532CC3">
        <w:t xml:space="preserve"> </w:t>
      </w:r>
      <w:proofErr w:type="spellStart"/>
      <w:r w:rsidRPr="00532CC3">
        <w:t>дискриминације</w:t>
      </w:r>
      <w:proofErr w:type="spellEnd"/>
      <w:r w:rsidRPr="00532CC3">
        <w:t xml:space="preserve"> у </w:t>
      </w:r>
      <w:proofErr w:type="spellStart"/>
      <w:r w:rsidRPr="00532CC3">
        <w:t>здравственим</w:t>
      </w:r>
      <w:proofErr w:type="spellEnd"/>
      <w:r w:rsidRPr="00532CC3">
        <w:t xml:space="preserve"> </w:t>
      </w:r>
      <w:proofErr w:type="spellStart"/>
      <w:r w:rsidRPr="00532CC3">
        <w:t>установама</w:t>
      </w:r>
      <w:proofErr w:type="spellEnd"/>
      <w:r w:rsidRPr="00532CC3">
        <w:t>.</w:t>
      </w:r>
    </w:p>
    <w:p w14:paraId="1A1EDC38" w14:textId="401E85F0" w:rsidR="006234D1" w:rsidRPr="006234D1" w:rsidRDefault="006234D1" w:rsidP="00EF1A4D">
      <w:pPr>
        <w:jc w:val="both"/>
        <w:rPr>
          <w:lang w:val="sr-Cyrl-RS"/>
        </w:rPr>
      </w:pPr>
      <w:r>
        <w:rPr>
          <w:lang w:val="sr-Cyrl-RS"/>
        </w:rPr>
        <w:t xml:space="preserve">Дакле, као и у другим областима, и </w:t>
      </w:r>
      <w:r w:rsidR="00532CC3" w:rsidRPr="00532CC3">
        <w:rPr>
          <w:lang w:val="sr-Cyrl-RS"/>
        </w:rPr>
        <w:t>у области здравља, у сарадњи са надлежним министарством, потребно је р</w:t>
      </w:r>
      <w:proofErr w:type="spellStart"/>
      <w:r w:rsidR="00532CC3" w:rsidRPr="00532CC3">
        <w:t>азвити</w:t>
      </w:r>
      <w:proofErr w:type="spellEnd"/>
      <w:r w:rsidR="00532CC3" w:rsidRPr="00532CC3">
        <w:t xml:space="preserve"> </w:t>
      </w:r>
      <w:proofErr w:type="spellStart"/>
      <w:r w:rsidR="00532CC3" w:rsidRPr="00532CC3">
        <w:t>механизме</w:t>
      </w:r>
      <w:proofErr w:type="spellEnd"/>
      <w:r w:rsidR="00532CC3" w:rsidRPr="00532CC3">
        <w:t xml:space="preserve"> </w:t>
      </w:r>
      <w:proofErr w:type="spellStart"/>
      <w:r w:rsidR="00532CC3" w:rsidRPr="00532CC3">
        <w:t>за</w:t>
      </w:r>
      <w:proofErr w:type="spellEnd"/>
      <w:r w:rsidR="00532CC3" w:rsidRPr="00532CC3">
        <w:t xml:space="preserve"> </w:t>
      </w:r>
      <w:proofErr w:type="spellStart"/>
      <w:r w:rsidR="00532CC3" w:rsidRPr="00532CC3">
        <w:t>редовно</w:t>
      </w:r>
      <w:proofErr w:type="spellEnd"/>
      <w:r w:rsidR="00532CC3" w:rsidRPr="00532CC3">
        <w:t xml:space="preserve"> </w:t>
      </w:r>
      <w:proofErr w:type="spellStart"/>
      <w:r w:rsidR="00532CC3" w:rsidRPr="00532CC3">
        <w:t>праћење</w:t>
      </w:r>
      <w:proofErr w:type="spellEnd"/>
      <w:r w:rsidR="00532CC3" w:rsidRPr="00532CC3">
        <w:t xml:space="preserve"> </w:t>
      </w:r>
      <w:proofErr w:type="spellStart"/>
      <w:r w:rsidR="00532CC3" w:rsidRPr="00532CC3">
        <w:t>здравственог</w:t>
      </w:r>
      <w:proofErr w:type="spellEnd"/>
      <w:r w:rsidR="00532CC3" w:rsidRPr="00532CC3">
        <w:t xml:space="preserve"> </w:t>
      </w:r>
      <w:proofErr w:type="spellStart"/>
      <w:r w:rsidR="00532CC3" w:rsidRPr="00532CC3">
        <w:t>стања</w:t>
      </w:r>
      <w:proofErr w:type="spellEnd"/>
      <w:r w:rsidR="00532CC3" w:rsidRPr="00532CC3">
        <w:t xml:space="preserve"> </w:t>
      </w:r>
      <w:proofErr w:type="spellStart"/>
      <w:r w:rsidR="00532CC3" w:rsidRPr="00532CC3">
        <w:t>Рома</w:t>
      </w:r>
      <w:proofErr w:type="spellEnd"/>
      <w:r w:rsidR="00532CC3" w:rsidRPr="00532CC3">
        <w:t xml:space="preserve"> и </w:t>
      </w:r>
      <w:proofErr w:type="spellStart"/>
      <w:r w:rsidR="00532CC3" w:rsidRPr="00532CC3">
        <w:t>евалуацију</w:t>
      </w:r>
      <w:proofErr w:type="spellEnd"/>
      <w:r w:rsidR="00532CC3" w:rsidRPr="00532CC3">
        <w:t xml:space="preserve"> </w:t>
      </w:r>
      <w:proofErr w:type="spellStart"/>
      <w:r w:rsidR="00532CC3" w:rsidRPr="00532CC3">
        <w:t>спроведених</w:t>
      </w:r>
      <w:proofErr w:type="spellEnd"/>
      <w:r w:rsidR="00532CC3" w:rsidRPr="00532CC3">
        <w:t xml:space="preserve"> </w:t>
      </w:r>
      <w:proofErr w:type="spellStart"/>
      <w:r w:rsidR="00532CC3" w:rsidRPr="00532CC3">
        <w:t>мера</w:t>
      </w:r>
      <w:proofErr w:type="spellEnd"/>
      <w:r w:rsidR="00532CC3" w:rsidRPr="00532CC3">
        <w:t xml:space="preserve"> </w:t>
      </w:r>
      <w:proofErr w:type="spellStart"/>
      <w:r w:rsidR="00532CC3" w:rsidRPr="00532CC3">
        <w:t>како</w:t>
      </w:r>
      <w:proofErr w:type="spellEnd"/>
      <w:r w:rsidR="00532CC3" w:rsidRPr="00532CC3">
        <w:t xml:space="preserve"> </w:t>
      </w:r>
      <w:proofErr w:type="spellStart"/>
      <w:r w:rsidR="00532CC3" w:rsidRPr="00532CC3">
        <w:t>би</w:t>
      </w:r>
      <w:proofErr w:type="spellEnd"/>
      <w:r w:rsidR="00532CC3" w:rsidRPr="00532CC3">
        <w:t xml:space="preserve"> </w:t>
      </w:r>
      <w:proofErr w:type="spellStart"/>
      <w:r w:rsidR="00532CC3" w:rsidRPr="00532CC3">
        <w:t>се</w:t>
      </w:r>
      <w:proofErr w:type="spellEnd"/>
      <w:r w:rsidR="00532CC3" w:rsidRPr="00532CC3">
        <w:t xml:space="preserve"> </w:t>
      </w:r>
      <w:proofErr w:type="spellStart"/>
      <w:r w:rsidR="00532CC3" w:rsidRPr="00532CC3">
        <w:t>омогућило</w:t>
      </w:r>
      <w:proofErr w:type="spellEnd"/>
      <w:r w:rsidR="00532CC3" w:rsidRPr="00532CC3">
        <w:t xml:space="preserve"> </w:t>
      </w:r>
      <w:proofErr w:type="spellStart"/>
      <w:r w:rsidR="00532CC3" w:rsidRPr="00532CC3">
        <w:t>ефикасније</w:t>
      </w:r>
      <w:proofErr w:type="spellEnd"/>
      <w:r w:rsidR="00532CC3" w:rsidRPr="00532CC3">
        <w:t xml:space="preserve"> </w:t>
      </w:r>
      <w:proofErr w:type="spellStart"/>
      <w:r w:rsidR="00532CC3" w:rsidRPr="00532CC3">
        <w:t>планирање</w:t>
      </w:r>
      <w:proofErr w:type="spellEnd"/>
      <w:r w:rsidR="00532CC3" w:rsidRPr="00532CC3">
        <w:t xml:space="preserve"> у </w:t>
      </w:r>
      <w:proofErr w:type="spellStart"/>
      <w:r w:rsidR="00532CC3" w:rsidRPr="00532CC3">
        <w:t>будућности</w:t>
      </w:r>
      <w:proofErr w:type="spellEnd"/>
      <w:r w:rsidR="00532CC3" w:rsidRPr="00532CC3">
        <w:t>.</w:t>
      </w:r>
      <w:r>
        <w:rPr>
          <w:lang w:val="sr-Cyrl-RS"/>
        </w:rPr>
        <w:t xml:space="preserve"> </w:t>
      </w:r>
    </w:p>
    <w:p w14:paraId="2CA29231" w14:textId="77777777" w:rsidR="00532CC3" w:rsidRPr="00532CC3" w:rsidRDefault="00532CC3" w:rsidP="00EF1A4D">
      <w:pPr>
        <w:jc w:val="both"/>
      </w:pPr>
      <w:proofErr w:type="spellStart"/>
      <w:r w:rsidRPr="00532CC3">
        <w:t>Ризици</w:t>
      </w:r>
      <w:proofErr w:type="spellEnd"/>
      <w:r w:rsidRPr="00532CC3">
        <w:t xml:space="preserve"> </w:t>
      </w:r>
      <w:proofErr w:type="spellStart"/>
      <w:r w:rsidRPr="00532CC3">
        <w:t>који</w:t>
      </w:r>
      <w:proofErr w:type="spellEnd"/>
      <w:r w:rsidRPr="00532CC3">
        <w:t xml:space="preserve"> </w:t>
      </w:r>
      <w:proofErr w:type="spellStart"/>
      <w:r w:rsidRPr="00532CC3">
        <w:t>могу</w:t>
      </w:r>
      <w:proofErr w:type="spellEnd"/>
      <w:r w:rsidRPr="00532CC3">
        <w:t xml:space="preserve"> </w:t>
      </w:r>
      <w:proofErr w:type="spellStart"/>
      <w:r w:rsidRPr="00532CC3">
        <w:t>утицати</w:t>
      </w:r>
      <w:proofErr w:type="spellEnd"/>
      <w:r w:rsidRPr="00532CC3">
        <w:t xml:space="preserve"> </w:t>
      </w:r>
      <w:proofErr w:type="spellStart"/>
      <w:r w:rsidRPr="00532CC3">
        <w:t>на</w:t>
      </w:r>
      <w:proofErr w:type="spellEnd"/>
      <w:r w:rsidRPr="00532CC3">
        <w:t xml:space="preserve"> </w:t>
      </w:r>
      <w:proofErr w:type="spellStart"/>
      <w:r w:rsidRPr="00532CC3">
        <w:t>спровођење</w:t>
      </w:r>
      <w:proofErr w:type="spellEnd"/>
      <w:r w:rsidRPr="00532CC3">
        <w:t xml:space="preserve"> </w:t>
      </w:r>
      <w:proofErr w:type="spellStart"/>
      <w:r w:rsidRPr="00532CC3">
        <w:t>ових</w:t>
      </w:r>
      <w:proofErr w:type="spellEnd"/>
      <w:r w:rsidRPr="00532CC3">
        <w:t xml:space="preserve"> </w:t>
      </w:r>
      <w:proofErr w:type="spellStart"/>
      <w:r w:rsidRPr="00532CC3">
        <w:t>мера</w:t>
      </w:r>
      <w:proofErr w:type="spellEnd"/>
      <w:r w:rsidRPr="00532CC3">
        <w:t xml:space="preserve"> </w:t>
      </w:r>
      <w:proofErr w:type="spellStart"/>
      <w:r w:rsidRPr="00532CC3">
        <w:t>укључују</w:t>
      </w:r>
      <w:proofErr w:type="spellEnd"/>
      <w:r w:rsidRPr="00532CC3">
        <w:t xml:space="preserve"> </w:t>
      </w:r>
      <w:proofErr w:type="spellStart"/>
      <w:r w:rsidRPr="00532CC3">
        <w:t>ограничене</w:t>
      </w:r>
      <w:proofErr w:type="spellEnd"/>
      <w:r w:rsidRPr="00532CC3">
        <w:t xml:space="preserve"> </w:t>
      </w:r>
      <w:proofErr w:type="spellStart"/>
      <w:r w:rsidRPr="00532CC3">
        <w:t>финансијске</w:t>
      </w:r>
      <w:proofErr w:type="spellEnd"/>
      <w:r w:rsidRPr="00532CC3">
        <w:t xml:space="preserve"> </w:t>
      </w:r>
      <w:proofErr w:type="spellStart"/>
      <w:r w:rsidRPr="00532CC3">
        <w:t>ресурсе</w:t>
      </w:r>
      <w:proofErr w:type="spellEnd"/>
      <w:r w:rsidRPr="00532CC3">
        <w:t xml:space="preserve">, </w:t>
      </w:r>
      <w:proofErr w:type="spellStart"/>
      <w:r w:rsidRPr="00532CC3">
        <w:t>недостатак</w:t>
      </w:r>
      <w:proofErr w:type="spellEnd"/>
      <w:r w:rsidRPr="00532CC3">
        <w:t xml:space="preserve"> </w:t>
      </w:r>
      <w:proofErr w:type="spellStart"/>
      <w:r w:rsidRPr="00532CC3">
        <w:t>сарадње</w:t>
      </w:r>
      <w:proofErr w:type="spellEnd"/>
      <w:r w:rsidRPr="00532CC3">
        <w:t xml:space="preserve"> </w:t>
      </w:r>
      <w:proofErr w:type="spellStart"/>
      <w:r w:rsidRPr="00532CC3">
        <w:t>између</w:t>
      </w:r>
      <w:proofErr w:type="spellEnd"/>
      <w:r w:rsidRPr="00532CC3">
        <w:t xml:space="preserve"> </w:t>
      </w:r>
      <w:proofErr w:type="spellStart"/>
      <w:r w:rsidRPr="00532CC3">
        <w:t>локалних</w:t>
      </w:r>
      <w:proofErr w:type="spellEnd"/>
      <w:r w:rsidRPr="00532CC3">
        <w:t xml:space="preserve"> </w:t>
      </w:r>
      <w:proofErr w:type="spellStart"/>
      <w:r w:rsidRPr="00532CC3">
        <w:t>заједница</w:t>
      </w:r>
      <w:proofErr w:type="spellEnd"/>
      <w:r w:rsidRPr="00532CC3">
        <w:t xml:space="preserve"> и </w:t>
      </w:r>
      <w:proofErr w:type="spellStart"/>
      <w:r w:rsidRPr="00532CC3">
        <w:t>здравствених</w:t>
      </w:r>
      <w:proofErr w:type="spellEnd"/>
      <w:r w:rsidRPr="00532CC3">
        <w:t xml:space="preserve"> </w:t>
      </w:r>
      <w:proofErr w:type="spellStart"/>
      <w:r w:rsidRPr="00532CC3">
        <w:t>институција</w:t>
      </w:r>
      <w:proofErr w:type="spellEnd"/>
      <w:r w:rsidRPr="00532CC3">
        <w:t xml:space="preserve">, </w:t>
      </w:r>
      <w:proofErr w:type="spellStart"/>
      <w:r w:rsidRPr="00532CC3">
        <w:t>као</w:t>
      </w:r>
      <w:proofErr w:type="spellEnd"/>
      <w:r w:rsidRPr="00532CC3">
        <w:t xml:space="preserve"> и </w:t>
      </w:r>
      <w:proofErr w:type="spellStart"/>
      <w:r w:rsidRPr="00532CC3">
        <w:t>присутну</w:t>
      </w:r>
      <w:proofErr w:type="spellEnd"/>
      <w:r w:rsidRPr="00532CC3">
        <w:t xml:space="preserve"> </w:t>
      </w:r>
      <w:proofErr w:type="spellStart"/>
      <w:r w:rsidRPr="00532CC3">
        <w:t>стигму</w:t>
      </w:r>
      <w:proofErr w:type="spellEnd"/>
      <w:r w:rsidRPr="00532CC3">
        <w:t xml:space="preserve"> и </w:t>
      </w:r>
      <w:proofErr w:type="spellStart"/>
      <w:r w:rsidRPr="00532CC3">
        <w:t>неповерење</w:t>
      </w:r>
      <w:proofErr w:type="spellEnd"/>
      <w:r w:rsidRPr="00532CC3">
        <w:t xml:space="preserve"> </w:t>
      </w:r>
      <w:proofErr w:type="spellStart"/>
      <w:r w:rsidRPr="00532CC3">
        <w:t>према</w:t>
      </w:r>
      <w:proofErr w:type="spellEnd"/>
      <w:r w:rsidRPr="00532CC3">
        <w:t xml:space="preserve"> </w:t>
      </w:r>
      <w:proofErr w:type="spellStart"/>
      <w:r w:rsidRPr="00532CC3">
        <w:t>здравственом</w:t>
      </w:r>
      <w:proofErr w:type="spellEnd"/>
      <w:r w:rsidRPr="00532CC3">
        <w:t xml:space="preserve"> </w:t>
      </w:r>
      <w:proofErr w:type="spellStart"/>
      <w:r w:rsidRPr="00532CC3">
        <w:t>систему</w:t>
      </w:r>
      <w:proofErr w:type="spellEnd"/>
      <w:r w:rsidRPr="00532CC3">
        <w:t xml:space="preserve">, </w:t>
      </w:r>
      <w:proofErr w:type="spellStart"/>
      <w:r w:rsidRPr="00532CC3">
        <w:t>нарочито</w:t>
      </w:r>
      <w:proofErr w:type="spellEnd"/>
      <w:r w:rsidRPr="00532CC3">
        <w:t xml:space="preserve"> </w:t>
      </w:r>
      <w:proofErr w:type="spellStart"/>
      <w:r w:rsidRPr="00532CC3">
        <w:t>међу</w:t>
      </w:r>
      <w:proofErr w:type="spellEnd"/>
      <w:r w:rsidRPr="00532CC3">
        <w:t xml:space="preserve"> </w:t>
      </w:r>
      <w:proofErr w:type="spellStart"/>
      <w:r w:rsidRPr="00532CC3">
        <w:t>старијим</w:t>
      </w:r>
      <w:proofErr w:type="spellEnd"/>
      <w:r w:rsidRPr="00532CC3">
        <w:t xml:space="preserve"> </w:t>
      </w:r>
      <w:proofErr w:type="spellStart"/>
      <w:r w:rsidRPr="00532CC3">
        <w:t>припадницима</w:t>
      </w:r>
      <w:proofErr w:type="spellEnd"/>
      <w:r w:rsidRPr="00532CC3">
        <w:t xml:space="preserve"> </w:t>
      </w:r>
      <w:proofErr w:type="spellStart"/>
      <w:r w:rsidRPr="00532CC3">
        <w:t>ромске</w:t>
      </w:r>
      <w:proofErr w:type="spellEnd"/>
      <w:r w:rsidRPr="00532CC3">
        <w:t xml:space="preserve"> </w:t>
      </w:r>
      <w:proofErr w:type="spellStart"/>
      <w:r w:rsidRPr="00532CC3">
        <w:t>заједнице</w:t>
      </w:r>
      <w:proofErr w:type="spellEnd"/>
      <w:r w:rsidRPr="00532CC3">
        <w:t xml:space="preserve">. </w:t>
      </w:r>
      <w:proofErr w:type="spellStart"/>
      <w:r w:rsidRPr="00532CC3">
        <w:t>Ипак</w:t>
      </w:r>
      <w:proofErr w:type="spellEnd"/>
      <w:r w:rsidRPr="00532CC3">
        <w:t xml:space="preserve">, </w:t>
      </w:r>
      <w:proofErr w:type="spellStart"/>
      <w:r w:rsidRPr="00532CC3">
        <w:t>уз</w:t>
      </w:r>
      <w:proofErr w:type="spellEnd"/>
      <w:r w:rsidRPr="00532CC3">
        <w:t xml:space="preserve"> </w:t>
      </w:r>
      <w:proofErr w:type="spellStart"/>
      <w:r w:rsidRPr="00532CC3">
        <w:t>адекватну</w:t>
      </w:r>
      <w:proofErr w:type="spellEnd"/>
      <w:r w:rsidRPr="00532CC3">
        <w:t xml:space="preserve"> </w:t>
      </w:r>
      <w:proofErr w:type="spellStart"/>
      <w:r w:rsidRPr="00532CC3">
        <w:t>координацију</w:t>
      </w:r>
      <w:proofErr w:type="spellEnd"/>
      <w:r w:rsidRPr="00532CC3">
        <w:t xml:space="preserve"> и </w:t>
      </w:r>
      <w:proofErr w:type="spellStart"/>
      <w:r w:rsidRPr="00532CC3">
        <w:t>обезбеђење</w:t>
      </w:r>
      <w:proofErr w:type="spellEnd"/>
      <w:r w:rsidRPr="00532CC3">
        <w:t xml:space="preserve"> </w:t>
      </w:r>
      <w:proofErr w:type="spellStart"/>
      <w:r w:rsidRPr="00532CC3">
        <w:t>ресурса</w:t>
      </w:r>
      <w:proofErr w:type="spellEnd"/>
      <w:r w:rsidRPr="00532CC3">
        <w:t xml:space="preserve">, </w:t>
      </w:r>
      <w:proofErr w:type="spellStart"/>
      <w:r w:rsidRPr="00532CC3">
        <w:t>мере</w:t>
      </w:r>
      <w:proofErr w:type="spellEnd"/>
      <w:r w:rsidRPr="00532CC3">
        <w:t xml:space="preserve"> </w:t>
      </w:r>
      <w:proofErr w:type="spellStart"/>
      <w:r w:rsidRPr="00532CC3">
        <w:t>могу</w:t>
      </w:r>
      <w:proofErr w:type="spellEnd"/>
      <w:r w:rsidRPr="00532CC3">
        <w:t xml:space="preserve"> </w:t>
      </w:r>
      <w:proofErr w:type="spellStart"/>
      <w:r w:rsidRPr="00532CC3">
        <w:t>довести</w:t>
      </w:r>
      <w:proofErr w:type="spellEnd"/>
      <w:r w:rsidRPr="00532CC3">
        <w:t xml:space="preserve"> </w:t>
      </w:r>
      <w:proofErr w:type="spellStart"/>
      <w:r w:rsidRPr="00532CC3">
        <w:t>до</w:t>
      </w:r>
      <w:proofErr w:type="spellEnd"/>
      <w:r w:rsidRPr="00532CC3">
        <w:t xml:space="preserve"> </w:t>
      </w:r>
      <w:proofErr w:type="spellStart"/>
      <w:r w:rsidRPr="00532CC3">
        <w:t>повећања</w:t>
      </w:r>
      <w:proofErr w:type="spellEnd"/>
      <w:r w:rsidRPr="00532CC3">
        <w:t xml:space="preserve"> </w:t>
      </w:r>
      <w:proofErr w:type="spellStart"/>
      <w:r w:rsidRPr="00532CC3">
        <w:t>броја</w:t>
      </w:r>
      <w:proofErr w:type="spellEnd"/>
      <w:r w:rsidRPr="00532CC3">
        <w:t xml:space="preserve"> </w:t>
      </w:r>
      <w:proofErr w:type="spellStart"/>
      <w:r w:rsidRPr="00532CC3">
        <w:t>Рома</w:t>
      </w:r>
      <w:proofErr w:type="spellEnd"/>
      <w:r w:rsidRPr="00532CC3">
        <w:t xml:space="preserve"> </w:t>
      </w:r>
      <w:proofErr w:type="spellStart"/>
      <w:r w:rsidRPr="00532CC3">
        <w:t>са</w:t>
      </w:r>
      <w:proofErr w:type="spellEnd"/>
      <w:r w:rsidRPr="00532CC3">
        <w:t xml:space="preserve"> </w:t>
      </w:r>
      <w:proofErr w:type="spellStart"/>
      <w:r w:rsidRPr="00532CC3">
        <w:t>здравственим</w:t>
      </w:r>
      <w:proofErr w:type="spellEnd"/>
      <w:r w:rsidRPr="00532CC3">
        <w:t xml:space="preserve"> </w:t>
      </w:r>
      <w:proofErr w:type="spellStart"/>
      <w:r w:rsidRPr="00532CC3">
        <w:t>осигурањем</w:t>
      </w:r>
      <w:proofErr w:type="spellEnd"/>
      <w:r w:rsidRPr="00532CC3">
        <w:t xml:space="preserve">, </w:t>
      </w:r>
      <w:proofErr w:type="spellStart"/>
      <w:r w:rsidRPr="00532CC3">
        <w:t>већег</w:t>
      </w:r>
      <w:proofErr w:type="spellEnd"/>
      <w:r w:rsidRPr="00532CC3">
        <w:t xml:space="preserve"> </w:t>
      </w:r>
      <w:proofErr w:type="spellStart"/>
      <w:r w:rsidRPr="00532CC3">
        <w:t>обухвата</w:t>
      </w:r>
      <w:proofErr w:type="spellEnd"/>
      <w:r w:rsidRPr="00532CC3">
        <w:t xml:space="preserve"> </w:t>
      </w:r>
      <w:proofErr w:type="spellStart"/>
      <w:r w:rsidRPr="00532CC3">
        <w:t>превентивним</w:t>
      </w:r>
      <w:proofErr w:type="spellEnd"/>
      <w:r w:rsidRPr="00532CC3">
        <w:t xml:space="preserve"> </w:t>
      </w:r>
      <w:proofErr w:type="spellStart"/>
      <w:r w:rsidRPr="00532CC3">
        <w:t>здравственим</w:t>
      </w:r>
      <w:proofErr w:type="spellEnd"/>
      <w:r w:rsidRPr="00532CC3">
        <w:t xml:space="preserve"> </w:t>
      </w:r>
      <w:proofErr w:type="spellStart"/>
      <w:r w:rsidRPr="00532CC3">
        <w:t>прегледима</w:t>
      </w:r>
      <w:proofErr w:type="spellEnd"/>
      <w:r w:rsidRPr="00532CC3">
        <w:t xml:space="preserve">, </w:t>
      </w:r>
      <w:proofErr w:type="spellStart"/>
      <w:r w:rsidRPr="00532CC3">
        <w:t>смањења</w:t>
      </w:r>
      <w:proofErr w:type="spellEnd"/>
      <w:r w:rsidRPr="00532CC3">
        <w:t xml:space="preserve"> </w:t>
      </w:r>
      <w:proofErr w:type="spellStart"/>
      <w:r w:rsidRPr="00532CC3">
        <w:t>учесталости</w:t>
      </w:r>
      <w:proofErr w:type="spellEnd"/>
      <w:r w:rsidRPr="00532CC3">
        <w:t xml:space="preserve"> </w:t>
      </w:r>
      <w:proofErr w:type="spellStart"/>
      <w:r w:rsidRPr="00532CC3">
        <w:t>заразних</w:t>
      </w:r>
      <w:proofErr w:type="spellEnd"/>
      <w:r w:rsidRPr="00532CC3">
        <w:t xml:space="preserve"> </w:t>
      </w:r>
      <w:proofErr w:type="spellStart"/>
      <w:r w:rsidRPr="00532CC3">
        <w:t>болести</w:t>
      </w:r>
      <w:proofErr w:type="spellEnd"/>
      <w:r w:rsidRPr="00532CC3">
        <w:t xml:space="preserve"> и </w:t>
      </w:r>
      <w:proofErr w:type="spellStart"/>
      <w:r w:rsidRPr="00532CC3">
        <w:t>позитивних</w:t>
      </w:r>
      <w:proofErr w:type="spellEnd"/>
      <w:r w:rsidRPr="00532CC3">
        <w:t xml:space="preserve"> </w:t>
      </w:r>
      <w:proofErr w:type="spellStart"/>
      <w:r w:rsidRPr="00532CC3">
        <w:t>промена</w:t>
      </w:r>
      <w:proofErr w:type="spellEnd"/>
      <w:r w:rsidRPr="00532CC3">
        <w:t xml:space="preserve"> у </w:t>
      </w:r>
      <w:proofErr w:type="spellStart"/>
      <w:r w:rsidRPr="00532CC3">
        <w:t>перцепцији</w:t>
      </w:r>
      <w:proofErr w:type="spellEnd"/>
      <w:r w:rsidRPr="00532CC3">
        <w:t xml:space="preserve"> </w:t>
      </w:r>
      <w:proofErr w:type="spellStart"/>
      <w:r w:rsidRPr="00532CC3">
        <w:t>ромске</w:t>
      </w:r>
      <w:proofErr w:type="spellEnd"/>
      <w:r w:rsidRPr="00532CC3">
        <w:t xml:space="preserve"> </w:t>
      </w:r>
      <w:proofErr w:type="spellStart"/>
      <w:r w:rsidRPr="00532CC3">
        <w:t>заједнице</w:t>
      </w:r>
      <w:proofErr w:type="spellEnd"/>
      <w:r w:rsidRPr="00532CC3">
        <w:t xml:space="preserve"> </w:t>
      </w:r>
      <w:proofErr w:type="spellStart"/>
      <w:r w:rsidRPr="00532CC3">
        <w:t>према</w:t>
      </w:r>
      <w:proofErr w:type="spellEnd"/>
      <w:r w:rsidRPr="00532CC3">
        <w:t xml:space="preserve"> </w:t>
      </w:r>
      <w:proofErr w:type="spellStart"/>
      <w:r w:rsidRPr="00532CC3">
        <w:t>здравственом</w:t>
      </w:r>
      <w:proofErr w:type="spellEnd"/>
      <w:r w:rsidRPr="00532CC3">
        <w:t xml:space="preserve"> </w:t>
      </w:r>
      <w:proofErr w:type="spellStart"/>
      <w:r w:rsidRPr="00532CC3">
        <w:t>систему</w:t>
      </w:r>
      <w:proofErr w:type="spellEnd"/>
      <w:r w:rsidRPr="00532CC3">
        <w:t>.</w:t>
      </w:r>
    </w:p>
    <w:p w14:paraId="73CF3B56" w14:textId="2E5EB7D3" w:rsidR="00532CC3" w:rsidRPr="00532CC3" w:rsidRDefault="00532CC3" w:rsidP="00EF1A4D">
      <w:pPr>
        <w:jc w:val="both"/>
      </w:pPr>
      <w:proofErr w:type="spellStart"/>
      <w:r w:rsidRPr="00532CC3">
        <w:t>Ex</w:t>
      </w:r>
      <w:proofErr w:type="spellEnd"/>
      <w:r w:rsidRPr="00532CC3">
        <w:t xml:space="preserve"> </w:t>
      </w:r>
      <w:proofErr w:type="spellStart"/>
      <w:r w:rsidRPr="00532CC3">
        <w:t>ante</w:t>
      </w:r>
      <w:proofErr w:type="spellEnd"/>
      <w:r w:rsidRPr="00532CC3">
        <w:t xml:space="preserve"> </w:t>
      </w:r>
      <w:proofErr w:type="spellStart"/>
      <w:r w:rsidRPr="00532CC3">
        <w:t>анализа</w:t>
      </w:r>
      <w:proofErr w:type="spellEnd"/>
      <w:r w:rsidRPr="00532CC3">
        <w:t xml:space="preserve"> </w:t>
      </w:r>
      <w:proofErr w:type="spellStart"/>
      <w:r w:rsidRPr="00532CC3">
        <w:t>указује</w:t>
      </w:r>
      <w:proofErr w:type="spellEnd"/>
      <w:r w:rsidRPr="00532CC3">
        <w:t xml:space="preserve"> </w:t>
      </w:r>
      <w:proofErr w:type="spellStart"/>
      <w:r w:rsidRPr="00532CC3">
        <w:t>на</w:t>
      </w:r>
      <w:proofErr w:type="spellEnd"/>
      <w:r w:rsidRPr="00532CC3">
        <w:t xml:space="preserve"> </w:t>
      </w:r>
      <w:proofErr w:type="spellStart"/>
      <w:r w:rsidRPr="00532CC3">
        <w:t>значај</w:t>
      </w:r>
      <w:proofErr w:type="spellEnd"/>
      <w:r w:rsidRPr="00532CC3">
        <w:t xml:space="preserve"> </w:t>
      </w:r>
      <w:proofErr w:type="spellStart"/>
      <w:r w:rsidRPr="00532CC3">
        <w:t>циљаног</w:t>
      </w:r>
      <w:proofErr w:type="spellEnd"/>
      <w:r w:rsidRPr="00532CC3">
        <w:t xml:space="preserve"> </w:t>
      </w:r>
      <w:proofErr w:type="spellStart"/>
      <w:r w:rsidRPr="00532CC3">
        <w:t>приступа</w:t>
      </w:r>
      <w:proofErr w:type="spellEnd"/>
      <w:r w:rsidRPr="00532CC3">
        <w:t xml:space="preserve"> у </w:t>
      </w:r>
      <w:proofErr w:type="spellStart"/>
      <w:r w:rsidRPr="00532CC3">
        <w:t>решавању</w:t>
      </w:r>
      <w:proofErr w:type="spellEnd"/>
      <w:r w:rsidRPr="00532CC3">
        <w:t xml:space="preserve"> </w:t>
      </w:r>
      <w:proofErr w:type="spellStart"/>
      <w:r w:rsidRPr="00532CC3">
        <w:t>здравствених</w:t>
      </w:r>
      <w:proofErr w:type="spellEnd"/>
      <w:r w:rsidRPr="00532CC3">
        <w:t xml:space="preserve"> </w:t>
      </w:r>
      <w:proofErr w:type="spellStart"/>
      <w:r w:rsidRPr="00532CC3">
        <w:t>изазова</w:t>
      </w:r>
      <w:proofErr w:type="spellEnd"/>
      <w:r w:rsidRPr="00532CC3">
        <w:t xml:space="preserve"> </w:t>
      </w:r>
      <w:proofErr w:type="spellStart"/>
      <w:r w:rsidRPr="00532CC3">
        <w:t>ромске</w:t>
      </w:r>
      <w:proofErr w:type="spellEnd"/>
      <w:r w:rsidRPr="00532CC3">
        <w:t xml:space="preserve"> </w:t>
      </w:r>
      <w:proofErr w:type="spellStart"/>
      <w:r w:rsidRPr="00532CC3">
        <w:t>популације</w:t>
      </w:r>
      <w:proofErr w:type="spellEnd"/>
      <w:r w:rsidRPr="00532CC3">
        <w:t xml:space="preserve">. </w:t>
      </w:r>
      <w:proofErr w:type="spellStart"/>
      <w:r w:rsidRPr="00532CC3">
        <w:t>Предложене</w:t>
      </w:r>
      <w:proofErr w:type="spellEnd"/>
      <w:r w:rsidRPr="00532CC3">
        <w:t xml:space="preserve"> </w:t>
      </w:r>
      <w:proofErr w:type="spellStart"/>
      <w:r w:rsidRPr="00532CC3">
        <w:t>мере</w:t>
      </w:r>
      <w:proofErr w:type="spellEnd"/>
      <w:r w:rsidRPr="00532CC3">
        <w:t xml:space="preserve">, </w:t>
      </w:r>
      <w:proofErr w:type="spellStart"/>
      <w:r w:rsidRPr="00532CC3">
        <w:t>ако</w:t>
      </w:r>
      <w:proofErr w:type="spellEnd"/>
      <w:r w:rsidRPr="00532CC3">
        <w:t xml:space="preserve"> </w:t>
      </w:r>
      <w:proofErr w:type="spellStart"/>
      <w:r w:rsidRPr="00532CC3">
        <w:t>буду</w:t>
      </w:r>
      <w:proofErr w:type="spellEnd"/>
      <w:r w:rsidRPr="00532CC3">
        <w:t xml:space="preserve"> </w:t>
      </w:r>
      <w:proofErr w:type="spellStart"/>
      <w:r w:rsidRPr="00532CC3">
        <w:t>адекватно</w:t>
      </w:r>
      <w:proofErr w:type="spellEnd"/>
      <w:r w:rsidRPr="00532CC3">
        <w:t xml:space="preserve"> </w:t>
      </w:r>
      <w:proofErr w:type="spellStart"/>
      <w:r w:rsidRPr="00532CC3">
        <w:t>спроведене</w:t>
      </w:r>
      <w:proofErr w:type="spellEnd"/>
      <w:r w:rsidRPr="00532CC3">
        <w:t xml:space="preserve">, </w:t>
      </w:r>
      <w:proofErr w:type="spellStart"/>
      <w:r w:rsidRPr="00532CC3">
        <w:t>могу</w:t>
      </w:r>
      <w:proofErr w:type="spellEnd"/>
      <w:r w:rsidRPr="00532CC3">
        <w:t xml:space="preserve"> </w:t>
      </w:r>
      <w:proofErr w:type="spellStart"/>
      <w:r w:rsidRPr="00532CC3">
        <w:t>значајно</w:t>
      </w:r>
      <w:proofErr w:type="spellEnd"/>
      <w:r w:rsidRPr="00532CC3">
        <w:t xml:space="preserve"> </w:t>
      </w:r>
      <w:proofErr w:type="spellStart"/>
      <w:r w:rsidRPr="00532CC3">
        <w:t>допринети</w:t>
      </w:r>
      <w:proofErr w:type="spellEnd"/>
      <w:r w:rsidRPr="00532CC3">
        <w:t xml:space="preserve"> </w:t>
      </w:r>
      <w:proofErr w:type="spellStart"/>
      <w:r w:rsidRPr="00532CC3">
        <w:t>смањењу</w:t>
      </w:r>
      <w:proofErr w:type="spellEnd"/>
      <w:r w:rsidRPr="00532CC3">
        <w:t xml:space="preserve"> </w:t>
      </w:r>
      <w:proofErr w:type="spellStart"/>
      <w:r w:rsidRPr="00532CC3">
        <w:t>здравствених</w:t>
      </w:r>
      <w:proofErr w:type="spellEnd"/>
      <w:r w:rsidRPr="00532CC3">
        <w:t xml:space="preserve"> </w:t>
      </w:r>
      <w:proofErr w:type="spellStart"/>
      <w:r w:rsidRPr="00532CC3">
        <w:t>неједнакости</w:t>
      </w:r>
      <w:proofErr w:type="spellEnd"/>
      <w:r w:rsidRPr="00532CC3">
        <w:t xml:space="preserve"> и </w:t>
      </w:r>
      <w:proofErr w:type="spellStart"/>
      <w:r w:rsidRPr="00532CC3">
        <w:t>побољшању</w:t>
      </w:r>
      <w:proofErr w:type="spellEnd"/>
      <w:r w:rsidRPr="00532CC3">
        <w:t xml:space="preserve"> </w:t>
      </w:r>
      <w:proofErr w:type="spellStart"/>
      <w:r w:rsidRPr="00532CC3">
        <w:t>квалитета</w:t>
      </w:r>
      <w:proofErr w:type="spellEnd"/>
      <w:r w:rsidRPr="00532CC3">
        <w:t xml:space="preserve"> </w:t>
      </w:r>
      <w:proofErr w:type="spellStart"/>
      <w:r w:rsidRPr="00532CC3">
        <w:t>живота</w:t>
      </w:r>
      <w:proofErr w:type="spellEnd"/>
      <w:r w:rsidRPr="00532CC3">
        <w:t xml:space="preserve"> </w:t>
      </w:r>
      <w:proofErr w:type="spellStart"/>
      <w:r w:rsidRPr="00532CC3">
        <w:t>Рома</w:t>
      </w:r>
      <w:proofErr w:type="spellEnd"/>
      <w:r w:rsidRPr="00532CC3">
        <w:t xml:space="preserve"> у </w:t>
      </w:r>
      <w:proofErr w:type="spellStart"/>
      <w:r w:rsidRPr="00532CC3">
        <w:t>Србији</w:t>
      </w:r>
      <w:proofErr w:type="spellEnd"/>
      <w:r w:rsidRPr="00532CC3">
        <w:t xml:space="preserve">. </w:t>
      </w:r>
      <w:proofErr w:type="spellStart"/>
      <w:r w:rsidRPr="00532CC3">
        <w:t>Кључ</w:t>
      </w:r>
      <w:proofErr w:type="spellEnd"/>
      <w:r w:rsidRPr="00532CC3">
        <w:t xml:space="preserve"> </w:t>
      </w:r>
      <w:proofErr w:type="spellStart"/>
      <w:r w:rsidRPr="00532CC3">
        <w:t>успеха</w:t>
      </w:r>
      <w:proofErr w:type="spellEnd"/>
      <w:r w:rsidRPr="00532CC3">
        <w:t xml:space="preserve"> </w:t>
      </w:r>
      <w:proofErr w:type="spellStart"/>
      <w:r w:rsidRPr="00532CC3">
        <w:t>лежи</w:t>
      </w:r>
      <w:proofErr w:type="spellEnd"/>
      <w:r w:rsidRPr="00532CC3">
        <w:t xml:space="preserve"> у </w:t>
      </w:r>
      <w:proofErr w:type="spellStart"/>
      <w:r w:rsidRPr="00532CC3">
        <w:t>ефикасној</w:t>
      </w:r>
      <w:proofErr w:type="spellEnd"/>
      <w:r w:rsidRPr="00532CC3">
        <w:t xml:space="preserve"> </w:t>
      </w:r>
      <w:proofErr w:type="spellStart"/>
      <w:r w:rsidRPr="00532CC3">
        <w:t>координацији</w:t>
      </w:r>
      <w:proofErr w:type="spellEnd"/>
      <w:r w:rsidRPr="00532CC3">
        <w:t xml:space="preserve"> </w:t>
      </w:r>
      <w:proofErr w:type="spellStart"/>
      <w:r w:rsidRPr="00532CC3">
        <w:t>између</w:t>
      </w:r>
      <w:proofErr w:type="spellEnd"/>
      <w:r w:rsidRPr="00532CC3">
        <w:t xml:space="preserve"> </w:t>
      </w:r>
      <w:proofErr w:type="spellStart"/>
      <w:r w:rsidRPr="00532CC3">
        <w:t>различитих</w:t>
      </w:r>
      <w:proofErr w:type="spellEnd"/>
      <w:r w:rsidRPr="00532CC3">
        <w:t xml:space="preserve"> </w:t>
      </w:r>
      <w:proofErr w:type="spellStart"/>
      <w:r w:rsidRPr="00532CC3">
        <w:t>нивоа</w:t>
      </w:r>
      <w:proofErr w:type="spellEnd"/>
      <w:r w:rsidRPr="00532CC3">
        <w:t xml:space="preserve"> </w:t>
      </w:r>
      <w:proofErr w:type="spellStart"/>
      <w:r w:rsidRPr="00532CC3">
        <w:t>власти</w:t>
      </w:r>
      <w:proofErr w:type="spellEnd"/>
      <w:r w:rsidRPr="00532CC3">
        <w:t xml:space="preserve">, </w:t>
      </w:r>
      <w:proofErr w:type="spellStart"/>
      <w:r w:rsidRPr="00532CC3">
        <w:t>активном</w:t>
      </w:r>
      <w:proofErr w:type="spellEnd"/>
      <w:r w:rsidRPr="00532CC3">
        <w:t xml:space="preserve"> </w:t>
      </w:r>
      <w:proofErr w:type="spellStart"/>
      <w:r w:rsidRPr="00532CC3">
        <w:t>укључивању</w:t>
      </w:r>
      <w:proofErr w:type="spellEnd"/>
      <w:r w:rsidRPr="00532CC3">
        <w:t xml:space="preserve"> </w:t>
      </w:r>
      <w:proofErr w:type="spellStart"/>
      <w:r w:rsidRPr="00532CC3">
        <w:t>ромске</w:t>
      </w:r>
      <w:proofErr w:type="spellEnd"/>
      <w:r w:rsidRPr="00532CC3">
        <w:t xml:space="preserve"> </w:t>
      </w:r>
      <w:proofErr w:type="spellStart"/>
      <w:r w:rsidRPr="00532CC3">
        <w:t>заједнице</w:t>
      </w:r>
      <w:proofErr w:type="spellEnd"/>
      <w:r w:rsidRPr="00532CC3">
        <w:t xml:space="preserve"> у </w:t>
      </w:r>
      <w:proofErr w:type="spellStart"/>
      <w:r w:rsidRPr="00532CC3">
        <w:t>процес</w:t>
      </w:r>
      <w:proofErr w:type="spellEnd"/>
      <w:r w:rsidRPr="00532CC3">
        <w:t xml:space="preserve"> </w:t>
      </w:r>
      <w:proofErr w:type="spellStart"/>
      <w:r w:rsidRPr="00532CC3">
        <w:t>планирања</w:t>
      </w:r>
      <w:proofErr w:type="spellEnd"/>
      <w:r w:rsidRPr="00532CC3">
        <w:t xml:space="preserve"> и </w:t>
      </w:r>
      <w:proofErr w:type="spellStart"/>
      <w:r w:rsidRPr="00532CC3">
        <w:t>осигуравању</w:t>
      </w:r>
      <w:proofErr w:type="spellEnd"/>
      <w:r w:rsidRPr="00532CC3">
        <w:t xml:space="preserve"> </w:t>
      </w:r>
      <w:proofErr w:type="spellStart"/>
      <w:r w:rsidRPr="00532CC3">
        <w:t>довољних</w:t>
      </w:r>
      <w:proofErr w:type="spellEnd"/>
      <w:r w:rsidRPr="00532CC3">
        <w:t xml:space="preserve"> </w:t>
      </w:r>
      <w:proofErr w:type="spellStart"/>
      <w:r w:rsidRPr="00532CC3">
        <w:t>финансијских</w:t>
      </w:r>
      <w:proofErr w:type="spellEnd"/>
      <w:r w:rsidRPr="00532CC3">
        <w:t xml:space="preserve"> и </w:t>
      </w:r>
      <w:proofErr w:type="spellStart"/>
      <w:r w:rsidRPr="00532CC3">
        <w:t>људских</w:t>
      </w:r>
      <w:proofErr w:type="spellEnd"/>
      <w:r w:rsidRPr="00532CC3">
        <w:t xml:space="preserve"> </w:t>
      </w:r>
      <w:proofErr w:type="spellStart"/>
      <w:r w:rsidRPr="00532CC3">
        <w:t>ресурса</w:t>
      </w:r>
      <w:proofErr w:type="spellEnd"/>
      <w:r w:rsidRPr="00532CC3">
        <w:t>.</w:t>
      </w:r>
    </w:p>
    <w:p w14:paraId="702454C4" w14:textId="219DFAEE" w:rsidR="00532CC3" w:rsidRPr="0016709A" w:rsidRDefault="0016709A" w:rsidP="00EF1A4D">
      <w:pPr>
        <w:shd w:val="clear" w:color="auto" w:fill="DEEAF6" w:themeFill="accent1" w:themeFillTint="33"/>
        <w:jc w:val="both"/>
        <w:rPr>
          <w:lang w:val="sr-Cyrl-RS"/>
        </w:rPr>
      </w:pPr>
      <w:proofErr w:type="spellStart"/>
      <w:r w:rsidRPr="0016709A">
        <w:rPr>
          <w:b/>
        </w:rPr>
        <w:t>Закључак</w:t>
      </w:r>
      <w:proofErr w:type="spellEnd"/>
      <w:r w:rsidRPr="0016709A">
        <w:rPr>
          <w:b/>
        </w:rPr>
        <w:t>:</w:t>
      </w:r>
      <w:r w:rsidRPr="0016709A">
        <w:t xml:space="preserve"> </w:t>
      </w:r>
      <w:proofErr w:type="spellStart"/>
      <w:r w:rsidRPr="0016709A">
        <w:t>Ex</w:t>
      </w:r>
      <w:proofErr w:type="spellEnd"/>
      <w:r w:rsidRPr="0016709A">
        <w:t xml:space="preserve"> </w:t>
      </w:r>
      <w:proofErr w:type="spellStart"/>
      <w:r w:rsidRPr="0016709A">
        <w:t>ante</w:t>
      </w:r>
      <w:proofErr w:type="spellEnd"/>
      <w:r w:rsidRPr="0016709A">
        <w:t xml:space="preserve"> </w:t>
      </w:r>
      <w:proofErr w:type="spellStart"/>
      <w:r w:rsidRPr="0016709A">
        <w:t>анализа</w:t>
      </w:r>
      <w:proofErr w:type="spellEnd"/>
      <w:r w:rsidRPr="0016709A">
        <w:t xml:space="preserve"> </w:t>
      </w:r>
      <w:proofErr w:type="spellStart"/>
      <w:r w:rsidRPr="0016709A">
        <w:t>указује</w:t>
      </w:r>
      <w:proofErr w:type="spellEnd"/>
      <w:r w:rsidRPr="0016709A">
        <w:t xml:space="preserve"> </w:t>
      </w:r>
      <w:proofErr w:type="spellStart"/>
      <w:r w:rsidRPr="0016709A">
        <w:t>на</w:t>
      </w:r>
      <w:proofErr w:type="spellEnd"/>
      <w:r w:rsidRPr="0016709A">
        <w:t xml:space="preserve"> </w:t>
      </w:r>
      <w:proofErr w:type="spellStart"/>
      <w:r w:rsidRPr="0016709A">
        <w:t>то</w:t>
      </w:r>
      <w:proofErr w:type="spellEnd"/>
      <w:r w:rsidRPr="0016709A">
        <w:t xml:space="preserve"> </w:t>
      </w:r>
      <w:proofErr w:type="spellStart"/>
      <w:r w:rsidRPr="0016709A">
        <w:t>да</w:t>
      </w:r>
      <w:proofErr w:type="spellEnd"/>
      <w:r w:rsidRPr="0016709A">
        <w:t xml:space="preserve"> </w:t>
      </w:r>
      <w:proofErr w:type="spellStart"/>
      <w:r w:rsidRPr="0016709A">
        <w:t>ромска</w:t>
      </w:r>
      <w:proofErr w:type="spellEnd"/>
      <w:r w:rsidRPr="0016709A">
        <w:t xml:space="preserve"> </w:t>
      </w:r>
      <w:proofErr w:type="spellStart"/>
      <w:r w:rsidRPr="0016709A">
        <w:t>популација</w:t>
      </w:r>
      <w:proofErr w:type="spellEnd"/>
      <w:r w:rsidRPr="0016709A">
        <w:t xml:space="preserve"> у </w:t>
      </w:r>
      <w:proofErr w:type="spellStart"/>
      <w:r w:rsidRPr="0016709A">
        <w:t>Србији</w:t>
      </w:r>
      <w:proofErr w:type="spellEnd"/>
      <w:r w:rsidRPr="0016709A">
        <w:t xml:space="preserve"> и </w:t>
      </w:r>
      <w:proofErr w:type="spellStart"/>
      <w:r w:rsidRPr="0016709A">
        <w:t>даље</w:t>
      </w:r>
      <w:proofErr w:type="spellEnd"/>
      <w:r w:rsidRPr="0016709A">
        <w:t xml:space="preserve"> </w:t>
      </w:r>
      <w:proofErr w:type="spellStart"/>
      <w:r w:rsidRPr="0016709A">
        <w:t>суочава</w:t>
      </w:r>
      <w:proofErr w:type="spellEnd"/>
      <w:r w:rsidRPr="0016709A">
        <w:t xml:space="preserve"> </w:t>
      </w:r>
      <w:proofErr w:type="spellStart"/>
      <w:r w:rsidRPr="0016709A">
        <w:t>са</w:t>
      </w:r>
      <w:proofErr w:type="spellEnd"/>
      <w:r w:rsidRPr="0016709A">
        <w:t xml:space="preserve"> </w:t>
      </w:r>
      <w:proofErr w:type="spellStart"/>
      <w:r w:rsidRPr="0016709A">
        <w:t>значајним</w:t>
      </w:r>
      <w:proofErr w:type="spellEnd"/>
      <w:r w:rsidRPr="0016709A">
        <w:t xml:space="preserve"> </w:t>
      </w:r>
      <w:proofErr w:type="spellStart"/>
      <w:r w:rsidRPr="0016709A">
        <w:t>здравственим</w:t>
      </w:r>
      <w:proofErr w:type="spellEnd"/>
      <w:r w:rsidRPr="0016709A">
        <w:t xml:space="preserve"> </w:t>
      </w:r>
      <w:proofErr w:type="spellStart"/>
      <w:r w:rsidRPr="0016709A">
        <w:t>изазовима</w:t>
      </w:r>
      <w:proofErr w:type="spellEnd"/>
      <w:r w:rsidRPr="0016709A">
        <w:t xml:space="preserve">, </w:t>
      </w:r>
      <w:proofErr w:type="spellStart"/>
      <w:r w:rsidRPr="0016709A">
        <w:t>укључујући</w:t>
      </w:r>
      <w:proofErr w:type="spellEnd"/>
      <w:r w:rsidRPr="0016709A">
        <w:t xml:space="preserve"> </w:t>
      </w:r>
      <w:proofErr w:type="spellStart"/>
      <w:r w:rsidRPr="0016709A">
        <w:t>ограничен</w:t>
      </w:r>
      <w:proofErr w:type="spellEnd"/>
      <w:r w:rsidRPr="0016709A">
        <w:t xml:space="preserve"> </w:t>
      </w:r>
      <w:proofErr w:type="spellStart"/>
      <w:r w:rsidRPr="0016709A">
        <w:t>приступ</w:t>
      </w:r>
      <w:proofErr w:type="spellEnd"/>
      <w:r w:rsidRPr="0016709A">
        <w:t xml:space="preserve"> </w:t>
      </w:r>
      <w:proofErr w:type="spellStart"/>
      <w:r w:rsidRPr="0016709A">
        <w:t>здравственим</w:t>
      </w:r>
      <w:proofErr w:type="spellEnd"/>
      <w:r w:rsidRPr="0016709A">
        <w:t xml:space="preserve"> </w:t>
      </w:r>
      <w:proofErr w:type="spellStart"/>
      <w:r w:rsidRPr="0016709A">
        <w:t>услугама</w:t>
      </w:r>
      <w:proofErr w:type="spellEnd"/>
      <w:r w:rsidRPr="0016709A">
        <w:t xml:space="preserve">, </w:t>
      </w:r>
      <w:proofErr w:type="spellStart"/>
      <w:r w:rsidRPr="0016709A">
        <w:t>дискриминацију</w:t>
      </w:r>
      <w:proofErr w:type="spellEnd"/>
      <w:r w:rsidRPr="0016709A">
        <w:t xml:space="preserve">, </w:t>
      </w:r>
      <w:proofErr w:type="spellStart"/>
      <w:r w:rsidRPr="0016709A">
        <w:t>недостатак</w:t>
      </w:r>
      <w:proofErr w:type="spellEnd"/>
      <w:r w:rsidRPr="0016709A">
        <w:t xml:space="preserve"> </w:t>
      </w:r>
      <w:proofErr w:type="spellStart"/>
      <w:r w:rsidRPr="0016709A">
        <w:t>информисаности</w:t>
      </w:r>
      <w:proofErr w:type="spellEnd"/>
      <w:r w:rsidRPr="0016709A">
        <w:t xml:space="preserve"> и </w:t>
      </w:r>
      <w:proofErr w:type="spellStart"/>
      <w:r w:rsidRPr="0016709A">
        <w:t>неповољне</w:t>
      </w:r>
      <w:proofErr w:type="spellEnd"/>
      <w:r w:rsidRPr="0016709A">
        <w:t xml:space="preserve"> </w:t>
      </w:r>
      <w:proofErr w:type="spellStart"/>
      <w:r w:rsidRPr="0016709A">
        <w:t>социо-економске</w:t>
      </w:r>
      <w:proofErr w:type="spellEnd"/>
      <w:r w:rsidRPr="0016709A">
        <w:t xml:space="preserve"> </w:t>
      </w:r>
      <w:proofErr w:type="spellStart"/>
      <w:r w:rsidRPr="0016709A">
        <w:t>услове</w:t>
      </w:r>
      <w:proofErr w:type="spellEnd"/>
      <w:r w:rsidRPr="0016709A">
        <w:t xml:space="preserve">. </w:t>
      </w:r>
      <w:proofErr w:type="spellStart"/>
      <w:r w:rsidRPr="0016709A">
        <w:t>Иако</w:t>
      </w:r>
      <w:proofErr w:type="spellEnd"/>
      <w:r w:rsidRPr="0016709A">
        <w:t xml:space="preserve"> </w:t>
      </w:r>
      <w:proofErr w:type="spellStart"/>
      <w:r w:rsidRPr="0016709A">
        <w:t>постоји</w:t>
      </w:r>
      <w:proofErr w:type="spellEnd"/>
      <w:r w:rsidRPr="0016709A">
        <w:t xml:space="preserve"> </w:t>
      </w:r>
      <w:proofErr w:type="spellStart"/>
      <w:r w:rsidRPr="0016709A">
        <w:t>општа</w:t>
      </w:r>
      <w:proofErr w:type="spellEnd"/>
      <w:r w:rsidRPr="0016709A">
        <w:t xml:space="preserve"> </w:t>
      </w:r>
      <w:proofErr w:type="spellStart"/>
      <w:r w:rsidRPr="0016709A">
        <w:t>посвећеност</w:t>
      </w:r>
      <w:proofErr w:type="spellEnd"/>
      <w:r w:rsidRPr="0016709A">
        <w:t xml:space="preserve"> </w:t>
      </w:r>
      <w:proofErr w:type="spellStart"/>
      <w:r w:rsidRPr="0016709A">
        <w:t>унапређењу</w:t>
      </w:r>
      <w:proofErr w:type="spellEnd"/>
      <w:r w:rsidRPr="0016709A">
        <w:t xml:space="preserve"> </w:t>
      </w:r>
      <w:proofErr w:type="spellStart"/>
      <w:r w:rsidRPr="0016709A">
        <w:t>здравља</w:t>
      </w:r>
      <w:proofErr w:type="spellEnd"/>
      <w:r w:rsidRPr="0016709A">
        <w:t xml:space="preserve"> </w:t>
      </w:r>
      <w:proofErr w:type="spellStart"/>
      <w:r w:rsidRPr="0016709A">
        <w:t>Рома</w:t>
      </w:r>
      <w:proofErr w:type="spellEnd"/>
      <w:r w:rsidRPr="0016709A">
        <w:t xml:space="preserve">, </w:t>
      </w:r>
      <w:proofErr w:type="spellStart"/>
      <w:r w:rsidRPr="0016709A">
        <w:t>потребно</w:t>
      </w:r>
      <w:proofErr w:type="spellEnd"/>
      <w:r w:rsidRPr="0016709A">
        <w:t xml:space="preserve"> </w:t>
      </w:r>
      <w:proofErr w:type="spellStart"/>
      <w:r w:rsidRPr="0016709A">
        <w:t>је</w:t>
      </w:r>
      <w:proofErr w:type="spellEnd"/>
      <w:r w:rsidRPr="0016709A">
        <w:t xml:space="preserve"> </w:t>
      </w:r>
      <w:proofErr w:type="spellStart"/>
      <w:r w:rsidRPr="0016709A">
        <w:t>уложити</w:t>
      </w:r>
      <w:proofErr w:type="spellEnd"/>
      <w:r w:rsidRPr="0016709A">
        <w:t xml:space="preserve"> </w:t>
      </w:r>
      <w:proofErr w:type="spellStart"/>
      <w:r w:rsidRPr="0016709A">
        <w:t>додатне</w:t>
      </w:r>
      <w:proofErr w:type="spellEnd"/>
      <w:r w:rsidRPr="0016709A">
        <w:t xml:space="preserve"> </w:t>
      </w:r>
      <w:proofErr w:type="spellStart"/>
      <w:r w:rsidRPr="0016709A">
        <w:t>напоре</w:t>
      </w:r>
      <w:proofErr w:type="spellEnd"/>
      <w:r w:rsidRPr="0016709A">
        <w:t xml:space="preserve"> у </w:t>
      </w:r>
      <w:proofErr w:type="spellStart"/>
      <w:r w:rsidRPr="0016709A">
        <w:t>уклањање</w:t>
      </w:r>
      <w:proofErr w:type="spellEnd"/>
      <w:r w:rsidRPr="0016709A">
        <w:t xml:space="preserve"> </w:t>
      </w:r>
      <w:proofErr w:type="spellStart"/>
      <w:r w:rsidRPr="0016709A">
        <w:t>административних</w:t>
      </w:r>
      <w:proofErr w:type="spellEnd"/>
      <w:r w:rsidRPr="0016709A">
        <w:t xml:space="preserve"> и </w:t>
      </w:r>
      <w:proofErr w:type="spellStart"/>
      <w:r w:rsidRPr="0016709A">
        <w:t>културних</w:t>
      </w:r>
      <w:proofErr w:type="spellEnd"/>
      <w:r w:rsidRPr="0016709A">
        <w:t xml:space="preserve"> </w:t>
      </w:r>
      <w:proofErr w:type="spellStart"/>
      <w:r w:rsidRPr="0016709A">
        <w:t>препрека</w:t>
      </w:r>
      <w:proofErr w:type="spellEnd"/>
      <w:r w:rsidRPr="0016709A">
        <w:t xml:space="preserve">, </w:t>
      </w:r>
      <w:proofErr w:type="spellStart"/>
      <w:r w:rsidRPr="0016709A">
        <w:t>развој</w:t>
      </w:r>
      <w:proofErr w:type="spellEnd"/>
      <w:r w:rsidRPr="0016709A">
        <w:t xml:space="preserve"> </w:t>
      </w:r>
      <w:proofErr w:type="spellStart"/>
      <w:r w:rsidRPr="0016709A">
        <w:t>превентивних</w:t>
      </w:r>
      <w:proofErr w:type="spellEnd"/>
      <w:r w:rsidRPr="0016709A">
        <w:t xml:space="preserve"> </w:t>
      </w:r>
      <w:proofErr w:type="spellStart"/>
      <w:r w:rsidRPr="0016709A">
        <w:t>програма</w:t>
      </w:r>
      <w:proofErr w:type="spellEnd"/>
      <w:r w:rsidRPr="0016709A">
        <w:t xml:space="preserve"> и </w:t>
      </w:r>
      <w:proofErr w:type="spellStart"/>
      <w:r w:rsidRPr="0016709A">
        <w:t>унапређење</w:t>
      </w:r>
      <w:proofErr w:type="spellEnd"/>
      <w:r w:rsidRPr="0016709A">
        <w:t xml:space="preserve"> </w:t>
      </w:r>
      <w:proofErr w:type="spellStart"/>
      <w:r w:rsidRPr="0016709A">
        <w:t>сарадње</w:t>
      </w:r>
      <w:proofErr w:type="spellEnd"/>
      <w:r w:rsidRPr="0016709A">
        <w:t xml:space="preserve"> </w:t>
      </w:r>
      <w:proofErr w:type="spellStart"/>
      <w:r w:rsidRPr="0016709A">
        <w:t>између</w:t>
      </w:r>
      <w:proofErr w:type="spellEnd"/>
      <w:r w:rsidRPr="0016709A">
        <w:t xml:space="preserve"> </w:t>
      </w:r>
      <w:proofErr w:type="spellStart"/>
      <w:r w:rsidRPr="0016709A">
        <w:t>институција</w:t>
      </w:r>
      <w:proofErr w:type="spellEnd"/>
      <w:r w:rsidRPr="0016709A">
        <w:t xml:space="preserve"> и </w:t>
      </w:r>
      <w:proofErr w:type="spellStart"/>
      <w:r w:rsidRPr="0016709A">
        <w:t>ромских</w:t>
      </w:r>
      <w:proofErr w:type="spellEnd"/>
      <w:r w:rsidRPr="0016709A">
        <w:t xml:space="preserve"> </w:t>
      </w:r>
      <w:proofErr w:type="spellStart"/>
      <w:r w:rsidRPr="0016709A">
        <w:t>заједница</w:t>
      </w:r>
      <w:proofErr w:type="spellEnd"/>
      <w:r w:rsidRPr="0016709A">
        <w:t xml:space="preserve">. </w:t>
      </w:r>
      <w:proofErr w:type="spellStart"/>
      <w:r w:rsidRPr="0016709A">
        <w:t>Одрживост</w:t>
      </w:r>
      <w:proofErr w:type="spellEnd"/>
      <w:r w:rsidRPr="0016709A">
        <w:t xml:space="preserve"> </w:t>
      </w:r>
      <w:proofErr w:type="spellStart"/>
      <w:r w:rsidRPr="0016709A">
        <w:t>програма</w:t>
      </w:r>
      <w:proofErr w:type="spellEnd"/>
      <w:r w:rsidRPr="0016709A">
        <w:t xml:space="preserve"> </w:t>
      </w:r>
      <w:proofErr w:type="spellStart"/>
      <w:r w:rsidRPr="0016709A">
        <w:t>здравствених</w:t>
      </w:r>
      <w:proofErr w:type="spellEnd"/>
      <w:r w:rsidRPr="0016709A">
        <w:t xml:space="preserve"> </w:t>
      </w:r>
      <w:proofErr w:type="spellStart"/>
      <w:r w:rsidRPr="0016709A">
        <w:t>медијаторки</w:t>
      </w:r>
      <w:proofErr w:type="spellEnd"/>
      <w:r w:rsidRPr="0016709A">
        <w:t xml:space="preserve"> и </w:t>
      </w:r>
      <w:proofErr w:type="spellStart"/>
      <w:r w:rsidRPr="0016709A">
        <w:t>едукација</w:t>
      </w:r>
      <w:proofErr w:type="spellEnd"/>
      <w:r w:rsidRPr="0016709A">
        <w:t xml:space="preserve"> </w:t>
      </w:r>
      <w:proofErr w:type="spellStart"/>
      <w:r w:rsidRPr="0016709A">
        <w:t>здравствених</w:t>
      </w:r>
      <w:proofErr w:type="spellEnd"/>
      <w:r w:rsidRPr="0016709A">
        <w:t xml:space="preserve"> </w:t>
      </w:r>
      <w:proofErr w:type="spellStart"/>
      <w:r w:rsidRPr="0016709A">
        <w:t>радника</w:t>
      </w:r>
      <w:proofErr w:type="spellEnd"/>
      <w:r w:rsidRPr="0016709A">
        <w:t xml:space="preserve"> о </w:t>
      </w:r>
      <w:proofErr w:type="spellStart"/>
      <w:r w:rsidRPr="0016709A">
        <w:t>специфичним</w:t>
      </w:r>
      <w:proofErr w:type="spellEnd"/>
      <w:r w:rsidRPr="0016709A">
        <w:t xml:space="preserve"> </w:t>
      </w:r>
      <w:proofErr w:type="spellStart"/>
      <w:r w:rsidRPr="0016709A">
        <w:t>потребама</w:t>
      </w:r>
      <w:proofErr w:type="spellEnd"/>
      <w:r w:rsidRPr="0016709A">
        <w:t xml:space="preserve"> </w:t>
      </w:r>
      <w:proofErr w:type="spellStart"/>
      <w:r w:rsidRPr="0016709A">
        <w:t>ромске</w:t>
      </w:r>
      <w:proofErr w:type="spellEnd"/>
      <w:r w:rsidRPr="0016709A">
        <w:t xml:space="preserve"> </w:t>
      </w:r>
      <w:proofErr w:type="spellStart"/>
      <w:r w:rsidRPr="0016709A">
        <w:t>популације</w:t>
      </w:r>
      <w:proofErr w:type="spellEnd"/>
      <w:r w:rsidRPr="0016709A">
        <w:t xml:space="preserve"> </w:t>
      </w:r>
      <w:proofErr w:type="spellStart"/>
      <w:r w:rsidRPr="0016709A">
        <w:t>остају</w:t>
      </w:r>
      <w:proofErr w:type="spellEnd"/>
      <w:r w:rsidRPr="0016709A">
        <w:t xml:space="preserve"> </w:t>
      </w:r>
      <w:proofErr w:type="spellStart"/>
      <w:r w:rsidRPr="0016709A">
        <w:t>приоритети</w:t>
      </w:r>
      <w:proofErr w:type="spellEnd"/>
      <w:r w:rsidRPr="0016709A">
        <w:t xml:space="preserve">. </w:t>
      </w:r>
      <w:proofErr w:type="spellStart"/>
      <w:r w:rsidRPr="0016709A">
        <w:t>Циљани</w:t>
      </w:r>
      <w:proofErr w:type="spellEnd"/>
      <w:r w:rsidRPr="0016709A">
        <w:t xml:space="preserve"> </w:t>
      </w:r>
      <w:proofErr w:type="spellStart"/>
      <w:r w:rsidRPr="0016709A">
        <w:t>приступ</w:t>
      </w:r>
      <w:proofErr w:type="spellEnd"/>
      <w:r w:rsidRPr="0016709A">
        <w:t xml:space="preserve">, </w:t>
      </w:r>
      <w:proofErr w:type="spellStart"/>
      <w:r w:rsidRPr="0016709A">
        <w:t>уз</w:t>
      </w:r>
      <w:proofErr w:type="spellEnd"/>
      <w:r w:rsidRPr="0016709A">
        <w:t xml:space="preserve"> </w:t>
      </w:r>
      <w:proofErr w:type="spellStart"/>
      <w:r w:rsidRPr="0016709A">
        <w:t>адекватну</w:t>
      </w:r>
      <w:proofErr w:type="spellEnd"/>
      <w:r w:rsidRPr="0016709A">
        <w:t xml:space="preserve"> </w:t>
      </w:r>
      <w:proofErr w:type="spellStart"/>
      <w:r w:rsidRPr="0016709A">
        <w:t>координацију</w:t>
      </w:r>
      <w:proofErr w:type="spellEnd"/>
      <w:r w:rsidRPr="0016709A">
        <w:t xml:space="preserve"> и </w:t>
      </w:r>
      <w:proofErr w:type="spellStart"/>
      <w:r w:rsidRPr="0016709A">
        <w:t>обезбеђивање</w:t>
      </w:r>
      <w:proofErr w:type="spellEnd"/>
      <w:r w:rsidRPr="0016709A">
        <w:t xml:space="preserve"> </w:t>
      </w:r>
      <w:proofErr w:type="spellStart"/>
      <w:r w:rsidRPr="0016709A">
        <w:t>ресурса</w:t>
      </w:r>
      <w:proofErr w:type="spellEnd"/>
      <w:r w:rsidRPr="0016709A">
        <w:t xml:space="preserve">, </w:t>
      </w:r>
      <w:proofErr w:type="spellStart"/>
      <w:r w:rsidRPr="0016709A">
        <w:t>може</w:t>
      </w:r>
      <w:proofErr w:type="spellEnd"/>
      <w:r w:rsidRPr="0016709A">
        <w:t xml:space="preserve"> </w:t>
      </w:r>
      <w:proofErr w:type="spellStart"/>
      <w:r w:rsidRPr="0016709A">
        <w:t>допринети</w:t>
      </w:r>
      <w:proofErr w:type="spellEnd"/>
      <w:r w:rsidRPr="0016709A">
        <w:t xml:space="preserve"> </w:t>
      </w:r>
      <w:proofErr w:type="spellStart"/>
      <w:r w:rsidRPr="0016709A">
        <w:t>смањењу</w:t>
      </w:r>
      <w:proofErr w:type="spellEnd"/>
      <w:r w:rsidRPr="0016709A">
        <w:t xml:space="preserve"> </w:t>
      </w:r>
      <w:proofErr w:type="spellStart"/>
      <w:r w:rsidRPr="0016709A">
        <w:t>здравствених</w:t>
      </w:r>
      <w:proofErr w:type="spellEnd"/>
      <w:r w:rsidRPr="0016709A">
        <w:t xml:space="preserve"> </w:t>
      </w:r>
      <w:proofErr w:type="spellStart"/>
      <w:r w:rsidRPr="0016709A">
        <w:t>неједнакости</w:t>
      </w:r>
      <w:proofErr w:type="spellEnd"/>
      <w:r w:rsidRPr="0016709A">
        <w:t xml:space="preserve"> и </w:t>
      </w:r>
      <w:proofErr w:type="spellStart"/>
      <w:r w:rsidRPr="0016709A">
        <w:t>побољшању</w:t>
      </w:r>
      <w:proofErr w:type="spellEnd"/>
      <w:r w:rsidRPr="0016709A">
        <w:t xml:space="preserve"> </w:t>
      </w:r>
      <w:proofErr w:type="spellStart"/>
      <w:r w:rsidRPr="0016709A">
        <w:t>општег</w:t>
      </w:r>
      <w:proofErr w:type="spellEnd"/>
      <w:r w:rsidRPr="0016709A">
        <w:t xml:space="preserve"> </w:t>
      </w:r>
      <w:proofErr w:type="spellStart"/>
      <w:r w:rsidRPr="0016709A">
        <w:t>здравственог</w:t>
      </w:r>
      <w:proofErr w:type="spellEnd"/>
      <w:r w:rsidRPr="0016709A">
        <w:t xml:space="preserve"> </w:t>
      </w:r>
      <w:proofErr w:type="spellStart"/>
      <w:r w:rsidRPr="0016709A">
        <w:t>стања</w:t>
      </w:r>
      <w:proofErr w:type="spellEnd"/>
      <w:r w:rsidRPr="0016709A">
        <w:t xml:space="preserve"> </w:t>
      </w:r>
      <w:proofErr w:type="spellStart"/>
      <w:r w:rsidRPr="0016709A">
        <w:t>Рома</w:t>
      </w:r>
      <w:proofErr w:type="spellEnd"/>
      <w:r w:rsidRPr="0016709A">
        <w:t xml:space="preserve"> у </w:t>
      </w:r>
      <w:proofErr w:type="spellStart"/>
      <w:r w:rsidRPr="0016709A">
        <w:t>Србији</w:t>
      </w:r>
      <w:proofErr w:type="spellEnd"/>
      <w:r w:rsidRPr="0016709A">
        <w:t xml:space="preserve">, </w:t>
      </w:r>
      <w:proofErr w:type="spellStart"/>
      <w:r w:rsidRPr="0016709A">
        <w:t>посебно</w:t>
      </w:r>
      <w:proofErr w:type="spellEnd"/>
      <w:r w:rsidRPr="0016709A">
        <w:t xml:space="preserve"> у </w:t>
      </w:r>
      <w:proofErr w:type="spellStart"/>
      <w:r w:rsidRPr="0016709A">
        <w:t>руралним</w:t>
      </w:r>
      <w:proofErr w:type="spellEnd"/>
      <w:r w:rsidRPr="0016709A">
        <w:t xml:space="preserve"> </w:t>
      </w:r>
      <w:proofErr w:type="spellStart"/>
      <w:r w:rsidRPr="0016709A">
        <w:t>подручјима</w:t>
      </w:r>
      <w:proofErr w:type="spellEnd"/>
      <w:r w:rsidRPr="0016709A">
        <w:t>.</w:t>
      </w:r>
    </w:p>
    <w:p w14:paraId="4E86DF2F" w14:textId="16A91DB5" w:rsidR="00FA3CFC" w:rsidRDefault="00FA3CFC" w:rsidP="00EF1A4D">
      <w:pPr>
        <w:jc w:val="both"/>
        <w:rPr>
          <w:color w:val="000000" w:themeColor="text1"/>
          <w:lang w:val="sr-Cyrl-RS" w:eastAsia="sr-Latn-RS"/>
        </w:rPr>
      </w:pPr>
    </w:p>
    <w:p w14:paraId="014BBB7A" w14:textId="3E6DE512" w:rsidR="00B8256A" w:rsidRPr="00380B79" w:rsidRDefault="00380B79" w:rsidP="00EF1A4D">
      <w:pPr>
        <w:pStyle w:val="ListParagraph"/>
        <w:numPr>
          <w:ilvl w:val="2"/>
          <w:numId w:val="5"/>
        </w:numPr>
        <w:spacing w:before="100" w:beforeAutospacing="1" w:after="100" w:afterAutospacing="1" w:line="240" w:lineRule="auto"/>
        <w:outlineLvl w:val="2"/>
        <w:rPr>
          <w:rFonts w:ascii="Times New Roman" w:eastAsia="Times New Roman" w:hAnsi="Times New Roman" w:cs="Times New Roman"/>
          <w:b/>
          <w:bCs/>
          <w:color w:val="4472C4" w:themeColor="accent5"/>
          <w:sz w:val="26"/>
          <w:szCs w:val="26"/>
          <w:lang w:val="sr-Cyrl-RS" w:eastAsia="sr-Latn-RS"/>
        </w:rPr>
      </w:pPr>
      <w:bookmarkStart w:id="65" w:name="_Toc186461970"/>
      <w:bookmarkStart w:id="66" w:name="_Toc186463696"/>
      <w:bookmarkEnd w:id="65"/>
      <w:r>
        <w:rPr>
          <w:rFonts w:ascii="Times New Roman" w:eastAsia="Times New Roman" w:hAnsi="Times New Roman" w:cs="Times New Roman"/>
          <w:b/>
          <w:bCs/>
          <w:color w:val="4472C4" w:themeColor="accent5"/>
          <w:sz w:val="26"/>
          <w:szCs w:val="26"/>
          <w:lang w:val="sr-Cyrl-RS" w:eastAsia="sr-Latn-RS"/>
        </w:rPr>
        <w:t>С</w:t>
      </w:r>
      <w:r w:rsidR="00B8256A" w:rsidRPr="00380B79">
        <w:rPr>
          <w:rFonts w:ascii="Times New Roman" w:eastAsia="Times New Roman" w:hAnsi="Times New Roman" w:cs="Times New Roman"/>
          <w:b/>
          <w:bCs/>
          <w:color w:val="4472C4" w:themeColor="accent5"/>
          <w:sz w:val="26"/>
          <w:szCs w:val="26"/>
          <w:lang w:val="sr-Cyrl-RS" w:eastAsia="sr-Latn-RS"/>
        </w:rPr>
        <w:t>тановањ</w:t>
      </w:r>
      <w:r>
        <w:rPr>
          <w:rFonts w:ascii="Times New Roman" w:eastAsia="Times New Roman" w:hAnsi="Times New Roman" w:cs="Times New Roman"/>
          <w:b/>
          <w:bCs/>
          <w:color w:val="4472C4" w:themeColor="accent5"/>
          <w:sz w:val="26"/>
          <w:szCs w:val="26"/>
          <w:lang w:val="sr-Cyrl-RS" w:eastAsia="sr-Latn-RS"/>
        </w:rPr>
        <w:t>е</w:t>
      </w:r>
      <w:bookmarkEnd w:id="66"/>
    </w:p>
    <w:p w14:paraId="4E62E1E4" w14:textId="77777777" w:rsidR="00343BED" w:rsidRPr="00343BED" w:rsidRDefault="00343BED" w:rsidP="00EF1A4D">
      <w:pPr>
        <w:jc w:val="both"/>
        <w:rPr>
          <w:rFonts w:eastAsia="Verdana"/>
          <w:iCs/>
          <w:lang w:val="sr-Cyrl-RS"/>
        </w:rPr>
      </w:pPr>
      <w:r w:rsidRPr="00343BED">
        <w:rPr>
          <w:rFonts w:eastAsia="Verdana"/>
          <w:iCs/>
          <w:lang w:val="sr-Cyrl-RS"/>
        </w:rPr>
        <w:t xml:space="preserve">За имплементацију циљева и мера у области становања </w:t>
      </w:r>
      <w:r w:rsidRPr="00343BED">
        <w:rPr>
          <w:lang w:val="sr-Cyrl-RS" w:eastAsia="sr-Latn-RS"/>
        </w:rPr>
        <w:t>задужено је Министарство грађевинарства, саобраћаја и инфраструктуре Републике Србије</w:t>
      </w:r>
      <w:r w:rsidRPr="00343BED">
        <w:rPr>
          <w:lang w:eastAsia="sr-Latn-RS"/>
        </w:rPr>
        <w:t>.</w:t>
      </w:r>
      <w:r w:rsidRPr="00343BED">
        <w:rPr>
          <w:rFonts w:eastAsia="Verdana"/>
          <w:iCs/>
          <w:lang w:val="sr-Cyrl-RS"/>
        </w:rPr>
        <w:t xml:space="preserve"> Међутим, евидентно је да и даље, п</w:t>
      </w:r>
      <w:proofErr w:type="spellStart"/>
      <w:r w:rsidRPr="00343BED">
        <w:rPr>
          <w:rFonts w:eastAsia="Verdana"/>
          <w:iCs/>
        </w:rPr>
        <w:t>остоји</w:t>
      </w:r>
      <w:proofErr w:type="spellEnd"/>
      <w:r w:rsidRPr="00343BED">
        <w:rPr>
          <w:rFonts w:eastAsia="Verdana"/>
          <w:iCs/>
        </w:rPr>
        <w:t xml:space="preserve"> </w:t>
      </w:r>
      <w:proofErr w:type="spellStart"/>
      <w:r w:rsidRPr="00343BED">
        <w:rPr>
          <w:rFonts w:eastAsia="Verdana"/>
          <w:iCs/>
        </w:rPr>
        <w:t>значајна</w:t>
      </w:r>
      <w:proofErr w:type="spellEnd"/>
      <w:r w:rsidRPr="00343BED">
        <w:rPr>
          <w:rFonts w:eastAsia="Verdana"/>
          <w:iCs/>
        </w:rPr>
        <w:t xml:space="preserve"> </w:t>
      </w:r>
      <w:proofErr w:type="spellStart"/>
      <w:r w:rsidRPr="00343BED">
        <w:rPr>
          <w:rFonts w:eastAsia="Verdana"/>
          <w:iCs/>
        </w:rPr>
        <w:t>разлика</w:t>
      </w:r>
      <w:proofErr w:type="spellEnd"/>
      <w:r w:rsidRPr="00343BED">
        <w:rPr>
          <w:rFonts w:eastAsia="Verdana"/>
          <w:iCs/>
        </w:rPr>
        <w:t xml:space="preserve"> </w:t>
      </w:r>
      <w:proofErr w:type="spellStart"/>
      <w:r w:rsidRPr="00343BED">
        <w:rPr>
          <w:rFonts w:eastAsia="Verdana"/>
          <w:iCs/>
        </w:rPr>
        <w:t>између</w:t>
      </w:r>
      <w:proofErr w:type="spellEnd"/>
      <w:r w:rsidRPr="00343BED">
        <w:rPr>
          <w:rFonts w:eastAsia="Verdana"/>
          <w:iCs/>
        </w:rPr>
        <w:t xml:space="preserve"> </w:t>
      </w:r>
      <w:proofErr w:type="spellStart"/>
      <w:r w:rsidRPr="00343BED">
        <w:rPr>
          <w:rFonts w:eastAsia="Verdana"/>
          <w:iCs/>
        </w:rPr>
        <w:t>услова</w:t>
      </w:r>
      <w:proofErr w:type="spellEnd"/>
      <w:r w:rsidRPr="00343BED">
        <w:rPr>
          <w:rFonts w:eastAsia="Verdana"/>
          <w:iCs/>
        </w:rPr>
        <w:t xml:space="preserve"> </w:t>
      </w:r>
      <w:proofErr w:type="spellStart"/>
      <w:r w:rsidRPr="00343BED">
        <w:rPr>
          <w:rFonts w:eastAsia="Verdana"/>
          <w:iCs/>
        </w:rPr>
        <w:t>становања</w:t>
      </w:r>
      <w:proofErr w:type="spellEnd"/>
      <w:r w:rsidRPr="00343BED">
        <w:rPr>
          <w:rFonts w:eastAsia="Verdana"/>
          <w:iCs/>
        </w:rPr>
        <w:t xml:space="preserve"> </w:t>
      </w:r>
      <w:proofErr w:type="spellStart"/>
      <w:r w:rsidRPr="00343BED">
        <w:rPr>
          <w:rFonts w:eastAsia="Verdana"/>
          <w:iCs/>
        </w:rPr>
        <w:t>Рома</w:t>
      </w:r>
      <w:proofErr w:type="spellEnd"/>
      <w:r w:rsidRPr="00343BED">
        <w:rPr>
          <w:rFonts w:eastAsia="Verdana"/>
          <w:iCs/>
        </w:rPr>
        <w:t xml:space="preserve"> и </w:t>
      </w:r>
      <w:proofErr w:type="spellStart"/>
      <w:r w:rsidRPr="00343BED">
        <w:rPr>
          <w:rFonts w:eastAsia="Verdana"/>
          <w:iCs/>
        </w:rPr>
        <w:t>Ромкиња</w:t>
      </w:r>
      <w:proofErr w:type="spellEnd"/>
      <w:r w:rsidRPr="00343BED">
        <w:rPr>
          <w:rFonts w:eastAsia="Verdana"/>
          <w:iCs/>
        </w:rPr>
        <w:t xml:space="preserve"> и </w:t>
      </w:r>
      <w:proofErr w:type="spellStart"/>
      <w:r w:rsidRPr="00343BED">
        <w:rPr>
          <w:rFonts w:eastAsia="Verdana"/>
          <w:iCs/>
        </w:rPr>
        <w:t>опште</w:t>
      </w:r>
      <w:proofErr w:type="spellEnd"/>
      <w:r w:rsidRPr="00343BED">
        <w:rPr>
          <w:rFonts w:eastAsia="Verdana"/>
          <w:iCs/>
        </w:rPr>
        <w:t xml:space="preserve"> </w:t>
      </w:r>
      <w:proofErr w:type="spellStart"/>
      <w:r w:rsidRPr="00343BED">
        <w:rPr>
          <w:rFonts w:eastAsia="Verdana"/>
          <w:iCs/>
        </w:rPr>
        <w:t>популације</w:t>
      </w:r>
      <w:proofErr w:type="spellEnd"/>
      <w:r w:rsidRPr="00343BED">
        <w:rPr>
          <w:rFonts w:eastAsia="Verdana"/>
          <w:iCs/>
        </w:rPr>
        <w:t>.</w:t>
      </w:r>
      <w:r w:rsidRPr="00343BED">
        <w:rPr>
          <w:rFonts w:eastAsia="Verdana"/>
          <w:iCs/>
          <w:lang w:val="sr-Cyrl-RS"/>
        </w:rPr>
        <w:t xml:space="preserve"> </w:t>
      </w:r>
      <w:r w:rsidRPr="00343BED">
        <w:rPr>
          <w:rFonts w:eastAsia="Verdana"/>
          <w:iCs/>
        </w:rPr>
        <w:t xml:space="preserve">У </w:t>
      </w:r>
      <w:proofErr w:type="spellStart"/>
      <w:r w:rsidRPr="00343BED">
        <w:rPr>
          <w:rFonts w:eastAsia="Verdana"/>
          <w:iCs/>
        </w:rPr>
        <w:t>циљу</w:t>
      </w:r>
      <w:proofErr w:type="spellEnd"/>
      <w:r w:rsidRPr="00343BED">
        <w:rPr>
          <w:rFonts w:eastAsia="Verdana"/>
          <w:iCs/>
        </w:rPr>
        <w:t xml:space="preserve"> </w:t>
      </w:r>
      <w:proofErr w:type="spellStart"/>
      <w:r w:rsidRPr="00343BED">
        <w:rPr>
          <w:rFonts w:eastAsia="Verdana"/>
          <w:iCs/>
        </w:rPr>
        <w:t>унапређења</w:t>
      </w:r>
      <w:proofErr w:type="spellEnd"/>
      <w:r w:rsidRPr="00343BED">
        <w:rPr>
          <w:rFonts w:eastAsia="Verdana"/>
          <w:iCs/>
        </w:rPr>
        <w:t xml:space="preserve"> </w:t>
      </w:r>
      <w:proofErr w:type="spellStart"/>
      <w:r w:rsidRPr="00343BED">
        <w:rPr>
          <w:rFonts w:eastAsia="Verdana"/>
          <w:iCs/>
        </w:rPr>
        <w:t>стамбених</w:t>
      </w:r>
      <w:proofErr w:type="spellEnd"/>
      <w:r w:rsidRPr="00343BED">
        <w:rPr>
          <w:rFonts w:eastAsia="Verdana"/>
          <w:iCs/>
        </w:rPr>
        <w:t xml:space="preserve"> </w:t>
      </w:r>
      <w:proofErr w:type="spellStart"/>
      <w:r w:rsidRPr="00343BED">
        <w:rPr>
          <w:rFonts w:eastAsia="Verdana"/>
          <w:iCs/>
        </w:rPr>
        <w:t>услова</w:t>
      </w:r>
      <w:proofErr w:type="spellEnd"/>
      <w:r w:rsidRPr="00343BED">
        <w:rPr>
          <w:rFonts w:eastAsia="Verdana"/>
          <w:iCs/>
        </w:rPr>
        <w:t xml:space="preserve"> </w:t>
      </w:r>
      <w:proofErr w:type="spellStart"/>
      <w:r w:rsidRPr="00343BED">
        <w:rPr>
          <w:rFonts w:eastAsia="Verdana"/>
          <w:iCs/>
        </w:rPr>
        <w:t>Рома</w:t>
      </w:r>
      <w:proofErr w:type="spellEnd"/>
      <w:r w:rsidRPr="00343BED">
        <w:rPr>
          <w:rFonts w:eastAsia="Verdana"/>
          <w:iCs/>
        </w:rPr>
        <w:t xml:space="preserve"> и </w:t>
      </w:r>
      <w:proofErr w:type="spellStart"/>
      <w:r w:rsidRPr="00343BED">
        <w:rPr>
          <w:rFonts w:eastAsia="Verdana"/>
          <w:iCs/>
        </w:rPr>
        <w:t>Ромкиња</w:t>
      </w:r>
      <w:proofErr w:type="spellEnd"/>
      <w:r w:rsidRPr="00343BED">
        <w:rPr>
          <w:rFonts w:eastAsia="Verdana"/>
          <w:iCs/>
        </w:rPr>
        <w:t xml:space="preserve">, </w:t>
      </w:r>
      <w:proofErr w:type="spellStart"/>
      <w:r w:rsidRPr="00343BED">
        <w:rPr>
          <w:rFonts w:eastAsia="Verdana"/>
          <w:iCs/>
        </w:rPr>
        <w:t>неопходно</w:t>
      </w:r>
      <w:proofErr w:type="spellEnd"/>
      <w:r w:rsidRPr="00343BED">
        <w:rPr>
          <w:rFonts w:eastAsia="Verdana"/>
          <w:iCs/>
        </w:rPr>
        <w:t xml:space="preserve"> </w:t>
      </w:r>
      <w:proofErr w:type="spellStart"/>
      <w:r w:rsidRPr="00343BED">
        <w:rPr>
          <w:rFonts w:eastAsia="Verdana"/>
          <w:iCs/>
        </w:rPr>
        <w:t>је</w:t>
      </w:r>
      <w:proofErr w:type="spellEnd"/>
      <w:r w:rsidRPr="00343BED">
        <w:rPr>
          <w:rFonts w:eastAsia="Verdana"/>
          <w:iCs/>
        </w:rPr>
        <w:t xml:space="preserve"> </w:t>
      </w:r>
      <w:proofErr w:type="spellStart"/>
      <w:r w:rsidRPr="00343BED">
        <w:rPr>
          <w:rFonts w:eastAsia="Verdana"/>
          <w:iCs/>
        </w:rPr>
        <w:t>развити</w:t>
      </w:r>
      <w:proofErr w:type="spellEnd"/>
      <w:r w:rsidRPr="00343BED">
        <w:rPr>
          <w:rFonts w:eastAsia="Verdana"/>
          <w:iCs/>
        </w:rPr>
        <w:t xml:space="preserve"> </w:t>
      </w:r>
      <w:proofErr w:type="spellStart"/>
      <w:r w:rsidRPr="00343BED">
        <w:rPr>
          <w:rFonts w:eastAsia="Verdana"/>
          <w:iCs/>
        </w:rPr>
        <w:t>свеобухватне</w:t>
      </w:r>
      <w:proofErr w:type="spellEnd"/>
      <w:r w:rsidRPr="00343BED">
        <w:rPr>
          <w:rFonts w:eastAsia="Verdana"/>
          <w:iCs/>
          <w:lang w:val="sr-Cyrl-RS"/>
        </w:rPr>
        <w:t xml:space="preserve"> мере</w:t>
      </w:r>
      <w:r w:rsidRPr="00343BED">
        <w:rPr>
          <w:rFonts w:eastAsia="Verdana"/>
          <w:iCs/>
        </w:rPr>
        <w:t xml:space="preserve"> </w:t>
      </w:r>
      <w:proofErr w:type="spellStart"/>
      <w:r w:rsidRPr="00343BED">
        <w:rPr>
          <w:rFonts w:eastAsia="Verdana"/>
          <w:iCs/>
        </w:rPr>
        <w:t>које</w:t>
      </w:r>
      <w:proofErr w:type="spellEnd"/>
      <w:r w:rsidRPr="00343BED">
        <w:rPr>
          <w:rFonts w:eastAsia="Verdana"/>
          <w:iCs/>
        </w:rPr>
        <w:t xml:space="preserve"> </w:t>
      </w:r>
      <w:proofErr w:type="spellStart"/>
      <w:r w:rsidRPr="00343BED">
        <w:rPr>
          <w:rFonts w:eastAsia="Verdana"/>
          <w:iCs/>
        </w:rPr>
        <w:t>укључују</w:t>
      </w:r>
      <w:proofErr w:type="spellEnd"/>
      <w:r w:rsidRPr="00343BED">
        <w:rPr>
          <w:rFonts w:eastAsia="Verdana"/>
          <w:iCs/>
        </w:rPr>
        <w:t xml:space="preserve"> </w:t>
      </w:r>
      <w:proofErr w:type="spellStart"/>
      <w:r w:rsidRPr="00343BED">
        <w:rPr>
          <w:rFonts w:eastAsia="Verdana"/>
          <w:iCs/>
        </w:rPr>
        <w:t>легализацију</w:t>
      </w:r>
      <w:proofErr w:type="spellEnd"/>
      <w:r w:rsidRPr="00343BED">
        <w:rPr>
          <w:rFonts w:eastAsia="Verdana"/>
          <w:iCs/>
        </w:rPr>
        <w:t xml:space="preserve"> </w:t>
      </w:r>
      <w:proofErr w:type="spellStart"/>
      <w:r w:rsidRPr="00343BED">
        <w:rPr>
          <w:rFonts w:eastAsia="Verdana"/>
          <w:iCs/>
        </w:rPr>
        <w:t>насеља</w:t>
      </w:r>
      <w:proofErr w:type="spellEnd"/>
      <w:r w:rsidRPr="00343BED">
        <w:rPr>
          <w:rFonts w:eastAsia="Verdana"/>
          <w:iCs/>
        </w:rPr>
        <w:t xml:space="preserve">, </w:t>
      </w:r>
      <w:proofErr w:type="spellStart"/>
      <w:r w:rsidRPr="00343BED">
        <w:rPr>
          <w:rFonts w:eastAsia="Verdana"/>
          <w:iCs/>
        </w:rPr>
        <w:t>обезбеђивање</w:t>
      </w:r>
      <w:proofErr w:type="spellEnd"/>
      <w:r w:rsidRPr="00343BED">
        <w:rPr>
          <w:rFonts w:eastAsia="Verdana"/>
          <w:iCs/>
        </w:rPr>
        <w:t xml:space="preserve"> </w:t>
      </w:r>
      <w:proofErr w:type="spellStart"/>
      <w:r w:rsidRPr="00343BED">
        <w:rPr>
          <w:rFonts w:eastAsia="Verdana"/>
          <w:iCs/>
        </w:rPr>
        <w:t>приступа</w:t>
      </w:r>
      <w:proofErr w:type="spellEnd"/>
      <w:r w:rsidRPr="00343BED">
        <w:rPr>
          <w:rFonts w:eastAsia="Verdana"/>
          <w:iCs/>
        </w:rPr>
        <w:t xml:space="preserve"> </w:t>
      </w:r>
      <w:proofErr w:type="spellStart"/>
      <w:r w:rsidRPr="00343BED">
        <w:rPr>
          <w:rFonts w:eastAsia="Verdana"/>
          <w:iCs/>
        </w:rPr>
        <w:t>основној</w:t>
      </w:r>
      <w:proofErr w:type="spellEnd"/>
      <w:r w:rsidRPr="00343BED">
        <w:rPr>
          <w:rFonts w:eastAsia="Verdana"/>
          <w:iCs/>
        </w:rPr>
        <w:t xml:space="preserve"> </w:t>
      </w:r>
      <w:proofErr w:type="spellStart"/>
      <w:r w:rsidRPr="00343BED">
        <w:rPr>
          <w:rFonts w:eastAsia="Verdana"/>
          <w:iCs/>
        </w:rPr>
        <w:t>инфраструктури</w:t>
      </w:r>
      <w:proofErr w:type="spellEnd"/>
      <w:r w:rsidRPr="00343BED">
        <w:rPr>
          <w:rFonts w:eastAsia="Verdana"/>
          <w:iCs/>
        </w:rPr>
        <w:t xml:space="preserve"> и </w:t>
      </w:r>
      <w:proofErr w:type="spellStart"/>
      <w:r w:rsidRPr="00343BED">
        <w:rPr>
          <w:rFonts w:eastAsia="Verdana"/>
          <w:iCs/>
        </w:rPr>
        <w:t>решавање</w:t>
      </w:r>
      <w:proofErr w:type="spellEnd"/>
      <w:r w:rsidRPr="00343BED">
        <w:rPr>
          <w:rFonts w:eastAsia="Verdana"/>
          <w:iCs/>
        </w:rPr>
        <w:t xml:space="preserve"> </w:t>
      </w:r>
      <w:proofErr w:type="spellStart"/>
      <w:r w:rsidRPr="00343BED">
        <w:rPr>
          <w:rFonts w:eastAsia="Verdana"/>
          <w:iCs/>
        </w:rPr>
        <w:t>правно-имовинских</w:t>
      </w:r>
      <w:proofErr w:type="spellEnd"/>
      <w:r w:rsidRPr="00343BED">
        <w:rPr>
          <w:rFonts w:eastAsia="Verdana"/>
          <w:iCs/>
        </w:rPr>
        <w:t xml:space="preserve"> </w:t>
      </w:r>
      <w:proofErr w:type="spellStart"/>
      <w:r w:rsidRPr="00343BED">
        <w:rPr>
          <w:rFonts w:eastAsia="Verdana"/>
          <w:iCs/>
        </w:rPr>
        <w:t>односа</w:t>
      </w:r>
      <w:proofErr w:type="spellEnd"/>
      <w:r w:rsidRPr="00343BED">
        <w:rPr>
          <w:rFonts w:eastAsia="Verdana"/>
          <w:iCs/>
        </w:rPr>
        <w:t xml:space="preserve">. </w:t>
      </w:r>
      <w:proofErr w:type="spellStart"/>
      <w:r w:rsidRPr="00343BED">
        <w:rPr>
          <w:rFonts w:eastAsia="Verdana"/>
          <w:iCs/>
        </w:rPr>
        <w:t>Такође</w:t>
      </w:r>
      <w:proofErr w:type="spellEnd"/>
      <w:r w:rsidRPr="00343BED">
        <w:rPr>
          <w:rFonts w:eastAsia="Verdana"/>
          <w:iCs/>
        </w:rPr>
        <w:t xml:space="preserve">, </w:t>
      </w:r>
      <w:proofErr w:type="spellStart"/>
      <w:r w:rsidRPr="00343BED">
        <w:rPr>
          <w:rFonts w:eastAsia="Verdana"/>
          <w:iCs/>
        </w:rPr>
        <w:t>важно</w:t>
      </w:r>
      <w:proofErr w:type="spellEnd"/>
      <w:r w:rsidRPr="00343BED">
        <w:rPr>
          <w:rFonts w:eastAsia="Verdana"/>
          <w:iCs/>
        </w:rPr>
        <w:t xml:space="preserve"> </w:t>
      </w:r>
      <w:proofErr w:type="spellStart"/>
      <w:r w:rsidRPr="00343BED">
        <w:rPr>
          <w:rFonts w:eastAsia="Verdana"/>
          <w:iCs/>
        </w:rPr>
        <w:t>је</w:t>
      </w:r>
      <w:proofErr w:type="spellEnd"/>
      <w:r w:rsidRPr="00343BED">
        <w:rPr>
          <w:rFonts w:eastAsia="Verdana"/>
          <w:iCs/>
        </w:rPr>
        <w:t xml:space="preserve"> </w:t>
      </w:r>
      <w:proofErr w:type="spellStart"/>
      <w:r w:rsidRPr="00343BED">
        <w:rPr>
          <w:rFonts w:eastAsia="Verdana"/>
          <w:iCs/>
        </w:rPr>
        <w:t>осигурати</w:t>
      </w:r>
      <w:proofErr w:type="spellEnd"/>
      <w:r w:rsidRPr="00343BED">
        <w:rPr>
          <w:rFonts w:eastAsia="Verdana"/>
          <w:iCs/>
        </w:rPr>
        <w:t xml:space="preserve"> </w:t>
      </w:r>
      <w:proofErr w:type="spellStart"/>
      <w:r w:rsidRPr="00343BED">
        <w:rPr>
          <w:rFonts w:eastAsia="Verdana"/>
          <w:iCs/>
        </w:rPr>
        <w:t>партиципацију</w:t>
      </w:r>
      <w:proofErr w:type="spellEnd"/>
      <w:r w:rsidRPr="00343BED">
        <w:rPr>
          <w:rFonts w:eastAsia="Verdana"/>
          <w:iCs/>
        </w:rPr>
        <w:t xml:space="preserve"> </w:t>
      </w:r>
      <w:proofErr w:type="spellStart"/>
      <w:r w:rsidRPr="00343BED">
        <w:rPr>
          <w:rFonts w:eastAsia="Verdana"/>
          <w:iCs/>
        </w:rPr>
        <w:t>ромске</w:t>
      </w:r>
      <w:proofErr w:type="spellEnd"/>
      <w:r w:rsidRPr="00343BED">
        <w:rPr>
          <w:rFonts w:eastAsia="Verdana"/>
          <w:iCs/>
        </w:rPr>
        <w:t xml:space="preserve"> </w:t>
      </w:r>
      <w:proofErr w:type="spellStart"/>
      <w:r w:rsidRPr="00343BED">
        <w:rPr>
          <w:rFonts w:eastAsia="Verdana"/>
          <w:iCs/>
        </w:rPr>
        <w:t>заједнице</w:t>
      </w:r>
      <w:proofErr w:type="spellEnd"/>
      <w:r w:rsidRPr="00343BED">
        <w:rPr>
          <w:rFonts w:eastAsia="Verdana"/>
          <w:iCs/>
        </w:rPr>
        <w:t xml:space="preserve"> у </w:t>
      </w:r>
      <w:proofErr w:type="spellStart"/>
      <w:r w:rsidRPr="00343BED">
        <w:rPr>
          <w:rFonts w:eastAsia="Verdana"/>
          <w:iCs/>
        </w:rPr>
        <w:t>процесу</w:t>
      </w:r>
      <w:proofErr w:type="spellEnd"/>
      <w:r w:rsidRPr="00343BED">
        <w:rPr>
          <w:rFonts w:eastAsia="Verdana"/>
          <w:iCs/>
        </w:rPr>
        <w:t xml:space="preserve"> </w:t>
      </w:r>
      <w:proofErr w:type="spellStart"/>
      <w:r w:rsidRPr="00343BED">
        <w:rPr>
          <w:rFonts w:eastAsia="Verdana"/>
          <w:iCs/>
        </w:rPr>
        <w:t>доношења</w:t>
      </w:r>
      <w:proofErr w:type="spellEnd"/>
      <w:r w:rsidRPr="00343BED">
        <w:rPr>
          <w:rFonts w:eastAsia="Verdana"/>
          <w:iCs/>
        </w:rPr>
        <w:t xml:space="preserve"> </w:t>
      </w:r>
      <w:proofErr w:type="spellStart"/>
      <w:r w:rsidRPr="00343BED">
        <w:rPr>
          <w:rFonts w:eastAsia="Verdana"/>
          <w:iCs/>
        </w:rPr>
        <w:t>одлука</w:t>
      </w:r>
      <w:proofErr w:type="spellEnd"/>
      <w:r w:rsidRPr="00343BED">
        <w:rPr>
          <w:rFonts w:eastAsia="Verdana"/>
          <w:iCs/>
        </w:rPr>
        <w:t xml:space="preserve"> </w:t>
      </w:r>
      <w:proofErr w:type="spellStart"/>
      <w:r w:rsidRPr="00343BED">
        <w:rPr>
          <w:rFonts w:eastAsia="Verdana"/>
          <w:iCs/>
        </w:rPr>
        <w:t>како</w:t>
      </w:r>
      <w:proofErr w:type="spellEnd"/>
      <w:r w:rsidRPr="00343BED">
        <w:rPr>
          <w:rFonts w:eastAsia="Verdana"/>
          <w:iCs/>
        </w:rPr>
        <w:t xml:space="preserve"> </w:t>
      </w:r>
      <w:proofErr w:type="spellStart"/>
      <w:r w:rsidRPr="00343BED">
        <w:rPr>
          <w:rFonts w:eastAsia="Verdana"/>
          <w:iCs/>
        </w:rPr>
        <w:t>би</w:t>
      </w:r>
      <w:proofErr w:type="spellEnd"/>
      <w:r w:rsidRPr="00343BED">
        <w:rPr>
          <w:rFonts w:eastAsia="Verdana"/>
          <w:iCs/>
        </w:rPr>
        <w:t xml:space="preserve"> </w:t>
      </w:r>
      <w:proofErr w:type="spellStart"/>
      <w:r w:rsidRPr="00343BED">
        <w:rPr>
          <w:rFonts w:eastAsia="Verdana"/>
          <w:iCs/>
        </w:rPr>
        <w:t>се</w:t>
      </w:r>
      <w:proofErr w:type="spellEnd"/>
      <w:r w:rsidRPr="00343BED">
        <w:rPr>
          <w:rFonts w:eastAsia="Verdana"/>
          <w:iCs/>
        </w:rPr>
        <w:t xml:space="preserve"> </w:t>
      </w:r>
      <w:proofErr w:type="spellStart"/>
      <w:r w:rsidRPr="00343BED">
        <w:rPr>
          <w:rFonts w:eastAsia="Verdana"/>
          <w:iCs/>
        </w:rPr>
        <w:t>креирала</w:t>
      </w:r>
      <w:proofErr w:type="spellEnd"/>
      <w:r w:rsidRPr="00343BED">
        <w:rPr>
          <w:rFonts w:eastAsia="Verdana"/>
          <w:iCs/>
        </w:rPr>
        <w:t xml:space="preserve"> </w:t>
      </w:r>
      <w:proofErr w:type="spellStart"/>
      <w:r w:rsidRPr="00343BED">
        <w:rPr>
          <w:rFonts w:eastAsia="Verdana"/>
          <w:iCs/>
        </w:rPr>
        <w:t>одржива</w:t>
      </w:r>
      <w:proofErr w:type="spellEnd"/>
      <w:r w:rsidRPr="00343BED">
        <w:rPr>
          <w:rFonts w:eastAsia="Verdana"/>
          <w:iCs/>
        </w:rPr>
        <w:t xml:space="preserve"> и </w:t>
      </w:r>
      <w:proofErr w:type="spellStart"/>
      <w:r w:rsidRPr="00343BED">
        <w:rPr>
          <w:rFonts w:eastAsia="Verdana"/>
          <w:iCs/>
        </w:rPr>
        <w:t>инклузивна</w:t>
      </w:r>
      <w:proofErr w:type="spellEnd"/>
      <w:r w:rsidRPr="00343BED">
        <w:rPr>
          <w:rFonts w:eastAsia="Verdana"/>
          <w:iCs/>
        </w:rPr>
        <w:t xml:space="preserve"> </w:t>
      </w:r>
      <w:proofErr w:type="spellStart"/>
      <w:r w:rsidRPr="00343BED">
        <w:rPr>
          <w:rFonts w:eastAsia="Verdana"/>
          <w:iCs/>
        </w:rPr>
        <w:t>решења</w:t>
      </w:r>
      <w:proofErr w:type="spellEnd"/>
      <w:r w:rsidRPr="00343BED">
        <w:rPr>
          <w:rFonts w:eastAsia="Verdana"/>
          <w:iCs/>
        </w:rPr>
        <w:t>.</w:t>
      </w:r>
      <w:r w:rsidRPr="00343BED">
        <w:rPr>
          <w:rFonts w:eastAsia="Verdana"/>
          <w:iCs/>
          <w:lang w:val="sr-Cyrl-RS"/>
        </w:rPr>
        <w:t xml:space="preserve"> Адекватни стамбени услови кључни су фактор за друштвену једнакост према Ромима.</w:t>
      </w:r>
    </w:p>
    <w:p w14:paraId="4280D35A" w14:textId="77777777" w:rsidR="00343BED" w:rsidRPr="00343BED" w:rsidRDefault="00343BED" w:rsidP="00EF1A4D">
      <w:pPr>
        <w:jc w:val="both"/>
        <w:rPr>
          <w:rFonts w:eastAsia="Verdana"/>
          <w:iCs/>
          <w:lang w:val="sr-Cyrl-RS"/>
        </w:rPr>
      </w:pPr>
      <w:proofErr w:type="spellStart"/>
      <w:r w:rsidRPr="00343BED">
        <w:rPr>
          <w:rFonts w:eastAsia="Verdana"/>
          <w:iCs/>
        </w:rPr>
        <w:t>Ромска</w:t>
      </w:r>
      <w:proofErr w:type="spellEnd"/>
      <w:r w:rsidRPr="00343BED">
        <w:rPr>
          <w:rFonts w:eastAsia="Verdana"/>
          <w:iCs/>
        </w:rPr>
        <w:t xml:space="preserve"> </w:t>
      </w:r>
      <w:proofErr w:type="spellStart"/>
      <w:r w:rsidRPr="00343BED">
        <w:rPr>
          <w:rFonts w:eastAsia="Verdana"/>
          <w:iCs/>
        </w:rPr>
        <w:t>насеља</w:t>
      </w:r>
      <w:proofErr w:type="spellEnd"/>
      <w:r w:rsidRPr="00343BED">
        <w:rPr>
          <w:rFonts w:eastAsia="Verdana"/>
          <w:iCs/>
        </w:rPr>
        <w:t xml:space="preserve"> </w:t>
      </w:r>
      <w:proofErr w:type="spellStart"/>
      <w:r w:rsidRPr="00343BED">
        <w:rPr>
          <w:rFonts w:eastAsia="Verdana"/>
          <w:iCs/>
        </w:rPr>
        <w:t>су</w:t>
      </w:r>
      <w:proofErr w:type="spellEnd"/>
      <w:r w:rsidRPr="00343BED">
        <w:rPr>
          <w:rFonts w:eastAsia="Verdana"/>
          <w:iCs/>
        </w:rPr>
        <w:t xml:space="preserve"> </w:t>
      </w:r>
      <w:proofErr w:type="spellStart"/>
      <w:r w:rsidRPr="00343BED">
        <w:rPr>
          <w:rFonts w:eastAsia="Verdana"/>
          <w:iCs/>
        </w:rPr>
        <w:t>просторне</w:t>
      </w:r>
      <w:proofErr w:type="spellEnd"/>
      <w:r w:rsidRPr="00343BED">
        <w:rPr>
          <w:rFonts w:eastAsia="Verdana"/>
          <w:iCs/>
        </w:rPr>
        <w:t xml:space="preserve"> </w:t>
      </w:r>
      <w:proofErr w:type="spellStart"/>
      <w:r w:rsidRPr="00343BED">
        <w:rPr>
          <w:rFonts w:eastAsia="Verdana"/>
          <w:iCs/>
        </w:rPr>
        <w:t>градске</w:t>
      </w:r>
      <w:proofErr w:type="spellEnd"/>
      <w:r w:rsidRPr="00343BED">
        <w:rPr>
          <w:rFonts w:eastAsia="Verdana"/>
          <w:iCs/>
        </w:rPr>
        <w:t xml:space="preserve"> и </w:t>
      </w:r>
      <w:proofErr w:type="spellStart"/>
      <w:r w:rsidRPr="00343BED">
        <w:rPr>
          <w:rFonts w:eastAsia="Verdana"/>
          <w:iCs/>
        </w:rPr>
        <w:t>ванградске</w:t>
      </w:r>
      <w:proofErr w:type="spellEnd"/>
      <w:r w:rsidRPr="00343BED">
        <w:rPr>
          <w:rFonts w:eastAsia="Verdana"/>
          <w:iCs/>
        </w:rPr>
        <w:t xml:space="preserve"> (</w:t>
      </w:r>
      <w:proofErr w:type="spellStart"/>
      <w:r w:rsidRPr="00343BED">
        <w:rPr>
          <w:rFonts w:eastAsia="Verdana"/>
          <w:iCs/>
        </w:rPr>
        <w:t>сеоске</w:t>
      </w:r>
      <w:proofErr w:type="spellEnd"/>
      <w:r w:rsidRPr="00343BED">
        <w:rPr>
          <w:rFonts w:eastAsia="Verdana"/>
          <w:iCs/>
        </w:rPr>
        <w:t xml:space="preserve"> и </w:t>
      </w:r>
      <w:proofErr w:type="spellStart"/>
      <w:r w:rsidRPr="00343BED">
        <w:rPr>
          <w:rFonts w:eastAsia="Verdana"/>
          <w:iCs/>
        </w:rPr>
        <w:t>приградске</w:t>
      </w:r>
      <w:proofErr w:type="spellEnd"/>
      <w:r w:rsidRPr="00343BED">
        <w:rPr>
          <w:rFonts w:eastAsia="Verdana"/>
          <w:iCs/>
        </w:rPr>
        <w:t xml:space="preserve">) </w:t>
      </w:r>
      <w:proofErr w:type="spellStart"/>
      <w:r w:rsidRPr="00343BED">
        <w:rPr>
          <w:rFonts w:eastAsia="Verdana"/>
          <w:iCs/>
        </w:rPr>
        <w:t>целине</w:t>
      </w:r>
      <w:proofErr w:type="spellEnd"/>
      <w:r w:rsidRPr="00343BED">
        <w:rPr>
          <w:rFonts w:eastAsia="Verdana"/>
          <w:iCs/>
        </w:rPr>
        <w:t xml:space="preserve"> </w:t>
      </w:r>
      <w:proofErr w:type="spellStart"/>
      <w:r w:rsidRPr="00343BED">
        <w:rPr>
          <w:rFonts w:eastAsia="Verdana"/>
          <w:iCs/>
        </w:rPr>
        <w:t>претежно</w:t>
      </w:r>
      <w:proofErr w:type="spellEnd"/>
      <w:r w:rsidRPr="00343BED">
        <w:rPr>
          <w:rFonts w:eastAsia="Verdana"/>
          <w:iCs/>
        </w:rPr>
        <w:t xml:space="preserve"> </w:t>
      </w:r>
      <w:proofErr w:type="spellStart"/>
      <w:r w:rsidRPr="00343BED">
        <w:rPr>
          <w:rFonts w:eastAsia="Verdana"/>
          <w:iCs/>
        </w:rPr>
        <w:t>настањене</w:t>
      </w:r>
      <w:proofErr w:type="spellEnd"/>
      <w:r w:rsidRPr="00343BED">
        <w:rPr>
          <w:rFonts w:eastAsia="Verdana"/>
          <w:iCs/>
        </w:rPr>
        <w:t xml:space="preserve"> </w:t>
      </w:r>
      <w:proofErr w:type="spellStart"/>
      <w:r w:rsidRPr="00343BED">
        <w:rPr>
          <w:rFonts w:eastAsia="Verdana"/>
          <w:iCs/>
        </w:rPr>
        <w:t>припадницима</w:t>
      </w:r>
      <w:proofErr w:type="spellEnd"/>
      <w:r w:rsidRPr="00343BED">
        <w:rPr>
          <w:rFonts w:eastAsia="Verdana"/>
          <w:iCs/>
        </w:rPr>
        <w:t xml:space="preserve"> </w:t>
      </w:r>
      <w:proofErr w:type="spellStart"/>
      <w:r w:rsidRPr="00343BED">
        <w:rPr>
          <w:rFonts w:eastAsia="Verdana"/>
          <w:iCs/>
        </w:rPr>
        <w:t>ромске</w:t>
      </w:r>
      <w:proofErr w:type="spellEnd"/>
      <w:r w:rsidRPr="00343BED">
        <w:rPr>
          <w:rFonts w:eastAsia="Verdana"/>
          <w:iCs/>
        </w:rPr>
        <w:t xml:space="preserve"> </w:t>
      </w:r>
      <w:proofErr w:type="spellStart"/>
      <w:r w:rsidRPr="00343BED">
        <w:rPr>
          <w:rFonts w:eastAsia="Verdana"/>
          <w:iCs/>
        </w:rPr>
        <w:t>националне</w:t>
      </w:r>
      <w:proofErr w:type="spellEnd"/>
      <w:r w:rsidRPr="00343BED">
        <w:rPr>
          <w:rFonts w:eastAsia="Verdana"/>
          <w:iCs/>
        </w:rPr>
        <w:t xml:space="preserve"> </w:t>
      </w:r>
      <w:proofErr w:type="spellStart"/>
      <w:r w:rsidRPr="00343BED">
        <w:rPr>
          <w:rFonts w:eastAsia="Verdana"/>
          <w:iCs/>
        </w:rPr>
        <w:t>мањине</w:t>
      </w:r>
      <w:proofErr w:type="spellEnd"/>
      <w:r w:rsidRPr="00343BED">
        <w:rPr>
          <w:rFonts w:eastAsia="Verdana"/>
          <w:iCs/>
        </w:rPr>
        <w:t xml:space="preserve">, </w:t>
      </w:r>
      <w:proofErr w:type="spellStart"/>
      <w:r w:rsidRPr="00343BED">
        <w:rPr>
          <w:rFonts w:eastAsia="Verdana"/>
          <w:iCs/>
        </w:rPr>
        <w:t>често</w:t>
      </w:r>
      <w:proofErr w:type="spellEnd"/>
      <w:r w:rsidRPr="00343BED">
        <w:rPr>
          <w:rFonts w:eastAsia="Verdana"/>
          <w:iCs/>
        </w:rPr>
        <w:t xml:space="preserve"> </w:t>
      </w:r>
      <w:proofErr w:type="spellStart"/>
      <w:r w:rsidRPr="00343BED">
        <w:rPr>
          <w:rFonts w:eastAsia="Verdana"/>
          <w:iCs/>
        </w:rPr>
        <w:t>виђена</w:t>
      </w:r>
      <w:proofErr w:type="spellEnd"/>
      <w:r w:rsidRPr="00343BED">
        <w:rPr>
          <w:rFonts w:eastAsia="Verdana"/>
          <w:iCs/>
        </w:rPr>
        <w:t xml:space="preserve"> и </w:t>
      </w:r>
      <w:proofErr w:type="spellStart"/>
      <w:r w:rsidRPr="00343BED">
        <w:rPr>
          <w:rFonts w:eastAsia="Verdana"/>
          <w:iCs/>
        </w:rPr>
        <w:t>као</w:t>
      </w:r>
      <w:proofErr w:type="spellEnd"/>
      <w:r w:rsidRPr="00343BED">
        <w:rPr>
          <w:rFonts w:eastAsia="Verdana"/>
          <w:iCs/>
        </w:rPr>
        <w:t xml:space="preserve"> </w:t>
      </w:r>
      <w:proofErr w:type="spellStart"/>
      <w:r w:rsidRPr="00343BED">
        <w:rPr>
          <w:rFonts w:eastAsia="Verdana"/>
          <w:iCs/>
        </w:rPr>
        <w:t>места</w:t>
      </w:r>
      <w:proofErr w:type="spellEnd"/>
      <w:r w:rsidRPr="00343BED">
        <w:rPr>
          <w:rFonts w:eastAsia="Verdana"/>
          <w:iCs/>
        </w:rPr>
        <w:t xml:space="preserve"> </w:t>
      </w:r>
      <w:proofErr w:type="spellStart"/>
      <w:r w:rsidRPr="00343BED">
        <w:rPr>
          <w:rFonts w:eastAsia="Verdana"/>
          <w:iCs/>
        </w:rPr>
        <w:t>просторне</w:t>
      </w:r>
      <w:proofErr w:type="spellEnd"/>
      <w:r w:rsidRPr="00343BED">
        <w:rPr>
          <w:rFonts w:eastAsia="Verdana"/>
          <w:iCs/>
        </w:rPr>
        <w:t xml:space="preserve"> и </w:t>
      </w:r>
      <w:proofErr w:type="spellStart"/>
      <w:r w:rsidRPr="00343BED">
        <w:rPr>
          <w:rFonts w:eastAsia="Verdana"/>
          <w:iCs/>
        </w:rPr>
        <w:t>друштвене</w:t>
      </w:r>
      <w:proofErr w:type="spellEnd"/>
      <w:r w:rsidRPr="00343BED">
        <w:rPr>
          <w:rFonts w:eastAsia="Verdana"/>
          <w:iCs/>
        </w:rPr>
        <w:t xml:space="preserve"> </w:t>
      </w:r>
      <w:proofErr w:type="spellStart"/>
      <w:r w:rsidRPr="00343BED">
        <w:rPr>
          <w:rFonts w:eastAsia="Verdana"/>
          <w:iCs/>
        </w:rPr>
        <w:t>сегрегације</w:t>
      </w:r>
      <w:proofErr w:type="spellEnd"/>
      <w:r w:rsidRPr="00343BED">
        <w:rPr>
          <w:rFonts w:eastAsia="Verdana"/>
          <w:iCs/>
        </w:rPr>
        <w:t xml:space="preserve"> </w:t>
      </w:r>
      <w:proofErr w:type="spellStart"/>
      <w:r w:rsidRPr="00343BED">
        <w:rPr>
          <w:rFonts w:eastAsia="Verdana"/>
          <w:iCs/>
        </w:rPr>
        <w:t>Рома</w:t>
      </w:r>
      <w:proofErr w:type="spellEnd"/>
      <w:r w:rsidRPr="00343BED">
        <w:rPr>
          <w:rFonts w:eastAsia="Verdana"/>
          <w:iCs/>
        </w:rPr>
        <w:t xml:space="preserve"> и </w:t>
      </w:r>
      <w:proofErr w:type="spellStart"/>
      <w:r w:rsidRPr="00343BED">
        <w:rPr>
          <w:rFonts w:eastAsia="Verdana"/>
          <w:iCs/>
        </w:rPr>
        <w:t>Ромкиња</w:t>
      </w:r>
      <w:proofErr w:type="spellEnd"/>
      <w:r w:rsidRPr="00343BED">
        <w:rPr>
          <w:rFonts w:eastAsia="Verdana"/>
          <w:iCs/>
        </w:rPr>
        <w:t>.</w:t>
      </w:r>
      <w:r w:rsidRPr="00343BED">
        <w:rPr>
          <w:rFonts w:eastAsia="Verdana"/>
          <w:iCs/>
          <w:lang w:val="sr-Cyrl-RS"/>
        </w:rPr>
        <w:t xml:space="preserve"> Подаци од стране јавних институција, међународних организација и цивилног друштва идентификују преко 700 такозваних „</w:t>
      </w:r>
      <w:proofErr w:type="spellStart"/>
      <w:r w:rsidRPr="00343BED">
        <w:rPr>
          <w:rFonts w:eastAsia="Verdana"/>
          <w:iCs/>
          <w:lang w:val="sr-Cyrl-RS"/>
        </w:rPr>
        <w:t>подстандардних</w:t>
      </w:r>
      <w:proofErr w:type="spellEnd"/>
      <w:r w:rsidRPr="00343BED">
        <w:rPr>
          <w:rFonts w:eastAsia="Verdana"/>
          <w:iCs/>
          <w:lang w:val="sr-Cyrl-RS"/>
        </w:rPr>
        <w:t xml:space="preserve"> ромских насеља“. У тим насељима живи према проценама </w:t>
      </w:r>
      <w:r w:rsidRPr="00343BED">
        <w:rPr>
          <w:rFonts w:eastAsia="Verdana"/>
          <w:iCs/>
          <w:lang w:val="sr-Cyrl-RS"/>
        </w:rPr>
        <w:lastRenderedPageBreak/>
        <w:t>живи око 170.000 Рома, а додатних 35.000 до 50.000 повремено борави у њима. Ова насеља су распоређена широм земље, обухватајући 94 јединице локалних самоуправа, указујући на озбиљност проблема који није ограничен на одређени регион.</w:t>
      </w:r>
      <w:r w:rsidRPr="001F144C">
        <w:rPr>
          <w:rStyle w:val="FootnoteReference"/>
          <w:rFonts w:eastAsia="Verdana"/>
          <w:iCs/>
          <w:lang w:val="sr-Cyrl-RS"/>
        </w:rPr>
        <w:footnoteReference w:id="59"/>
      </w:r>
      <w:r w:rsidRPr="00343BED">
        <w:rPr>
          <w:rFonts w:eastAsia="Verdana"/>
          <w:iCs/>
          <w:lang w:val="sr-Cyrl-RS"/>
        </w:rPr>
        <w:t xml:space="preserve"> </w:t>
      </w:r>
    </w:p>
    <w:p w14:paraId="6338F045" w14:textId="77777777" w:rsidR="00343BED" w:rsidRPr="00343BED" w:rsidRDefault="00343BED" w:rsidP="00EF1A4D">
      <w:pPr>
        <w:jc w:val="both"/>
        <w:rPr>
          <w:rFonts w:eastAsia="Verdana"/>
          <w:iCs/>
          <w:lang w:val="sr-Cyrl-RS"/>
        </w:rPr>
      </w:pPr>
      <w:r w:rsidRPr="00343BED">
        <w:rPr>
          <w:lang w:val="sr-Cyrl-RS" w:eastAsia="sr-Latn-RS"/>
        </w:rPr>
        <w:t>М</w:t>
      </w:r>
      <w:proofErr w:type="spellStart"/>
      <w:r w:rsidRPr="00343BED">
        <w:rPr>
          <w:lang w:eastAsia="sr-Latn-RS"/>
        </w:rPr>
        <w:t>ере</w:t>
      </w:r>
      <w:proofErr w:type="spellEnd"/>
      <w:r w:rsidRPr="00343BED">
        <w:rPr>
          <w:lang w:eastAsia="sr-Latn-RS"/>
        </w:rPr>
        <w:t xml:space="preserve"> </w:t>
      </w:r>
      <w:proofErr w:type="spellStart"/>
      <w:r w:rsidRPr="00343BED">
        <w:rPr>
          <w:lang w:eastAsia="sr-Latn-RS"/>
        </w:rPr>
        <w:t>легализације</w:t>
      </w:r>
      <w:proofErr w:type="spellEnd"/>
      <w:r w:rsidRPr="00343BED">
        <w:rPr>
          <w:lang w:eastAsia="sr-Latn-RS"/>
        </w:rPr>
        <w:t xml:space="preserve"> </w:t>
      </w:r>
      <w:proofErr w:type="spellStart"/>
      <w:r w:rsidRPr="00343BED">
        <w:rPr>
          <w:lang w:eastAsia="sr-Latn-RS"/>
        </w:rPr>
        <w:t>објеката</w:t>
      </w:r>
      <w:proofErr w:type="spellEnd"/>
      <w:r w:rsidRPr="00343BED">
        <w:rPr>
          <w:lang w:eastAsia="sr-Latn-RS"/>
        </w:rPr>
        <w:t xml:space="preserve"> и </w:t>
      </w:r>
      <w:proofErr w:type="spellStart"/>
      <w:r w:rsidRPr="00343BED">
        <w:rPr>
          <w:lang w:eastAsia="sr-Latn-RS"/>
        </w:rPr>
        <w:t>побољшања</w:t>
      </w:r>
      <w:proofErr w:type="spellEnd"/>
      <w:r w:rsidRPr="00343BED">
        <w:rPr>
          <w:lang w:eastAsia="sr-Latn-RS"/>
        </w:rPr>
        <w:t xml:space="preserve"> </w:t>
      </w:r>
      <w:proofErr w:type="spellStart"/>
      <w:r w:rsidRPr="00343BED">
        <w:rPr>
          <w:lang w:eastAsia="sr-Latn-RS"/>
        </w:rPr>
        <w:t>комуналне</w:t>
      </w:r>
      <w:proofErr w:type="spellEnd"/>
      <w:r w:rsidRPr="00343BED">
        <w:rPr>
          <w:lang w:eastAsia="sr-Latn-RS"/>
        </w:rPr>
        <w:t xml:space="preserve"> </w:t>
      </w:r>
      <w:proofErr w:type="spellStart"/>
      <w:r w:rsidRPr="00343BED">
        <w:rPr>
          <w:lang w:eastAsia="sr-Latn-RS"/>
        </w:rPr>
        <w:t>инфраструктуре</w:t>
      </w:r>
      <w:proofErr w:type="spellEnd"/>
      <w:r w:rsidRPr="00343BED">
        <w:rPr>
          <w:lang w:eastAsia="sr-Latn-RS"/>
        </w:rPr>
        <w:t xml:space="preserve"> </w:t>
      </w:r>
      <w:r w:rsidRPr="00343BED">
        <w:rPr>
          <w:lang w:val="sr-Cyrl-RS" w:eastAsia="sr-Latn-RS"/>
        </w:rPr>
        <w:t xml:space="preserve">у претходном периоду, </w:t>
      </w:r>
      <w:proofErr w:type="spellStart"/>
      <w:r w:rsidRPr="00343BED">
        <w:rPr>
          <w:lang w:eastAsia="sr-Latn-RS"/>
        </w:rPr>
        <w:t>допринеле</w:t>
      </w:r>
      <w:proofErr w:type="spellEnd"/>
      <w:r w:rsidRPr="00343BED">
        <w:rPr>
          <w:lang w:eastAsia="sr-Latn-RS"/>
        </w:rPr>
        <w:t xml:space="preserve"> </w:t>
      </w:r>
      <w:proofErr w:type="spellStart"/>
      <w:r w:rsidRPr="00343BED">
        <w:rPr>
          <w:lang w:eastAsia="sr-Latn-RS"/>
        </w:rPr>
        <w:t>су</w:t>
      </w:r>
      <w:proofErr w:type="spellEnd"/>
      <w:r w:rsidRPr="00343BED">
        <w:rPr>
          <w:lang w:eastAsia="sr-Latn-RS"/>
        </w:rPr>
        <w:t xml:space="preserve"> </w:t>
      </w:r>
      <w:proofErr w:type="spellStart"/>
      <w:r w:rsidRPr="00343BED">
        <w:rPr>
          <w:lang w:eastAsia="sr-Latn-RS"/>
        </w:rPr>
        <w:t>делимичном</w:t>
      </w:r>
      <w:proofErr w:type="spellEnd"/>
      <w:r w:rsidRPr="00343BED">
        <w:rPr>
          <w:lang w:eastAsia="sr-Latn-RS"/>
        </w:rPr>
        <w:t xml:space="preserve"> </w:t>
      </w:r>
      <w:proofErr w:type="spellStart"/>
      <w:r w:rsidRPr="00343BED">
        <w:rPr>
          <w:lang w:eastAsia="sr-Latn-RS"/>
        </w:rPr>
        <w:t>побољшању</w:t>
      </w:r>
      <w:proofErr w:type="spellEnd"/>
      <w:r w:rsidRPr="00343BED">
        <w:rPr>
          <w:lang w:eastAsia="sr-Latn-RS"/>
        </w:rPr>
        <w:t xml:space="preserve"> </w:t>
      </w:r>
      <w:proofErr w:type="spellStart"/>
      <w:r w:rsidRPr="00343BED">
        <w:rPr>
          <w:lang w:eastAsia="sr-Latn-RS"/>
        </w:rPr>
        <w:t>услова</w:t>
      </w:r>
      <w:proofErr w:type="spellEnd"/>
      <w:r w:rsidRPr="00343BED">
        <w:rPr>
          <w:lang w:eastAsia="sr-Latn-RS"/>
        </w:rPr>
        <w:t xml:space="preserve"> </w:t>
      </w:r>
      <w:proofErr w:type="spellStart"/>
      <w:r w:rsidRPr="00343BED">
        <w:rPr>
          <w:lang w:eastAsia="sr-Latn-RS"/>
        </w:rPr>
        <w:t>живота</w:t>
      </w:r>
      <w:proofErr w:type="spellEnd"/>
      <w:r w:rsidRPr="00343BED">
        <w:rPr>
          <w:lang w:eastAsia="sr-Latn-RS"/>
        </w:rPr>
        <w:t xml:space="preserve"> у </w:t>
      </w:r>
      <w:proofErr w:type="spellStart"/>
      <w:r w:rsidRPr="00343BED">
        <w:rPr>
          <w:lang w:eastAsia="sr-Latn-RS"/>
        </w:rPr>
        <w:t>неким</w:t>
      </w:r>
      <w:proofErr w:type="spellEnd"/>
      <w:r w:rsidRPr="00343BED">
        <w:rPr>
          <w:lang w:eastAsia="sr-Latn-RS"/>
        </w:rPr>
        <w:t xml:space="preserve"> </w:t>
      </w:r>
      <w:proofErr w:type="spellStart"/>
      <w:r w:rsidRPr="00343BED">
        <w:rPr>
          <w:lang w:eastAsia="sr-Latn-RS"/>
        </w:rPr>
        <w:t>ромским</w:t>
      </w:r>
      <w:proofErr w:type="spellEnd"/>
      <w:r w:rsidRPr="00343BED">
        <w:rPr>
          <w:lang w:eastAsia="sr-Latn-RS"/>
        </w:rPr>
        <w:t xml:space="preserve"> </w:t>
      </w:r>
      <w:proofErr w:type="spellStart"/>
      <w:r w:rsidRPr="00343BED">
        <w:rPr>
          <w:lang w:eastAsia="sr-Latn-RS"/>
        </w:rPr>
        <w:t>насељима</w:t>
      </w:r>
      <w:proofErr w:type="spellEnd"/>
      <w:r w:rsidRPr="00343BED">
        <w:rPr>
          <w:lang w:eastAsia="sr-Latn-RS"/>
        </w:rPr>
        <w:t xml:space="preserve">. </w:t>
      </w:r>
      <w:proofErr w:type="spellStart"/>
      <w:r w:rsidRPr="00343BED">
        <w:rPr>
          <w:lang w:eastAsia="sr-Latn-RS"/>
        </w:rPr>
        <w:t>Међутим</w:t>
      </w:r>
      <w:proofErr w:type="spellEnd"/>
      <w:r w:rsidRPr="00343BED">
        <w:rPr>
          <w:lang w:eastAsia="sr-Latn-RS"/>
        </w:rPr>
        <w:t xml:space="preserve">, </w:t>
      </w:r>
      <w:proofErr w:type="spellStart"/>
      <w:r w:rsidRPr="00343BED">
        <w:rPr>
          <w:lang w:eastAsia="sr-Latn-RS"/>
        </w:rPr>
        <w:t>преко</w:t>
      </w:r>
      <w:proofErr w:type="spellEnd"/>
      <w:r w:rsidRPr="00343BED">
        <w:rPr>
          <w:lang w:eastAsia="sr-Latn-RS"/>
        </w:rPr>
        <w:t xml:space="preserve"> 60% </w:t>
      </w:r>
      <w:proofErr w:type="spellStart"/>
      <w:r w:rsidRPr="00343BED">
        <w:rPr>
          <w:lang w:eastAsia="sr-Latn-RS"/>
        </w:rPr>
        <w:t>ромских</w:t>
      </w:r>
      <w:proofErr w:type="spellEnd"/>
      <w:r w:rsidRPr="00343BED">
        <w:rPr>
          <w:lang w:eastAsia="sr-Latn-RS"/>
        </w:rPr>
        <w:t xml:space="preserve"> </w:t>
      </w:r>
      <w:proofErr w:type="spellStart"/>
      <w:r w:rsidRPr="00343BED">
        <w:rPr>
          <w:lang w:eastAsia="sr-Latn-RS"/>
        </w:rPr>
        <w:t>породица</w:t>
      </w:r>
      <w:proofErr w:type="spellEnd"/>
      <w:r w:rsidRPr="00343BED">
        <w:rPr>
          <w:lang w:eastAsia="sr-Latn-RS"/>
        </w:rPr>
        <w:t xml:space="preserve"> и </w:t>
      </w:r>
      <w:proofErr w:type="spellStart"/>
      <w:r w:rsidRPr="00343BED">
        <w:rPr>
          <w:lang w:eastAsia="sr-Latn-RS"/>
        </w:rPr>
        <w:t>даље</w:t>
      </w:r>
      <w:proofErr w:type="spellEnd"/>
      <w:r w:rsidRPr="00343BED">
        <w:rPr>
          <w:lang w:eastAsia="sr-Latn-RS"/>
        </w:rPr>
        <w:t xml:space="preserve"> </w:t>
      </w:r>
      <w:proofErr w:type="spellStart"/>
      <w:r w:rsidRPr="00343BED">
        <w:rPr>
          <w:lang w:eastAsia="sr-Latn-RS"/>
        </w:rPr>
        <w:t>живи</w:t>
      </w:r>
      <w:proofErr w:type="spellEnd"/>
      <w:r w:rsidRPr="00343BED">
        <w:rPr>
          <w:lang w:eastAsia="sr-Latn-RS"/>
        </w:rPr>
        <w:t xml:space="preserve"> у </w:t>
      </w:r>
      <w:proofErr w:type="spellStart"/>
      <w:r w:rsidRPr="00343BED">
        <w:rPr>
          <w:lang w:eastAsia="sr-Latn-RS"/>
        </w:rPr>
        <w:t>неформалним</w:t>
      </w:r>
      <w:proofErr w:type="spellEnd"/>
      <w:r w:rsidRPr="00343BED">
        <w:rPr>
          <w:lang w:eastAsia="sr-Latn-RS"/>
        </w:rPr>
        <w:t xml:space="preserve"> </w:t>
      </w:r>
      <w:proofErr w:type="spellStart"/>
      <w:r w:rsidRPr="00343BED">
        <w:rPr>
          <w:lang w:eastAsia="sr-Latn-RS"/>
        </w:rPr>
        <w:t>насељима</w:t>
      </w:r>
      <w:proofErr w:type="spellEnd"/>
      <w:r w:rsidRPr="00343BED">
        <w:rPr>
          <w:lang w:eastAsia="sr-Latn-RS"/>
        </w:rPr>
        <w:t xml:space="preserve"> </w:t>
      </w:r>
      <w:proofErr w:type="spellStart"/>
      <w:r w:rsidRPr="00343BED">
        <w:rPr>
          <w:lang w:eastAsia="sr-Latn-RS"/>
        </w:rPr>
        <w:t>без</w:t>
      </w:r>
      <w:proofErr w:type="spellEnd"/>
      <w:r w:rsidRPr="00343BED">
        <w:rPr>
          <w:lang w:eastAsia="sr-Latn-RS"/>
        </w:rPr>
        <w:t xml:space="preserve"> </w:t>
      </w:r>
      <w:proofErr w:type="spellStart"/>
      <w:r w:rsidRPr="00343BED">
        <w:rPr>
          <w:lang w:eastAsia="sr-Latn-RS"/>
        </w:rPr>
        <w:t>приступа</w:t>
      </w:r>
      <w:proofErr w:type="spellEnd"/>
      <w:r w:rsidRPr="00343BED">
        <w:rPr>
          <w:lang w:eastAsia="sr-Latn-RS"/>
        </w:rPr>
        <w:t xml:space="preserve"> </w:t>
      </w:r>
      <w:proofErr w:type="spellStart"/>
      <w:r w:rsidRPr="00343BED">
        <w:rPr>
          <w:lang w:eastAsia="sr-Latn-RS"/>
        </w:rPr>
        <w:t>основној</w:t>
      </w:r>
      <w:proofErr w:type="spellEnd"/>
      <w:r w:rsidRPr="00343BED">
        <w:rPr>
          <w:lang w:eastAsia="sr-Latn-RS"/>
        </w:rPr>
        <w:t xml:space="preserve"> </w:t>
      </w:r>
      <w:proofErr w:type="spellStart"/>
      <w:r w:rsidRPr="00343BED">
        <w:rPr>
          <w:lang w:eastAsia="sr-Latn-RS"/>
        </w:rPr>
        <w:t>инфраструктури</w:t>
      </w:r>
      <w:proofErr w:type="spellEnd"/>
      <w:r w:rsidRPr="00343BED">
        <w:rPr>
          <w:lang w:eastAsia="sr-Latn-RS"/>
        </w:rPr>
        <w:t xml:space="preserve"> </w:t>
      </w:r>
      <w:proofErr w:type="spellStart"/>
      <w:r w:rsidRPr="00343BED">
        <w:rPr>
          <w:lang w:eastAsia="sr-Latn-RS"/>
        </w:rPr>
        <w:t>попут</w:t>
      </w:r>
      <w:proofErr w:type="spellEnd"/>
      <w:r w:rsidRPr="00343BED">
        <w:rPr>
          <w:lang w:eastAsia="sr-Latn-RS"/>
        </w:rPr>
        <w:t xml:space="preserve"> </w:t>
      </w:r>
      <w:proofErr w:type="spellStart"/>
      <w:r w:rsidRPr="00343BED">
        <w:rPr>
          <w:lang w:eastAsia="sr-Latn-RS"/>
        </w:rPr>
        <w:t>воде</w:t>
      </w:r>
      <w:proofErr w:type="spellEnd"/>
      <w:r w:rsidRPr="00343BED">
        <w:rPr>
          <w:lang w:eastAsia="sr-Latn-RS"/>
        </w:rPr>
        <w:t xml:space="preserve"> и </w:t>
      </w:r>
      <w:proofErr w:type="spellStart"/>
      <w:r w:rsidRPr="00343BED">
        <w:rPr>
          <w:lang w:eastAsia="sr-Latn-RS"/>
        </w:rPr>
        <w:t>струје</w:t>
      </w:r>
      <w:proofErr w:type="spellEnd"/>
      <w:r w:rsidRPr="00343BED">
        <w:rPr>
          <w:lang w:val="sr-Cyrl-RS" w:eastAsia="sr-Latn-RS"/>
        </w:rPr>
        <w:t>.</w:t>
      </w:r>
      <w:r w:rsidRPr="001F144C">
        <w:rPr>
          <w:rStyle w:val="FootnoteReference"/>
          <w:lang w:val="sr-Cyrl-RS" w:eastAsia="sr-Latn-RS"/>
        </w:rPr>
        <w:footnoteReference w:id="60"/>
      </w:r>
    </w:p>
    <w:p w14:paraId="1A667956" w14:textId="44F563D8" w:rsidR="00343BED" w:rsidRPr="00343BED" w:rsidRDefault="00343BED" w:rsidP="00EF1A4D">
      <w:pPr>
        <w:jc w:val="both"/>
        <w:rPr>
          <w:rFonts w:eastAsia="Verdana"/>
          <w:iCs/>
          <w:lang w:val="sr-Cyrl-RS"/>
        </w:rPr>
      </w:pPr>
      <w:r w:rsidRPr="00343BED">
        <w:rPr>
          <w:rFonts w:eastAsia="Verdana"/>
          <w:iCs/>
          <w:lang w:val="sr-Cyrl-RS"/>
        </w:rPr>
        <w:t xml:space="preserve">Током 2022. године, </w:t>
      </w:r>
      <w:r w:rsidRPr="00343BED">
        <w:rPr>
          <w:rFonts w:eastAsia="Verdana"/>
          <w:lang w:val="sr-Cyrl-RS"/>
        </w:rPr>
        <w:t xml:space="preserve">спроведено је мапирање </w:t>
      </w:r>
      <w:proofErr w:type="spellStart"/>
      <w:r w:rsidRPr="00343BED">
        <w:rPr>
          <w:rFonts w:eastAsia="Verdana"/>
          <w:lang w:val="sr-Cyrl-RS"/>
        </w:rPr>
        <w:t>подстандардних</w:t>
      </w:r>
      <w:proofErr w:type="spellEnd"/>
      <w:r w:rsidRPr="00343BED">
        <w:rPr>
          <w:rFonts w:eastAsia="Verdana"/>
          <w:lang w:val="sr-Cyrl-RS"/>
        </w:rPr>
        <w:t xml:space="preserve"> ромских насеља на територији Града Београда. </w:t>
      </w:r>
      <w:r w:rsidRPr="00343BED">
        <w:rPr>
          <w:rFonts w:eastAsia="Verdana"/>
          <w:iCs/>
        </w:rPr>
        <w:t xml:space="preserve">У </w:t>
      </w:r>
      <w:proofErr w:type="spellStart"/>
      <w:r w:rsidRPr="00343BED">
        <w:rPr>
          <w:rFonts w:eastAsia="Verdana"/>
          <w:iCs/>
        </w:rPr>
        <w:t>оквиру</w:t>
      </w:r>
      <w:proofErr w:type="spellEnd"/>
      <w:r w:rsidRPr="00343BED">
        <w:rPr>
          <w:rFonts w:eastAsia="Verdana"/>
          <w:iCs/>
        </w:rPr>
        <w:t xml:space="preserve"> ИПА </w:t>
      </w:r>
      <w:proofErr w:type="spellStart"/>
      <w:r w:rsidRPr="00343BED">
        <w:rPr>
          <w:rFonts w:eastAsia="Verdana"/>
          <w:iCs/>
        </w:rPr>
        <w:t>програма</w:t>
      </w:r>
      <w:proofErr w:type="spellEnd"/>
      <w:r w:rsidRPr="00343BED">
        <w:rPr>
          <w:rFonts w:eastAsia="Verdana"/>
          <w:iCs/>
        </w:rPr>
        <w:t xml:space="preserve"> "</w:t>
      </w:r>
      <w:proofErr w:type="spellStart"/>
      <w:r w:rsidRPr="00343BED">
        <w:rPr>
          <w:rFonts w:eastAsia="Verdana"/>
          <w:iCs/>
        </w:rPr>
        <w:t>Социјално</w:t>
      </w:r>
      <w:proofErr w:type="spellEnd"/>
      <w:r w:rsidRPr="00343BED">
        <w:rPr>
          <w:rFonts w:eastAsia="Verdana"/>
          <w:iCs/>
        </w:rPr>
        <w:t xml:space="preserve"> </w:t>
      </w:r>
      <w:proofErr w:type="spellStart"/>
      <w:r w:rsidRPr="00343BED">
        <w:rPr>
          <w:rFonts w:eastAsia="Verdana"/>
          <w:iCs/>
        </w:rPr>
        <w:t>становање</w:t>
      </w:r>
      <w:proofErr w:type="spellEnd"/>
      <w:r w:rsidRPr="00343BED">
        <w:rPr>
          <w:rFonts w:eastAsia="Verdana"/>
          <w:iCs/>
        </w:rPr>
        <w:t xml:space="preserve"> и </w:t>
      </w:r>
      <w:proofErr w:type="spellStart"/>
      <w:r w:rsidRPr="00343BED">
        <w:rPr>
          <w:rFonts w:eastAsia="Verdana"/>
          <w:iCs/>
        </w:rPr>
        <w:t>активна</w:t>
      </w:r>
      <w:proofErr w:type="spellEnd"/>
      <w:r w:rsidRPr="00343BED">
        <w:rPr>
          <w:rFonts w:eastAsia="Verdana"/>
          <w:iCs/>
        </w:rPr>
        <w:t xml:space="preserve"> </w:t>
      </w:r>
      <w:proofErr w:type="spellStart"/>
      <w:r w:rsidRPr="00343BED">
        <w:rPr>
          <w:rFonts w:eastAsia="Verdana"/>
          <w:iCs/>
        </w:rPr>
        <w:t>инклузија</w:t>
      </w:r>
      <w:proofErr w:type="spellEnd"/>
      <w:r w:rsidRPr="00343BED">
        <w:rPr>
          <w:rFonts w:eastAsia="Verdana"/>
          <w:iCs/>
        </w:rPr>
        <w:t xml:space="preserve">", </w:t>
      </w:r>
      <w:proofErr w:type="spellStart"/>
      <w:r w:rsidRPr="00343BED">
        <w:rPr>
          <w:rFonts w:eastAsia="Verdana"/>
          <w:iCs/>
        </w:rPr>
        <w:t>током</w:t>
      </w:r>
      <w:proofErr w:type="spellEnd"/>
      <w:r w:rsidRPr="00343BED">
        <w:rPr>
          <w:rFonts w:eastAsia="Verdana"/>
          <w:iCs/>
        </w:rPr>
        <w:t xml:space="preserve"> </w:t>
      </w:r>
      <w:proofErr w:type="spellStart"/>
      <w:r w:rsidRPr="00343BED">
        <w:rPr>
          <w:rFonts w:eastAsia="Verdana"/>
          <w:iCs/>
        </w:rPr>
        <w:t>претходне</w:t>
      </w:r>
      <w:proofErr w:type="spellEnd"/>
      <w:r w:rsidRPr="00343BED">
        <w:rPr>
          <w:rFonts w:eastAsia="Verdana"/>
          <w:iCs/>
        </w:rPr>
        <w:t xml:space="preserve"> </w:t>
      </w:r>
      <w:proofErr w:type="spellStart"/>
      <w:r w:rsidRPr="00343BED">
        <w:rPr>
          <w:rFonts w:eastAsia="Verdana"/>
          <w:iCs/>
        </w:rPr>
        <w:t>три</w:t>
      </w:r>
      <w:proofErr w:type="spellEnd"/>
      <w:r w:rsidRPr="00343BED">
        <w:rPr>
          <w:rFonts w:eastAsia="Verdana"/>
          <w:iCs/>
        </w:rPr>
        <w:t xml:space="preserve"> </w:t>
      </w:r>
      <w:proofErr w:type="spellStart"/>
      <w:r w:rsidRPr="00343BED">
        <w:rPr>
          <w:rFonts w:eastAsia="Verdana"/>
          <w:iCs/>
        </w:rPr>
        <w:t>године</w:t>
      </w:r>
      <w:proofErr w:type="spellEnd"/>
      <w:r w:rsidRPr="00343BED">
        <w:rPr>
          <w:rFonts w:eastAsia="Verdana"/>
          <w:iCs/>
          <w:lang w:val="sr-Cyrl-RS"/>
        </w:rPr>
        <w:t xml:space="preserve"> (2021-2023).</w:t>
      </w:r>
      <w:r w:rsidRPr="00343BED">
        <w:rPr>
          <w:rFonts w:eastAsia="Verdana"/>
          <w:iCs/>
        </w:rPr>
        <w:t xml:space="preserve">, 177 </w:t>
      </w:r>
      <w:proofErr w:type="spellStart"/>
      <w:r w:rsidRPr="00343BED">
        <w:rPr>
          <w:rFonts w:eastAsia="Verdana"/>
          <w:iCs/>
        </w:rPr>
        <w:t>ромских</w:t>
      </w:r>
      <w:proofErr w:type="spellEnd"/>
      <w:r w:rsidRPr="00343BED">
        <w:rPr>
          <w:rFonts w:eastAsia="Verdana"/>
          <w:iCs/>
        </w:rPr>
        <w:t xml:space="preserve"> </w:t>
      </w:r>
      <w:proofErr w:type="spellStart"/>
      <w:r w:rsidRPr="00343BED">
        <w:rPr>
          <w:rFonts w:eastAsia="Verdana"/>
          <w:iCs/>
        </w:rPr>
        <w:t>породица</w:t>
      </w:r>
      <w:proofErr w:type="spellEnd"/>
      <w:r w:rsidRPr="00343BED">
        <w:rPr>
          <w:rFonts w:eastAsia="Verdana"/>
          <w:iCs/>
        </w:rPr>
        <w:t xml:space="preserve"> у 17 </w:t>
      </w:r>
      <w:proofErr w:type="spellStart"/>
      <w:r w:rsidRPr="00343BED">
        <w:rPr>
          <w:rFonts w:eastAsia="Verdana"/>
          <w:iCs/>
        </w:rPr>
        <w:t>локалних</w:t>
      </w:r>
      <w:proofErr w:type="spellEnd"/>
      <w:r w:rsidRPr="00343BED">
        <w:rPr>
          <w:rFonts w:eastAsia="Verdana"/>
          <w:iCs/>
        </w:rPr>
        <w:t xml:space="preserve"> </w:t>
      </w:r>
      <w:proofErr w:type="spellStart"/>
      <w:r w:rsidRPr="00343BED">
        <w:rPr>
          <w:rFonts w:eastAsia="Verdana"/>
          <w:iCs/>
        </w:rPr>
        <w:t>самоуправа</w:t>
      </w:r>
      <w:proofErr w:type="spellEnd"/>
      <w:r w:rsidRPr="00343BED">
        <w:rPr>
          <w:rFonts w:eastAsia="Verdana"/>
          <w:iCs/>
        </w:rPr>
        <w:t xml:space="preserve"> </w:t>
      </w:r>
      <w:proofErr w:type="spellStart"/>
      <w:r w:rsidRPr="00343BED">
        <w:rPr>
          <w:rFonts w:eastAsia="Verdana"/>
          <w:iCs/>
        </w:rPr>
        <w:t>добило</w:t>
      </w:r>
      <w:proofErr w:type="spellEnd"/>
      <w:r w:rsidRPr="00343BED">
        <w:rPr>
          <w:rFonts w:eastAsia="Verdana"/>
          <w:iCs/>
        </w:rPr>
        <w:t xml:space="preserve"> </w:t>
      </w:r>
      <w:proofErr w:type="spellStart"/>
      <w:r w:rsidRPr="00343BED">
        <w:rPr>
          <w:rFonts w:eastAsia="Verdana"/>
          <w:iCs/>
        </w:rPr>
        <w:t>је</w:t>
      </w:r>
      <w:proofErr w:type="spellEnd"/>
      <w:r w:rsidRPr="00343BED">
        <w:rPr>
          <w:rFonts w:eastAsia="Verdana"/>
          <w:iCs/>
        </w:rPr>
        <w:t xml:space="preserve"> </w:t>
      </w:r>
      <w:proofErr w:type="spellStart"/>
      <w:r w:rsidRPr="00343BED">
        <w:rPr>
          <w:rFonts w:eastAsia="Verdana"/>
          <w:iCs/>
        </w:rPr>
        <w:t>подршку</w:t>
      </w:r>
      <w:proofErr w:type="spellEnd"/>
      <w:r w:rsidRPr="00343BED">
        <w:rPr>
          <w:rFonts w:eastAsia="Verdana"/>
          <w:iCs/>
        </w:rPr>
        <w:t xml:space="preserve"> у </w:t>
      </w:r>
      <w:proofErr w:type="spellStart"/>
      <w:r w:rsidRPr="00343BED">
        <w:rPr>
          <w:rFonts w:eastAsia="Verdana"/>
          <w:iCs/>
        </w:rPr>
        <w:t>становању</w:t>
      </w:r>
      <w:proofErr w:type="spellEnd"/>
      <w:r w:rsidRPr="00343BED">
        <w:rPr>
          <w:rFonts w:eastAsia="Verdana"/>
          <w:iCs/>
        </w:rPr>
        <w:t xml:space="preserve"> </w:t>
      </w:r>
      <w:proofErr w:type="spellStart"/>
      <w:r w:rsidRPr="00343BED">
        <w:rPr>
          <w:rFonts w:eastAsia="Verdana"/>
          <w:iCs/>
        </w:rPr>
        <w:t>кроз</w:t>
      </w:r>
      <w:proofErr w:type="spellEnd"/>
      <w:r w:rsidRPr="00343BED">
        <w:rPr>
          <w:rFonts w:eastAsia="Verdana"/>
          <w:iCs/>
        </w:rPr>
        <w:t xml:space="preserve"> </w:t>
      </w:r>
      <w:proofErr w:type="spellStart"/>
      <w:r w:rsidRPr="00343BED">
        <w:rPr>
          <w:rFonts w:eastAsia="Verdana"/>
          <w:iCs/>
        </w:rPr>
        <w:t>реконструкцију</w:t>
      </w:r>
      <w:proofErr w:type="spellEnd"/>
      <w:r w:rsidRPr="00343BED">
        <w:rPr>
          <w:rFonts w:eastAsia="Verdana"/>
          <w:iCs/>
        </w:rPr>
        <w:t xml:space="preserve"> </w:t>
      </w:r>
      <w:proofErr w:type="spellStart"/>
      <w:r w:rsidRPr="00343BED">
        <w:rPr>
          <w:rFonts w:eastAsia="Verdana"/>
          <w:iCs/>
        </w:rPr>
        <w:t>објеката</w:t>
      </w:r>
      <w:proofErr w:type="spellEnd"/>
      <w:r w:rsidRPr="00343BED">
        <w:rPr>
          <w:rFonts w:eastAsia="Verdana"/>
          <w:iCs/>
        </w:rPr>
        <w:t xml:space="preserve">, </w:t>
      </w:r>
      <w:proofErr w:type="spellStart"/>
      <w:r w:rsidRPr="00343BED">
        <w:rPr>
          <w:rFonts w:eastAsia="Verdana"/>
          <w:iCs/>
        </w:rPr>
        <w:t>изградњу</w:t>
      </w:r>
      <w:proofErr w:type="spellEnd"/>
      <w:r w:rsidRPr="00343BED">
        <w:rPr>
          <w:rFonts w:eastAsia="Verdana"/>
          <w:iCs/>
        </w:rPr>
        <w:t xml:space="preserve"> </w:t>
      </w:r>
      <w:proofErr w:type="spellStart"/>
      <w:r w:rsidRPr="00343BED">
        <w:rPr>
          <w:rFonts w:eastAsia="Verdana"/>
          <w:iCs/>
        </w:rPr>
        <w:t>стамбених</w:t>
      </w:r>
      <w:proofErr w:type="spellEnd"/>
      <w:r w:rsidRPr="00343BED">
        <w:rPr>
          <w:rFonts w:eastAsia="Verdana"/>
          <w:iCs/>
        </w:rPr>
        <w:t xml:space="preserve"> </w:t>
      </w:r>
      <w:proofErr w:type="spellStart"/>
      <w:r w:rsidRPr="00343BED">
        <w:rPr>
          <w:rFonts w:eastAsia="Verdana"/>
          <w:iCs/>
        </w:rPr>
        <w:t>јединица</w:t>
      </w:r>
      <w:proofErr w:type="spellEnd"/>
      <w:r w:rsidRPr="00343BED">
        <w:rPr>
          <w:rFonts w:eastAsia="Verdana"/>
          <w:iCs/>
        </w:rPr>
        <w:t xml:space="preserve"> и/</w:t>
      </w:r>
      <w:proofErr w:type="spellStart"/>
      <w:r w:rsidRPr="00343BED">
        <w:rPr>
          <w:rFonts w:eastAsia="Verdana"/>
          <w:iCs/>
        </w:rPr>
        <w:t>или</w:t>
      </w:r>
      <w:proofErr w:type="spellEnd"/>
      <w:r w:rsidRPr="00343BED">
        <w:rPr>
          <w:rFonts w:eastAsia="Verdana"/>
          <w:iCs/>
        </w:rPr>
        <w:t xml:space="preserve"> </w:t>
      </w:r>
      <w:proofErr w:type="spellStart"/>
      <w:r w:rsidRPr="00343BED">
        <w:rPr>
          <w:rFonts w:eastAsia="Verdana"/>
          <w:iCs/>
        </w:rPr>
        <w:t>куповину</w:t>
      </w:r>
      <w:proofErr w:type="spellEnd"/>
      <w:r w:rsidRPr="00343BED">
        <w:rPr>
          <w:rFonts w:eastAsia="Verdana"/>
          <w:iCs/>
        </w:rPr>
        <w:t xml:space="preserve"> </w:t>
      </w:r>
      <w:proofErr w:type="spellStart"/>
      <w:r w:rsidRPr="00343BED">
        <w:rPr>
          <w:rFonts w:eastAsia="Verdana"/>
          <w:iCs/>
        </w:rPr>
        <w:t>домаћинстава</w:t>
      </w:r>
      <w:proofErr w:type="spellEnd"/>
      <w:r w:rsidRPr="00343BED">
        <w:rPr>
          <w:rFonts w:eastAsia="Verdana"/>
          <w:iCs/>
        </w:rPr>
        <w:t>.</w:t>
      </w:r>
    </w:p>
    <w:p w14:paraId="68498BCA" w14:textId="77777777" w:rsidR="00343BED" w:rsidRPr="00343BED" w:rsidRDefault="00343BED" w:rsidP="00EF1A4D">
      <w:pPr>
        <w:jc w:val="both"/>
        <w:rPr>
          <w:rFonts w:eastAsia="Verdana"/>
          <w:iCs/>
          <w:lang w:val="sr-Cyrl-RS"/>
        </w:rPr>
      </w:pPr>
      <w:r w:rsidRPr="00343BED">
        <w:rPr>
          <w:rFonts w:eastAsia="Verdana"/>
          <w:iCs/>
          <w:lang w:val="sr-Cyrl-RS"/>
        </w:rPr>
        <w:t xml:space="preserve">Досадашња стамбена политика у Републици Србији, резултирала је значајним разликама у условима становања између ромске заједнице и шире популације. Ове разлике се манифестују кроз недостатак основних здравствених и сигурносних стандарда у насељима у којима живи значајан број Рома. Та насеља често немају основну инфраструктуру, укључујући чисту пијаћу воду, одговарајуће санитарне услове, поуздану електричну енергију и квалитетне приступне путеве. Један од најхитнијих проблема у овим насељима недостатак приступа чистој води, где чак 54,26% ових насеља нема редован приступ истој, што утиче на 22,65% становништва. </w:t>
      </w:r>
    </w:p>
    <w:p w14:paraId="6884C362" w14:textId="15043382" w:rsidR="00343BED" w:rsidRPr="00230489" w:rsidRDefault="00343BED" w:rsidP="00EF1A4D">
      <w:pPr>
        <w:jc w:val="both"/>
        <w:rPr>
          <w:rFonts w:eastAsia="Verdana"/>
          <w:iCs/>
          <w:lang w:val="sr-Latn-RS"/>
        </w:rPr>
      </w:pPr>
      <w:r w:rsidRPr="00343BED">
        <w:rPr>
          <w:rFonts w:eastAsia="Verdana"/>
          <w:iCs/>
          <w:lang w:val="sr-Cyrl-RS"/>
        </w:rPr>
        <w:t xml:space="preserve">У 65,10% насеља, становници немају редован приступ или имају нередован приступ канализационим системима, што погађа 55,04% становништва. Додатних 9,12% насеља нема редован приступ електричној енергији, што утиче на 14,35% становништва. </w:t>
      </w:r>
      <w:proofErr w:type="spellStart"/>
      <w:r w:rsidRPr="00343BED">
        <w:rPr>
          <w:rFonts w:eastAsia="Verdana"/>
          <w:iCs/>
          <w:lang w:val="sr-Cyrl-RS"/>
        </w:rPr>
        <w:t>Најалармантнија</w:t>
      </w:r>
      <w:proofErr w:type="spellEnd"/>
      <w:r w:rsidRPr="00343BED">
        <w:rPr>
          <w:rFonts w:eastAsia="Verdana"/>
          <w:iCs/>
          <w:lang w:val="sr-Cyrl-RS"/>
        </w:rPr>
        <w:t xml:space="preserve"> чињеница је да се 13,83% ових насеља суочава са изазовима у свим овим аспектима: недостатком чисте воде, канализационих система и електричне енергије. Ово погађа 8,34% становништва ових насеља.</w:t>
      </w:r>
    </w:p>
    <w:p w14:paraId="4848823C" w14:textId="6F066B7F" w:rsidR="00343BED" w:rsidRPr="00343BED" w:rsidRDefault="00343BED" w:rsidP="00EF1A4D">
      <w:pPr>
        <w:jc w:val="both"/>
        <w:rPr>
          <w:rFonts w:eastAsia="Verdana"/>
          <w:iCs/>
          <w:lang w:val="sr-Cyrl-RS"/>
        </w:rPr>
      </w:pPr>
      <w:r w:rsidRPr="00343BED">
        <w:rPr>
          <w:rFonts w:eastAsia="Verdana"/>
          <w:iCs/>
          <w:lang w:val="sr-Cyrl-RS"/>
        </w:rPr>
        <w:t xml:space="preserve">Дана 23. августа 2023. године, Влада Републике Србије донела је </w:t>
      </w:r>
      <w:r w:rsidRPr="00343BED">
        <w:rPr>
          <w:rFonts w:eastAsia="Verdana"/>
          <w:i/>
          <w:lang w:val="sr-Cyrl-RS"/>
        </w:rPr>
        <w:t xml:space="preserve">Уредбу </w:t>
      </w:r>
      <w:r w:rsidRPr="00343BED">
        <w:rPr>
          <w:rFonts w:eastAsia="Verdana"/>
          <w:i/>
        </w:rPr>
        <w:t xml:space="preserve">о </w:t>
      </w:r>
      <w:proofErr w:type="spellStart"/>
      <w:r w:rsidRPr="00343BED">
        <w:rPr>
          <w:rFonts w:eastAsia="Verdana"/>
          <w:i/>
        </w:rPr>
        <w:t>начину</w:t>
      </w:r>
      <w:proofErr w:type="spellEnd"/>
      <w:r w:rsidRPr="00343BED">
        <w:rPr>
          <w:rFonts w:eastAsia="Verdana"/>
          <w:i/>
        </w:rPr>
        <w:t xml:space="preserve">, </w:t>
      </w:r>
      <w:proofErr w:type="spellStart"/>
      <w:r w:rsidRPr="00343BED">
        <w:rPr>
          <w:rFonts w:eastAsia="Verdana"/>
          <w:i/>
        </w:rPr>
        <w:t>условима</w:t>
      </w:r>
      <w:proofErr w:type="spellEnd"/>
      <w:r w:rsidRPr="00343BED">
        <w:rPr>
          <w:rFonts w:eastAsia="Verdana"/>
          <w:i/>
        </w:rPr>
        <w:t xml:space="preserve"> и </w:t>
      </w:r>
      <w:proofErr w:type="spellStart"/>
      <w:r w:rsidRPr="00343BED">
        <w:rPr>
          <w:rFonts w:eastAsia="Verdana"/>
          <w:i/>
        </w:rPr>
        <w:t>поступку</w:t>
      </w:r>
      <w:proofErr w:type="spellEnd"/>
      <w:r w:rsidRPr="00343BED">
        <w:rPr>
          <w:rFonts w:eastAsia="Verdana"/>
          <w:i/>
        </w:rPr>
        <w:t xml:space="preserve"> </w:t>
      </w:r>
      <w:proofErr w:type="spellStart"/>
      <w:r w:rsidRPr="00343BED">
        <w:rPr>
          <w:rFonts w:eastAsia="Verdana"/>
          <w:i/>
        </w:rPr>
        <w:t>за</w:t>
      </w:r>
      <w:proofErr w:type="spellEnd"/>
      <w:r w:rsidRPr="00343BED">
        <w:rPr>
          <w:rFonts w:eastAsia="Verdana"/>
          <w:i/>
        </w:rPr>
        <w:t xml:space="preserve"> </w:t>
      </w:r>
      <w:proofErr w:type="spellStart"/>
      <w:r w:rsidRPr="00343BED">
        <w:rPr>
          <w:rFonts w:eastAsia="Verdana"/>
          <w:i/>
        </w:rPr>
        <w:t>привремено</w:t>
      </w:r>
      <w:proofErr w:type="spellEnd"/>
      <w:r w:rsidRPr="00343BED">
        <w:rPr>
          <w:rFonts w:eastAsia="Verdana"/>
          <w:i/>
        </w:rPr>
        <w:t xml:space="preserve"> </w:t>
      </w:r>
      <w:proofErr w:type="spellStart"/>
      <w:r w:rsidRPr="00343BED">
        <w:rPr>
          <w:rFonts w:eastAsia="Verdana"/>
          <w:i/>
        </w:rPr>
        <w:t>прикључење</w:t>
      </w:r>
      <w:proofErr w:type="spellEnd"/>
      <w:r w:rsidRPr="00343BED">
        <w:rPr>
          <w:rFonts w:eastAsia="Verdana"/>
          <w:i/>
        </w:rPr>
        <w:t xml:space="preserve"> </w:t>
      </w:r>
      <w:proofErr w:type="spellStart"/>
      <w:r w:rsidRPr="00343BED">
        <w:rPr>
          <w:rFonts w:eastAsia="Verdana"/>
          <w:i/>
        </w:rPr>
        <w:t>на</w:t>
      </w:r>
      <w:proofErr w:type="spellEnd"/>
      <w:r w:rsidRPr="00343BED">
        <w:rPr>
          <w:rFonts w:eastAsia="Verdana"/>
          <w:i/>
        </w:rPr>
        <w:t xml:space="preserve"> </w:t>
      </w:r>
      <w:proofErr w:type="spellStart"/>
      <w:r w:rsidRPr="00343BED">
        <w:rPr>
          <w:rFonts w:eastAsia="Verdana"/>
          <w:i/>
        </w:rPr>
        <w:t>електроенергетску</w:t>
      </w:r>
      <w:proofErr w:type="spellEnd"/>
      <w:r w:rsidRPr="00343BED">
        <w:rPr>
          <w:rFonts w:eastAsia="Verdana"/>
          <w:i/>
        </w:rPr>
        <w:t xml:space="preserve"> </w:t>
      </w:r>
      <w:proofErr w:type="spellStart"/>
      <w:r w:rsidRPr="00343BED">
        <w:rPr>
          <w:rFonts w:eastAsia="Verdana"/>
          <w:i/>
        </w:rPr>
        <w:t>мрежу</w:t>
      </w:r>
      <w:proofErr w:type="spellEnd"/>
      <w:r w:rsidRPr="00343BED">
        <w:rPr>
          <w:rFonts w:eastAsia="Verdana"/>
          <w:i/>
        </w:rPr>
        <w:t xml:space="preserve">, </w:t>
      </w:r>
      <w:proofErr w:type="spellStart"/>
      <w:r w:rsidRPr="00343BED">
        <w:rPr>
          <w:rFonts w:eastAsia="Verdana"/>
          <w:i/>
        </w:rPr>
        <w:t>гасну</w:t>
      </w:r>
      <w:proofErr w:type="spellEnd"/>
      <w:r w:rsidRPr="00343BED">
        <w:rPr>
          <w:rFonts w:eastAsia="Verdana"/>
          <w:i/>
        </w:rPr>
        <w:t xml:space="preserve"> </w:t>
      </w:r>
      <w:proofErr w:type="spellStart"/>
      <w:r w:rsidRPr="00343BED">
        <w:rPr>
          <w:rFonts w:eastAsia="Verdana"/>
          <w:i/>
        </w:rPr>
        <w:t>мрежу</w:t>
      </w:r>
      <w:proofErr w:type="spellEnd"/>
      <w:r w:rsidRPr="00343BED">
        <w:rPr>
          <w:rFonts w:eastAsia="Verdana"/>
          <w:i/>
        </w:rPr>
        <w:t xml:space="preserve"> и/</w:t>
      </w:r>
      <w:proofErr w:type="spellStart"/>
      <w:r w:rsidRPr="00343BED">
        <w:rPr>
          <w:rFonts w:eastAsia="Verdana"/>
          <w:i/>
        </w:rPr>
        <w:t>или</w:t>
      </w:r>
      <w:proofErr w:type="spellEnd"/>
      <w:r w:rsidRPr="00343BED">
        <w:rPr>
          <w:rFonts w:eastAsia="Verdana"/>
          <w:i/>
        </w:rPr>
        <w:t xml:space="preserve"> </w:t>
      </w:r>
      <w:proofErr w:type="spellStart"/>
      <w:r w:rsidRPr="00343BED">
        <w:rPr>
          <w:rFonts w:eastAsia="Verdana"/>
          <w:i/>
        </w:rPr>
        <w:t>мрежу</w:t>
      </w:r>
      <w:proofErr w:type="spellEnd"/>
      <w:r w:rsidRPr="00343BED">
        <w:rPr>
          <w:rFonts w:eastAsia="Verdana"/>
          <w:i/>
        </w:rPr>
        <w:t xml:space="preserve"> </w:t>
      </w:r>
      <w:proofErr w:type="spellStart"/>
      <w:r w:rsidRPr="00343BED">
        <w:rPr>
          <w:rFonts w:eastAsia="Verdana"/>
          <w:i/>
        </w:rPr>
        <w:t>даљинског</w:t>
      </w:r>
      <w:proofErr w:type="spellEnd"/>
      <w:r w:rsidRPr="00343BED">
        <w:rPr>
          <w:rFonts w:eastAsia="Verdana"/>
          <w:i/>
        </w:rPr>
        <w:t xml:space="preserve"> </w:t>
      </w:r>
      <w:proofErr w:type="spellStart"/>
      <w:r w:rsidRPr="00343BED">
        <w:rPr>
          <w:rFonts w:eastAsia="Verdana"/>
          <w:i/>
        </w:rPr>
        <w:t>грејања</w:t>
      </w:r>
      <w:proofErr w:type="spellEnd"/>
      <w:r w:rsidRPr="00343BED">
        <w:rPr>
          <w:rFonts w:eastAsia="Verdana"/>
          <w:i/>
        </w:rPr>
        <w:t xml:space="preserve">, </w:t>
      </w:r>
      <w:proofErr w:type="spellStart"/>
      <w:r w:rsidRPr="00343BED">
        <w:rPr>
          <w:rFonts w:eastAsia="Verdana"/>
          <w:i/>
        </w:rPr>
        <w:t>водовод</w:t>
      </w:r>
      <w:proofErr w:type="spellEnd"/>
      <w:r w:rsidRPr="00343BED">
        <w:rPr>
          <w:rFonts w:eastAsia="Verdana"/>
          <w:i/>
        </w:rPr>
        <w:t xml:space="preserve"> и </w:t>
      </w:r>
      <w:proofErr w:type="spellStart"/>
      <w:r w:rsidRPr="00343BED">
        <w:rPr>
          <w:rFonts w:eastAsia="Verdana"/>
          <w:i/>
        </w:rPr>
        <w:t>канализацију</w:t>
      </w:r>
      <w:proofErr w:type="spellEnd"/>
      <w:r w:rsidRPr="00343BED">
        <w:rPr>
          <w:rFonts w:eastAsia="Verdana"/>
          <w:i/>
        </w:rPr>
        <w:t xml:space="preserve"> </w:t>
      </w:r>
      <w:proofErr w:type="spellStart"/>
      <w:r w:rsidRPr="00343BED">
        <w:rPr>
          <w:rFonts w:eastAsia="Verdana"/>
          <w:i/>
        </w:rPr>
        <w:t>незаконито</w:t>
      </w:r>
      <w:proofErr w:type="spellEnd"/>
      <w:r w:rsidRPr="00343BED">
        <w:rPr>
          <w:rFonts w:eastAsia="Verdana"/>
          <w:i/>
        </w:rPr>
        <w:t xml:space="preserve"> </w:t>
      </w:r>
      <w:proofErr w:type="spellStart"/>
      <w:r w:rsidRPr="00343BED">
        <w:rPr>
          <w:rFonts w:eastAsia="Verdana"/>
          <w:i/>
        </w:rPr>
        <w:t>изграђених</w:t>
      </w:r>
      <w:proofErr w:type="spellEnd"/>
      <w:r w:rsidRPr="00343BED">
        <w:rPr>
          <w:rFonts w:eastAsia="Verdana"/>
          <w:i/>
        </w:rPr>
        <w:t xml:space="preserve"> </w:t>
      </w:r>
      <w:proofErr w:type="spellStart"/>
      <w:r w:rsidRPr="00343BED">
        <w:rPr>
          <w:rFonts w:eastAsia="Verdana"/>
          <w:i/>
        </w:rPr>
        <w:t>објеката</w:t>
      </w:r>
      <w:proofErr w:type="spellEnd"/>
      <w:r w:rsidR="00230489">
        <w:rPr>
          <w:rFonts w:eastAsia="Verdana"/>
          <w:i/>
        </w:rPr>
        <w:t>.</w:t>
      </w:r>
      <w:r w:rsidRPr="00343BED">
        <w:rPr>
          <w:rFonts w:eastAsia="Verdana"/>
          <w:iCs/>
          <w:lang w:val="sr-Cyrl-RS"/>
        </w:rPr>
        <w:t xml:space="preserve"> Ова Уредба означила је важан тренутак у настојањима да се реше дуготрајни проблеми у вези са јавном инфраструктуром. Међутим, ову уредбу пратио је озбиљан проблем у вези са условима становања већине ромске популације, јер је уредба привременог карактера и не решава дугорочне стамбене и инфраструктурне проблеме са којима се суочава већина Рома. Осим тога, уредба је поставила строге захтеве за доказивање власништва над некретнинама, што је стварало озбиљне препреке за Роме. Захтевала је обимну документацију, коју је у датом тренутку, имајући у виду кратак временски оквир за подношење захтева, могао да достави само неко ко је већ био у процесу легализације или озакоњења, што представља финансијски и административни терет за многе. Временски оквир је поставио недостижне рокове за Роме, управо због тих техничких и правних компликација, укључујући и њихов финансијски статус.</w:t>
      </w:r>
    </w:p>
    <w:p w14:paraId="20B90666" w14:textId="77777777" w:rsidR="00343BED" w:rsidRPr="00343BED" w:rsidRDefault="00343BED" w:rsidP="00EF1A4D">
      <w:pPr>
        <w:jc w:val="both"/>
        <w:rPr>
          <w:rFonts w:eastAsia="Verdana"/>
          <w:iCs/>
          <w:lang w:val="sr-Cyrl-RS"/>
        </w:rPr>
      </w:pPr>
      <w:r w:rsidRPr="00343BED">
        <w:rPr>
          <w:rFonts w:eastAsia="Verdana"/>
          <w:iCs/>
          <w:lang w:val="sr-Cyrl-RS"/>
        </w:rPr>
        <w:t xml:space="preserve">У циљу обезбеђивања одрживих решења за побољшање услова становања за ромску популацију, неопходно је чак и за привремене мере попут ове Уредбе да буду јасно ситуиране у свеобухватну државну политику стамбеног збрињавања. Овакве мере треба посматрати као кораке ка остваривању ширег циља унапређења стамбених услова за све грађане Србије. Држава би требала да развије и имплементира дугорочну стратегију која ће обухватити специфичне потребе и изазове ромске заједнице, уз континуирано </w:t>
      </w:r>
      <w:r w:rsidRPr="00343BED">
        <w:rPr>
          <w:rFonts w:eastAsia="Verdana"/>
          <w:iCs/>
          <w:lang w:val="sr-Cyrl-RS"/>
        </w:rPr>
        <w:lastRenderedPageBreak/>
        <w:t xml:space="preserve">прикупљање података и праћење напретка. Ово ће осигурати да привремене мере буду део свеобухватног приступа стамбеним условима за Роме и пружиће основу за постизање одрживих и </w:t>
      </w:r>
      <w:proofErr w:type="spellStart"/>
      <w:r w:rsidRPr="00343BED">
        <w:rPr>
          <w:rFonts w:eastAsia="Verdana"/>
          <w:iCs/>
          <w:lang w:val="sr-Cyrl-RS"/>
        </w:rPr>
        <w:t>инклузивних</w:t>
      </w:r>
      <w:proofErr w:type="spellEnd"/>
      <w:r w:rsidRPr="00343BED">
        <w:rPr>
          <w:rFonts w:eastAsia="Verdana"/>
          <w:iCs/>
          <w:lang w:val="sr-Cyrl-RS"/>
        </w:rPr>
        <w:t xml:space="preserve"> решења у будућности.</w:t>
      </w:r>
    </w:p>
    <w:p w14:paraId="75373F48" w14:textId="77777777" w:rsidR="00343BED" w:rsidRPr="00343BED" w:rsidRDefault="00343BED" w:rsidP="00EF1A4D">
      <w:pPr>
        <w:jc w:val="both"/>
        <w:rPr>
          <w:rFonts w:eastAsia="Verdana"/>
          <w:iCs/>
          <w:lang w:val="sr-Cyrl-RS"/>
        </w:rPr>
      </w:pPr>
      <w:r w:rsidRPr="00343BED">
        <w:rPr>
          <w:rFonts w:eastAsia="Verdana"/>
          <w:iCs/>
          <w:lang w:val="sr-Cyrl-RS"/>
        </w:rPr>
        <w:t xml:space="preserve">Поред тога, иако је испуњавање техничких услова било од суштинског значаја, непоштовање тих услова могло је довести до додатних кашњења и изазова. Након привременог прикључења комуналним услугама, подразумевано је да ће надлежни порески органи утврђивати порезе на имовину, постављајући финансијске изазове и правне последице за већину становника поменутих насеља. Додатно, административни процеси су били </w:t>
      </w:r>
      <w:proofErr w:type="spellStart"/>
      <w:r w:rsidRPr="00343BED">
        <w:rPr>
          <w:rFonts w:eastAsia="Verdana"/>
          <w:iCs/>
          <w:lang w:val="sr-Cyrl-RS"/>
        </w:rPr>
        <w:t>прекомпликовани</w:t>
      </w:r>
      <w:proofErr w:type="spellEnd"/>
      <w:r w:rsidRPr="00343BED">
        <w:rPr>
          <w:rFonts w:eastAsia="Verdana"/>
          <w:iCs/>
          <w:lang w:val="sr-Cyrl-RS"/>
        </w:rPr>
        <w:t xml:space="preserve"> и нереални за већи део ромске популације. Уредба је омогућила привремене прикључке на комуналне услуге, али су се појавили проблеми у вези са захтевима за документацијом и процедурама. Технички услови и одобрења нису увек узимали у обзир специфичне потребе Рома, а провера правних услова била је изазовна за Роме. </w:t>
      </w:r>
    </w:p>
    <w:p w14:paraId="6383B141" w14:textId="77777777" w:rsidR="00343BED" w:rsidRPr="00343BED" w:rsidRDefault="00343BED" w:rsidP="00EF1A4D">
      <w:pPr>
        <w:jc w:val="both"/>
        <w:rPr>
          <w:rFonts w:eastAsia="Verdana"/>
          <w:iCs/>
          <w:lang w:val="sr-Cyrl-RS"/>
        </w:rPr>
      </w:pPr>
      <w:r w:rsidRPr="00343BED">
        <w:rPr>
          <w:rFonts w:eastAsia="Verdana"/>
          <w:iCs/>
          <w:lang w:val="sr-Cyrl-RS"/>
        </w:rPr>
        <w:t>Недостатак одговарајућих стамбених услова за ромску популацију поставља озбиљна питања о владавини права и друштвеној правди. Вишедеценијско ограничавање целокупне заједнице у праву на основне стамбене услове подрива принципе једнакости и недискриминације који су утемељени у владавини права. Решавањем стамбене неједнакости, Србија може да смањи друштвене разлике и промовише једнако друштво. Због тога је неопходно да се ревидира постојећа политика и закони који се односе на стамбене услове за Роме, укључујући и поједностављење административних процедура и смањење бирократских препрека за приступ основним услугама. Србија може да користи јавне ресурсе мудрије и приступи још већим ЕУ фондовима да се суочи са оваквим условима становања за своје грађане који су недопустиви за модерне државе 21. века.</w:t>
      </w:r>
    </w:p>
    <w:p w14:paraId="4E33ED71" w14:textId="6456D3DB" w:rsidR="00343BED" w:rsidRPr="00343BED" w:rsidRDefault="00343BED" w:rsidP="00EF1A4D">
      <w:pPr>
        <w:jc w:val="both"/>
        <w:rPr>
          <w:rFonts w:eastAsia="Verdana"/>
          <w:iCs/>
          <w:lang w:val="sr-Cyrl-RS"/>
        </w:rPr>
      </w:pPr>
      <w:r w:rsidRPr="00343BED">
        <w:rPr>
          <w:rFonts w:eastAsia="Verdana"/>
          <w:iCs/>
          <w:lang w:val="sr-Cyrl-RS"/>
        </w:rPr>
        <w:t>И</w:t>
      </w:r>
      <w:proofErr w:type="spellStart"/>
      <w:r w:rsidRPr="00343BED">
        <w:rPr>
          <w:rFonts w:eastAsia="Verdana"/>
          <w:iCs/>
        </w:rPr>
        <w:t>нциденти</w:t>
      </w:r>
      <w:proofErr w:type="spellEnd"/>
      <w:r w:rsidRPr="00343BED">
        <w:rPr>
          <w:rFonts w:eastAsia="Verdana"/>
          <w:iCs/>
        </w:rPr>
        <w:t xml:space="preserve"> </w:t>
      </w:r>
      <w:proofErr w:type="spellStart"/>
      <w:r w:rsidRPr="00343BED">
        <w:rPr>
          <w:rFonts w:eastAsia="Verdana"/>
          <w:iCs/>
        </w:rPr>
        <w:t>попут</w:t>
      </w:r>
      <w:proofErr w:type="spellEnd"/>
      <w:r w:rsidRPr="00343BED">
        <w:rPr>
          <w:rFonts w:eastAsia="Verdana"/>
          <w:iCs/>
        </w:rPr>
        <w:t xml:space="preserve"> </w:t>
      </w:r>
      <w:proofErr w:type="spellStart"/>
      <w:r w:rsidRPr="00343BED">
        <w:rPr>
          <w:rFonts w:eastAsia="Verdana"/>
          <w:iCs/>
        </w:rPr>
        <w:t>пожара</w:t>
      </w:r>
      <w:proofErr w:type="spellEnd"/>
      <w:r w:rsidRPr="00343BED">
        <w:rPr>
          <w:rFonts w:eastAsia="Verdana"/>
          <w:iCs/>
        </w:rPr>
        <w:t xml:space="preserve"> у </w:t>
      </w:r>
      <w:proofErr w:type="spellStart"/>
      <w:r w:rsidRPr="00343BED">
        <w:rPr>
          <w:rFonts w:eastAsia="Verdana"/>
          <w:iCs/>
        </w:rPr>
        <w:t>неформалним</w:t>
      </w:r>
      <w:proofErr w:type="spellEnd"/>
      <w:r w:rsidRPr="00343BED">
        <w:rPr>
          <w:rFonts w:eastAsia="Verdana"/>
          <w:iCs/>
        </w:rPr>
        <w:t xml:space="preserve"> </w:t>
      </w:r>
      <w:proofErr w:type="spellStart"/>
      <w:r w:rsidRPr="00343BED">
        <w:rPr>
          <w:rFonts w:eastAsia="Verdana"/>
          <w:iCs/>
        </w:rPr>
        <w:t>ромским</w:t>
      </w:r>
      <w:proofErr w:type="spellEnd"/>
      <w:r w:rsidRPr="00343BED">
        <w:rPr>
          <w:rFonts w:eastAsia="Verdana"/>
          <w:iCs/>
        </w:rPr>
        <w:t xml:space="preserve"> </w:t>
      </w:r>
      <w:proofErr w:type="spellStart"/>
      <w:r w:rsidRPr="00343BED">
        <w:rPr>
          <w:rFonts w:eastAsia="Verdana"/>
          <w:iCs/>
        </w:rPr>
        <w:t>насељима</w:t>
      </w:r>
      <w:proofErr w:type="spellEnd"/>
      <w:r w:rsidRPr="00343BED">
        <w:rPr>
          <w:rFonts w:eastAsia="Verdana"/>
          <w:iCs/>
        </w:rPr>
        <w:t xml:space="preserve"> </w:t>
      </w:r>
      <w:proofErr w:type="spellStart"/>
      <w:r w:rsidRPr="00343BED">
        <w:rPr>
          <w:rFonts w:eastAsia="Verdana"/>
          <w:iCs/>
        </w:rPr>
        <w:t>указују</w:t>
      </w:r>
      <w:proofErr w:type="spellEnd"/>
      <w:r w:rsidRPr="00343BED">
        <w:rPr>
          <w:rFonts w:eastAsia="Verdana"/>
          <w:iCs/>
        </w:rPr>
        <w:t xml:space="preserve"> </w:t>
      </w:r>
      <w:proofErr w:type="spellStart"/>
      <w:r w:rsidRPr="00343BED">
        <w:rPr>
          <w:rFonts w:eastAsia="Verdana"/>
          <w:iCs/>
        </w:rPr>
        <w:t>на</w:t>
      </w:r>
      <w:proofErr w:type="spellEnd"/>
      <w:r w:rsidRPr="00343BED">
        <w:rPr>
          <w:rFonts w:eastAsia="Verdana"/>
          <w:iCs/>
        </w:rPr>
        <w:t xml:space="preserve"> </w:t>
      </w:r>
      <w:proofErr w:type="spellStart"/>
      <w:r w:rsidRPr="00343BED">
        <w:rPr>
          <w:rFonts w:eastAsia="Verdana"/>
          <w:iCs/>
        </w:rPr>
        <w:t>ургентност</w:t>
      </w:r>
      <w:proofErr w:type="spellEnd"/>
      <w:r w:rsidRPr="00343BED">
        <w:rPr>
          <w:rFonts w:eastAsia="Verdana"/>
          <w:iCs/>
        </w:rPr>
        <w:t xml:space="preserve"> </w:t>
      </w:r>
      <w:proofErr w:type="spellStart"/>
      <w:r w:rsidRPr="00343BED">
        <w:rPr>
          <w:rFonts w:eastAsia="Verdana"/>
          <w:iCs/>
        </w:rPr>
        <w:t>решавања</w:t>
      </w:r>
      <w:proofErr w:type="spellEnd"/>
      <w:r w:rsidRPr="00343BED">
        <w:rPr>
          <w:rFonts w:eastAsia="Verdana"/>
          <w:iCs/>
        </w:rPr>
        <w:t xml:space="preserve"> </w:t>
      </w:r>
      <w:proofErr w:type="spellStart"/>
      <w:r w:rsidRPr="00343BED">
        <w:rPr>
          <w:rFonts w:eastAsia="Verdana"/>
          <w:iCs/>
        </w:rPr>
        <w:t>стамбених</w:t>
      </w:r>
      <w:proofErr w:type="spellEnd"/>
      <w:r w:rsidRPr="00343BED">
        <w:rPr>
          <w:rFonts w:eastAsia="Verdana"/>
          <w:iCs/>
        </w:rPr>
        <w:t xml:space="preserve"> </w:t>
      </w:r>
      <w:proofErr w:type="spellStart"/>
      <w:r w:rsidRPr="00343BED">
        <w:rPr>
          <w:rFonts w:eastAsia="Verdana"/>
          <w:iCs/>
        </w:rPr>
        <w:t>проблема</w:t>
      </w:r>
      <w:proofErr w:type="spellEnd"/>
      <w:r w:rsidRPr="00343BED">
        <w:rPr>
          <w:rFonts w:eastAsia="Verdana"/>
          <w:iCs/>
        </w:rPr>
        <w:t xml:space="preserve">. У </w:t>
      </w:r>
      <w:proofErr w:type="spellStart"/>
      <w:r w:rsidRPr="00343BED">
        <w:rPr>
          <w:rFonts w:eastAsia="Verdana"/>
          <w:iCs/>
        </w:rPr>
        <w:t>августу</w:t>
      </w:r>
      <w:proofErr w:type="spellEnd"/>
      <w:r w:rsidRPr="00343BED">
        <w:rPr>
          <w:rFonts w:eastAsia="Verdana"/>
          <w:iCs/>
        </w:rPr>
        <w:t xml:space="preserve"> 2024. </w:t>
      </w:r>
      <w:proofErr w:type="spellStart"/>
      <w:r w:rsidRPr="00343BED">
        <w:rPr>
          <w:rFonts w:eastAsia="Verdana"/>
          <w:iCs/>
        </w:rPr>
        <w:t>године</w:t>
      </w:r>
      <w:proofErr w:type="spellEnd"/>
      <w:r w:rsidRPr="00343BED">
        <w:rPr>
          <w:rFonts w:eastAsia="Verdana"/>
          <w:iCs/>
        </w:rPr>
        <w:t xml:space="preserve">, </w:t>
      </w:r>
      <w:proofErr w:type="spellStart"/>
      <w:r w:rsidRPr="00343BED">
        <w:rPr>
          <w:rFonts w:eastAsia="Verdana"/>
          <w:iCs/>
        </w:rPr>
        <w:t>пожар</w:t>
      </w:r>
      <w:proofErr w:type="spellEnd"/>
      <w:r w:rsidRPr="00343BED">
        <w:rPr>
          <w:rFonts w:eastAsia="Verdana"/>
          <w:iCs/>
        </w:rPr>
        <w:t xml:space="preserve"> у </w:t>
      </w:r>
      <w:proofErr w:type="spellStart"/>
      <w:r w:rsidRPr="00343BED">
        <w:rPr>
          <w:rFonts w:eastAsia="Verdana"/>
          <w:iCs/>
        </w:rPr>
        <w:t>насељу</w:t>
      </w:r>
      <w:proofErr w:type="spellEnd"/>
      <w:r w:rsidRPr="00343BED">
        <w:rPr>
          <w:rFonts w:eastAsia="Verdana"/>
          <w:iCs/>
        </w:rPr>
        <w:t xml:space="preserve"> „</w:t>
      </w:r>
      <w:proofErr w:type="spellStart"/>
      <w:r w:rsidRPr="00343BED">
        <w:rPr>
          <w:rFonts w:eastAsia="Verdana"/>
          <w:iCs/>
        </w:rPr>
        <w:t>Антена</w:t>
      </w:r>
      <w:proofErr w:type="spellEnd"/>
      <w:r w:rsidRPr="00343BED">
        <w:rPr>
          <w:rFonts w:eastAsia="Verdana"/>
          <w:iCs/>
        </w:rPr>
        <w:t xml:space="preserve">“ у </w:t>
      </w:r>
      <w:proofErr w:type="spellStart"/>
      <w:r w:rsidRPr="00343BED">
        <w:rPr>
          <w:rFonts w:eastAsia="Verdana"/>
          <w:iCs/>
        </w:rPr>
        <w:t>Београду</w:t>
      </w:r>
      <w:proofErr w:type="spellEnd"/>
      <w:r w:rsidRPr="00343BED">
        <w:rPr>
          <w:rFonts w:eastAsia="Verdana"/>
          <w:iCs/>
        </w:rPr>
        <w:t xml:space="preserve"> </w:t>
      </w:r>
      <w:proofErr w:type="spellStart"/>
      <w:r w:rsidRPr="00343BED">
        <w:rPr>
          <w:rFonts w:eastAsia="Verdana"/>
          <w:iCs/>
        </w:rPr>
        <w:t>оставио</w:t>
      </w:r>
      <w:proofErr w:type="spellEnd"/>
      <w:r w:rsidRPr="00343BED">
        <w:rPr>
          <w:rFonts w:eastAsia="Verdana"/>
          <w:iCs/>
        </w:rPr>
        <w:t xml:space="preserve"> </w:t>
      </w:r>
      <w:proofErr w:type="spellStart"/>
      <w:r w:rsidRPr="00343BED">
        <w:rPr>
          <w:rFonts w:eastAsia="Verdana"/>
          <w:iCs/>
        </w:rPr>
        <w:t>је</w:t>
      </w:r>
      <w:proofErr w:type="spellEnd"/>
      <w:r w:rsidRPr="00343BED">
        <w:rPr>
          <w:rFonts w:eastAsia="Verdana"/>
          <w:iCs/>
        </w:rPr>
        <w:t xml:space="preserve"> </w:t>
      </w:r>
      <w:proofErr w:type="spellStart"/>
      <w:r w:rsidRPr="00343BED">
        <w:rPr>
          <w:rFonts w:eastAsia="Verdana"/>
          <w:iCs/>
        </w:rPr>
        <w:t>око</w:t>
      </w:r>
      <w:proofErr w:type="spellEnd"/>
      <w:r w:rsidRPr="00343BED">
        <w:rPr>
          <w:rFonts w:eastAsia="Verdana"/>
          <w:iCs/>
        </w:rPr>
        <w:t xml:space="preserve"> </w:t>
      </w:r>
      <w:proofErr w:type="spellStart"/>
      <w:r w:rsidRPr="00343BED">
        <w:rPr>
          <w:rFonts w:eastAsia="Verdana"/>
          <w:iCs/>
        </w:rPr>
        <w:t>четрдесет</w:t>
      </w:r>
      <w:proofErr w:type="spellEnd"/>
      <w:r w:rsidRPr="00343BED">
        <w:rPr>
          <w:rFonts w:eastAsia="Verdana"/>
          <w:iCs/>
        </w:rPr>
        <w:t xml:space="preserve"> </w:t>
      </w:r>
      <w:proofErr w:type="spellStart"/>
      <w:r w:rsidRPr="00343BED">
        <w:rPr>
          <w:rFonts w:eastAsia="Verdana"/>
          <w:iCs/>
        </w:rPr>
        <w:t>људи</w:t>
      </w:r>
      <w:proofErr w:type="spellEnd"/>
      <w:r w:rsidRPr="00343BED">
        <w:rPr>
          <w:rFonts w:eastAsia="Verdana"/>
          <w:iCs/>
        </w:rPr>
        <w:t xml:space="preserve"> </w:t>
      </w:r>
      <w:proofErr w:type="spellStart"/>
      <w:r w:rsidRPr="00343BED">
        <w:rPr>
          <w:rFonts w:eastAsia="Verdana"/>
          <w:iCs/>
        </w:rPr>
        <w:t>без</w:t>
      </w:r>
      <w:proofErr w:type="spellEnd"/>
      <w:r w:rsidRPr="00343BED">
        <w:rPr>
          <w:rFonts w:eastAsia="Verdana"/>
          <w:iCs/>
        </w:rPr>
        <w:t xml:space="preserve"> </w:t>
      </w:r>
      <w:proofErr w:type="spellStart"/>
      <w:r w:rsidRPr="00343BED">
        <w:rPr>
          <w:rFonts w:eastAsia="Verdana"/>
          <w:iCs/>
        </w:rPr>
        <w:t>крова</w:t>
      </w:r>
      <w:proofErr w:type="spellEnd"/>
      <w:r w:rsidRPr="00343BED">
        <w:rPr>
          <w:rFonts w:eastAsia="Verdana"/>
          <w:iCs/>
        </w:rPr>
        <w:t xml:space="preserve"> </w:t>
      </w:r>
      <w:proofErr w:type="spellStart"/>
      <w:r w:rsidRPr="00343BED">
        <w:rPr>
          <w:rFonts w:eastAsia="Verdana"/>
          <w:iCs/>
        </w:rPr>
        <w:t>над</w:t>
      </w:r>
      <w:proofErr w:type="spellEnd"/>
      <w:r w:rsidRPr="00343BED">
        <w:rPr>
          <w:rFonts w:eastAsia="Verdana"/>
          <w:iCs/>
        </w:rPr>
        <w:t xml:space="preserve"> </w:t>
      </w:r>
      <w:proofErr w:type="spellStart"/>
      <w:r w:rsidRPr="00343BED">
        <w:rPr>
          <w:rFonts w:eastAsia="Verdana"/>
          <w:iCs/>
        </w:rPr>
        <w:t>главом</w:t>
      </w:r>
      <w:proofErr w:type="spellEnd"/>
      <w:r w:rsidRPr="00343BED">
        <w:rPr>
          <w:rFonts w:eastAsia="Verdana"/>
          <w:iCs/>
        </w:rPr>
        <w:t xml:space="preserve">, </w:t>
      </w:r>
      <w:proofErr w:type="spellStart"/>
      <w:r w:rsidRPr="00343BED">
        <w:rPr>
          <w:rFonts w:eastAsia="Verdana"/>
          <w:iCs/>
        </w:rPr>
        <w:t>међу</w:t>
      </w:r>
      <w:proofErr w:type="spellEnd"/>
      <w:r w:rsidRPr="00343BED">
        <w:rPr>
          <w:rFonts w:eastAsia="Verdana"/>
          <w:iCs/>
        </w:rPr>
        <w:t xml:space="preserve"> </w:t>
      </w:r>
      <w:proofErr w:type="spellStart"/>
      <w:r w:rsidRPr="00230489">
        <w:rPr>
          <w:rFonts w:eastAsia="Verdana"/>
          <w:iCs/>
        </w:rPr>
        <w:t>којима</w:t>
      </w:r>
      <w:proofErr w:type="spellEnd"/>
      <w:r w:rsidRPr="00230489">
        <w:rPr>
          <w:rFonts w:eastAsia="Verdana"/>
          <w:iCs/>
        </w:rPr>
        <w:t xml:space="preserve"> </w:t>
      </w:r>
      <w:proofErr w:type="spellStart"/>
      <w:r w:rsidRPr="00230489">
        <w:rPr>
          <w:rFonts w:eastAsia="Verdana"/>
          <w:iCs/>
        </w:rPr>
        <w:t>је</w:t>
      </w:r>
      <w:proofErr w:type="spellEnd"/>
      <w:r w:rsidRPr="00230489">
        <w:rPr>
          <w:rFonts w:eastAsia="Verdana"/>
          <w:iCs/>
        </w:rPr>
        <w:t xml:space="preserve"> </w:t>
      </w:r>
      <w:proofErr w:type="spellStart"/>
      <w:r w:rsidRPr="00230489">
        <w:rPr>
          <w:rFonts w:eastAsia="Verdana"/>
          <w:iCs/>
        </w:rPr>
        <w:t>највише</w:t>
      </w:r>
      <w:proofErr w:type="spellEnd"/>
      <w:r w:rsidRPr="00230489">
        <w:rPr>
          <w:rFonts w:eastAsia="Verdana"/>
          <w:iCs/>
        </w:rPr>
        <w:t xml:space="preserve"> </w:t>
      </w:r>
      <w:proofErr w:type="spellStart"/>
      <w:r w:rsidRPr="00230489">
        <w:rPr>
          <w:rFonts w:eastAsia="Verdana"/>
          <w:iCs/>
        </w:rPr>
        <w:t>деце</w:t>
      </w:r>
      <w:proofErr w:type="spellEnd"/>
      <w:r w:rsidRPr="00230489">
        <w:rPr>
          <w:rFonts w:eastAsia="Verdana"/>
          <w:iCs/>
        </w:rPr>
        <w:t xml:space="preserve">. </w:t>
      </w:r>
      <w:proofErr w:type="spellStart"/>
      <w:r w:rsidRPr="00230489">
        <w:rPr>
          <w:rFonts w:eastAsia="Verdana"/>
          <w:iCs/>
        </w:rPr>
        <w:t>Ови</w:t>
      </w:r>
      <w:proofErr w:type="spellEnd"/>
      <w:r w:rsidRPr="00230489">
        <w:rPr>
          <w:rFonts w:eastAsia="Verdana"/>
          <w:iCs/>
        </w:rPr>
        <w:t xml:space="preserve"> </w:t>
      </w:r>
      <w:proofErr w:type="spellStart"/>
      <w:r w:rsidRPr="00230489">
        <w:rPr>
          <w:rFonts w:eastAsia="Verdana"/>
          <w:iCs/>
        </w:rPr>
        <w:t>догађаји</w:t>
      </w:r>
      <w:proofErr w:type="spellEnd"/>
      <w:r w:rsidRPr="00230489">
        <w:rPr>
          <w:rFonts w:eastAsia="Verdana"/>
          <w:iCs/>
        </w:rPr>
        <w:t xml:space="preserve"> </w:t>
      </w:r>
      <w:proofErr w:type="spellStart"/>
      <w:r w:rsidRPr="00230489">
        <w:rPr>
          <w:rFonts w:eastAsia="Verdana"/>
          <w:iCs/>
        </w:rPr>
        <w:t>наглашавају</w:t>
      </w:r>
      <w:proofErr w:type="spellEnd"/>
      <w:r w:rsidRPr="00230489">
        <w:rPr>
          <w:rFonts w:eastAsia="Verdana"/>
          <w:iCs/>
        </w:rPr>
        <w:t xml:space="preserve"> </w:t>
      </w:r>
      <w:proofErr w:type="spellStart"/>
      <w:r w:rsidRPr="00230489">
        <w:rPr>
          <w:rFonts w:eastAsia="Verdana"/>
          <w:iCs/>
        </w:rPr>
        <w:t>потребу</w:t>
      </w:r>
      <w:proofErr w:type="spellEnd"/>
      <w:r w:rsidRPr="00230489">
        <w:rPr>
          <w:rFonts w:eastAsia="Verdana"/>
          <w:iCs/>
        </w:rPr>
        <w:t xml:space="preserve"> </w:t>
      </w:r>
      <w:proofErr w:type="spellStart"/>
      <w:r w:rsidRPr="00230489">
        <w:rPr>
          <w:rFonts w:eastAsia="Verdana"/>
          <w:iCs/>
        </w:rPr>
        <w:t>за</w:t>
      </w:r>
      <w:proofErr w:type="spellEnd"/>
      <w:r w:rsidRPr="00230489">
        <w:rPr>
          <w:rFonts w:eastAsia="Verdana"/>
          <w:iCs/>
        </w:rPr>
        <w:t xml:space="preserve"> </w:t>
      </w:r>
      <w:proofErr w:type="spellStart"/>
      <w:r w:rsidRPr="00230489">
        <w:rPr>
          <w:rFonts w:eastAsia="Verdana"/>
          <w:iCs/>
        </w:rPr>
        <w:t>хитним</w:t>
      </w:r>
      <w:proofErr w:type="spellEnd"/>
      <w:r w:rsidRPr="00230489">
        <w:rPr>
          <w:rFonts w:eastAsia="Verdana"/>
          <w:iCs/>
        </w:rPr>
        <w:t xml:space="preserve"> и </w:t>
      </w:r>
      <w:proofErr w:type="spellStart"/>
      <w:r w:rsidRPr="00230489">
        <w:rPr>
          <w:rFonts w:eastAsia="Verdana"/>
          <w:iCs/>
        </w:rPr>
        <w:t>одрживим</w:t>
      </w:r>
      <w:proofErr w:type="spellEnd"/>
      <w:r w:rsidRPr="00230489">
        <w:rPr>
          <w:rFonts w:eastAsia="Verdana"/>
          <w:iCs/>
        </w:rPr>
        <w:t xml:space="preserve"> </w:t>
      </w:r>
      <w:proofErr w:type="spellStart"/>
      <w:r w:rsidRPr="00230489">
        <w:rPr>
          <w:rFonts w:eastAsia="Verdana"/>
          <w:iCs/>
        </w:rPr>
        <w:t>решењима</w:t>
      </w:r>
      <w:proofErr w:type="spellEnd"/>
      <w:r w:rsidRPr="00230489">
        <w:rPr>
          <w:rFonts w:eastAsia="Verdana"/>
          <w:iCs/>
        </w:rPr>
        <w:t xml:space="preserve"> у </w:t>
      </w:r>
      <w:proofErr w:type="spellStart"/>
      <w:r w:rsidRPr="00230489">
        <w:rPr>
          <w:rFonts w:eastAsia="Verdana"/>
          <w:iCs/>
        </w:rPr>
        <w:t>области</w:t>
      </w:r>
      <w:proofErr w:type="spellEnd"/>
      <w:r w:rsidRPr="00230489">
        <w:rPr>
          <w:rFonts w:eastAsia="Verdana"/>
          <w:iCs/>
        </w:rPr>
        <w:t xml:space="preserve"> </w:t>
      </w:r>
      <w:proofErr w:type="spellStart"/>
      <w:r w:rsidRPr="00230489">
        <w:rPr>
          <w:rFonts w:eastAsia="Verdana"/>
          <w:iCs/>
        </w:rPr>
        <w:t>становања</w:t>
      </w:r>
      <w:proofErr w:type="spellEnd"/>
      <w:r w:rsidRPr="00230489">
        <w:rPr>
          <w:rFonts w:eastAsia="Verdana"/>
          <w:iCs/>
        </w:rPr>
        <w:t xml:space="preserve"> </w:t>
      </w:r>
      <w:proofErr w:type="spellStart"/>
      <w:r w:rsidRPr="00230489">
        <w:rPr>
          <w:rFonts w:eastAsia="Verdana"/>
          <w:iCs/>
        </w:rPr>
        <w:t>за</w:t>
      </w:r>
      <w:proofErr w:type="spellEnd"/>
      <w:r w:rsidRPr="00230489">
        <w:rPr>
          <w:rFonts w:eastAsia="Verdana"/>
          <w:iCs/>
        </w:rPr>
        <w:t xml:space="preserve"> </w:t>
      </w:r>
      <w:proofErr w:type="spellStart"/>
      <w:r w:rsidRPr="00230489">
        <w:rPr>
          <w:rFonts w:eastAsia="Verdana"/>
          <w:iCs/>
        </w:rPr>
        <w:t>ромску</w:t>
      </w:r>
      <w:proofErr w:type="spellEnd"/>
      <w:r w:rsidRPr="00230489">
        <w:rPr>
          <w:rFonts w:eastAsia="Verdana"/>
          <w:iCs/>
        </w:rPr>
        <w:t xml:space="preserve"> </w:t>
      </w:r>
      <w:proofErr w:type="spellStart"/>
      <w:r w:rsidRPr="00230489">
        <w:rPr>
          <w:rFonts w:eastAsia="Verdana"/>
          <w:iCs/>
        </w:rPr>
        <w:t>популацију</w:t>
      </w:r>
      <w:proofErr w:type="spellEnd"/>
      <w:r w:rsidRPr="00230489">
        <w:rPr>
          <w:rFonts w:eastAsia="Verdana"/>
          <w:iCs/>
        </w:rPr>
        <w:t>.</w:t>
      </w:r>
      <w:r w:rsidR="00230489" w:rsidRPr="00230489" w:rsidDel="00230489">
        <w:rPr>
          <w:rStyle w:val="FootnoteReference"/>
          <w:rFonts w:eastAsia="Verdana"/>
          <w:iCs/>
        </w:rPr>
        <w:t xml:space="preserve"> </w:t>
      </w:r>
    </w:p>
    <w:p w14:paraId="3928F84B" w14:textId="77777777" w:rsidR="00343BED" w:rsidRPr="00343BED" w:rsidRDefault="00343BED" w:rsidP="00EF1A4D">
      <w:pPr>
        <w:jc w:val="both"/>
        <w:rPr>
          <w:rFonts w:eastAsia="Verdana"/>
          <w:iCs/>
          <w:lang w:val="sr-Cyrl-RS"/>
        </w:rPr>
      </w:pPr>
      <w:r w:rsidRPr="00343BED">
        <w:rPr>
          <w:rFonts w:eastAsia="Verdana"/>
          <w:iCs/>
          <w:lang w:val="sr-Cyrl-RS"/>
        </w:rPr>
        <w:t>Побољшање услова за живот може да резултира смањеним трошковима здравствене заштите, мањим изостанцима са посла и бољим образовним могућностима, што доприноси продуктивнијем радном становништву. Додатно, инвестирање у боље стамбене услове за ромску заједницу може допринети економији зато што побољшани услови живота повећавају вредност имовине и привлаче инвестиције, што може допринети економском развоју и позитивно утицати на укупно економско здравље земље. Промена политике стамбеног збрињавања према Ромима није само питање друштвене правде, већ је кључно за јачање владавине права и економско оснаживање целокупног друштва у Србији.</w:t>
      </w:r>
    </w:p>
    <w:p w14:paraId="73CA32D4" w14:textId="77777777" w:rsidR="00343BED" w:rsidRPr="00343BED" w:rsidRDefault="00343BED" w:rsidP="00EF1A4D">
      <w:pPr>
        <w:jc w:val="both"/>
        <w:rPr>
          <w:iCs/>
        </w:rPr>
      </w:pPr>
      <w:proofErr w:type="spellStart"/>
      <w:r w:rsidRPr="00343BED">
        <w:rPr>
          <w:iCs/>
        </w:rPr>
        <w:t>Потребно</w:t>
      </w:r>
      <w:proofErr w:type="spellEnd"/>
      <w:r w:rsidRPr="00343BED">
        <w:rPr>
          <w:iCs/>
        </w:rPr>
        <w:t xml:space="preserve"> </w:t>
      </w:r>
      <w:proofErr w:type="spellStart"/>
      <w:r w:rsidRPr="00343BED">
        <w:rPr>
          <w:iCs/>
        </w:rPr>
        <w:t>је</w:t>
      </w:r>
      <w:proofErr w:type="spellEnd"/>
      <w:r w:rsidRPr="00343BED">
        <w:rPr>
          <w:iCs/>
        </w:rPr>
        <w:t xml:space="preserve"> </w:t>
      </w:r>
      <w:proofErr w:type="spellStart"/>
      <w:r w:rsidRPr="00343BED">
        <w:rPr>
          <w:iCs/>
        </w:rPr>
        <w:t>да</w:t>
      </w:r>
      <w:proofErr w:type="spellEnd"/>
      <w:r w:rsidRPr="00343BED">
        <w:rPr>
          <w:iCs/>
        </w:rPr>
        <w:t xml:space="preserve"> </w:t>
      </w:r>
      <w:proofErr w:type="spellStart"/>
      <w:r w:rsidRPr="00343BED">
        <w:rPr>
          <w:iCs/>
        </w:rPr>
        <w:t>се</w:t>
      </w:r>
      <w:proofErr w:type="spellEnd"/>
      <w:r w:rsidRPr="00343BED">
        <w:rPr>
          <w:iCs/>
        </w:rPr>
        <w:t xml:space="preserve"> у </w:t>
      </w:r>
      <w:proofErr w:type="spellStart"/>
      <w:r w:rsidRPr="00343BED">
        <w:rPr>
          <w:iCs/>
        </w:rPr>
        <w:t>скоро</w:t>
      </w:r>
      <w:proofErr w:type="spellEnd"/>
      <w:r w:rsidRPr="00343BED">
        <w:rPr>
          <w:iCs/>
        </w:rPr>
        <w:t xml:space="preserve"> </w:t>
      </w:r>
      <w:proofErr w:type="spellStart"/>
      <w:r w:rsidRPr="00343BED">
        <w:rPr>
          <w:iCs/>
        </w:rPr>
        <w:t>свим</w:t>
      </w:r>
      <w:proofErr w:type="spellEnd"/>
      <w:r w:rsidRPr="00343BED">
        <w:rPr>
          <w:iCs/>
        </w:rPr>
        <w:t xml:space="preserve"> </w:t>
      </w:r>
      <w:proofErr w:type="spellStart"/>
      <w:r w:rsidRPr="00343BED">
        <w:rPr>
          <w:iCs/>
        </w:rPr>
        <w:t>општинама</w:t>
      </w:r>
      <w:proofErr w:type="spellEnd"/>
      <w:r w:rsidRPr="00343BED">
        <w:rPr>
          <w:iCs/>
        </w:rPr>
        <w:t xml:space="preserve"> у </w:t>
      </w:r>
      <w:proofErr w:type="spellStart"/>
      <w:r w:rsidRPr="00343BED">
        <w:rPr>
          <w:iCs/>
        </w:rPr>
        <w:t>којима</w:t>
      </w:r>
      <w:proofErr w:type="spellEnd"/>
      <w:r w:rsidRPr="00343BED">
        <w:rPr>
          <w:iCs/>
        </w:rPr>
        <w:t xml:space="preserve"> </w:t>
      </w:r>
      <w:proofErr w:type="spellStart"/>
      <w:r w:rsidRPr="00343BED">
        <w:rPr>
          <w:iCs/>
        </w:rPr>
        <w:t>је</w:t>
      </w:r>
      <w:proofErr w:type="spellEnd"/>
      <w:r w:rsidRPr="00343BED">
        <w:rPr>
          <w:iCs/>
        </w:rPr>
        <w:t xml:space="preserve"> </w:t>
      </w:r>
      <w:proofErr w:type="spellStart"/>
      <w:r w:rsidRPr="00343BED">
        <w:rPr>
          <w:iCs/>
        </w:rPr>
        <w:t>започет</w:t>
      </w:r>
      <w:proofErr w:type="spellEnd"/>
      <w:r w:rsidRPr="00343BED">
        <w:rPr>
          <w:iCs/>
        </w:rPr>
        <w:t xml:space="preserve"> </w:t>
      </w:r>
      <w:proofErr w:type="spellStart"/>
      <w:r w:rsidRPr="00343BED">
        <w:rPr>
          <w:iCs/>
        </w:rPr>
        <w:t>поступак</w:t>
      </w:r>
      <w:proofErr w:type="spellEnd"/>
      <w:r w:rsidRPr="00343BED">
        <w:rPr>
          <w:iCs/>
        </w:rPr>
        <w:t xml:space="preserve"> </w:t>
      </w:r>
      <w:proofErr w:type="spellStart"/>
      <w:r w:rsidRPr="00343BED">
        <w:rPr>
          <w:iCs/>
        </w:rPr>
        <w:t>озакоњења</w:t>
      </w:r>
      <w:proofErr w:type="spellEnd"/>
      <w:r w:rsidRPr="00343BED">
        <w:rPr>
          <w:iCs/>
        </w:rPr>
        <w:t xml:space="preserve"> у </w:t>
      </w:r>
      <w:proofErr w:type="spellStart"/>
      <w:r w:rsidRPr="00343BED">
        <w:rPr>
          <w:iCs/>
        </w:rPr>
        <w:t>ромским</w:t>
      </w:r>
      <w:proofErr w:type="spellEnd"/>
      <w:r w:rsidRPr="00343BED">
        <w:rPr>
          <w:iCs/>
        </w:rPr>
        <w:t xml:space="preserve"> </w:t>
      </w:r>
      <w:proofErr w:type="spellStart"/>
      <w:r w:rsidRPr="00343BED">
        <w:rPr>
          <w:iCs/>
        </w:rPr>
        <w:t>насељима</w:t>
      </w:r>
      <w:proofErr w:type="spellEnd"/>
      <w:r w:rsidRPr="00343BED">
        <w:rPr>
          <w:iCs/>
        </w:rPr>
        <w:t xml:space="preserve"> </w:t>
      </w:r>
      <w:proofErr w:type="spellStart"/>
      <w:r w:rsidRPr="00343BED">
        <w:rPr>
          <w:iCs/>
        </w:rPr>
        <w:t>израде</w:t>
      </w:r>
      <w:proofErr w:type="spellEnd"/>
      <w:r w:rsidRPr="00343BED">
        <w:rPr>
          <w:iCs/>
        </w:rPr>
        <w:t xml:space="preserve"> </w:t>
      </w:r>
      <w:proofErr w:type="spellStart"/>
      <w:r w:rsidRPr="00343BED">
        <w:rPr>
          <w:iCs/>
        </w:rPr>
        <w:t>измене</w:t>
      </w:r>
      <w:proofErr w:type="spellEnd"/>
      <w:r w:rsidRPr="00343BED">
        <w:rPr>
          <w:iCs/>
        </w:rPr>
        <w:t xml:space="preserve"> </w:t>
      </w:r>
      <w:proofErr w:type="spellStart"/>
      <w:r w:rsidRPr="00343BED">
        <w:rPr>
          <w:iCs/>
        </w:rPr>
        <w:t>постојећих</w:t>
      </w:r>
      <w:proofErr w:type="spellEnd"/>
      <w:r w:rsidRPr="00343BED">
        <w:rPr>
          <w:iCs/>
        </w:rPr>
        <w:t xml:space="preserve"> </w:t>
      </w:r>
      <w:proofErr w:type="spellStart"/>
      <w:r w:rsidRPr="00343BED">
        <w:rPr>
          <w:iCs/>
        </w:rPr>
        <w:t>планских</w:t>
      </w:r>
      <w:proofErr w:type="spellEnd"/>
      <w:r w:rsidRPr="00343BED">
        <w:rPr>
          <w:iCs/>
        </w:rPr>
        <w:t xml:space="preserve"> </w:t>
      </w:r>
      <w:proofErr w:type="spellStart"/>
      <w:r w:rsidRPr="00343BED">
        <w:rPr>
          <w:iCs/>
        </w:rPr>
        <w:t>докумената</w:t>
      </w:r>
      <w:proofErr w:type="spellEnd"/>
      <w:r w:rsidRPr="00343BED">
        <w:rPr>
          <w:iCs/>
        </w:rPr>
        <w:t xml:space="preserve"> </w:t>
      </w:r>
      <w:proofErr w:type="spellStart"/>
      <w:r w:rsidRPr="00343BED">
        <w:rPr>
          <w:iCs/>
        </w:rPr>
        <w:t>како</w:t>
      </w:r>
      <w:proofErr w:type="spellEnd"/>
      <w:r w:rsidRPr="00343BED">
        <w:rPr>
          <w:iCs/>
        </w:rPr>
        <w:t xml:space="preserve"> </w:t>
      </w:r>
      <w:proofErr w:type="spellStart"/>
      <w:r w:rsidRPr="00343BED">
        <w:rPr>
          <w:iCs/>
        </w:rPr>
        <w:t>би</w:t>
      </w:r>
      <w:proofErr w:type="spellEnd"/>
      <w:r w:rsidRPr="00343BED">
        <w:rPr>
          <w:iCs/>
        </w:rPr>
        <w:t xml:space="preserve"> </w:t>
      </w:r>
      <w:proofErr w:type="spellStart"/>
      <w:r w:rsidRPr="00343BED">
        <w:rPr>
          <w:iCs/>
        </w:rPr>
        <w:t>се</w:t>
      </w:r>
      <w:proofErr w:type="spellEnd"/>
      <w:r w:rsidRPr="00343BED">
        <w:rPr>
          <w:iCs/>
        </w:rPr>
        <w:t xml:space="preserve"> </w:t>
      </w:r>
      <w:proofErr w:type="spellStart"/>
      <w:r w:rsidRPr="00343BED">
        <w:rPr>
          <w:iCs/>
        </w:rPr>
        <w:t>унапредила</w:t>
      </w:r>
      <w:proofErr w:type="spellEnd"/>
      <w:r w:rsidRPr="00343BED">
        <w:rPr>
          <w:iCs/>
        </w:rPr>
        <w:t xml:space="preserve"> </w:t>
      </w:r>
      <w:proofErr w:type="spellStart"/>
      <w:r w:rsidRPr="00343BED">
        <w:rPr>
          <w:iCs/>
        </w:rPr>
        <w:t>подстандардна</w:t>
      </w:r>
      <w:proofErr w:type="spellEnd"/>
      <w:r w:rsidRPr="00343BED">
        <w:rPr>
          <w:iCs/>
        </w:rPr>
        <w:t xml:space="preserve"> </w:t>
      </w:r>
      <w:proofErr w:type="spellStart"/>
      <w:r w:rsidRPr="00343BED">
        <w:rPr>
          <w:iCs/>
        </w:rPr>
        <w:t>насеља</w:t>
      </w:r>
      <w:proofErr w:type="spellEnd"/>
      <w:r w:rsidRPr="00343BED">
        <w:rPr>
          <w:iCs/>
        </w:rPr>
        <w:t xml:space="preserve"> у </w:t>
      </w:r>
      <w:proofErr w:type="spellStart"/>
      <w:r w:rsidRPr="00343BED">
        <w:rPr>
          <w:iCs/>
        </w:rPr>
        <w:t>Србији</w:t>
      </w:r>
      <w:proofErr w:type="spellEnd"/>
      <w:r w:rsidRPr="00343BED">
        <w:rPr>
          <w:iCs/>
        </w:rPr>
        <w:t xml:space="preserve">. </w:t>
      </w:r>
      <w:proofErr w:type="spellStart"/>
      <w:r w:rsidRPr="00343BED">
        <w:rPr>
          <w:iCs/>
        </w:rPr>
        <w:t>Овим</w:t>
      </w:r>
      <w:proofErr w:type="spellEnd"/>
      <w:r w:rsidRPr="00343BED">
        <w:rPr>
          <w:iCs/>
        </w:rPr>
        <w:t xml:space="preserve"> </w:t>
      </w:r>
      <w:proofErr w:type="spellStart"/>
      <w:r w:rsidRPr="00343BED">
        <w:rPr>
          <w:iCs/>
        </w:rPr>
        <w:t>плановима</w:t>
      </w:r>
      <w:proofErr w:type="spellEnd"/>
      <w:r w:rsidRPr="00343BED">
        <w:rPr>
          <w:iCs/>
        </w:rPr>
        <w:t xml:space="preserve"> </w:t>
      </w:r>
      <w:proofErr w:type="spellStart"/>
      <w:r w:rsidRPr="00343BED">
        <w:rPr>
          <w:iCs/>
        </w:rPr>
        <w:t>је</w:t>
      </w:r>
      <w:proofErr w:type="spellEnd"/>
      <w:r w:rsidRPr="00343BED">
        <w:rPr>
          <w:iCs/>
        </w:rPr>
        <w:t xml:space="preserve"> </w:t>
      </w:r>
      <w:proofErr w:type="spellStart"/>
      <w:r w:rsidRPr="00343BED">
        <w:rPr>
          <w:iCs/>
        </w:rPr>
        <w:t>потребно</w:t>
      </w:r>
      <w:proofErr w:type="spellEnd"/>
      <w:r w:rsidRPr="00343BED">
        <w:rPr>
          <w:iCs/>
        </w:rPr>
        <w:t xml:space="preserve"> </w:t>
      </w:r>
      <w:proofErr w:type="spellStart"/>
      <w:r w:rsidRPr="00343BED">
        <w:rPr>
          <w:iCs/>
        </w:rPr>
        <w:t>дефинисати</w:t>
      </w:r>
      <w:proofErr w:type="spellEnd"/>
      <w:r w:rsidRPr="00343BED">
        <w:rPr>
          <w:iCs/>
        </w:rPr>
        <w:t xml:space="preserve"> </w:t>
      </w:r>
      <w:proofErr w:type="spellStart"/>
      <w:r w:rsidRPr="00343BED">
        <w:rPr>
          <w:iCs/>
        </w:rPr>
        <w:t>парцелацију</w:t>
      </w:r>
      <w:proofErr w:type="spellEnd"/>
      <w:r w:rsidRPr="00343BED">
        <w:rPr>
          <w:iCs/>
        </w:rPr>
        <w:t xml:space="preserve">, </w:t>
      </w:r>
      <w:proofErr w:type="spellStart"/>
      <w:r w:rsidRPr="00343BED">
        <w:rPr>
          <w:iCs/>
        </w:rPr>
        <w:t>врсту</w:t>
      </w:r>
      <w:proofErr w:type="spellEnd"/>
      <w:r w:rsidRPr="00343BED">
        <w:rPr>
          <w:iCs/>
        </w:rPr>
        <w:t xml:space="preserve"> </w:t>
      </w:r>
      <w:proofErr w:type="spellStart"/>
      <w:r w:rsidRPr="00343BED">
        <w:rPr>
          <w:iCs/>
        </w:rPr>
        <w:t>стамбене</w:t>
      </w:r>
      <w:proofErr w:type="spellEnd"/>
      <w:r w:rsidRPr="00343BED">
        <w:rPr>
          <w:iCs/>
        </w:rPr>
        <w:t xml:space="preserve"> </w:t>
      </w:r>
      <w:proofErr w:type="spellStart"/>
      <w:r w:rsidRPr="00343BED">
        <w:rPr>
          <w:iCs/>
        </w:rPr>
        <w:t>градње</w:t>
      </w:r>
      <w:proofErr w:type="spellEnd"/>
      <w:r w:rsidRPr="00343BED">
        <w:rPr>
          <w:iCs/>
        </w:rPr>
        <w:t xml:space="preserve">, </w:t>
      </w:r>
      <w:proofErr w:type="spellStart"/>
      <w:r w:rsidRPr="00343BED">
        <w:rPr>
          <w:iCs/>
        </w:rPr>
        <w:t>као</w:t>
      </w:r>
      <w:proofErr w:type="spellEnd"/>
      <w:r w:rsidRPr="00343BED">
        <w:rPr>
          <w:iCs/>
        </w:rPr>
        <w:t xml:space="preserve"> и </w:t>
      </w:r>
      <w:proofErr w:type="spellStart"/>
      <w:r w:rsidRPr="00343BED">
        <w:rPr>
          <w:iCs/>
        </w:rPr>
        <w:t>регулисање</w:t>
      </w:r>
      <w:proofErr w:type="spellEnd"/>
      <w:r w:rsidRPr="00343BED">
        <w:rPr>
          <w:iCs/>
        </w:rPr>
        <w:t xml:space="preserve"> </w:t>
      </w:r>
      <w:proofErr w:type="spellStart"/>
      <w:r w:rsidRPr="00343BED">
        <w:rPr>
          <w:iCs/>
        </w:rPr>
        <w:t>постојеће</w:t>
      </w:r>
      <w:proofErr w:type="spellEnd"/>
      <w:r w:rsidRPr="00343BED">
        <w:rPr>
          <w:iCs/>
        </w:rPr>
        <w:t xml:space="preserve"> </w:t>
      </w:r>
      <w:proofErr w:type="spellStart"/>
      <w:r w:rsidRPr="00343BED">
        <w:rPr>
          <w:iCs/>
        </w:rPr>
        <w:t>уличне</w:t>
      </w:r>
      <w:proofErr w:type="spellEnd"/>
      <w:r w:rsidRPr="00343BED">
        <w:rPr>
          <w:iCs/>
        </w:rPr>
        <w:t xml:space="preserve"> </w:t>
      </w:r>
      <w:proofErr w:type="spellStart"/>
      <w:r w:rsidRPr="00343BED">
        <w:rPr>
          <w:iCs/>
        </w:rPr>
        <w:t>мреже</w:t>
      </w:r>
      <w:proofErr w:type="spellEnd"/>
      <w:r w:rsidRPr="00343BED">
        <w:rPr>
          <w:iCs/>
        </w:rPr>
        <w:t xml:space="preserve"> и </w:t>
      </w:r>
      <w:proofErr w:type="spellStart"/>
      <w:r w:rsidRPr="00343BED">
        <w:rPr>
          <w:iCs/>
        </w:rPr>
        <w:t>повезивање</w:t>
      </w:r>
      <w:proofErr w:type="spellEnd"/>
      <w:r w:rsidRPr="00343BED">
        <w:rPr>
          <w:iCs/>
        </w:rPr>
        <w:t xml:space="preserve"> </w:t>
      </w:r>
      <w:proofErr w:type="spellStart"/>
      <w:r w:rsidRPr="00343BED">
        <w:rPr>
          <w:iCs/>
        </w:rPr>
        <w:t>са</w:t>
      </w:r>
      <w:proofErr w:type="spellEnd"/>
      <w:r w:rsidRPr="00343BED">
        <w:rPr>
          <w:iCs/>
        </w:rPr>
        <w:t xml:space="preserve"> </w:t>
      </w:r>
      <w:proofErr w:type="spellStart"/>
      <w:r w:rsidRPr="00343BED">
        <w:rPr>
          <w:iCs/>
        </w:rPr>
        <w:t>новом</w:t>
      </w:r>
      <w:proofErr w:type="spellEnd"/>
      <w:r w:rsidRPr="00343BED">
        <w:rPr>
          <w:iCs/>
        </w:rPr>
        <w:t xml:space="preserve">. </w:t>
      </w:r>
      <w:proofErr w:type="spellStart"/>
      <w:r w:rsidRPr="00343BED">
        <w:rPr>
          <w:iCs/>
        </w:rPr>
        <w:t>Овакве</w:t>
      </w:r>
      <w:proofErr w:type="spellEnd"/>
      <w:r w:rsidRPr="00343BED">
        <w:rPr>
          <w:iCs/>
        </w:rPr>
        <w:t xml:space="preserve"> </w:t>
      </w:r>
      <w:proofErr w:type="spellStart"/>
      <w:r w:rsidRPr="00343BED">
        <w:rPr>
          <w:iCs/>
        </w:rPr>
        <w:t>измене</w:t>
      </w:r>
      <w:proofErr w:type="spellEnd"/>
      <w:r w:rsidRPr="00343BED">
        <w:rPr>
          <w:iCs/>
        </w:rPr>
        <w:t xml:space="preserve"> </w:t>
      </w:r>
      <w:proofErr w:type="spellStart"/>
      <w:r w:rsidRPr="00343BED">
        <w:rPr>
          <w:iCs/>
        </w:rPr>
        <w:t>омогућиле</w:t>
      </w:r>
      <w:proofErr w:type="spellEnd"/>
      <w:r w:rsidRPr="00343BED">
        <w:rPr>
          <w:iCs/>
        </w:rPr>
        <w:t xml:space="preserve"> </w:t>
      </w:r>
      <w:proofErr w:type="spellStart"/>
      <w:r w:rsidRPr="00343BED">
        <w:rPr>
          <w:iCs/>
        </w:rPr>
        <w:t>би</w:t>
      </w:r>
      <w:proofErr w:type="spellEnd"/>
      <w:r w:rsidRPr="00343BED">
        <w:rPr>
          <w:iCs/>
        </w:rPr>
        <w:t xml:space="preserve"> </w:t>
      </w:r>
      <w:proofErr w:type="spellStart"/>
      <w:r w:rsidRPr="00343BED">
        <w:rPr>
          <w:iCs/>
        </w:rPr>
        <w:t>боље</w:t>
      </w:r>
      <w:proofErr w:type="spellEnd"/>
      <w:r w:rsidRPr="00343BED">
        <w:rPr>
          <w:iCs/>
        </w:rPr>
        <w:t xml:space="preserve"> </w:t>
      </w:r>
      <w:proofErr w:type="spellStart"/>
      <w:r w:rsidRPr="00343BED">
        <w:rPr>
          <w:iCs/>
        </w:rPr>
        <w:t>услове</w:t>
      </w:r>
      <w:proofErr w:type="spellEnd"/>
      <w:r w:rsidRPr="00343BED">
        <w:rPr>
          <w:iCs/>
        </w:rPr>
        <w:t xml:space="preserve"> </w:t>
      </w:r>
      <w:proofErr w:type="spellStart"/>
      <w:r w:rsidRPr="00343BED">
        <w:rPr>
          <w:iCs/>
        </w:rPr>
        <w:t>за</w:t>
      </w:r>
      <w:proofErr w:type="spellEnd"/>
      <w:r w:rsidRPr="00343BED">
        <w:rPr>
          <w:iCs/>
        </w:rPr>
        <w:t xml:space="preserve"> </w:t>
      </w:r>
      <w:proofErr w:type="spellStart"/>
      <w:r w:rsidRPr="00343BED">
        <w:rPr>
          <w:iCs/>
        </w:rPr>
        <w:t>живот</w:t>
      </w:r>
      <w:proofErr w:type="spellEnd"/>
      <w:r w:rsidRPr="00343BED">
        <w:rPr>
          <w:iCs/>
        </w:rPr>
        <w:t xml:space="preserve"> и </w:t>
      </w:r>
      <w:proofErr w:type="spellStart"/>
      <w:r w:rsidRPr="00343BED">
        <w:rPr>
          <w:iCs/>
        </w:rPr>
        <w:t>интеграцију</w:t>
      </w:r>
      <w:proofErr w:type="spellEnd"/>
      <w:r w:rsidRPr="00343BED">
        <w:rPr>
          <w:iCs/>
        </w:rPr>
        <w:t xml:space="preserve"> </w:t>
      </w:r>
      <w:proofErr w:type="spellStart"/>
      <w:r w:rsidRPr="00343BED">
        <w:rPr>
          <w:iCs/>
        </w:rPr>
        <w:t>ромских</w:t>
      </w:r>
      <w:proofErr w:type="spellEnd"/>
      <w:r w:rsidRPr="00343BED">
        <w:rPr>
          <w:iCs/>
        </w:rPr>
        <w:t xml:space="preserve"> </w:t>
      </w:r>
      <w:proofErr w:type="spellStart"/>
      <w:r w:rsidRPr="00343BED">
        <w:rPr>
          <w:iCs/>
        </w:rPr>
        <w:t>заједница</w:t>
      </w:r>
      <w:proofErr w:type="spellEnd"/>
      <w:r w:rsidRPr="00343BED">
        <w:rPr>
          <w:iCs/>
        </w:rPr>
        <w:t xml:space="preserve"> у </w:t>
      </w:r>
      <w:proofErr w:type="spellStart"/>
      <w:r w:rsidRPr="00343BED">
        <w:rPr>
          <w:iCs/>
        </w:rPr>
        <w:t>формалне</w:t>
      </w:r>
      <w:proofErr w:type="spellEnd"/>
      <w:r w:rsidRPr="00343BED">
        <w:rPr>
          <w:iCs/>
        </w:rPr>
        <w:t xml:space="preserve"> </w:t>
      </w:r>
      <w:proofErr w:type="spellStart"/>
      <w:r w:rsidRPr="00343BED">
        <w:rPr>
          <w:iCs/>
        </w:rPr>
        <w:t>токове</w:t>
      </w:r>
      <w:proofErr w:type="spellEnd"/>
      <w:r w:rsidRPr="00343BED">
        <w:rPr>
          <w:iCs/>
        </w:rPr>
        <w:t xml:space="preserve"> </w:t>
      </w:r>
      <w:proofErr w:type="spellStart"/>
      <w:r w:rsidRPr="00343BED">
        <w:rPr>
          <w:iCs/>
        </w:rPr>
        <w:t>друштва</w:t>
      </w:r>
      <w:proofErr w:type="spellEnd"/>
      <w:r w:rsidRPr="00343BED">
        <w:rPr>
          <w:iCs/>
        </w:rPr>
        <w:t>.</w:t>
      </w:r>
    </w:p>
    <w:p w14:paraId="2F0CEA33" w14:textId="7AC546C6" w:rsidR="00343BED" w:rsidRPr="00343BED" w:rsidRDefault="00343BED" w:rsidP="00EF1A4D">
      <w:pPr>
        <w:jc w:val="both"/>
        <w:rPr>
          <w:iCs/>
        </w:rPr>
      </w:pPr>
      <w:proofErr w:type="spellStart"/>
      <w:r w:rsidRPr="00343BED">
        <w:rPr>
          <w:iCs/>
        </w:rPr>
        <w:t>Такође</w:t>
      </w:r>
      <w:proofErr w:type="spellEnd"/>
      <w:r w:rsidRPr="00343BED">
        <w:rPr>
          <w:iCs/>
        </w:rPr>
        <w:t xml:space="preserve">, </w:t>
      </w:r>
      <w:proofErr w:type="spellStart"/>
      <w:r w:rsidRPr="00343BED">
        <w:rPr>
          <w:iCs/>
        </w:rPr>
        <w:t>неопходно</w:t>
      </w:r>
      <w:proofErr w:type="spellEnd"/>
      <w:r w:rsidRPr="00343BED">
        <w:rPr>
          <w:iCs/>
        </w:rPr>
        <w:t xml:space="preserve"> </w:t>
      </w:r>
      <w:proofErr w:type="spellStart"/>
      <w:r w:rsidRPr="00343BED">
        <w:rPr>
          <w:iCs/>
        </w:rPr>
        <w:t>је</w:t>
      </w:r>
      <w:proofErr w:type="spellEnd"/>
      <w:r w:rsidRPr="00343BED">
        <w:rPr>
          <w:iCs/>
        </w:rPr>
        <w:t xml:space="preserve"> </w:t>
      </w:r>
      <w:proofErr w:type="spellStart"/>
      <w:r w:rsidRPr="00343BED">
        <w:rPr>
          <w:iCs/>
        </w:rPr>
        <w:t>изменити</w:t>
      </w:r>
      <w:proofErr w:type="spellEnd"/>
      <w:r w:rsidRPr="00343BED">
        <w:rPr>
          <w:iCs/>
        </w:rPr>
        <w:t xml:space="preserve"> </w:t>
      </w:r>
      <w:proofErr w:type="spellStart"/>
      <w:r w:rsidRPr="00230489">
        <w:rPr>
          <w:iCs/>
        </w:rPr>
        <w:t>члан</w:t>
      </w:r>
      <w:proofErr w:type="spellEnd"/>
      <w:r w:rsidRPr="00230489">
        <w:rPr>
          <w:iCs/>
        </w:rPr>
        <w:t xml:space="preserve"> 25</w:t>
      </w:r>
      <w:r w:rsidRPr="00230489">
        <w:rPr>
          <w:iCs/>
          <w:lang w:val="sr-Cyrl-RS"/>
        </w:rPr>
        <w:t>.</w:t>
      </w:r>
      <w:r w:rsidRPr="00230489">
        <w:rPr>
          <w:iCs/>
        </w:rPr>
        <w:t xml:space="preserve"> </w:t>
      </w:r>
      <w:proofErr w:type="spellStart"/>
      <w:r w:rsidRPr="00230489">
        <w:rPr>
          <w:iCs/>
        </w:rPr>
        <w:t>Закона</w:t>
      </w:r>
      <w:proofErr w:type="spellEnd"/>
      <w:r w:rsidRPr="00230489">
        <w:rPr>
          <w:iCs/>
        </w:rPr>
        <w:t xml:space="preserve"> о </w:t>
      </w:r>
      <w:proofErr w:type="spellStart"/>
      <w:r w:rsidRPr="00230489">
        <w:rPr>
          <w:iCs/>
        </w:rPr>
        <w:t>озакоњењу</w:t>
      </w:r>
      <w:proofErr w:type="spellEnd"/>
      <w:r w:rsidRPr="00230489">
        <w:rPr>
          <w:iCs/>
        </w:rPr>
        <w:t xml:space="preserve"> </w:t>
      </w:r>
      <w:proofErr w:type="spellStart"/>
      <w:r w:rsidRPr="00230489">
        <w:rPr>
          <w:iCs/>
        </w:rPr>
        <w:t>објеката</w:t>
      </w:r>
      <w:proofErr w:type="spellEnd"/>
      <w:r w:rsidR="00D12F06" w:rsidRPr="00230489">
        <w:rPr>
          <w:rStyle w:val="FootnoteReference"/>
          <w:iCs/>
        </w:rPr>
        <w:footnoteReference w:id="61"/>
      </w:r>
      <w:r w:rsidRPr="00230489">
        <w:rPr>
          <w:iCs/>
        </w:rPr>
        <w:t>,</w:t>
      </w:r>
      <w:r w:rsidRPr="00343BED">
        <w:rPr>
          <w:iCs/>
        </w:rPr>
        <w:t xml:space="preserve"> </w:t>
      </w:r>
      <w:proofErr w:type="spellStart"/>
      <w:r w:rsidRPr="00343BED">
        <w:rPr>
          <w:iCs/>
        </w:rPr>
        <w:t>који</w:t>
      </w:r>
      <w:proofErr w:type="spellEnd"/>
      <w:r w:rsidRPr="00343BED">
        <w:rPr>
          <w:iCs/>
        </w:rPr>
        <w:t xml:space="preserve"> </w:t>
      </w:r>
      <w:proofErr w:type="spellStart"/>
      <w:r w:rsidRPr="00343BED">
        <w:rPr>
          <w:iCs/>
        </w:rPr>
        <w:t>прописује</w:t>
      </w:r>
      <w:proofErr w:type="spellEnd"/>
      <w:r w:rsidRPr="00343BED">
        <w:rPr>
          <w:iCs/>
        </w:rPr>
        <w:t xml:space="preserve"> </w:t>
      </w:r>
      <w:proofErr w:type="spellStart"/>
      <w:r w:rsidRPr="00343BED">
        <w:rPr>
          <w:iCs/>
        </w:rPr>
        <w:t>обавезу</w:t>
      </w:r>
      <w:proofErr w:type="spellEnd"/>
      <w:r w:rsidRPr="00343BED">
        <w:rPr>
          <w:iCs/>
        </w:rPr>
        <w:t xml:space="preserve"> </w:t>
      </w:r>
      <w:proofErr w:type="spellStart"/>
      <w:r w:rsidRPr="00343BED">
        <w:rPr>
          <w:iCs/>
        </w:rPr>
        <w:t>да</w:t>
      </w:r>
      <w:proofErr w:type="spellEnd"/>
      <w:r w:rsidRPr="00343BED">
        <w:rPr>
          <w:iCs/>
        </w:rPr>
        <w:t xml:space="preserve"> </w:t>
      </w:r>
      <w:proofErr w:type="spellStart"/>
      <w:r w:rsidRPr="00343BED">
        <w:rPr>
          <w:iCs/>
        </w:rPr>
        <w:t>јединице</w:t>
      </w:r>
      <w:proofErr w:type="spellEnd"/>
      <w:r w:rsidRPr="00343BED">
        <w:rPr>
          <w:iCs/>
        </w:rPr>
        <w:t xml:space="preserve"> </w:t>
      </w:r>
      <w:proofErr w:type="spellStart"/>
      <w:r w:rsidRPr="00343BED">
        <w:rPr>
          <w:iCs/>
        </w:rPr>
        <w:t>локалне</w:t>
      </w:r>
      <w:proofErr w:type="spellEnd"/>
      <w:r w:rsidRPr="00343BED">
        <w:rPr>
          <w:iCs/>
        </w:rPr>
        <w:t xml:space="preserve"> </w:t>
      </w:r>
      <w:proofErr w:type="spellStart"/>
      <w:r w:rsidRPr="00343BED">
        <w:rPr>
          <w:iCs/>
        </w:rPr>
        <w:t>самоуправе</w:t>
      </w:r>
      <w:proofErr w:type="spellEnd"/>
      <w:r w:rsidRPr="00343BED">
        <w:rPr>
          <w:iCs/>
        </w:rPr>
        <w:t xml:space="preserve">, у </w:t>
      </w:r>
      <w:proofErr w:type="spellStart"/>
      <w:r w:rsidRPr="00343BED">
        <w:rPr>
          <w:iCs/>
        </w:rPr>
        <w:t>складу</w:t>
      </w:r>
      <w:proofErr w:type="spellEnd"/>
      <w:r w:rsidRPr="00343BED">
        <w:rPr>
          <w:iCs/>
        </w:rPr>
        <w:t xml:space="preserve"> </w:t>
      </w:r>
      <w:proofErr w:type="spellStart"/>
      <w:r w:rsidRPr="00343BED">
        <w:rPr>
          <w:iCs/>
        </w:rPr>
        <w:t>са</w:t>
      </w:r>
      <w:proofErr w:type="spellEnd"/>
      <w:r w:rsidRPr="00343BED">
        <w:rPr>
          <w:iCs/>
        </w:rPr>
        <w:t xml:space="preserve"> </w:t>
      </w:r>
      <w:proofErr w:type="spellStart"/>
      <w:r w:rsidRPr="00343BED">
        <w:rPr>
          <w:iCs/>
        </w:rPr>
        <w:t>решењима</w:t>
      </w:r>
      <w:proofErr w:type="spellEnd"/>
      <w:r w:rsidRPr="00343BED">
        <w:rPr>
          <w:iCs/>
        </w:rPr>
        <w:t xml:space="preserve"> о </w:t>
      </w:r>
      <w:proofErr w:type="spellStart"/>
      <w:r w:rsidRPr="00343BED">
        <w:rPr>
          <w:iCs/>
        </w:rPr>
        <w:t>озакоњењу</w:t>
      </w:r>
      <w:proofErr w:type="spellEnd"/>
      <w:r w:rsidRPr="00343BED">
        <w:rPr>
          <w:iCs/>
        </w:rPr>
        <w:t xml:space="preserve"> </w:t>
      </w:r>
      <w:proofErr w:type="spellStart"/>
      <w:r w:rsidRPr="00343BED">
        <w:rPr>
          <w:iCs/>
        </w:rPr>
        <w:t>објеката</w:t>
      </w:r>
      <w:proofErr w:type="spellEnd"/>
      <w:r w:rsidRPr="00343BED">
        <w:rPr>
          <w:iCs/>
        </w:rPr>
        <w:t xml:space="preserve"> </w:t>
      </w:r>
      <w:proofErr w:type="spellStart"/>
      <w:r w:rsidRPr="00343BED">
        <w:rPr>
          <w:iCs/>
        </w:rPr>
        <w:t>на</w:t>
      </w:r>
      <w:proofErr w:type="spellEnd"/>
      <w:r w:rsidRPr="00343BED">
        <w:rPr>
          <w:iCs/>
        </w:rPr>
        <w:t xml:space="preserve"> </w:t>
      </w:r>
      <w:proofErr w:type="spellStart"/>
      <w:r w:rsidRPr="00343BED">
        <w:rPr>
          <w:iCs/>
        </w:rPr>
        <w:t>својој</w:t>
      </w:r>
      <w:proofErr w:type="spellEnd"/>
      <w:r w:rsidRPr="00343BED">
        <w:rPr>
          <w:iCs/>
        </w:rPr>
        <w:t xml:space="preserve"> </w:t>
      </w:r>
      <w:proofErr w:type="spellStart"/>
      <w:r w:rsidRPr="00343BED">
        <w:rPr>
          <w:iCs/>
        </w:rPr>
        <w:t>територији</w:t>
      </w:r>
      <w:proofErr w:type="spellEnd"/>
      <w:r w:rsidRPr="00343BED">
        <w:rPr>
          <w:iCs/>
        </w:rPr>
        <w:t xml:space="preserve">, </w:t>
      </w:r>
      <w:proofErr w:type="spellStart"/>
      <w:r w:rsidRPr="00343BED">
        <w:rPr>
          <w:iCs/>
        </w:rPr>
        <w:t>ускладе</w:t>
      </w:r>
      <w:proofErr w:type="spellEnd"/>
      <w:r w:rsidRPr="00343BED">
        <w:rPr>
          <w:iCs/>
        </w:rPr>
        <w:t xml:space="preserve"> </w:t>
      </w:r>
      <w:proofErr w:type="spellStart"/>
      <w:r w:rsidRPr="00343BED">
        <w:rPr>
          <w:iCs/>
        </w:rPr>
        <w:t>важеће</w:t>
      </w:r>
      <w:proofErr w:type="spellEnd"/>
      <w:r w:rsidRPr="00343BED">
        <w:rPr>
          <w:iCs/>
        </w:rPr>
        <w:t xml:space="preserve"> </w:t>
      </w:r>
      <w:proofErr w:type="spellStart"/>
      <w:r w:rsidRPr="00343BED">
        <w:rPr>
          <w:iCs/>
        </w:rPr>
        <w:t>планске</w:t>
      </w:r>
      <w:proofErr w:type="spellEnd"/>
      <w:r w:rsidRPr="00343BED">
        <w:rPr>
          <w:iCs/>
        </w:rPr>
        <w:t xml:space="preserve"> </w:t>
      </w:r>
      <w:proofErr w:type="spellStart"/>
      <w:r w:rsidRPr="00343BED">
        <w:rPr>
          <w:iCs/>
        </w:rPr>
        <w:t>документе</w:t>
      </w:r>
      <w:proofErr w:type="spellEnd"/>
      <w:r w:rsidRPr="00343BED">
        <w:rPr>
          <w:iCs/>
        </w:rPr>
        <w:t xml:space="preserve">, </w:t>
      </w:r>
      <w:proofErr w:type="spellStart"/>
      <w:r w:rsidRPr="00343BED">
        <w:rPr>
          <w:iCs/>
        </w:rPr>
        <w:t>нарочито</w:t>
      </w:r>
      <w:proofErr w:type="spellEnd"/>
      <w:r w:rsidRPr="00343BED">
        <w:rPr>
          <w:iCs/>
        </w:rPr>
        <w:t xml:space="preserve"> у </w:t>
      </w:r>
      <w:proofErr w:type="spellStart"/>
      <w:r w:rsidRPr="00343BED">
        <w:rPr>
          <w:iCs/>
        </w:rPr>
        <w:t>погледу</w:t>
      </w:r>
      <w:proofErr w:type="spellEnd"/>
      <w:r w:rsidRPr="00343BED">
        <w:rPr>
          <w:iCs/>
        </w:rPr>
        <w:t xml:space="preserve"> </w:t>
      </w:r>
      <w:proofErr w:type="spellStart"/>
      <w:r w:rsidRPr="00343BED">
        <w:rPr>
          <w:iCs/>
        </w:rPr>
        <w:t>планирања</w:t>
      </w:r>
      <w:proofErr w:type="spellEnd"/>
      <w:r w:rsidRPr="00343BED">
        <w:rPr>
          <w:iCs/>
        </w:rPr>
        <w:t xml:space="preserve"> </w:t>
      </w:r>
      <w:r w:rsidRPr="00343BED">
        <w:rPr>
          <w:iCs/>
        </w:rPr>
        <w:lastRenderedPageBreak/>
        <w:t xml:space="preserve">и </w:t>
      </w:r>
      <w:proofErr w:type="spellStart"/>
      <w:r w:rsidRPr="00343BED">
        <w:rPr>
          <w:iCs/>
        </w:rPr>
        <w:t>уређења</w:t>
      </w:r>
      <w:proofErr w:type="spellEnd"/>
      <w:r w:rsidRPr="00343BED">
        <w:rPr>
          <w:iCs/>
        </w:rPr>
        <w:t xml:space="preserve"> </w:t>
      </w:r>
      <w:proofErr w:type="spellStart"/>
      <w:r w:rsidRPr="00343BED">
        <w:rPr>
          <w:iCs/>
        </w:rPr>
        <w:t>неформалних</w:t>
      </w:r>
      <w:proofErr w:type="spellEnd"/>
      <w:r w:rsidRPr="00343BED">
        <w:rPr>
          <w:iCs/>
        </w:rPr>
        <w:t xml:space="preserve"> </w:t>
      </w:r>
      <w:proofErr w:type="spellStart"/>
      <w:r w:rsidRPr="00343BED">
        <w:rPr>
          <w:iCs/>
        </w:rPr>
        <w:t>насеља</w:t>
      </w:r>
      <w:proofErr w:type="spellEnd"/>
      <w:r w:rsidRPr="00343BED">
        <w:rPr>
          <w:iCs/>
        </w:rPr>
        <w:t xml:space="preserve">. </w:t>
      </w:r>
      <w:proofErr w:type="spellStart"/>
      <w:r w:rsidRPr="00343BED">
        <w:rPr>
          <w:iCs/>
        </w:rPr>
        <w:t>Међутим</w:t>
      </w:r>
      <w:proofErr w:type="spellEnd"/>
      <w:r w:rsidRPr="00343BED">
        <w:rPr>
          <w:iCs/>
        </w:rPr>
        <w:t xml:space="preserve">, </w:t>
      </w:r>
      <w:proofErr w:type="spellStart"/>
      <w:r w:rsidRPr="00343BED">
        <w:rPr>
          <w:iCs/>
        </w:rPr>
        <w:t>пошто</w:t>
      </w:r>
      <w:proofErr w:type="spellEnd"/>
      <w:r w:rsidRPr="00343BED">
        <w:rPr>
          <w:iCs/>
        </w:rPr>
        <w:t xml:space="preserve"> </w:t>
      </w:r>
      <w:proofErr w:type="spellStart"/>
      <w:r w:rsidRPr="00343BED">
        <w:rPr>
          <w:iCs/>
        </w:rPr>
        <w:t>је</w:t>
      </w:r>
      <w:proofErr w:type="spellEnd"/>
      <w:r w:rsidRPr="00343BED">
        <w:rPr>
          <w:iCs/>
        </w:rPr>
        <w:t xml:space="preserve"> </w:t>
      </w:r>
      <w:proofErr w:type="spellStart"/>
      <w:r w:rsidRPr="00343BED">
        <w:rPr>
          <w:iCs/>
        </w:rPr>
        <w:t>решење</w:t>
      </w:r>
      <w:proofErr w:type="spellEnd"/>
      <w:r w:rsidRPr="00343BED">
        <w:rPr>
          <w:iCs/>
        </w:rPr>
        <w:t xml:space="preserve"> о </w:t>
      </w:r>
      <w:proofErr w:type="spellStart"/>
      <w:r w:rsidRPr="00343BED">
        <w:rPr>
          <w:iCs/>
        </w:rPr>
        <w:t>озакоњењу</w:t>
      </w:r>
      <w:proofErr w:type="spellEnd"/>
      <w:r w:rsidRPr="00343BED">
        <w:rPr>
          <w:iCs/>
        </w:rPr>
        <w:t xml:space="preserve"> </w:t>
      </w:r>
      <w:proofErr w:type="spellStart"/>
      <w:r w:rsidRPr="00343BED">
        <w:rPr>
          <w:iCs/>
        </w:rPr>
        <w:t>немогуће</w:t>
      </w:r>
      <w:proofErr w:type="spellEnd"/>
      <w:r w:rsidRPr="00343BED">
        <w:rPr>
          <w:iCs/>
        </w:rPr>
        <w:t xml:space="preserve"> </w:t>
      </w:r>
      <w:proofErr w:type="spellStart"/>
      <w:r w:rsidRPr="00343BED">
        <w:rPr>
          <w:iCs/>
        </w:rPr>
        <w:t>донети</w:t>
      </w:r>
      <w:proofErr w:type="spellEnd"/>
      <w:r w:rsidRPr="00343BED">
        <w:rPr>
          <w:iCs/>
        </w:rPr>
        <w:t xml:space="preserve"> </w:t>
      </w:r>
      <w:proofErr w:type="spellStart"/>
      <w:r w:rsidRPr="00343BED">
        <w:rPr>
          <w:iCs/>
        </w:rPr>
        <w:t>без</w:t>
      </w:r>
      <w:proofErr w:type="spellEnd"/>
      <w:r w:rsidRPr="00343BED">
        <w:rPr>
          <w:iCs/>
        </w:rPr>
        <w:t xml:space="preserve"> </w:t>
      </w:r>
      <w:proofErr w:type="spellStart"/>
      <w:r w:rsidRPr="00343BED">
        <w:rPr>
          <w:iCs/>
        </w:rPr>
        <w:t>претходне</w:t>
      </w:r>
      <w:proofErr w:type="spellEnd"/>
      <w:r w:rsidRPr="00343BED">
        <w:rPr>
          <w:iCs/>
        </w:rPr>
        <w:t xml:space="preserve"> </w:t>
      </w:r>
      <w:proofErr w:type="spellStart"/>
      <w:r w:rsidRPr="00343BED">
        <w:rPr>
          <w:iCs/>
        </w:rPr>
        <w:t>провере</w:t>
      </w:r>
      <w:proofErr w:type="spellEnd"/>
      <w:r w:rsidRPr="00343BED">
        <w:rPr>
          <w:iCs/>
        </w:rPr>
        <w:t xml:space="preserve"> </w:t>
      </w:r>
      <w:proofErr w:type="spellStart"/>
      <w:r w:rsidRPr="00343BED">
        <w:rPr>
          <w:iCs/>
        </w:rPr>
        <w:t>усаглашености</w:t>
      </w:r>
      <w:proofErr w:type="spellEnd"/>
      <w:r w:rsidRPr="00343BED">
        <w:rPr>
          <w:iCs/>
        </w:rPr>
        <w:t xml:space="preserve"> </w:t>
      </w:r>
      <w:proofErr w:type="spellStart"/>
      <w:r w:rsidRPr="00343BED">
        <w:rPr>
          <w:iCs/>
        </w:rPr>
        <w:t>са</w:t>
      </w:r>
      <w:proofErr w:type="spellEnd"/>
      <w:r w:rsidRPr="00343BED">
        <w:rPr>
          <w:iCs/>
        </w:rPr>
        <w:t xml:space="preserve"> </w:t>
      </w:r>
      <w:proofErr w:type="spellStart"/>
      <w:r w:rsidRPr="00343BED">
        <w:rPr>
          <w:iCs/>
        </w:rPr>
        <w:t>планским</w:t>
      </w:r>
      <w:proofErr w:type="spellEnd"/>
      <w:r w:rsidRPr="00343BED">
        <w:rPr>
          <w:iCs/>
        </w:rPr>
        <w:t xml:space="preserve"> </w:t>
      </w:r>
      <w:proofErr w:type="spellStart"/>
      <w:r w:rsidRPr="00343BED">
        <w:rPr>
          <w:iCs/>
        </w:rPr>
        <w:t>документом</w:t>
      </w:r>
      <w:proofErr w:type="spellEnd"/>
      <w:r w:rsidRPr="00343BED">
        <w:rPr>
          <w:iCs/>
        </w:rPr>
        <w:t xml:space="preserve">, </w:t>
      </w:r>
      <w:proofErr w:type="spellStart"/>
      <w:r w:rsidRPr="00343BED">
        <w:rPr>
          <w:iCs/>
        </w:rPr>
        <w:t>потребно</w:t>
      </w:r>
      <w:proofErr w:type="spellEnd"/>
      <w:r w:rsidRPr="00343BED">
        <w:rPr>
          <w:iCs/>
        </w:rPr>
        <w:t xml:space="preserve"> </w:t>
      </w:r>
      <w:proofErr w:type="spellStart"/>
      <w:r w:rsidRPr="00343BED">
        <w:rPr>
          <w:iCs/>
        </w:rPr>
        <w:t>је</w:t>
      </w:r>
      <w:proofErr w:type="spellEnd"/>
      <w:r w:rsidRPr="00343BED">
        <w:rPr>
          <w:iCs/>
        </w:rPr>
        <w:t xml:space="preserve"> </w:t>
      </w:r>
      <w:proofErr w:type="spellStart"/>
      <w:r w:rsidRPr="00343BED">
        <w:rPr>
          <w:iCs/>
        </w:rPr>
        <w:t>извршити</w:t>
      </w:r>
      <w:proofErr w:type="spellEnd"/>
      <w:r w:rsidRPr="00343BED">
        <w:rPr>
          <w:iCs/>
        </w:rPr>
        <w:t xml:space="preserve"> </w:t>
      </w:r>
      <w:proofErr w:type="spellStart"/>
      <w:r w:rsidRPr="00343BED">
        <w:rPr>
          <w:iCs/>
        </w:rPr>
        <w:t>измену</w:t>
      </w:r>
      <w:proofErr w:type="spellEnd"/>
      <w:r w:rsidRPr="00343BED">
        <w:rPr>
          <w:iCs/>
        </w:rPr>
        <w:t xml:space="preserve"> </w:t>
      </w:r>
      <w:proofErr w:type="spellStart"/>
      <w:r w:rsidRPr="00343BED">
        <w:rPr>
          <w:iCs/>
        </w:rPr>
        <w:t>члана</w:t>
      </w:r>
      <w:proofErr w:type="spellEnd"/>
      <w:r w:rsidRPr="00343BED">
        <w:rPr>
          <w:iCs/>
        </w:rPr>
        <w:t xml:space="preserve"> 25, </w:t>
      </w:r>
      <w:proofErr w:type="spellStart"/>
      <w:r w:rsidRPr="00343BED">
        <w:rPr>
          <w:iCs/>
        </w:rPr>
        <w:t>став</w:t>
      </w:r>
      <w:proofErr w:type="spellEnd"/>
      <w:r w:rsidRPr="00343BED">
        <w:rPr>
          <w:iCs/>
        </w:rPr>
        <w:t xml:space="preserve"> 3 </w:t>
      </w:r>
      <w:proofErr w:type="spellStart"/>
      <w:r w:rsidRPr="00343BED">
        <w:rPr>
          <w:iCs/>
        </w:rPr>
        <w:t>Закона</w:t>
      </w:r>
      <w:proofErr w:type="spellEnd"/>
      <w:r w:rsidRPr="00343BED">
        <w:rPr>
          <w:iCs/>
        </w:rPr>
        <w:t xml:space="preserve"> о </w:t>
      </w:r>
      <w:proofErr w:type="spellStart"/>
      <w:r w:rsidRPr="00343BED">
        <w:rPr>
          <w:iCs/>
        </w:rPr>
        <w:t>озакоњењу</w:t>
      </w:r>
      <w:proofErr w:type="spellEnd"/>
      <w:r w:rsidRPr="00343BED">
        <w:rPr>
          <w:iCs/>
        </w:rPr>
        <w:t xml:space="preserve"> </w:t>
      </w:r>
      <w:proofErr w:type="spellStart"/>
      <w:r w:rsidRPr="00343BED">
        <w:rPr>
          <w:iCs/>
        </w:rPr>
        <w:t>објеката</w:t>
      </w:r>
      <w:proofErr w:type="spellEnd"/>
      <w:r w:rsidRPr="00343BED">
        <w:rPr>
          <w:iCs/>
        </w:rPr>
        <w:t xml:space="preserve"> и </w:t>
      </w:r>
      <w:proofErr w:type="spellStart"/>
      <w:r w:rsidRPr="00343BED">
        <w:rPr>
          <w:iCs/>
        </w:rPr>
        <w:t>прописати</w:t>
      </w:r>
      <w:proofErr w:type="spellEnd"/>
      <w:r w:rsidRPr="00343BED">
        <w:rPr>
          <w:iCs/>
        </w:rPr>
        <w:t xml:space="preserve"> </w:t>
      </w:r>
      <w:proofErr w:type="spellStart"/>
      <w:r w:rsidRPr="00343BED">
        <w:rPr>
          <w:iCs/>
        </w:rPr>
        <w:t>усклађивање</w:t>
      </w:r>
      <w:proofErr w:type="spellEnd"/>
      <w:r w:rsidRPr="00343BED">
        <w:rPr>
          <w:iCs/>
        </w:rPr>
        <w:t xml:space="preserve"> </w:t>
      </w:r>
      <w:proofErr w:type="spellStart"/>
      <w:r w:rsidRPr="00343BED">
        <w:rPr>
          <w:iCs/>
        </w:rPr>
        <w:t>планских</w:t>
      </w:r>
      <w:proofErr w:type="spellEnd"/>
      <w:r w:rsidRPr="00343BED">
        <w:rPr>
          <w:iCs/>
        </w:rPr>
        <w:t xml:space="preserve"> </w:t>
      </w:r>
      <w:proofErr w:type="spellStart"/>
      <w:r w:rsidRPr="00343BED">
        <w:rPr>
          <w:iCs/>
        </w:rPr>
        <w:t>докумената</w:t>
      </w:r>
      <w:proofErr w:type="spellEnd"/>
      <w:r w:rsidRPr="00343BED">
        <w:rPr>
          <w:iCs/>
        </w:rPr>
        <w:t xml:space="preserve"> у </w:t>
      </w:r>
      <w:proofErr w:type="spellStart"/>
      <w:r w:rsidRPr="00343BED">
        <w:rPr>
          <w:iCs/>
        </w:rPr>
        <w:t>складу</w:t>
      </w:r>
      <w:proofErr w:type="spellEnd"/>
      <w:r w:rsidRPr="00343BED">
        <w:rPr>
          <w:iCs/>
        </w:rPr>
        <w:t xml:space="preserve"> </w:t>
      </w:r>
      <w:proofErr w:type="spellStart"/>
      <w:r w:rsidRPr="00343BED">
        <w:rPr>
          <w:iCs/>
        </w:rPr>
        <w:t>са</w:t>
      </w:r>
      <w:proofErr w:type="spellEnd"/>
      <w:r w:rsidRPr="00343BED">
        <w:rPr>
          <w:iCs/>
        </w:rPr>
        <w:t xml:space="preserve"> </w:t>
      </w:r>
      <w:proofErr w:type="spellStart"/>
      <w:r w:rsidRPr="00343BED">
        <w:rPr>
          <w:iCs/>
        </w:rPr>
        <w:t>стварним</w:t>
      </w:r>
      <w:proofErr w:type="spellEnd"/>
      <w:r w:rsidRPr="00343BED">
        <w:rPr>
          <w:iCs/>
        </w:rPr>
        <w:t xml:space="preserve"> </w:t>
      </w:r>
      <w:proofErr w:type="spellStart"/>
      <w:r w:rsidRPr="00343BED">
        <w:rPr>
          <w:iCs/>
        </w:rPr>
        <w:t>стањем</w:t>
      </w:r>
      <w:proofErr w:type="spellEnd"/>
      <w:r w:rsidRPr="00343BED">
        <w:rPr>
          <w:iCs/>
        </w:rPr>
        <w:t xml:space="preserve"> </w:t>
      </w:r>
      <w:proofErr w:type="spellStart"/>
      <w:r w:rsidRPr="00343BED">
        <w:rPr>
          <w:iCs/>
        </w:rPr>
        <w:t>на</w:t>
      </w:r>
      <w:proofErr w:type="spellEnd"/>
      <w:r w:rsidRPr="00343BED">
        <w:rPr>
          <w:iCs/>
        </w:rPr>
        <w:t xml:space="preserve"> </w:t>
      </w:r>
      <w:proofErr w:type="spellStart"/>
      <w:r w:rsidRPr="00343BED">
        <w:rPr>
          <w:iCs/>
        </w:rPr>
        <w:t>терену</w:t>
      </w:r>
      <w:proofErr w:type="spellEnd"/>
      <w:r w:rsidRPr="00343BED">
        <w:rPr>
          <w:iCs/>
        </w:rPr>
        <w:t xml:space="preserve"> у </w:t>
      </w:r>
      <w:proofErr w:type="spellStart"/>
      <w:r w:rsidRPr="00343BED">
        <w:rPr>
          <w:iCs/>
        </w:rPr>
        <w:t>неформалним</w:t>
      </w:r>
      <w:proofErr w:type="spellEnd"/>
      <w:r w:rsidRPr="00343BED">
        <w:rPr>
          <w:iCs/>
        </w:rPr>
        <w:t xml:space="preserve"> </w:t>
      </w:r>
      <w:proofErr w:type="spellStart"/>
      <w:r w:rsidRPr="00343BED">
        <w:rPr>
          <w:iCs/>
        </w:rPr>
        <w:t>насељима</w:t>
      </w:r>
      <w:proofErr w:type="spellEnd"/>
      <w:r w:rsidRPr="00343BED">
        <w:rPr>
          <w:iCs/>
        </w:rPr>
        <w:t xml:space="preserve">. </w:t>
      </w:r>
      <w:proofErr w:type="spellStart"/>
      <w:r w:rsidRPr="00343BED">
        <w:rPr>
          <w:iCs/>
        </w:rPr>
        <w:t>Ова</w:t>
      </w:r>
      <w:proofErr w:type="spellEnd"/>
      <w:r w:rsidRPr="00343BED">
        <w:rPr>
          <w:iCs/>
        </w:rPr>
        <w:t xml:space="preserve"> </w:t>
      </w:r>
      <w:proofErr w:type="spellStart"/>
      <w:r w:rsidRPr="00343BED">
        <w:rPr>
          <w:iCs/>
        </w:rPr>
        <w:t>промена</w:t>
      </w:r>
      <w:proofErr w:type="spellEnd"/>
      <w:r w:rsidRPr="00343BED">
        <w:rPr>
          <w:iCs/>
        </w:rPr>
        <w:t xml:space="preserve"> </w:t>
      </w:r>
      <w:proofErr w:type="spellStart"/>
      <w:r w:rsidRPr="00343BED">
        <w:rPr>
          <w:iCs/>
        </w:rPr>
        <w:t>би</w:t>
      </w:r>
      <w:proofErr w:type="spellEnd"/>
      <w:r w:rsidRPr="00343BED">
        <w:rPr>
          <w:iCs/>
        </w:rPr>
        <w:t xml:space="preserve"> </w:t>
      </w:r>
      <w:proofErr w:type="spellStart"/>
      <w:r w:rsidRPr="00343BED">
        <w:rPr>
          <w:iCs/>
        </w:rPr>
        <w:t>значајно</w:t>
      </w:r>
      <w:proofErr w:type="spellEnd"/>
      <w:r w:rsidRPr="00343BED">
        <w:rPr>
          <w:iCs/>
        </w:rPr>
        <w:t xml:space="preserve"> </w:t>
      </w:r>
      <w:proofErr w:type="spellStart"/>
      <w:r w:rsidRPr="00343BED">
        <w:rPr>
          <w:iCs/>
        </w:rPr>
        <w:t>олакшала</w:t>
      </w:r>
      <w:proofErr w:type="spellEnd"/>
      <w:r w:rsidRPr="00343BED">
        <w:rPr>
          <w:iCs/>
        </w:rPr>
        <w:t xml:space="preserve"> </w:t>
      </w:r>
      <w:proofErr w:type="spellStart"/>
      <w:r w:rsidRPr="00343BED">
        <w:rPr>
          <w:iCs/>
        </w:rPr>
        <w:t>поступак</w:t>
      </w:r>
      <w:proofErr w:type="spellEnd"/>
      <w:r w:rsidRPr="00343BED">
        <w:rPr>
          <w:iCs/>
        </w:rPr>
        <w:t xml:space="preserve"> </w:t>
      </w:r>
      <w:proofErr w:type="spellStart"/>
      <w:r w:rsidRPr="00343BED">
        <w:rPr>
          <w:iCs/>
        </w:rPr>
        <w:t>озакоњења</w:t>
      </w:r>
      <w:proofErr w:type="spellEnd"/>
      <w:r w:rsidRPr="00343BED">
        <w:rPr>
          <w:iCs/>
        </w:rPr>
        <w:t xml:space="preserve"> и </w:t>
      </w:r>
      <w:proofErr w:type="spellStart"/>
      <w:r w:rsidRPr="00343BED">
        <w:rPr>
          <w:iCs/>
        </w:rPr>
        <w:t>омогућила</w:t>
      </w:r>
      <w:proofErr w:type="spellEnd"/>
      <w:r w:rsidRPr="00343BED">
        <w:rPr>
          <w:iCs/>
        </w:rPr>
        <w:t xml:space="preserve"> </w:t>
      </w:r>
      <w:proofErr w:type="spellStart"/>
      <w:r w:rsidRPr="00343BED">
        <w:rPr>
          <w:iCs/>
        </w:rPr>
        <w:t>боље</w:t>
      </w:r>
      <w:proofErr w:type="spellEnd"/>
      <w:r w:rsidRPr="00343BED">
        <w:rPr>
          <w:iCs/>
        </w:rPr>
        <w:t xml:space="preserve"> </w:t>
      </w:r>
      <w:proofErr w:type="spellStart"/>
      <w:r w:rsidRPr="00343BED">
        <w:rPr>
          <w:iCs/>
        </w:rPr>
        <w:t>прилагођавање</w:t>
      </w:r>
      <w:proofErr w:type="spellEnd"/>
      <w:r w:rsidRPr="00343BED">
        <w:rPr>
          <w:iCs/>
        </w:rPr>
        <w:t xml:space="preserve"> </w:t>
      </w:r>
      <w:proofErr w:type="spellStart"/>
      <w:r w:rsidRPr="00343BED">
        <w:rPr>
          <w:iCs/>
        </w:rPr>
        <w:t>планских</w:t>
      </w:r>
      <w:proofErr w:type="spellEnd"/>
      <w:r w:rsidRPr="00343BED">
        <w:rPr>
          <w:iCs/>
        </w:rPr>
        <w:t xml:space="preserve"> </w:t>
      </w:r>
      <w:proofErr w:type="spellStart"/>
      <w:r w:rsidRPr="00343BED">
        <w:rPr>
          <w:iCs/>
        </w:rPr>
        <w:t>докумената</w:t>
      </w:r>
      <w:proofErr w:type="spellEnd"/>
      <w:r w:rsidRPr="00343BED">
        <w:rPr>
          <w:iCs/>
        </w:rPr>
        <w:t xml:space="preserve"> </w:t>
      </w:r>
      <w:proofErr w:type="spellStart"/>
      <w:r w:rsidRPr="00343BED">
        <w:rPr>
          <w:iCs/>
        </w:rPr>
        <w:t>реалним</w:t>
      </w:r>
      <w:proofErr w:type="spellEnd"/>
      <w:r w:rsidRPr="00343BED">
        <w:rPr>
          <w:iCs/>
        </w:rPr>
        <w:t xml:space="preserve"> </w:t>
      </w:r>
      <w:proofErr w:type="spellStart"/>
      <w:r w:rsidRPr="00343BED">
        <w:rPr>
          <w:iCs/>
        </w:rPr>
        <w:t>условима</w:t>
      </w:r>
      <w:proofErr w:type="spellEnd"/>
      <w:r w:rsidRPr="00343BED">
        <w:rPr>
          <w:iCs/>
        </w:rPr>
        <w:t>.</w:t>
      </w:r>
    </w:p>
    <w:p w14:paraId="1D8171AF" w14:textId="77777777" w:rsidR="00343BED" w:rsidRPr="00343BED" w:rsidRDefault="00343BED" w:rsidP="00EF1A4D">
      <w:pPr>
        <w:jc w:val="both"/>
        <w:rPr>
          <w:iCs/>
        </w:rPr>
      </w:pPr>
      <w:r w:rsidRPr="00343BED">
        <w:rPr>
          <w:iCs/>
        </w:rPr>
        <w:t xml:space="preserve">У </w:t>
      </w:r>
      <w:proofErr w:type="spellStart"/>
      <w:r w:rsidRPr="00343BED">
        <w:rPr>
          <w:iCs/>
        </w:rPr>
        <w:t>пракси</w:t>
      </w:r>
      <w:proofErr w:type="spellEnd"/>
      <w:r w:rsidRPr="00343BED">
        <w:rPr>
          <w:iCs/>
        </w:rPr>
        <w:t xml:space="preserve"> </w:t>
      </w:r>
      <w:proofErr w:type="spellStart"/>
      <w:r w:rsidRPr="00343BED">
        <w:rPr>
          <w:iCs/>
        </w:rPr>
        <w:t>је</w:t>
      </w:r>
      <w:proofErr w:type="spellEnd"/>
      <w:r w:rsidRPr="00343BED">
        <w:rPr>
          <w:iCs/>
        </w:rPr>
        <w:t xml:space="preserve"> </w:t>
      </w:r>
      <w:proofErr w:type="spellStart"/>
      <w:r w:rsidRPr="00343BED">
        <w:rPr>
          <w:iCs/>
        </w:rPr>
        <w:t>примећено</w:t>
      </w:r>
      <w:proofErr w:type="spellEnd"/>
      <w:r w:rsidRPr="00343BED">
        <w:rPr>
          <w:iCs/>
        </w:rPr>
        <w:t xml:space="preserve"> </w:t>
      </w:r>
      <w:proofErr w:type="spellStart"/>
      <w:r w:rsidRPr="00343BED">
        <w:rPr>
          <w:iCs/>
        </w:rPr>
        <w:t>да</w:t>
      </w:r>
      <w:proofErr w:type="spellEnd"/>
      <w:r w:rsidRPr="00343BED">
        <w:rPr>
          <w:iCs/>
        </w:rPr>
        <w:t xml:space="preserve"> </w:t>
      </w:r>
      <w:proofErr w:type="spellStart"/>
      <w:r w:rsidRPr="00343BED">
        <w:rPr>
          <w:iCs/>
        </w:rPr>
        <w:t>се</w:t>
      </w:r>
      <w:proofErr w:type="spellEnd"/>
      <w:r w:rsidRPr="00343BED">
        <w:rPr>
          <w:iCs/>
        </w:rPr>
        <w:t xml:space="preserve"> </w:t>
      </w:r>
      <w:proofErr w:type="spellStart"/>
      <w:r w:rsidRPr="00343BED">
        <w:rPr>
          <w:iCs/>
        </w:rPr>
        <w:t>ситуација</w:t>
      </w:r>
      <w:proofErr w:type="spellEnd"/>
      <w:r w:rsidRPr="00343BED">
        <w:rPr>
          <w:iCs/>
        </w:rPr>
        <w:t xml:space="preserve"> у </w:t>
      </w:r>
      <w:proofErr w:type="spellStart"/>
      <w:r w:rsidRPr="00343BED">
        <w:rPr>
          <w:iCs/>
        </w:rPr>
        <w:t>општинама</w:t>
      </w:r>
      <w:proofErr w:type="spellEnd"/>
      <w:r w:rsidRPr="00343BED">
        <w:rPr>
          <w:iCs/>
        </w:rPr>
        <w:t xml:space="preserve"> </w:t>
      </w:r>
      <w:proofErr w:type="spellStart"/>
      <w:r w:rsidRPr="00343BED">
        <w:rPr>
          <w:iCs/>
        </w:rPr>
        <w:t>разликује</w:t>
      </w:r>
      <w:proofErr w:type="spellEnd"/>
      <w:r w:rsidRPr="00343BED">
        <w:rPr>
          <w:iCs/>
        </w:rPr>
        <w:t xml:space="preserve"> у </w:t>
      </w:r>
      <w:proofErr w:type="spellStart"/>
      <w:r w:rsidRPr="00343BED">
        <w:rPr>
          <w:iCs/>
        </w:rPr>
        <w:t>погледу</w:t>
      </w:r>
      <w:proofErr w:type="spellEnd"/>
      <w:r w:rsidRPr="00343BED">
        <w:rPr>
          <w:iCs/>
        </w:rPr>
        <w:t xml:space="preserve"> </w:t>
      </w:r>
      <w:proofErr w:type="spellStart"/>
      <w:r w:rsidRPr="00343BED">
        <w:rPr>
          <w:iCs/>
        </w:rPr>
        <w:t>поступка</w:t>
      </w:r>
      <w:proofErr w:type="spellEnd"/>
      <w:r w:rsidRPr="00343BED">
        <w:rPr>
          <w:iCs/>
        </w:rPr>
        <w:t xml:space="preserve"> </w:t>
      </w:r>
      <w:proofErr w:type="spellStart"/>
      <w:r w:rsidRPr="00343BED">
        <w:rPr>
          <w:iCs/>
        </w:rPr>
        <w:t>озакоњења</w:t>
      </w:r>
      <w:proofErr w:type="spellEnd"/>
      <w:r w:rsidRPr="00343BED">
        <w:rPr>
          <w:iCs/>
        </w:rPr>
        <w:t xml:space="preserve">. </w:t>
      </w:r>
      <w:proofErr w:type="spellStart"/>
      <w:r w:rsidRPr="00343BED">
        <w:rPr>
          <w:iCs/>
        </w:rPr>
        <w:t>Због</w:t>
      </w:r>
      <w:proofErr w:type="spellEnd"/>
      <w:r w:rsidRPr="00343BED">
        <w:rPr>
          <w:iCs/>
        </w:rPr>
        <w:t xml:space="preserve"> </w:t>
      </w:r>
      <w:proofErr w:type="spellStart"/>
      <w:r w:rsidRPr="00343BED">
        <w:rPr>
          <w:iCs/>
        </w:rPr>
        <w:t>тога</w:t>
      </w:r>
      <w:proofErr w:type="spellEnd"/>
      <w:r w:rsidRPr="00343BED">
        <w:rPr>
          <w:iCs/>
        </w:rPr>
        <w:t xml:space="preserve"> </w:t>
      </w:r>
      <w:proofErr w:type="spellStart"/>
      <w:r w:rsidRPr="00343BED">
        <w:rPr>
          <w:iCs/>
        </w:rPr>
        <w:t>је</w:t>
      </w:r>
      <w:proofErr w:type="spellEnd"/>
      <w:r w:rsidRPr="00343BED">
        <w:rPr>
          <w:iCs/>
        </w:rPr>
        <w:t xml:space="preserve"> </w:t>
      </w:r>
      <w:proofErr w:type="spellStart"/>
      <w:r w:rsidRPr="00343BED">
        <w:rPr>
          <w:iCs/>
        </w:rPr>
        <w:t>потребно</w:t>
      </w:r>
      <w:proofErr w:type="spellEnd"/>
      <w:r w:rsidRPr="00343BED">
        <w:rPr>
          <w:iCs/>
        </w:rPr>
        <w:t xml:space="preserve"> </w:t>
      </w:r>
      <w:proofErr w:type="spellStart"/>
      <w:r w:rsidRPr="00343BED">
        <w:rPr>
          <w:iCs/>
        </w:rPr>
        <w:t>прецизније</w:t>
      </w:r>
      <w:proofErr w:type="spellEnd"/>
      <w:r w:rsidRPr="00343BED">
        <w:rPr>
          <w:iCs/>
        </w:rPr>
        <w:t xml:space="preserve"> </w:t>
      </w:r>
      <w:proofErr w:type="spellStart"/>
      <w:r w:rsidRPr="00343BED">
        <w:rPr>
          <w:iCs/>
        </w:rPr>
        <w:t>уредити</w:t>
      </w:r>
      <w:proofErr w:type="spellEnd"/>
      <w:r w:rsidRPr="00343BED">
        <w:rPr>
          <w:iCs/>
        </w:rPr>
        <w:t xml:space="preserve"> </w:t>
      </w:r>
      <w:proofErr w:type="spellStart"/>
      <w:r w:rsidRPr="00343BED">
        <w:rPr>
          <w:iCs/>
        </w:rPr>
        <w:t>писане</w:t>
      </w:r>
      <w:proofErr w:type="spellEnd"/>
      <w:r w:rsidRPr="00343BED">
        <w:rPr>
          <w:iCs/>
        </w:rPr>
        <w:t xml:space="preserve"> </w:t>
      </w:r>
      <w:proofErr w:type="spellStart"/>
      <w:r w:rsidRPr="00343BED">
        <w:rPr>
          <w:iCs/>
        </w:rPr>
        <w:t>документе</w:t>
      </w:r>
      <w:proofErr w:type="spellEnd"/>
      <w:r w:rsidRPr="00343BED">
        <w:rPr>
          <w:iCs/>
        </w:rPr>
        <w:t xml:space="preserve"> о </w:t>
      </w:r>
      <w:proofErr w:type="spellStart"/>
      <w:r w:rsidRPr="00343BED">
        <w:rPr>
          <w:iCs/>
        </w:rPr>
        <w:t>оцени</w:t>
      </w:r>
      <w:proofErr w:type="spellEnd"/>
      <w:r w:rsidRPr="00343BED">
        <w:rPr>
          <w:iCs/>
        </w:rPr>
        <w:t xml:space="preserve"> </w:t>
      </w:r>
      <w:proofErr w:type="spellStart"/>
      <w:r w:rsidRPr="00343BED">
        <w:rPr>
          <w:iCs/>
        </w:rPr>
        <w:t>испуњености</w:t>
      </w:r>
      <w:proofErr w:type="spellEnd"/>
      <w:r w:rsidRPr="00343BED">
        <w:rPr>
          <w:iCs/>
        </w:rPr>
        <w:t xml:space="preserve"> </w:t>
      </w:r>
      <w:proofErr w:type="spellStart"/>
      <w:r w:rsidRPr="00343BED">
        <w:rPr>
          <w:iCs/>
        </w:rPr>
        <w:t>претходних</w:t>
      </w:r>
      <w:proofErr w:type="spellEnd"/>
      <w:r w:rsidRPr="00343BED">
        <w:rPr>
          <w:iCs/>
        </w:rPr>
        <w:t xml:space="preserve"> </w:t>
      </w:r>
      <w:proofErr w:type="spellStart"/>
      <w:r w:rsidRPr="00343BED">
        <w:rPr>
          <w:iCs/>
        </w:rPr>
        <w:t>услова</w:t>
      </w:r>
      <w:proofErr w:type="spellEnd"/>
      <w:r w:rsidRPr="00343BED">
        <w:rPr>
          <w:iCs/>
        </w:rPr>
        <w:t xml:space="preserve"> у </w:t>
      </w:r>
      <w:proofErr w:type="spellStart"/>
      <w:r w:rsidRPr="00343BED">
        <w:rPr>
          <w:iCs/>
        </w:rPr>
        <w:t>току</w:t>
      </w:r>
      <w:proofErr w:type="spellEnd"/>
      <w:r w:rsidRPr="00343BED">
        <w:rPr>
          <w:iCs/>
        </w:rPr>
        <w:t xml:space="preserve"> </w:t>
      </w:r>
      <w:proofErr w:type="spellStart"/>
      <w:r w:rsidRPr="00343BED">
        <w:rPr>
          <w:iCs/>
        </w:rPr>
        <w:t>поступка</w:t>
      </w:r>
      <w:proofErr w:type="spellEnd"/>
      <w:r w:rsidRPr="00343BED">
        <w:rPr>
          <w:iCs/>
        </w:rPr>
        <w:t xml:space="preserve"> </w:t>
      </w:r>
      <w:proofErr w:type="spellStart"/>
      <w:r w:rsidRPr="00343BED">
        <w:rPr>
          <w:iCs/>
        </w:rPr>
        <w:t>озакоњења</w:t>
      </w:r>
      <w:proofErr w:type="spellEnd"/>
      <w:r w:rsidRPr="00343BED">
        <w:rPr>
          <w:iCs/>
        </w:rPr>
        <w:t xml:space="preserve">. </w:t>
      </w:r>
      <w:proofErr w:type="spellStart"/>
      <w:r w:rsidRPr="00343BED">
        <w:rPr>
          <w:iCs/>
        </w:rPr>
        <w:t>Оваква</w:t>
      </w:r>
      <w:proofErr w:type="spellEnd"/>
      <w:r w:rsidRPr="00343BED">
        <w:rPr>
          <w:iCs/>
        </w:rPr>
        <w:t xml:space="preserve"> </w:t>
      </w:r>
      <w:proofErr w:type="spellStart"/>
      <w:r w:rsidRPr="00343BED">
        <w:rPr>
          <w:iCs/>
        </w:rPr>
        <w:t>пракса</w:t>
      </w:r>
      <w:proofErr w:type="spellEnd"/>
      <w:r w:rsidRPr="00343BED">
        <w:rPr>
          <w:iCs/>
        </w:rPr>
        <w:t xml:space="preserve"> </w:t>
      </w:r>
      <w:proofErr w:type="spellStart"/>
      <w:r w:rsidRPr="00343BED">
        <w:rPr>
          <w:iCs/>
        </w:rPr>
        <w:t>би</w:t>
      </w:r>
      <w:proofErr w:type="spellEnd"/>
      <w:r w:rsidRPr="00343BED">
        <w:rPr>
          <w:iCs/>
        </w:rPr>
        <w:t xml:space="preserve"> </w:t>
      </w:r>
      <w:proofErr w:type="spellStart"/>
      <w:r w:rsidRPr="00343BED">
        <w:rPr>
          <w:iCs/>
        </w:rPr>
        <w:t>успоставила</w:t>
      </w:r>
      <w:proofErr w:type="spellEnd"/>
      <w:r w:rsidRPr="00343BED">
        <w:rPr>
          <w:iCs/>
        </w:rPr>
        <w:t xml:space="preserve"> </w:t>
      </w:r>
      <w:proofErr w:type="spellStart"/>
      <w:r w:rsidRPr="00343BED">
        <w:rPr>
          <w:iCs/>
        </w:rPr>
        <w:t>транспарентност</w:t>
      </w:r>
      <w:proofErr w:type="spellEnd"/>
      <w:r w:rsidRPr="00343BED">
        <w:rPr>
          <w:iCs/>
        </w:rPr>
        <w:t xml:space="preserve"> и </w:t>
      </w:r>
      <w:proofErr w:type="spellStart"/>
      <w:r w:rsidRPr="00343BED">
        <w:rPr>
          <w:iCs/>
        </w:rPr>
        <w:t>предвидљивост</w:t>
      </w:r>
      <w:proofErr w:type="spellEnd"/>
      <w:r w:rsidRPr="00343BED">
        <w:rPr>
          <w:iCs/>
        </w:rPr>
        <w:t xml:space="preserve"> </w:t>
      </w:r>
      <w:proofErr w:type="spellStart"/>
      <w:r w:rsidRPr="00343BED">
        <w:rPr>
          <w:iCs/>
        </w:rPr>
        <w:t>како</w:t>
      </w:r>
      <w:proofErr w:type="spellEnd"/>
      <w:r w:rsidRPr="00343BED">
        <w:rPr>
          <w:iCs/>
        </w:rPr>
        <w:t xml:space="preserve"> </w:t>
      </w:r>
      <w:proofErr w:type="spellStart"/>
      <w:r w:rsidRPr="00343BED">
        <w:rPr>
          <w:iCs/>
        </w:rPr>
        <w:t>за</w:t>
      </w:r>
      <w:proofErr w:type="spellEnd"/>
      <w:r w:rsidRPr="00343BED">
        <w:rPr>
          <w:iCs/>
        </w:rPr>
        <w:t xml:space="preserve"> </w:t>
      </w:r>
      <w:proofErr w:type="spellStart"/>
      <w:r w:rsidRPr="00343BED">
        <w:rPr>
          <w:iCs/>
        </w:rPr>
        <w:t>управне</w:t>
      </w:r>
      <w:proofErr w:type="spellEnd"/>
      <w:r w:rsidRPr="00343BED">
        <w:rPr>
          <w:iCs/>
        </w:rPr>
        <w:t xml:space="preserve"> </w:t>
      </w:r>
      <w:proofErr w:type="spellStart"/>
      <w:r w:rsidRPr="00343BED">
        <w:rPr>
          <w:iCs/>
        </w:rPr>
        <w:t>органе</w:t>
      </w:r>
      <w:proofErr w:type="spellEnd"/>
      <w:r w:rsidRPr="00343BED">
        <w:rPr>
          <w:iCs/>
        </w:rPr>
        <w:t xml:space="preserve"> </w:t>
      </w:r>
      <w:proofErr w:type="spellStart"/>
      <w:r w:rsidRPr="00343BED">
        <w:rPr>
          <w:iCs/>
        </w:rPr>
        <w:t>тако</w:t>
      </w:r>
      <w:proofErr w:type="spellEnd"/>
      <w:r w:rsidRPr="00343BED">
        <w:rPr>
          <w:iCs/>
        </w:rPr>
        <w:t xml:space="preserve"> и </w:t>
      </w:r>
      <w:proofErr w:type="spellStart"/>
      <w:r w:rsidRPr="00343BED">
        <w:rPr>
          <w:iCs/>
        </w:rPr>
        <w:t>за</w:t>
      </w:r>
      <w:proofErr w:type="spellEnd"/>
      <w:r w:rsidRPr="00343BED">
        <w:rPr>
          <w:iCs/>
        </w:rPr>
        <w:t xml:space="preserve"> </w:t>
      </w:r>
      <w:proofErr w:type="spellStart"/>
      <w:r w:rsidRPr="00343BED">
        <w:rPr>
          <w:iCs/>
        </w:rPr>
        <w:t>странке</w:t>
      </w:r>
      <w:proofErr w:type="spellEnd"/>
      <w:r w:rsidRPr="00343BED">
        <w:rPr>
          <w:iCs/>
        </w:rPr>
        <w:t xml:space="preserve"> у </w:t>
      </w:r>
      <w:proofErr w:type="spellStart"/>
      <w:r w:rsidRPr="00343BED">
        <w:rPr>
          <w:iCs/>
        </w:rPr>
        <w:t>поступку</w:t>
      </w:r>
      <w:proofErr w:type="spellEnd"/>
      <w:r w:rsidRPr="00343BED">
        <w:rPr>
          <w:iCs/>
        </w:rPr>
        <w:t xml:space="preserve">, </w:t>
      </w:r>
      <w:proofErr w:type="spellStart"/>
      <w:r w:rsidRPr="00343BED">
        <w:rPr>
          <w:iCs/>
        </w:rPr>
        <w:t>чиме</w:t>
      </w:r>
      <w:proofErr w:type="spellEnd"/>
      <w:r w:rsidRPr="00343BED">
        <w:rPr>
          <w:iCs/>
        </w:rPr>
        <w:t xml:space="preserve"> </w:t>
      </w:r>
      <w:proofErr w:type="spellStart"/>
      <w:r w:rsidRPr="00343BED">
        <w:rPr>
          <w:iCs/>
        </w:rPr>
        <w:t>би</w:t>
      </w:r>
      <w:proofErr w:type="spellEnd"/>
      <w:r w:rsidRPr="00343BED">
        <w:rPr>
          <w:iCs/>
        </w:rPr>
        <w:t xml:space="preserve"> </w:t>
      </w:r>
      <w:proofErr w:type="spellStart"/>
      <w:r w:rsidRPr="00343BED">
        <w:rPr>
          <w:iCs/>
        </w:rPr>
        <w:t>се</w:t>
      </w:r>
      <w:proofErr w:type="spellEnd"/>
      <w:r w:rsidRPr="00343BED">
        <w:rPr>
          <w:iCs/>
        </w:rPr>
        <w:t xml:space="preserve"> </w:t>
      </w:r>
      <w:proofErr w:type="spellStart"/>
      <w:r w:rsidRPr="00343BED">
        <w:rPr>
          <w:iCs/>
        </w:rPr>
        <w:t>избегли</w:t>
      </w:r>
      <w:proofErr w:type="spellEnd"/>
      <w:r w:rsidRPr="00343BED">
        <w:rPr>
          <w:iCs/>
        </w:rPr>
        <w:t xml:space="preserve"> </w:t>
      </w:r>
      <w:proofErr w:type="spellStart"/>
      <w:r w:rsidRPr="00343BED">
        <w:rPr>
          <w:iCs/>
        </w:rPr>
        <w:t>непотребни</w:t>
      </w:r>
      <w:proofErr w:type="spellEnd"/>
      <w:r w:rsidRPr="00343BED">
        <w:rPr>
          <w:iCs/>
        </w:rPr>
        <w:t xml:space="preserve"> </w:t>
      </w:r>
      <w:proofErr w:type="spellStart"/>
      <w:r w:rsidRPr="00343BED">
        <w:rPr>
          <w:iCs/>
        </w:rPr>
        <w:t>трошкови</w:t>
      </w:r>
      <w:proofErr w:type="spellEnd"/>
      <w:r w:rsidRPr="00343BED">
        <w:rPr>
          <w:iCs/>
        </w:rPr>
        <w:t xml:space="preserve"> у </w:t>
      </w:r>
      <w:proofErr w:type="spellStart"/>
      <w:r w:rsidRPr="00343BED">
        <w:rPr>
          <w:iCs/>
        </w:rPr>
        <w:t>случајевима</w:t>
      </w:r>
      <w:proofErr w:type="spellEnd"/>
      <w:r w:rsidRPr="00343BED">
        <w:rPr>
          <w:iCs/>
        </w:rPr>
        <w:t xml:space="preserve"> </w:t>
      </w:r>
      <w:proofErr w:type="spellStart"/>
      <w:r w:rsidRPr="00343BED">
        <w:rPr>
          <w:iCs/>
        </w:rPr>
        <w:t>када</w:t>
      </w:r>
      <w:proofErr w:type="spellEnd"/>
      <w:r w:rsidRPr="00343BED">
        <w:rPr>
          <w:iCs/>
        </w:rPr>
        <w:t xml:space="preserve"> </w:t>
      </w:r>
      <w:proofErr w:type="spellStart"/>
      <w:r w:rsidRPr="00343BED">
        <w:rPr>
          <w:iCs/>
        </w:rPr>
        <w:t>објекат</w:t>
      </w:r>
      <w:proofErr w:type="spellEnd"/>
      <w:r w:rsidRPr="00343BED">
        <w:rPr>
          <w:iCs/>
        </w:rPr>
        <w:t xml:space="preserve"> </w:t>
      </w:r>
      <w:proofErr w:type="spellStart"/>
      <w:r w:rsidRPr="00343BED">
        <w:rPr>
          <w:iCs/>
        </w:rPr>
        <w:t>нема</w:t>
      </w:r>
      <w:proofErr w:type="spellEnd"/>
      <w:r w:rsidRPr="00343BED">
        <w:rPr>
          <w:iCs/>
        </w:rPr>
        <w:t xml:space="preserve"> </w:t>
      </w:r>
      <w:proofErr w:type="spellStart"/>
      <w:r w:rsidRPr="00343BED">
        <w:rPr>
          <w:iCs/>
        </w:rPr>
        <w:t>основ</w:t>
      </w:r>
      <w:proofErr w:type="spellEnd"/>
      <w:r w:rsidRPr="00343BED">
        <w:rPr>
          <w:iCs/>
        </w:rPr>
        <w:t xml:space="preserve"> </w:t>
      </w:r>
      <w:proofErr w:type="spellStart"/>
      <w:r w:rsidRPr="00343BED">
        <w:rPr>
          <w:iCs/>
        </w:rPr>
        <w:t>за</w:t>
      </w:r>
      <w:proofErr w:type="spellEnd"/>
      <w:r w:rsidRPr="00343BED">
        <w:rPr>
          <w:iCs/>
        </w:rPr>
        <w:t xml:space="preserve"> </w:t>
      </w:r>
      <w:proofErr w:type="spellStart"/>
      <w:r w:rsidRPr="00343BED">
        <w:rPr>
          <w:iCs/>
        </w:rPr>
        <w:t>озакоњење</w:t>
      </w:r>
      <w:proofErr w:type="spellEnd"/>
      <w:r w:rsidRPr="00343BED">
        <w:rPr>
          <w:iCs/>
        </w:rPr>
        <w:t xml:space="preserve">. </w:t>
      </w:r>
      <w:proofErr w:type="spellStart"/>
      <w:r w:rsidRPr="00343BED">
        <w:rPr>
          <w:iCs/>
        </w:rPr>
        <w:t>Овако</w:t>
      </w:r>
      <w:proofErr w:type="spellEnd"/>
      <w:r w:rsidRPr="00343BED">
        <w:rPr>
          <w:iCs/>
        </w:rPr>
        <w:t xml:space="preserve"> </w:t>
      </w:r>
      <w:proofErr w:type="spellStart"/>
      <w:r w:rsidRPr="00343BED">
        <w:rPr>
          <w:iCs/>
        </w:rPr>
        <w:t>уређени</w:t>
      </w:r>
      <w:proofErr w:type="spellEnd"/>
      <w:r w:rsidRPr="00343BED">
        <w:rPr>
          <w:iCs/>
        </w:rPr>
        <w:t xml:space="preserve"> </w:t>
      </w:r>
      <w:proofErr w:type="spellStart"/>
      <w:r w:rsidRPr="00343BED">
        <w:rPr>
          <w:iCs/>
        </w:rPr>
        <w:t>поступци</w:t>
      </w:r>
      <w:proofErr w:type="spellEnd"/>
      <w:r w:rsidRPr="00343BED">
        <w:rPr>
          <w:iCs/>
        </w:rPr>
        <w:t xml:space="preserve"> </w:t>
      </w:r>
      <w:proofErr w:type="spellStart"/>
      <w:r w:rsidRPr="00343BED">
        <w:rPr>
          <w:iCs/>
        </w:rPr>
        <w:t>би</w:t>
      </w:r>
      <w:proofErr w:type="spellEnd"/>
      <w:r w:rsidRPr="00343BED">
        <w:rPr>
          <w:iCs/>
        </w:rPr>
        <w:t xml:space="preserve"> </w:t>
      </w:r>
      <w:proofErr w:type="spellStart"/>
      <w:r w:rsidRPr="00343BED">
        <w:rPr>
          <w:iCs/>
        </w:rPr>
        <w:t>допринели</w:t>
      </w:r>
      <w:proofErr w:type="spellEnd"/>
      <w:r w:rsidRPr="00343BED">
        <w:rPr>
          <w:iCs/>
        </w:rPr>
        <w:t xml:space="preserve"> </w:t>
      </w:r>
      <w:proofErr w:type="spellStart"/>
      <w:r w:rsidRPr="00343BED">
        <w:rPr>
          <w:iCs/>
        </w:rPr>
        <w:t>бржем</w:t>
      </w:r>
      <w:proofErr w:type="spellEnd"/>
      <w:r w:rsidRPr="00343BED">
        <w:rPr>
          <w:iCs/>
        </w:rPr>
        <w:t xml:space="preserve"> и </w:t>
      </w:r>
      <w:proofErr w:type="spellStart"/>
      <w:r w:rsidRPr="00343BED">
        <w:rPr>
          <w:iCs/>
        </w:rPr>
        <w:t>ефикаснијем</w:t>
      </w:r>
      <w:proofErr w:type="spellEnd"/>
      <w:r w:rsidRPr="00343BED">
        <w:rPr>
          <w:iCs/>
        </w:rPr>
        <w:t xml:space="preserve"> </w:t>
      </w:r>
      <w:proofErr w:type="spellStart"/>
      <w:r w:rsidRPr="00343BED">
        <w:rPr>
          <w:iCs/>
        </w:rPr>
        <w:t>решавању</w:t>
      </w:r>
      <w:proofErr w:type="spellEnd"/>
      <w:r w:rsidRPr="00343BED">
        <w:rPr>
          <w:iCs/>
        </w:rPr>
        <w:t xml:space="preserve"> </w:t>
      </w:r>
      <w:proofErr w:type="spellStart"/>
      <w:r w:rsidRPr="00343BED">
        <w:rPr>
          <w:iCs/>
        </w:rPr>
        <w:t>поступака</w:t>
      </w:r>
      <w:proofErr w:type="spellEnd"/>
      <w:r w:rsidRPr="00343BED">
        <w:rPr>
          <w:iCs/>
        </w:rPr>
        <w:t xml:space="preserve"> </w:t>
      </w:r>
      <w:proofErr w:type="spellStart"/>
      <w:r w:rsidRPr="00343BED">
        <w:rPr>
          <w:iCs/>
        </w:rPr>
        <w:t>озакоњења</w:t>
      </w:r>
      <w:proofErr w:type="spellEnd"/>
      <w:r w:rsidRPr="00343BED">
        <w:rPr>
          <w:iCs/>
        </w:rPr>
        <w:t>.</w:t>
      </w:r>
    </w:p>
    <w:p w14:paraId="09F3012C" w14:textId="77777777" w:rsidR="00343BED" w:rsidRPr="00343BED" w:rsidRDefault="00343BED" w:rsidP="00EF1A4D">
      <w:pPr>
        <w:jc w:val="both"/>
        <w:rPr>
          <w:iCs/>
        </w:rPr>
      </w:pPr>
      <w:r w:rsidRPr="00343BED">
        <w:rPr>
          <w:iCs/>
        </w:rPr>
        <w:t xml:space="preserve">У </w:t>
      </w:r>
      <w:proofErr w:type="spellStart"/>
      <w:r w:rsidRPr="00343BED">
        <w:rPr>
          <w:iCs/>
        </w:rPr>
        <w:t>пракси</w:t>
      </w:r>
      <w:proofErr w:type="spellEnd"/>
      <w:r w:rsidRPr="00343BED">
        <w:rPr>
          <w:iCs/>
        </w:rPr>
        <w:t xml:space="preserve"> </w:t>
      </w:r>
      <w:proofErr w:type="spellStart"/>
      <w:r w:rsidRPr="00343BED">
        <w:rPr>
          <w:iCs/>
        </w:rPr>
        <w:t>је</w:t>
      </w:r>
      <w:proofErr w:type="spellEnd"/>
      <w:r w:rsidRPr="00343BED">
        <w:rPr>
          <w:iCs/>
        </w:rPr>
        <w:t xml:space="preserve"> </w:t>
      </w:r>
      <w:proofErr w:type="spellStart"/>
      <w:r w:rsidRPr="00343BED">
        <w:rPr>
          <w:iCs/>
        </w:rPr>
        <w:t>такође</w:t>
      </w:r>
      <w:proofErr w:type="spellEnd"/>
      <w:r w:rsidRPr="00343BED">
        <w:rPr>
          <w:iCs/>
        </w:rPr>
        <w:t xml:space="preserve"> </w:t>
      </w:r>
      <w:proofErr w:type="spellStart"/>
      <w:r w:rsidRPr="00343BED">
        <w:rPr>
          <w:iCs/>
        </w:rPr>
        <w:t>примећено</w:t>
      </w:r>
      <w:proofErr w:type="spellEnd"/>
      <w:r w:rsidRPr="00343BED">
        <w:rPr>
          <w:iCs/>
        </w:rPr>
        <w:t xml:space="preserve"> </w:t>
      </w:r>
      <w:proofErr w:type="spellStart"/>
      <w:r w:rsidRPr="00343BED">
        <w:rPr>
          <w:iCs/>
        </w:rPr>
        <w:t>да</w:t>
      </w:r>
      <w:proofErr w:type="spellEnd"/>
      <w:r w:rsidRPr="00343BED">
        <w:rPr>
          <w:iCs/>
        </w:rPr>
        <w:t xml:space="preserve"> у </w:t>
      </w:r>
      <w:proofErr w:type="spellStart"/>
      <w:r w:rsidRPr="00343BED">
        <w:rPr>
          <w:iCs/>
        </w:rPr>
        <w:t>одређеним</w:t>
      </w:r>
      <w:proofErr w:type="spellEnd"/>
      <w:r w:rsidRPr="00343BED">
        <w:rPr>
          <w:iCs/>
        </w:rPr>
        <w:t xml:space="preserve"> </w:t>
      </w:r>
      <w:proofErr w:type="spellStart"/>
      <w:r w:rsidRPr="00343BED">
        <w:rPr>
          <w:iCs/>
        </w:rPr>
        <w:t>случајевима</w:t>
      </w:r>
      <w:proofErr w:type="spellEnd"/>
      <w:r w:rsidRPr="00343BED">
        <w:rPr>
          <w:iCs/>
        </w:rPr>
        <w:t xml:space="preserve"> </w:t>
      </w:r>
      <w:proofErr w:type="spellStart"/>
      <w:r w:rsidRPr="00343BED">
        <w:rPr>
          <w:iCs/>
        </w:rPr>
        <w:t>обавештења</w:t>
      </w:r>
      <w:proofErr w:type="spellEnd"/>
      <w:r w:rsidRPr="00343BED">
        <w:rPr>
          <w:iCs/>
        </w:rPr>
        <w:t xml:space="preserve"> </w:t>
      </w:r>
      <w:proofErr w:type="spellStart"/>
      <w:r w:rsidRPr="00343BED">
        <w:rPr>
          <w:iCs/>
        </w:rPr>
        <w:t>странкама</w:t>
      </w:r>
      <w:proofErr w:type="spellEnd"/>
      <w:r w:rsidRPr="00343BED">
        <w:rPr>
          <w:iCs/>
        </w:rPr>
        <w:t xml:space="preserve"> </w:t>
      </w:r>
      <w:proofErr w:type="spellStart"/>
      <w:r w:rsidRPr="00343BED">
        <w:rPr>
          <w:iCs/>
        </w:rPr>
        <w:t>стижу</w:t>
      </w:r>
      <w:proofErr w:type="spellEnd"/>
      <w:r w:rsidRPr="00343BED">
        <w:rPr>
          <w:iCs/>
        </w:rPr>
        <w:t xml:space="preserve"> </w:t>
      </w:r>
      <w:proofErr w:type="spellStart"/>
      <w:r w:rsidRPr="00343BED">
        <w:rPr>
          <w:iCs/>
        </w:rPr>
        <w:t>врло</w:t>
      </w:r>
      <w:proofErr w:type="spellEnd"/>
      <w:r w:rsidRPr="00343BED">
        <w:rPr>
          <w:iCs/>
        </w:rPr>
        <w:t xml:space="preserve"> </w:t>
      </w:r>
      <w:proofErr w:type="spellStart"/>
      <w:r w:rsidRPr="00343BED">
        <w:rPr>
          <w:iCs/>
        </w:rPr>
        <w:t>споро</w:t>
      </w:r>
      <w:proofErr w:type="spellEnd"/>
      <w:r w:rsidRPr="00343BED">
        <w:rPr>
          <w:iCs/>
        </w:rPr>
        <w:t xml:space="preserve">, а у </w:t>
      </w:r>
      <w:proofErr w:type="spellStart"/>
      <w:r w:rsidRPr="00343BED">
        <w:rPr>
          <w:iCs/>
        </w:rPr>
        <w:t>неким</w:t>
      </w:r>
      <w:proofErr w:type="spellEnd"/>
      <w:r w:rsidRPr="00343BED">
        <w:rPr>
          <w:iCs/>
        </w:rPr>
        <w:t xml:space="preserve"> </w:t>
      </w:r>
      <w:proofErr w:type="spellStart"/>
      <w:r w:rsidRPr="00343BED">
        <w:rPr>
          <w:iCs/>
        </w:rPr>
        <w:t>јединицама</w:t>
      </w:r>
      <w:proofErr w:type="spellEnd"/>
      <w:r w:rsidRPr="00343BED">
        <w:rPr>
          <w:iCs/>
        </w:rPr>
        <w:t xml:space="preserve"> </w:t>
      </w:r>
      <w:proofErr w:type="spellStart"/>
      <w:r w:rsidRPr="00343BED">
        <w:rPr>
          <w:iCs/>
        </w:rPr>
        <w:t>локалне</w:t>
      </w:r>
      <w:proofErr w:type="spellEnd"/>
      <w:r w:rsidRPr="00343BED">
        <w:rPr>
          <w:iCs/>
        </w:rPr>
        <w:t xml:space="preserve"> </w:t>
      </w:r>
      <w:proofErr w:type="spellStart"/>
      <w:r w:rsidRPr="00343BED">
        <w:rPr>
          <w:iCs/>
        </w:rPr>
        <w:t>самоуправе</w:t>
      </w:r>
      <w:proofErr w:type="spellEnd"/>
      <w:r w:rsidRPr="00343BED">
        <w:rPr>
          <w:iCs/>
        </w:rPr>
        <w:t xml:space="preserve"> </w:t>
      </w:r>
      <w:proofErr w:type="spellStart"/>
      <w:r w:rsidRPr="00343BED">
        <w:rPr>
          <w:iCs/>
        </w:rPr>
        <w:t>на</w:t>
      </w:r>
      <w:proofErr w:type="spellEnd"/>
      <w:r w:rsidRPr="00343BED">
        <w:rPr>
          <w:iCs/>
        </w:rPr>
        <w:t xml:space="preserve"> </w:t>
      </w:r>
      <w:proofErr w:type="spellStart"/>
      <w:r w:rsidRPr="00343BED">
        <w:rPr>
          <w:iCs/>
        </w:rPr>
        <w:t>њих</w:t>
      </w:r>
      <w:proofErr w:type="spellEnd"/>
      <w:r w:rsidRPr="00343BED">
        <w:rPr>
          <w:iCs/>
        </w:rPr>
        <w:t xml:space="preserve"> </w:t>
      </w:r>
      <w:proofErr w:type="spellStart"/>
      <w:r w:rsidRPr="00343BED">
        <w:rPr>
          <w:iCs/>
        </w:rPr>
        <w:t>се</w:t>
      </w:r>
      <w:proofErr w:type="spellEnd"/>
      <w:r w:rsidRPr="00343BED">
        <w:rPr>
          <w:iCs/>
        </w:rPr>
        <w:t xml:space="preserve"> </w:t>
      </w:r>
      <w:proofErr w:type="spellStart"/>
      <w:r w:rsidRPr="00343BED">
        <w:rPr>
          <w:iCs/>
        </w:rPr>
        <w:t>чека</w:t>
      </w:r>
      <w:proofErr w:type="spellEnd"/>
      <w:r w:rsidRPr="00343BED">
        <w:rPr>
          <w:iCs/>
        </w:rPr>
        <w:t xml:space="preserve"> и </w:t>
      </w:r>
      <w:proofErr w:type="spellStart"/>
      <w:r w:rsidRPr="00343BED">
        <w:rPr>
          <w:iCs/>
        </w:rPr>
        <w:t>по</w:t>
      </w:r>
      <w:proofErr w:type="spellEnd"/>
      <w:r w:rsidRPr="00343BED">
        <w:rPr>
          <w:iCs/>
        </w:rPr>
        <w:t xml:space="preserve"> </w:t>
      </w:r>
      <w:proofErr w:type="spellStart"/>
      <w:r w:rsidRPr="00343BED">
        <w:rPr>
          <w:iCs/>
        </w:rPr>
        <w:t>неколико</w:t>
      </w:r>
      <w:proofErr w:type="spellEnd"/>
      <w:r w:rsidRPr="00343BED">
        <w:rPr>
          <w:iCs/>
        </w:rPr>
        <w:t xml:space="preserve"> </w:t>
      </w:r>
      <w:proofErr w:type="spellStart"/>
      <w:r w:rsidRPr="00343BED">
        <w:rPr>
          <w:iCs/>
        </w:rPr>
        <w:t>месеци</w:t>
      </w:r>
      <w:proofErr w:type="spellEnd"/>
      <w:r w:rsidRPr="00343BED">
        <w:rPr>
          <w:iCs/>
        </w:rPr>
        <w:t xml:space="preserve">. </w:t>
      </w:r>
      <w:proofErr w:type="spellStart"/>
      <w:r w:rsidRPr="00343BED">
        <w:rPr>
          <w:iCs/>
        </w:rPr>
        <w:t>Оваква</w:t>
      </w:r>
      <w:proofErr w:type="spellEnd"/>
      <w:r w:rsidRPr="00343BED">
        <w:rPr>
          <w:iCs/>
        </w:rPr>
        <w:t xml:space="preserve"> </w:t>
      </w:r>
      <w:proofErr w:type="spellStart"/>
      <w:r w:rsidRPr="00343BED">
        <w:rPr>
          <w:iCs/>
        </w:rPr>
        <w:t>пракса</w:t>
      </w:r>
      <w:proofErr w:type="spellEnd"/>
      <w:r w:rsidRPr="00343BED">
        <w:rPr>
          <w:iCs/>
        </w:rPr>
        <w:t xml:space="preserve"> </w:t>
      </w:r>
      <w:proofErr w:type="spellStart"/>
      <w:r w:rsidRPr="00343BED">
        <w:rPr>
          <w:iCs/>
        </w:rPr>
        <w:t>треба</w:t>
      </w:r>
      <w:proofErr w:type="spellEnd"/>
      <w:r w:rsidRPr="00343BED">
        <w:rPr>
          <w:iCs/>
        </w:rPr>
        <w:t xml:space="preserve"> </w:t>
      </w:r>
      <w:proofErr w:type="spellStart"/>
      <w:r w:rsidRPr="00343BED">
        <w:rPr>
          <w:iCs/>
        </w:rPr>
        <w:t>да</w:t>
      </w:r>
      <w:proofErr w:type="spellEnd"/>
      <w:r w:rsidRPr="00343BED">
        <w:rPr>
          <w:iCs/>
        </w:rPr>
        <w:t xml:space="preserve"> </w:t>
      </w:r>
      <w:proofErr w:type="spellStart"/>
      <w:r w:rsidRPr="00343BED">
        <w:rPr>
          <w:iCs/>
        </w:rPr>
        <w:t>се</w:t>
      </w:r>
      <w:proofErr w:type="spellEnd"/>
      <w:r w:rsidRPr="00343BED">
        <w:rPr>
          <w:iCs/>
        </w:rPr>
        <w:t xml:space="preserve"> </w:t>
      </w:r>
      <w:proofErr w:type="spellStart"/>
      <w:r w:rsidRPr="00343BED">
        <w:rPr>
          <w:iCs/>
        </w:rPr>
        <w:t>промени</w:t>
      </w:r>
      <w:proofErr w:type="spellEnd"/>
      <w:r w:rsidRPr="00343BED">
        <w:rPr>
          <w:iCs/>
        </w:rPr>
        <w:t xml:space="preserve"> </w:t>
      </w:r>
      <w:proofErr w:type="spellStart"/>
      <w:r w:rsidRPr="00343BED">
        <w:rPr>
          <w:iCs/>
        </w:rPr>
        <w:t>како</w:t>
      </w:r>
      <w:proofErr w:type="spellEnd"/>
      <w:r w:rsidRPr="00343BED">
        <w:rPr>
          <w:iCs/>
        </w:rPr>
        <w:t xml:space="preserve"> </w:t>
      </w:r>
      <w:proofErr w:type="spellStart"/>
      <w:r w:rsidRPr="00343BED">
        <w:rPr>
          <w:iCs/>
        </w:rPr>
        <w:t>би</w:t>
      </w:r>
      <w:proofErr w:type="spellEnd"/>
      <w:r w:rsidRPr="00343BED">
        <w:rPr>
          <w:iCs/>
        </w:rPr>
        <w:t xml:space="preserve"> </w:t>
      </w:r>
      <w:proofErr w:type="spellStart"/>
      <w:r w:rsidRPr="00343BED">
        <w:rPr>
          <w:iCs/>
        </w:rPr>
        <w:t>поступак</w:t>
      </w:r>
      <w:proofErr w:type="spellEnd"/>
      <w:r w:rsidRPr="00343BED">
        <w:rPr>
          <w:iCs/>
        </w:rPr>
        <w:t xml:space="preserve"> </w:t>
      </w:r>
      <w:proofErr w:type="spellStart"/>
      <w:r w:rsidRPr="00343BED">
        <w:rPr>
          <w:iCs/>
        </w:rPr>
        <w:t>озакоњења</w:t>
      </w:r>
      <w:proofErr w:type="spellEnd"/>
      <w:r w:rsidRPr="00343BED">
        <w:rPr>
          <w:iCs/>
        </w:rPr>
        <w:t xml:space="preserve"> </w:t>
      </w:r>
      <w:proofErr w:type="spellStart"/>
      <w:r w:rsidRPr="00343BED">
        <w:rPr>
          <w:iCs/>
        </w:rPr>
        <w:t>био</w:t>
      </w:r>
      <w:proofErr w:type="spellEnd"/>
      <w:r w:rsidRPr="00343BED">
        <w:rPr>
          <w:iCs/>
        </w:rPr>
        <w:t xml:space="preserve"> </w:t>
      </w:r>
      <w:proofErr w:type="spellStart"/>
      <w:r w:rsidRPr="00343BED">
        <w:rPr>
          <w:iCs/>
        </w:rPr>
        <w:t>бржи</w:t>
      </w:r>
      <w:proofErr w:type="spellEnd"/>
      <w:r w:rsidRPr="00343BED">
        <w:rPr>
          <w:iCs/>
        </w:rPr>
        <w:t xml:space="preserve"> и </w:t>
      </w:r>
      <w:proofErr w:type="spellStart"/>
      <w:r w:rsidRPr="00343BED">
        <w:rPr>
          <w:iCs/>
        </w:rPr>
        <w:t>ефикаснији</w:t>
      </w:r>
      <w:proofErr w:type="spellEnd"/>
      <w:r w:rsidRPr="00343BED">
        <w:rPr>
          <w:iCs/>
        </w:rPr>
        <w:t xml:space="preserve">, </w:t>
      </w:r>
      <w:proofErr w:type="spellStart"/>
      <w:r w:rsidRPr="00343BED">
        <w:rPr>
          <w:iCs/>
        </w:rPr>
        <w:t>што</w:t>
      </w:r>
      <w:proofErr w:type="spellEnd"/>
      <w:r w:rsidRPr="00343BED">
        <w:rPr>
          <w:iCs/>
        </w:rPr>
        <w:t xml:space="preserve"> </w:t>
      </w:r>
      <w:proofErr w:type="spellStart"/>
      <w:r w:rsidRPr="00343BED">
        <w:rPr>
          <w:iCs/>
        </w:rPr>
        <w:t>је</w:t>
      </w:r>
      <w:proofErr w:type="spellEnd"/>
      <w:r w:rsidRPr="00343BED">
        <w:rPr>
          <w:iCs/>
        </w:rPr>
        <w:t xml:space="preserve"> </w:t>
      </w:r>
      <w:proofErr w:type="spellStart"/>
      <w:r w:rsidRPr="00343BED">
        <w:rPr>
          <w:iCs/>
        </w:rPr>
        <w:t>посебно</w:t>
      </w:r>
      <w:proofErr w:type="spellEnd"/>
      <w:r w:rsidRPr="00343BED">
        <w:rPr>
          <w:iCs/>
        </w:rPr>
        <w:t xml:space="preserve"> </w:t>
      </w:r>
      <w:proofErr w:type="spellStart"/>
      <w:r w:rsidRPr="00343BED">
        <w:rPr>
          <w:iCs/>
        </w:rPr>
        <w:t>важно</w:t>
      </w:r>
      <w:proofErr w:type="spellEnd"/>
      <w:r w:rsidRPr="00343BED">
        <w:rPr>
          <w:iCs/>
        </w:rPr>
        <w:t xml:space="preserve"> </w:t>
      </w:r>
      <w:proofErr w:type="spellStart"/>
      <w:r w:rsidRPr="00343BED">
        <w:rPr>
          <w:iCs/>
        </w:rPr>
        <w:t>за</w:t>
      </w:r>
      <w:proofErr w:type="spellEnd"/>
      <w:r w:rsidRPr="00343BED">
        <w:rPr>
          <w:iCs/>
        </w:rPr>
        <w:t xml:space="preserve"> </w:t>
      </w:r>
      <w:proofErr w:type="spellStart"/>
      <w:r w:rsidRPr="00343BED">
        <w:rPr>
          <w:iCs/>
        </w:rPr>
        <w:t>грађане</w:t>
      </w:r>
      <w:proofErr w:type="spellEnd"/>
      <w:r w:rsidRPr="00343BED">
        <w:rPr>
          <w:iCs/>
        </w:rPr>
        <w:t xml:space="preserve"> </w:t>
      </w:r>
      <w:proofErr w:type="spellStart"/>
      <w:r w:rsidRPr="00343BED">
        <w:rPr>
          <w:iCs/>
        </w:rPr>
        <w:t>који</w:t>
      </w:r>
      <w:proofErr w:type="spellEnd"/>
      <w:r w:rsidRPr="00343BED">
        <w:rPr>
          <w:iCs/>
        </w:rPr>
        <w:t xml:space="preserve"> </w:t>
      </w:r>
      <w:proofErr w:type="spellStart"/>
      <w:r w:rsidRPr="00343BED">
        <w:rPr>
          <w:iCs/>
        </w:rPr>
        <w:t>су</w:t>
      </w:r>
      <w:proofErr w:type="spellEnd"/>
      <w:r w:rsidRPr="00343BED">
        <w:rPr>
          <w:iCs/>
        </w:rPr>
        <w:t xml:space="preserve"> у </w:t>
      </w:r>
      <w:proofErr w:type="spellStart"/>
      <w:r w:rsidRPr="00343BED">
        <w:rPr>
          <w:iCs/>
        </w:rPr>
        <w:t>хитној</w:t>
      </w:r>
      <w:proofErr w:type="spellEnd"/>
      <w:r w:rsidRPr="00343BED">
        <w:rPr>
          <w:iCs/>
        </w:rPr>
        <w:t xml:space="preserve"> </w:t>
      </w:r>
      <w:proofErr w:type="spellStart"/>
      <w:r w:rsidRPr="00343BED">
        <w:rPr>
          <w:iCs/>
        </w:rPr>
        <w:t>потреби</w:t>
      </w:r>
      <w:proofErr w:type="spellEnd"/>
      <w:r w:rsidRPr="00343BED">
        <w:rPr>
          <w:iCs/>
        </w:rPr>
        <w:t xml:space="preserve"> </w:t>
      </w:r>
      <w:proofErr w:type="spellStart"/>
      <w:r w:rsidRPr="00343BED">
        <w:rPr>
          <w:iCs/>
        </w:rPr>
        <w:t>за</w:t>
      </w:r>
      <w:proofErr w:type="spellEnd"/>
      <w:r w:rsidRPr="00343BED">
        <w:rPr>
          <w:iCs/>
        </w:rPr>
        <w:t xml:space="preserve"> </w:t>
      </w:r>
      <w:proofErr w:type="spellStart"/>
      <w:r w:rsidRPr="00343BED">
        <w:rPr>
          <w:iCs/>
        </w:rPr>
        <w:t>решавањем</w:t>
      </w:r>
      <w:proofErr w:type="spellEnd"/>
      <w:r w:rsidRPr="00343BED">
        <w:rPr>
          <w:iCs/>
        </w:rPr>
        <w:t xml:space="preserve"> </w:t>
      </w:r>
      <w:proofErr w:type="spellStart"/>
      <w:r w:rsidRPr="00343BED">
        <w:rPr>
          <w:iCs/>
        </w:rPr>
        <w:t>стамбеног</w:t>
      </w:r>
      <w:proofErr w:type="spellEnd"/>
      <w:r w:rsidRPr="00343BED">
        <w:rPr>
          <w:iCs/>
        </w:rPr>
        <w:t xml:space="preserve"> </w:t>
      </w:r>
      <w:proofErr w:type="spellStart"/>
      <w:r w:rsidRPr="00343BED">
        <w:rPr>
          <w:iCs/>
        </w:rPr>
        <w:t>питања</w:t>
      </w:r>
      <w:proofErr w:type="spellEnd"/>
      <w:r w:rsidRPr="00343BED">
        <w:rPr>
          <w:iCs/>
        </w:rPr>
        <w:t>.</w:t>
      </w:r>
    </w:p>
    <w:p w14:paraId="4A80AA1C" w14:textId="77777777" w:rsidR="00343BED" w:rsidRPr="00343BED" w:rsidRDefault="00343BED" w:rsidP="00EF1A4D">
      <w:pPr>
        <w:jc w:val="both"/>
        <w:rPr>
          <w:iCs/>
        </w:rPr>
      </w:pPr>
      <w:proofErr w:type="spellStart"/>
      <w:r w:rsidRPr="00343BED">
        <w:rPr>
          <w:iCs/>
        </w:rPr>
        <w:t>Неопходно</w:t>
      </w:r>
      <w:proofErr w:type="spellEnd"/>
      <w:r w:rsidRPr="00343BED">
        <w:rPr>
          <w:iCs/>
        </w:rPr>
        <w:t xml:space="preserve"> </w:t>
      </w:r>
      <w:proofErr w:type="spellStart"/>
      <w:r w:rsidRPr="00343BED">
        <w:rPr>
          <w:iCs/>
        </w:rPr>
        <w:t>је</w:t>
      </w:r>
      <w:proofErr w:type="spellEnd"/>
      <w:r w:rsidRPr="00343BED">
        <w:rPr>
          <w:iCs/>
        </w:rPr>
        <w:t xml:space="preserve"> </w:t>
      </w:r>
      <w:proofErr w:type="spellStart"/>
      <w:r w:rsidRPr="00343BED">
        <w:rPr>
          <w:iCs/>
        </w:rPr>
        <w:t>успоставити</w:t>
      </w:r>
      <w:proofErr w:type="spellEnd"/>
      <w:r w:rsidRPr="00343BED">
        <w:rPr>
          <w:iCs/>
        </w:rPr>
        <w:t xml:space="preserve"> </w:t>
      </w:r>
      <w:proofErr w:type="spellStart"/>
      <w:r w:rsidRPr="00343BED">
        <w:rPr>
          <w:iCs/>
        </w:rPr>
        <w:t>посебне</w:t>
      </w:r>
      <w:proofErr w:type="spellEnd"/>
      <w:r w:rsidRPr="00343BED">
        <w:rPr>
          <w:iCs/>
        </w:rPr>
        <w:t xml:space="preserve"> </w:t>
      </w:r>
      <w:proofErr w:type="spellStart"/>
      <w:r w:rsidRPr="00343BED">
        <w:rPr>
          <w:iCs/>
        </w:rPr>
        <w:t>програме</w:t>
      </w:r>
      <w:proofErr w:type="spellEnd"/>
      <w:r w:rsidRPr="00343BED">
        <w:rPr>
          <w:iCs/>
        </w:rPr>
        <w:t xml:space="preserve"> </w:t>
      </w:r>
      <w:proofErr w:type="spellStart"/>
      <w:r w:rsidRPr="00343BED">
        <w:rPr>
          <w:iCs/>
        </w:rPr>
        <w:t>за</w:t>
      </w:r>
      <w:proofErr w:type="spellEnd"/>
      <w:r w:rsidRPr="00343BED">
        <w:rPr>
          <w:iCs/>
        </w:rPr>
        <w:t xml:space="preserve"> </w:t>
      </w:r>
      <w:proofErr w:type="spellStart"/>
      <w:r w:rsidRPr="00343BED">
        <w:rPr>
          <w:iCs/>
        </w:rPr>
        <w:t>откуп</w:t>
      </w:r>
      <w:proofErr w:type="spellEnd"/>
      <w:r w:rsidRPr="00343BED">
        <w:rPr>
          <w:iCs/>
        </w:rPr>
        <w:t xml:space="preserve"> </w:t>
      </w:r>
      <w:proofErr w:type="spellStart"/>
      <w:r w:rsidRPr="00343BED">
        <w:rPr>
          <w:iCs/>
        </w:rPr>
        <w:t>земљишта</w:t>
      </w:r>
      <w:proofErr w:type="spellEnd"/>
      <w:r w:rsidRPr="00343BED">
        <w:rPr>
          <w:iCs/>
        </w:rPr>
        <w:t xml:space="preserve"> у </w:t>
      </w:r>
      <w:proofErr w:type="spellStart"/>
      <w:r w:rsidRPr="00343BED">
        <w:rPr>
          <w:iCs/>
        </w:rPr>
        <w:t>јавној</w:t>
      </w:r>
      <w:proofErr w:type="spellEnd"/>
      <w:r w:rsidRPr="00343BED">
        <w:rPr>
          <w:iCs/>
        </w:rPr>
        <w:t xml:space="preserve"> </w:t>
      </w:r>
      <w:proofErr w:type="spellStart"/>
      <w:r w:rsidRPr="00343BED">
        <w:rPr>
          <w:iCs/>
        </w:rPr>
        <w:t>својини</w:t>
      </w:r>
      <w:proofErr w:type="spellEnd"/>
      <w:r w:rsidRPr="00343BED">
        <w:rPr>
          <w:iCs/>
        </w:rPr>
        <w:t xml:space="preserve"> </w:t>
      </w:r>
      <w:proofErr w:type="spellStart"/>
      <w:r w:rsidRPr="00343BED">
        <w:rPr>
          <w:iCs/>
        </w:rPr>
        <w:t>за</w:t>
      </w:r>
      <w:proofErr w:type="spellEnd"/>
      <w:r w:rsidRPr="00343BED">
        <w:rPr>
          <w:iCs/>
        </w:rPr>
        <w:t xml:space="preserve"> </w:t>
      </w:r>
      <w:proofErr w:type="spellStart"/>
      <w:r w:rsidRPr="00343BED">
        <w:rPr>
          <w:iCs/>
        </w:rPr>
        <w:t>припаднике</w:t>
      </w:r>
      <w:proofErr w:type="spellEnd"/>
      <w:r w:rsidRPr="00343BED">
        <w:rPr>
          <w:iCs/>
        </w:rPr>
        <w:t xml:space="preserve"> </w:t>
      </w:r>
      <w:proofErr w:type="spellStart"/>
      <w:r w:rsidRPr="00343BED">
        <w:rPr>
          <w:iCs/>
        </w:rPr>
        <w:t>ромске</w:t>
      </w:r>
      <w:proofErr w:type="spellEnd"/>
      <w:r w:rsidRPr="00343BED">
        <w:rPr>
          <w:iCs/>
        </w:rPr>
        <w:t xml:space="preserve"> </w:t>
      </w:r>
      <w:proofErr w:type="spellStart"/>
      <w:r w:rsidRPr="00343BED">
        <w:rPr>
          <w:iCs/>
        </w:rPr>
        <w:t>заједнице</w:t>
      </w:r>
      <w:proofErr w:type="spellEnd"/>
      <w:r w:rsidRPr="00343BED">
        <w:rPr>
          <w:iCs/>
        </w:rPr>
        <w:t xml:space="preserve"> и </w:t>
      </w:r>
      <w:proofErr w:type="spellStart"/>
      <w:r w:rsidRPr="00343BED">
        <w:rPr>
          <w:iCs/>
        </w:rPr>
        <w:t>друге</w:t>
      </w:r>
      <w:proofErr w:type="spellEnd"/>
      <w:r w:rsidRPr="00343BED">
        <w:rPr>
          <w:iCs/>
        </w:rPr>
        <w:t xml:space="preserve"> </w:t>
      </w:r>
      <w:proofErr w:type="spellStart"/>
      <w:r w:rsidRPr="00343BED">
        <w:rPr>
          <w:iCs/>
        </w:rPr>
        <w:t>угрожене</w:t>
      </w:r>
      <w:proofErr w:type="spellEnd"/>
      <w:r w:rsidRPr="00343BED">
        <w:rPr>
          <w:iCs/>
        </w:rPr>
        <w:t xml:space="preserve"> </w:t>
      </w:r>
      <w:proofErr w:type="spellStart"/>
      <w:r w:rsidRPr="00343BED">
        <w:rPr>
          <w:iCs/>
        </w:rPr>
        <w:t>друштвене</w:t>
      </w:r>
      <w:proofErr w:type="spellEnd"/>
      <w:r w:rsidRPr="00343BED">
        <w:rPr>
          <w:iCs/>
        </w:rPr>
        <w:t xml:space="preserve"> </w:t>
      </w:r>
      <w:proofErr w:type="spellStart"/>
      <w:r w:rsidRPr="00343BED">
        <w:rPr>
          <w:iCs/>
        </w:rPr>
        <w:t>групе</w:t>
      </w:r>
      <w:proofErr w:type="spellEnd"/>
      <w:r w:rsidRPr="00343BED">
        <w:rPr>
          <w:iCs/>
        </w:rPr>
        <w:t xml:space="preserve">. </w:t>
      </w:r>
      <w:proofErr w:type="spellStart"/>
      <w:r w:rsidRPr="00343BED">
        <w:rPr>
          <w:iCs/>
        </w:rPr>
        <w:t>Држава</w:t>
      </w:r>
      <w:proofErr w:type="spellEnd"/>
      <w:r w:rsidRPr="00343BED">
        <w:rPr>
          <w:iCs/>
        </w:rPr>
        <w:t xml:space="preserve"> и </w:t>
      </w:r>
      <w:proofErr w:type="spellStart"/>
      <w:r w:rsidRPr="00343BED">
        <w:rPr>
          <w:iCs/>
        </w:rPr>
        <w:t>јединице</w:t>
      </w:r>
      <w:proofErr w:type="spellEnd"/>
      <w:r w:rsidRPr="00343BED">
        <w:rPr>
          <w:iCs/>
        </w:rPr>
        <w:t xml:space="preserve"> </w:t>
      </w:r>
      <w:proofErr w:type="spellStart"/>
      <w:r w:rsidRPr="00343BED">
        <w:rPr>
          <w:iCs/>
        </w:rPr>
        <w:t>локалне</w:t>
      </w:r>
      <w:proofErr w:type="spellEnd"/>
      <w:r w:rsidRPr="00343BED">
        <w:rPr>
          <w:iCs/>
        </w:rPr>
        <w:t xml:space="preserve"> </w:t>
      </w:r>
      <w:proofErr w:type="spellStart"/>
      <w:r w:rsidRPr="00343BED">
        <w:rPr>
          <w:iCs/>
        </w:rPr>
        <w:t>самоуправе</w:t>
      </w:r>
      <w:proofErr w:type="spellEnd"/>
      <w:r w:rsidRPr="00343BED">
        <w:rPr>
          <w:iCs/>
        </w:rPr>
        <w:t xml:space="preserve"> </w:t>
      </w:r>
      <w:proofErr w:type="spellStart"/>
      <w:r w:rsidRPr="00343BED">
        <w:rPr>
          <w:iCs/>
        </w:rPr>
        <w:t>треба</w:t>
      </w:r>
      <w:proofErr w:type="spellEnd"/>
      <w:r w:rsidRPr="00343BED">
        <w:rPr>
          <w:iCs/>
        </w:rPr>
        <w:t xml:space="preserve"> </w:t>
      </w:r>
      <w:proofErr w:type="spellStart"/>
      <w:r w:rsidRPr="00343BED">
        <w:rPr>
          <w:iCs/>
        </w:rPr>
        <w:t>да</w:t>
      </w:r>
      <w:proofErr w:type="spellEnd"/>
      <w:r w:rsidRPr="00343BED">
        <w:rPr>
          <w:iCs/>
        </w:rPr>
        <w:t xml:space="preserve"> </w:t>
      </w:r>
      <w:proofErr w:type="spellStart"/>
      <w:r w:rsidRPr="00343BED">
        <w:rPr>
          <w:iCs/>
        </w:rPr>
        <w:t>развију</w:t>
      </w:r>
      <w:proofErr w:type="spellEnd"/>
      <w:r w:rsidRPr="00343BED">
        <w:rPr>
          <w:iCs/>
        </w:rPr>
        <w:t xml:space="preserve"> </w:t>
      </w:r>
      <w:proofErr w:type="spellStart"/>
      <w:r w:rsidRPr="00343BED">
        <w:rPr>
          <w:iCs/>
        </w:rPr>
        <w:t>програме</w:t>
      </w:r>
      <w:proofErr w:type="spellEnd"/>
      <w:r w:rsidRPr="00343BED">
        <w:rPr>
          <w:iCs/>
        </w:rPr>
        <w:t xml:space="preserve"> </w:t>
      </w:r>
      <w:proofErr w:type="spellStart"/>
      <w:r w:rsidRPr="00343BED">
        <w:rPr>
          <w:iCs/>
        </w:rPr>
        <w:t>који</w:t>
      </w:r>
      <w:proofErr w:type="spellEnd"/>
      <w:r w:rsidRPr="00343BED">
        <w:rPr>
          <w:iCs/>
        </w:rPr>
        <w:t xml:space="preserve"> </w:t>
      </w:r>
      <w:proofErr w:type="spellStart"/>
      <w:r w:rsidRPr="00343BED">
        <w:rPr>
          <w:iCs/>
        </w:rPr>
        <w:t>ће</w:t>
      </w:r>
      <w:proofErr w:type="spellEnd"/>
      <w:r w:rsidRPr="00343BED">
        <w:rPr>
          <w:iCs/>
        </w:rPr>
        <w:t xml:space="preserve"> </w:t>
      </w:r>
      <w:proofErr w:type="spellStart"/>
      <w:r w:rsidRPr="00343BED">
        <w:rPr>
          <w:iCs/>
        </w:rPr>
        <w:t>бити</w:t>
      </w:r>
      <w:proofErr w:type="spellEnd"/>
      <w:r w:rsidRPr="00343BED">
        <w:rPr>
          <w:iCs/>
        </w:rPr>
        <w:t xml:space="preserve"> </w:t>
      </w:r>
      <w:proofErr w:type="spellStart"/>
      <w:r w:rsidRPr="00343BED">
        <w:rPr>
          <w:iCs/>
        </w:rPr>
        <w:t>посебно</w:t>
      </w:r>
      <w:proofErr w:type="spellEnd"/>
      <w:r w:rsidRPr="00343BED">
        <w:rPr>
          <w:iCs/>
        </w:rPr>
        <w:t xml:space="preserve"> </w:t>
      </w:r>
      <w:proofErr w:type="spellStart"/>
      <w:r w:rsidRPr="00343BED">
        <w:rPr>
          <w:iCs/>
        </w:rPr>
        <w:t>сензибилисани</w:t>
      </w:r>
      <w:proofErr w:type="spellEnd"/>
      <w:r w:rsidRPr="00343BED">
        <w:rPr>
          <w:iCs/>
        </w:rPr>
        <w:t xml:space="preserve"> </w:t>
      </w:r>
      <w:proofErr w:type="spellStart"/>
      <w:r w:rsidRPr="00343BED">
        <w:rPr>
          <w:iCs/>
        </w:rPr>
        <w:t>за</w:t>
      </w:r>
      <w:proofErr w:type="spellEnd"/>
      <w:r w:rsidRPr="00343BED">
        <w:rPr>
          <w:iCs/>
        </w:rPr>
        <w:t xml:space="preserve"> </w:t>
      </w:r>
      <w:proofErr w:type="spellStart"/>
      <w:r w:rsidRPr="00343BED">
        <w:rPr>
          <w:iCs/>
        </w:rPr>
        <w:t>потребе</w:t>
      </w:r>
      <w:proofErr w:type="spellEnd"/>
      <w:r w:rsidRPr="00343BED">
        <w:rPr>
          <w:iCs/>
        </w:rPr>
        <w:t xml:space="preserve"> </w:t>
      </w:r>
      <w:proofErr w:type="spellStart"/>
      <w:r w:rsidRPr="00343BED">
        <w:rPr>
          <w:iCs/>
        </w:rPr>
        <w:t>угрожених</w:t>
      </w:r>
      <w:proofErr w:type="spellEnd"/>
      <w:r w:rsidRPr="00343BED">
        <w:rPr>
          <w:iCs/>
        </w:rPr>
        <w:t xml:space="preserve"> </w:t>
      </w:r>
      <w:proofErr w:type="spellStart"/>
      <w:r w:rsidRPr="00343BED">
        <w:rPr>
          <w:iCs/>
        </w:rPr>
        <w:t>слојева</w:t>
      </w:r>
      <w:proofErr w:type="spellEnd"/>
      <w:r w:rsidRPr="00343BED">
        <w:rPr>
          <w:iCs/>
        </w:rPr>
        <w:t xml:space="preserve"> </w:t>
      </w:r>
      <w:proofErr w:type="spellStart"/>
      <w:r w:rsidRPr="00343BED">
        <w:rPr>
          <w:iCs/>
        </w:rPr>
        <w:t>становништва</w:t>
      </w:r>
      <w:proofErr w:type="spellEnd"/>
      <w:r w:rsidRPr="00343BED">
        <w:rPr>
          <w:iCs/>
        </w:rPr>
        <w:t xml:space="preserve">. </w:t>
      </w:r>
      <w:proofErr w:type="spellStart"/>
      <w:r w:rsidRPr="00343BED">
        <w:rPr>
          <w:iCs/>
        </w:rPr>
        <w:t>Устав</w:t>
      </w:r>
      <w:proofErr w:type="spellEnd"/>
      <w:r w:rsidRPr="00343BED">
        <w:rPr>
          <w:iCs/>
        </w:rPr>
        <w:t xml:space="preserve"> </w:t>
      </w:r>
      <w:proofErr w:type="spellStart"/>
      <w:r w:rsidRPr="00343BED">
        <w:rPr>
          <w:iCs/>
        </w:rPr>
        <w:t>Републике</w:t>
      </w:r>
      <w:proofErr w:type="spellEnd"/>
      <w:r w:rsidRPr="00343BED">
        <w:rPr>
          <w:iCs/>
        </w:rPr>
        <w:t xml:space="preserve"> </w:t>
      </w:r>
      <w:proofErr w:type="spellStart"/>
      <w:r w:rsidRPr="00343BED">
        <w:rPr>
          <w:iCs/>
        </w:rPr>
        <w:t>Србије</w:t>
      </w:r>
      <w:proofErr w:type="spellEnd"/>
      <w:r w:rsidRPr="00343BED">
        <w:rPr>
          <w:iCs/>
        </w:rPr>
        <w:t xml:space="preserve"> </w:t>
      </w:r>
      <w:proofErr w:type="spellStart"/>
      <w:r w:rsidRPr="00343BED">
        <w:rPr>
          <w:iCs/>
        </w:rPr>
        <w:t>прописује</w:t>
      </w:r>
      <w:proofErr w:type="spellEnd"/>
      <w:r w:rsidRPr="00343BED">
        <w:rPr>
          <w:iCs/>
        </w:rPr>
        <w:t xml:space="preserve"> </w:t>
      </w:r>
      <w:proofErr w:type="spellStart"/>
      <w:r w:rsidRPr="00343BED">
        <w:rPr>
          <w:iCs/>
        </w:rPr>
        <w:t>да</w:t>
      </w:r>
      <w:proofErr w:type="spellEnd"/>
      <w:r w:rsidRPr="00343BED">
        <w:rPr>
          <w:iCs/>
        </w:rPr>
        <w:t xml:space="preserve"> </w:t>
      </w:r>
      <w:proofErr w:type="spellStart"/>
      <w:r w:rsidRPr="00343BED">
        <w:rPr>
          <w:iCs/>
        </w:rPr>
        <w:t>се</w:t>
      </w:r>
      <w:proofErr w:type="spellEnd"/>
      <w:r w:rsidRPr="00343BED">
        <w:rPr>
          <w:iCs/>
        </w:rPr>
        <w:t xml:space="preserve"> </w:t>
      </w:r>
      <w:proofErr w:type="spellStart"/>
      <w:r w:rsidRPr="00343BED">
        <w:rPr>
          <w:iCs/>
        </w:rPr>
        <w:t>не</w:t>
      </w:r>
      <w:proofErr w:type="spellEnd"/>
      <w:r w:rsidRPr="00343BED">
        <w:rPr>
          <w:iCs/>
        </w:rPr>
        <w:t xml:space="preserve"> </w:t>
      </w:r>
      <w:proofErr w:type="spellStart"/>
      <w:r w:rsidRPr="00343BED">
        <w:rPr>
          <w:iCs/>
        </w:rPr>
        <w:t>сматрају</w:t>
      </w:r>
      <w:proofErr w:type="spellEnd"/>
      <w:r w:rsidRPr="00343BED">
        <w:rPr>
          <w:iCs/>
        </w:rPr>
        <w:t xml:space="preserve"> </w:t>
      </w:r>
      <w:proofErr w:type="spellStart"/>
      <w:r w:rsidRPr="00343BED">
        <w:rPr>
          <w:iCs/>
        </w:rPr>
        <w:t>дискриминацијом</w:t>
      </w:r>
      <w:proofErr w:type="spellEnd"/>
      <w:r w:rsidRPr="00343BED">
        <w:rPr>
          <w:iCs/>
        </w:rPr>
        <w:t xml:space="preserve"> </w:t>
      </w:r>
      <w:proofErr w:type="spellStart"/>
      <w:r w:rsidRPr="00343BED">
        <w:rPr>
          <w:iCs/>
        </w:rPr>
        <w:t>посебне</w:t>
      </w:r>
      <w:proofErr w:type="spellEnd"/>
      <w:r w:rsidRPr="00343BED">
        <w:rPr>
          <w:iCs/>
        </w:rPr>
        <w:t xml:space="preserve"> </w:t>
      </w:r>
      <w:proofErr w:type="spellStart"/>
      <w:r w:rsidRPr="00343BED">
        <w:rPr>
          <w:iCs/>
        </w:rPr>
        <w:t>мере</w:t>
      </w:r>
      <w:proofErr w:type="spellEnd"/>
      <w:r w:rsidRPr="00343BED">
        <w:rPr>
          <w:iCs/>
        </w:rPr>
        <w:t xml:space="preserve"> </w:t>
      </w:r>
      <w:proofErr w:type="spellStart"/>
      <w:r w:rsidRPr="00343BED">
        <w:rPr>
          <w:iCs/>
        </w:rPr>
        <w:t>које</w:t>
      </w:r>
      <w:proofErr w:type="spellEnd"/>
      <w:r w:rsidRPr="00343BED">
        <w:rPr>
          <w:iCs/>
        </w:rPr>
        <w:t xml:space="preserve"> </w:t>
      </w:r>
      <w:proofErr w:type="spellStart"/>
      <w:r w:rsidRPr="00343BED">
        <w:rPr>
          <w:iCs/>
        </w:rPr>
        <w:t>се</w:t>
      </w:r>
      <w:proofErr w:type="spellEnd"/>
      <w:r w:rsidRPr="00343BED">
        <w:rPr>
          <w:iCs/>
        </w:rPr>
        <w:t xml:space="preserve"> </w:t>
      </w:r>
      <w:proofErr w:type="spellStart"/>
      <w:r w:rsidRPr="00343BED">
        <w:rPr>
          <w:iCs/>
        </w:rPr>
        <w:t>могу</w:t>
      </w:r>
      <w:proofErr w:type="spellEnd"/>
      <w:r w:rsidRPr="00343BED">
        <w:rPr>
          <w:iCs/>
        </w:rPr>
        <w:t xml:space="preserve"> </w:t>
      </w:r>
      <w:proofErr w:type="spellStart"/>
      <w:r w:rsidRPr="00343BED">
        <w:rPr>
          <w:iCs/>
        </w:rPr>
        <w:t>увести</w:t>
      </w:r>
      <w:proofErr w:type="spellEnd"/>
      <w:r w:rsidRPr="00343BED">
        <w:rPr>
          <w:iCs/>
        </w:rPr>
        <w:t xml:space="preserve"> </w:t>
      </w:r>
      <w:proofErr w:type="spellStart"/>
      <w:r w:rsidRPr="00343BED">
        <w:rPr>
          <w:iCs/>
        </w:rPr>
        <w:t>ради</w:t>
      </w:r>
      <w:proofErr w:type="spellEnd"/>
      <w:r w:rsidRPr="00343BED">
        <w:rPr>
          <w:iCs/>
        </w:rPr>
        <w:t xml:space="preserve"> </w:t>
      </w:r>
      <w:proofErr w:type="spellStart"/>
      <w:r w:rsidRPr="00343BED">
        <w:rPr>
          <w:iCs/>
        </w:rPr>
        <w:t>постизања</w:t>
      </w:r>
      <w:proofErr w:type="spellEnd"/>
      <w:r w:rsidRPr="00343BED">
        <w:rPr>
          <w:iCs/>
        </w:rPr>
        <w:t xml:space="preserve"> </w:t>
      </w:r>
      <w:proofErr w:type="spellStart"/>
      <w:r w:rsidRPr="00343BED">
        <w:rPr>
          <w:iCs/>
        </w:rPr>
        <w:t>пуне</w:t>
      </w:r>
      <w:proofErr w:type="spellEnd"/>
      <w:r w:rsidRPr="00343BED">
        <w:rPr>
          <w:iCs/>
        </w:rPr>
        <w:t xml:space="preserve"> </w:t>
      </w:r>
      <w:proofErr w:type="spellStart"/>
      <w:r w:rsidRPr="00343BED">
        <w:rPr>
          <w:iCs/>
        </w:rPr>
        <w:t>равноправности</w:t>
      </w:r>
      <w:proofErr w:type="spellEnd"/>
      <w:r w:rsidRPr="00343BED">
        <w:rPr>
          <w:iCs/>
        </w:rPr>
        <w:t xml:space="preserve"> </w:t>
      </w:r>
      <w:proofErr w:type="spellStart"/>
      <w:r w:rsidRPr="00343BED">
        <w:rPr>
          <w:iCs/>
        </w:rPr>
        <w:t>лица</w:t>
      </w:r>
      <w:proofErr w:type="spellEnd"/>
      <w:r w:rsidRPr="00343BED">
        <w:rPr>
          <w:iCs/>
        </w:rPr>
        <w:t xml:space="preserve"> </w:t>
      </w:r>
      <w:proofErr w:type="spellStart"/>
      <w:r w:rsidRPr="00343BED">
        <w:rPr>
          <w:iCs/>
        </w:rPr>
        <w:t>или</w:t>
      </w:r>
      <w:proofErr w:type="spellEnd"/>
      <w:r w:rsidRPr="00343BED">
        <w:rPr>
          <w:iCs/>
        </w:rPr>
        <w:t xml:space="preserve"> </w:t>
      </w:r>
      <w:proofErr w:type="spellStart"/>
      <w:r w:rsidRPr="00343BED">
        <w:rPr>
          <w:iCs/>
        </w:rPr>
        <w:t>група</w:t>
      </w:r>
      <w:proofErr w:type="spellEnd"/>
      <w:r w:rsidRPr="00343BED">
        <w:rPr>
          <w:iCs/>
        </w:rPr>
        <w:t xml:space="preserve"> </w:t>
      </w:r>
      <w:proofErr w:type="spellStart"/>
      <w:r w:rsidRPr="00343BED">
        <w:rPr>
          <w:iCs/>
        </w:rPr>
        <w:t>лица</w:t>
      </w:r>
      <w:proofErr w:type="spellEnd"/>
      <w:r w:rsidRPr="00343BED">
        <w:rPr>
          <w:iCs/>
        </w:rPr>
        <w:t xml:space="preserve"> </w:t>
      </w:r>
      <w:proofErr w:type="spellStart"/>
      <w:r w:rsidRPr="00343BED">
        <w:rPr>
          <w:iCs/>
        </w:rPr>
        <w:t>која</w:t>
      </w:r>
      <w:proofErr w:type="spellEnd"/>
      <w:r w:rsidRPr="00343BED">
        <w:rPr>
          <w:iCs/>
        </w:rPr>
        <w:t xml:space="preserve"> </w:t>
      </w:r>
      <w:proofErr w:type="spellStart"/>
      <w:r w:rsidRPr="00343BED">
        <w:rPr>
          <w:iCs/>
        </w:rPr>
        <w:t>су</w:t>
      </w:r>
      <w:proofErr w:type="spellEnd"/>
      <w:r w:rsidRPr="00343BED">
        <w:rPr>
          <w:iCs/>
        </w:rPr>
        <w:t xml:space="preserve"> у </w:t>
      </w:r>
      <w:proofErr w:type="spellStart"/>
      <w:r w:rsidRPr="00343BED">
        <w:rPr>
          <w:iCs/>
        </w:rPr>
        <w:t>суштински</w:t>
      </w:r>
      <w:proofErr w:type="spellEnd"/>
      <w:r w:rsidRPr="00343BED">
        <w:rPr>
          <w:iCs/>
        </w:rPr>
        <w:t xml:space="preserve"> </w:t>
      </w:r>
      <w:proofErr w:type="spellStart"/>
      <w:r w:rsidRPr="00343BED">
        <w:rPr>
          <w:iCs/>
        </w:rPr>
        <w:t>неједнаком</w:t>
      </w:r>
      <w:proofErr w:type="spellEnd"/>
      <w:r w:rsidRPr="00343BED">
        <w:rPr>
          <w:iCs/>
        </w:rPr>
        <w:t xml:space="preserve"> </w:t>
      </w:r>
      <w:proofErr w:type="spellStart"/>
      <w:r w:rsidRPr="00343BED">
        <w:rPr>
          <w:iCs/>
        </w:rPr>
        <w:t>положају</w:t>
      </w:r>
      <w:proofErr w:type="spellEnd"/>
      <w:r w:rsidRPr="00343BED">
        <w:rPr>
          <w:iCs/>
        </w:rPr>
        <w:t xml:space="preserve"> у </w:t>
      </w:r>
      <w:proofErr w:type="spellStart"/>
      <w:r w:rsidRPr="00343BED">
        <w:rPr>
          <w:iCs/>
        </w:rPr>
        <w:t>односу</w:t>
      </w:r>
      <w:proofErr w:type="spellEnd"/>
      <w:r w:rsidRPr="00343BED">
        <w:rPr>
          <w:iCs/>
        </w:rPr>
        <w:t xml:space="preserve"> </w:t>
      </w:r>
      <w:proofErr w:type="spellStart"/>
      <w:r w:rsidRPr="00343BED">
        <w:rPr>
          <w:iCs/>
        </w:rPr>
        <w:t>на</w:t>
      </w:r>
      <w:proofErr w:type="spellEnd"/>
      <w:r w:rsidRPr="00343BED">
        <w:rPr>
          <w:iCs/>
        </w:rPr>
        <w:t xml:space="preserve"> </w:t>
      </w:r>
      <w:proofErr w:type="spellStart"/>
      <w:r w:rsidRPr="00343BED">
        <w:rPr>
          <w:iCs/>
        </w:rPr>
        <w:t>остале</w:t>
      </w:r>
      <w:proofErr w:type="spellEnd"/>
      <w:r w:rsidRPr="00343BED">
        <w:rPr>
          <w:iCs/>
        </w:rPr>
        <w:t xml:space="preserve"> </w:t>
      </w:r>
      <w:proofErr w:type="spellStart"/>
      <w:r w:rsidRPr="00343BED">
        <w:rPr>
          <w:iCs/>
        </w:rPr>
        <w:t>грађане</w:t>
      </w:r>
      <w:proofErr w:type="spellEnd"/>
      <w:r w:rsidRPr="00343BED">
        <w:rPr>
          <w:iCs/>
        </w:rPr>
        <w:t xml:space="preserve">. </w:t>
      </w:r>
      <w:proofErr w:type="spellStart"/>
      <w:r w:rsidRPr="00343BED">
        <w:rPr>
          <w:iCs/>
        </w:rPr>
        <w:t>Такође</w:t>
      </w:r>
      <w:proofErr w:type="spellEnd"/>
      <w:r w:rsidRPr="00343BED">
        <w:rPr>
          <w:iCs/>
        </w:rPr>
        <w:t xml:space="preserve">, </w:t>
      </w:r>
      <w:proofErr w:type="spellStart"/>
      <w:r w:rsidRPr="00343BED">
        <w:rPr>
          <w:iCs/>
        </w:rPr>
        <w:t>пракса</w:t>
      </w:r>
      <w:proofErr w:type="spellEnd"/>
      <w:r w:rsidRPr="00343BED">
        <w:rPr>
          <w:iCs/>
        </w:rPr>
        <w:t xml:space="preserve"> </w:t>
      </w:r>
      <w:proofErr w:type="spellStart"/>
      <w:r w:rsidRPr="00343BED">
        <w:rPr>
          <w:iCs/>
        </w:rPr>
        <w:t>Европског</w:t>
      </w:r>
      <w:proofErr w:type="spellEnd"/>
      <w:r w:rsidRPr="00343BED">
        <w:rPr>
          <w:iCs/>
        </w:rPr>
        <w:t xml:space="preserve"> </w:t>
      </w:r>
      <w:proofErr w:type="spellStart"/>
      <w:r w:rsidRPr="00343BED">
        <w:rPr>
          <w:iCs/>
        </w:rPr>
        <w:t>суда</w:t>
      </w:r>
      <w:proofErr w:type="spellEnd"/>
      <w:r w:rsidRPr="00343BED">
        <w:rPr>
          <w:iCs/>
        </w:rPr>
        <w:t xml:space="preserve"> </w:t>
      </w:r>
      <w:proofErr w:type="spellStart"/>
      <w:r w:rsidRPr="00343BED">
        <w:rPr>
          <w:iCs/>
        </w:rPr>
        <w:t>за</w:t>
      </w:r>
      <w:proofErr w:type="spellEnd"/>
      <w:r w:rsidRPr="00343BED">
        <w:rPr>
          <w:iCs/>
        </w:rPr>
        <w:t xml:space="preserve"> </w:t>
      </w:r>
      <w:proofErr w:type="spellStart"/>
      <w:r w:rsidRPr="00343BED">
        <w:rPr>
          <w:iCs/>
        </w:rPr>
        <w:t>људска</w:t>
      </w:r>
      <w:proofErr w:type="spellEnd"/>
      <w:r w:rsidRPr="00343BED">
        <w:rPr>
          <w:iCs/>
        </w:rPr>
        <w:t xml:space="preserve"> </w:t>
      </w:r>
      <w:proofErr w:type="spellStart"/>
      <w:r w:rsidRPr="00343BED">
        <w:rPr>
          <w:iCs/>
        </w:rPr>
        <w:t>права</w:t>
      </w:r>
      <w:proofErr w:type="spellEnd"/>
      <w:r w:rsidRPr="00343BED">
        <w:rPr>
          <w:iCs/>
        </w:rPr>
        <w:t xml:space="preserve"> </w:t>
      </w:r>
      <w:proofErr w:type="spellStart"/>
      <w:r w:rsidRPr="00343BED">
        <w:rPr>
          <w:iCs/>
        </w:rPr>
        <w:t>предвиђа</w:t>
      </w:r>
      <w:proofErr w:type="spellEnd"/>
      <w:r w:rsidRPr="00343BED">
        <w:rPr>
          <w:iCs/>
        </w:rPr>
        <w:t xml:space="preserve"> </w:t>
      </w:r>
      <w:proofErr w:type="spellStart"/>
      <w:r w:rsidRPr="00343BED">
        <w:rPr>
          <w:iCs/>
        </w:rPr>
        <w:t>обавезу</w:t>
      </w:r>
      <w:proofErr w:type="spellEnd"/>
      <w:r w:rsidRPr="00343BED">
        <w:rPr>
          <w:iCs/>
        </w:rPr>
        <w:t xml:space="preserve"> </w:t>
      </w:r>
      <w:proofErr w:type="spellStart"/>
      <w:r w:rsidRPr="00343BED">
        <w:rPr>
          <w:iCs/>
        </w:rPr>
        <w:t>држава</w:t>
      </w:r>
      <w:proofErr w:type="spellEnd"/>
      <w:r w:rsidRPr="00343BED">
        <w:rPr>
          <w:iCs/>
        </w:rPr>
        <w:t xml:space="preserve"> </w:t>
      </w:r>
      <w:proofErr w:type="spellStart"/>
      <w:r w:rsidRPr="00343BED">
        <w:rPr>
          <w:iCs/>
        </w:rPr>
        <w:t>да</w:t>
      </w:r>
      <w:proofErr w:type="spellEnd"/>
      <w:r w:rsidRPr="00343BED">
        <w:rPr>
          <w:iCs/>
        </w:rPr>
        <w:t xml:space="preserve"> </w:t>
      </w:r>
      <w:proofErr w:type="spellStart"/>
      <w:r w:rsidRPr="00343BED">
        <w:rPr>
          <w:iCs/>
        </w:rPr>
        <w:t>исправљају</w:t>
      </w:r>
      <w:proofErr w:type="spellEnd"/>
      <w:r w:rsidRPr="00343BED">
        <w:rPr>
          <w:iCs/>
        </w:rPr>
        <w:t xml:space="preserve"> </w:t>
      </w:r>
      <w:proofErr w:type="spellStart"/>
      <w:r w:rsidRPr="00343BED">
        <w:rPr>
          <w:iCs/>
        </w:rPr>
        <w:t>неједнакости</w:t>
      </w:r>
      <w:proofErr w:type="spellEnd"/>
      <w:r w:rsidRPr="00343BED">
        <w:rPr>
          <w:iCs/>
        </w:rPr>
        <w:t xml:space="preserve"> </w:t>
      </w:r>
      <w:proofErr w:type="spellStart"/>
      <w:r w:rsidRPr="00343BED">
        <w:rPr>
          <w:iCs/>
        </w:rPr>
        <w:t>различитим</w:t>
      </w:r>
      <w:proofErr w:type="spellEnd"/>
      <w:r w:rsidRPr="00343BED">
        <w:rPr>
          <w:iCs/>
        </w:rPr>
        <w:t xml:space="preserve"> </w:t>
      </w:r>
      <w:proofErr w:type="spellStart"/>
      <w:r w:rsidRPr="00343BED">
        <w:rPr>
          <w:iCs/>
        </w:rPr>
        <w:t>третманом</w:t>
      </w:r>
      <w:proofErr w:type="spellEnd"/>
      <w:r w:rsidRPr="00343BED">
        <w:rPr>
          <w:iCs/>
        </w:rPr>
        <w:t xml:space="preserve"> </w:t>
      </w:r>
      <w:proofErr w:type="spellStart"/>
      <w:r w:rsidRPr="00343BED">
        <w:rPr>
          <w:iCs/>
        </w:rPr>
        <w:t>ради</w:t>
      </w:r>
      <w:proofErr w:type="spellEnd"/>
      <w:r w:rsidRPr="00343BED">
        <w:rPr>
          <w:iCs/>
        </w:rPr>
        <w:t xml:space="preserve"> </w:t>
      </w:r>
      <w:proofErr w:type="spellStart"/>
      <w:r w:rsidRPr="00343BED">
        <w:rPr>
          <w:iCs/>
        </w:rPr>
        <w:t>постизања</w:t>
      </w:r>
      <w:proofErr w:type="spellEnd"/>
      <w:r w:rsidRPr="00343BED">
        <w:rPr>
          <w:iCs/>
        </w:rPr>
        <w:t xml:space="preserve"> </w:t>
      </w:r>
      <w:proofErr w:type="spellStart"/>
      <w:r w:rsidRPr="00343BED">
        <w:rPr>
          <w:iCs/>
        </w:rPr>
        <w:t>пуне</w:t>
      </w:r>
      <w:proofErr w:type="spellEnd"/>
      <w:r w:rsidRPr="00343BED">
        <w:rPr>
          <w:iCs/>
        </w:rPr>
        <w:t xml:space="preserve"> </w:t>
      </w:r>
      <w:proofErr w:type="spellStart"/>
      <w:r w:rsidRPr="00343BED">
        <w:rPr>
          <w:iCs/>
        </w:rPr>
        <w:t>једнакости</w:t>
      </w:r>
      <w:proofErr w:type="spellEnd"/>
      <w:r w:rsidRPr="00343BED">
        <w:rPr>
          <w:iCs/>
        </w:rPr>
        <w:t xml:space="preserve"> у </w:t>
      </w:r>
      <w:proofErr w:type="spellStart"/>
      <w:r w:rsidRPr="00343BED">
        <w:rPr>
          <w:iCs/>
        </w:rPr>
        <w:t>одређеним</w:t>
      </w:r>
      <w:proofErr w:type="spellEnd"/>
      <w:r w:rsidRPr="00343BED">
        <w:rPr>
          <w:iCs/>
        </w:rPr>
        <w:t xml:space="preserve"> </w:t>
      </w:r>
      <w:proofErr w:type="spellStart"/>
      <w:r w:rsidRPr="00343BED">
        <w:rPr>
          <w:iCs/>
        </w:rPr>
        <w:t>ситуацијама</w:t>
      </w:r>
      <w:proofErr w:type="spellEnd"/>
      <w:r w:rsidRPr="00343BED">
        <w:rPr>
          <w:iCs/>
        </w:rPr>
        <w:t xml:space="preserve">. </w:t>
      </w:r>
      <w:proofErr w:type="spellStart"/>
      <w:r w:rsidRPr="00343BED">
        <w:rPr>
          <w:iCs/>
        </w:rPr>
        <w:t>Превођење</w:t>
      </w:r>
      <w:proofErr w:type="spellEnd"/>
      <w:r w:rsidRPr="00343BED">
        <w:rPr>
          <w:iCs/>
        </w:rPr>
        <w:t xml:space="preserve"> </w:t>
      </w:r>
      <w:proofErr w:type="spellStart"/>
      <w:r w:rsidRPr="00343BED">
        <w:rPr>
          <w:iCs/>
        </w:rPr>
        <w:t>објеката</w:t>
      </w:r>
      <w:proofErr w:type="spellEnd"/>
      <w:r w:rsidRPr="00343BED">
        <w:rPr>
          <w:iCs/>
        </w:rPr>
        <w:t xml:space="preserve"> у </w:t>
      </w:r>
      <w:proofErr w:type="spellStart"/>
      <w:r w:rsidRPr="00343BED">
        <w:rPr>
          <w:iCs/>
        </w:rPr>
        <w:t>легални</w:t>
      </w:r>
      <w:proofErr w:type="spellEnd"/>
      <w:r w:rsidRPr="00343BED">
        <w:rPr>
          <w:iCs/>
        </w:rPr>
        <w:t xml:space="preserve"> </w:t>
      </w:r>
      <w:proofErr w:type="spellStart"/>
      <w:r w:rsidRPr="00343BED">
        <w:rPr>
          <w:iCs/>
        </w:rPr>
        <w:t>оквир</w:t>
      </w:r>
      <w:proofErr w:type="spellEnd"/>
      <w:r w:rsidRPr="00343BED">
        <w:rPr>
          <w:iCs/>
        </w:rPr>
        <w:t xml:space="preserve"> </w:t>
      </w:r>
      <w:proofErr w:type="spellStart"/>
      <w:r w:rsidRPr="00343BED">
        <w:rPr>
          <w:iCs/>
        </w:rPr>
        <w:t>је</w:t>
      </w:r>
      <w:proofErr w:type="spellEnd"/>
      <w:r w:rsidRPr="00343BED">
        <w:rPr>
          <w:iCs/>
        </w:rPr>
        <w:t xml:space="preserve"> у </w:t>
      </w:r>
      <w:proofErr w:type="spellStart"/>
      <w:r w:rsidRPr="00343BED">
        <w:rPr>
          <w:iCs/>
        </w:rPr>
        <w:t>јавном</w:t>
      </w:r>
      <w:proofErr w:type="spellEnd"/>
      <w:r w:rsidRPr="00343BED">
        <w:rPr>
          <w:iCs/>
        </w:rPr>
        <w:t xml:space="preserve"> </w:t>
      </w:r>
      <w:proofErr w:type="spellStart"/>
      <w:r w:rsidRPr="00343BED">
        <w:rPr>
          <w:iCs/>
        </w:rPr>
        <w:t>интересу</w:t>
      </w:r>
      <w:proofErr w:type="spellEnd"/>
      <w:r w:rsidRPr="00343BED">
        <w:rPr>
          <w:iCs/>
        </w:rPr>
        <w:t xml:space="preserve"> и </w:t>
      </w:r>
      <w:proofErr w:type="spellStart"/>
      <w:r w:rsidRPr="00343BED">
        <w:rPr>
          <w:iCs/>
        </w:rPr>
        <w:t>државе</w:t>
      </w:r>
      <w:proofErr w:type="spellEnd"/>
      <w:r w:rsidRPr="00343BED">
        <w:rPr>
          <w:iCs/>
        </w:rPr>
        <w:t xml:space="preserve"> и </w:t>
      </w:r>
      <w:proofErr w:type="spellStart"/>
      <w:r w:rsidRPr="00343BED">
        <w:rPr>
          <w:iCs/>
        </w:rPr>
        <w:t>јединица</w:t>
      </w:r>
      <w:proofErr w:type="spellEnd"/>
      <w:r w:rsidRPr="00343BED">
        <w:rPr>
          <w:iCs/>
        </w:rPr>
        <w:t xml:space="preserve"> </w:t>
      </w:r>
      <w:proofErr w:type="spellStart"/>
      <w:r w:rsidRPr="00343BED">
        <w:rPr>
          <w:iCs/>
        </w:rPr>
        <w:t>локалне</w:t>
      </w:r>
      <w:proofErr w:type="spellEnd"/>
      <w:r w:rsidRPr="00343BED">
        <w:rPr>
          <w:iCs/>
        </w:rPr>
        <w:t xml:space="preserve"> </w:t>
      </w:r>
      <w:proofErr w:type="spellStart"/>
      <w:r w:rsidRPr="00343BED">
        <w:rPr>
          <w:iCs/>
        </w:rPr>
        <w:t>самоуправе</w:t>
      </w:r>
      <w:proofErr w:type="spellEnd"/>
      <w:r w:rsidRPr="00343BED">
        <w:rPr>
          <w:iCs/>
        </w:rPr>
        <w:t xml:space="preserve">, </w:t>
      </w:r>
      <w:proofErr w:type="spellStart"/>
      <w:r w:rsidRPr="00343BED">
        <w:rPr>
          <w:iCs/>
        </w:rPr>
        <w:t>те</w:t>
      </w:r>
      <w:proofErr w:type="spellEnd"/>
      <w:r w:rsidRPr="00343BED">
        <w:rPr>
          <w:iCs/>
        </w:rPr>
        <w:t xml:space="preserve"> </w:t>
      </w:r>
      <w:proofErr w:type="spellStart"/>
      <w:r w:rsidRPr="00343BED">
        <w:rPr>
          <w:iCs/>
        </w:rPr>
        <w:t>је</w:t>
      </w:r>
      <w:proofErr w:type="spellEnd"/>
      <w:r w:rsidRPr="00343BED">
        <w:rPr>
          <w:iCs/>
        </w:rPr>
        <w:t xml:space="preserve"> </w:t>
      </w:r>
      <w:proofErr w:type="spellStart"/>
      <w:r w:rsidRPr="00343BED">
        <w:rPr>
          <w:iCs/>
        </w:rPr>
        <w:t>потребно</w:t>
      </w:r>
      <w:proofErr w:type="spellEnd"/>
      <w:r w:rsidRPr="00343BED">
        <w:rPr>
          <w:iCs/>
        </w:rPr>
        <w:t xml:space="preserve"> </w:t>
      </w:r>
      <w:proofErr w:type="spellStart"/>
      <w:r w:rsidRPr="00343BED">
        <w:rPr>
          <w:iCs/>
        </w:rPr>
        <w:t>предузети</w:t>
      </w:r>
      <w:proofErr w:type="spellEnd"/>
      <w:r w:rsidRPr="00343BED">
        <w:rPr>
          <w:iCs/>
        </w:rPr>
        <w:t xml:space="preserve"> </w:t>
      </w:r>
      <w:proofErr w:type="spellStart"/>
      <w:r w:rsidRPr="00343BED">
        <w:rPr>
          <w:iCs/>
        </w:rPr>
        <w:t>кораке</w:t>
      </w:r>
      <w:proofErr w:type="spellEnd"/>
      <w:r w:rsidRPr="00343BED">
        <w:rPr>
          <w:iCs/>
        </w:rPr>
        <w:t xml:space="preserve"> </w:t>
      </w:r>
      <w:proofErr w:type="spellStart"/>
      <w:r w:rsidRPr="00343BED">
        <w:rPr>
          <w:iCs/>
        </w:rPr>
        <w:t>за</w:t>
      </w:r>
      <w:proofErr w:type="spellEnd"/>
      <w:r w:rsidRPr="00343BED">
        <w:rPr>
          <w:iCs/>
        </w:rPr>
        <w:t xml:space="preserve"> </w:t>
      </w:r>
      <w:proofErr w:type="spellStart"/>
      <w:r w:rsidRPr="00343BED">
        <w:rPr>
          <w:iCs/>
        </w:rPr>
        <w:t>интеграцију</w:t>
      </w:r>
      <w:proofErr w:type="spellEnd"/>
      <w:r w:rsidRPr="00343BED">
        <w:rPr>
          <w:iCs/>
        </w:rPr>
        <w:t xml:space="preserve"> </w:t>
      </w:r>
      <w:proofErr w:type="spellStart"/>
      <w:r w:rsidRPr="00343BED">
        <w:rPr>
          <w:iCs/>
        </w:rPr>
        <w:t>ових</w:t>
      </w:r>
      <w:proofErr w:type="spellEnd"/>
      <w:r w:rsidRPr="00343BED">
        <w:rPr>
          <w:iCs/>
        </w:rPr>
        <w:t xml:space="preserve"> </w:t>
      </w:r>
      <w:proofErr w:type="spellStart"/>
      <w:r w:rsidRPr="00343BED">
        <w:rPr>
          <w:iCs/>
        </w:rPr>
        <w:t>заједница</w:t>
      </w:r>
      <w:proofErr w:type="spellEnd"/>
      <w:r w:rsidRPr="00343BED">
        <w:rPr>
          <w:iCs/>
        </w:rPr>
        <w:t xml:space="preserve"> у </w:t>
      </w:r>
      <w:proofErr w:type="spellStart"/>
      <w:r w:rsidRPr="00343BED">
        <w:rPr>
          <w:iCs/>
        </w:rPr>
        <w:t>формални</w:t>
      </w:r>
      <w:proofErr w:type="spellEnd"/>
      <w:r w:rsidRPr="00343BED">
        <w:rPr>
          <w:iCs/>
        </w:rPr>
        <w:t xml:space="preserve"> </w:t>
      </w:r>
      <w:proofErr w:type="spellStart"/>
      <w:r w:rsidRPr="00343BED">
        <w:rPr>
          <w:iCs/>
        </w:rPr>
        <w:t>систем</w:t>
      </w:r>
      <w:proofErr w:type="spellEnd"/>
      <w:r w:rsidRPr="00343BED">
        <w:rPr>
          <w:iCs/>
        </w:rPr>
        <w:t>.</w:t>
      </w:r>
    </w:p>
    <w:p w14:paraId="450AC5B2" w14:textId="77777777" w:rsidR="00343BED" w:rsidRPr="00343BED" w:rsidRDefault="00343BED" w:rsidP="00EF1A4D">
      <w:pPr>
        <w:jc w:val="both"/>
        <w:rPr>
          <w:iCs/>
        </w:rPr>
      </w:pPr>
      <w:proofErr w:type="spellStart"/>
      <w:r w:rsidRPr="00343BED">
        <w:rPr>
          <w:iCs/>
        </w:rPr>
        <w:t>Поред</w:t>
      </w:r>
      <w:proofErr w:type="spellEnd"/>
      <w:r w:rsidRPr="00343BED">
        <w:rPr>
          <w:iCs/>
        </w:rPr>
        <w:t xml:space="preserve"> </w:t>
      </w:r>
      <w:proofErr w:type="spellStart"/>
      <w:r w:rsidRPr="00343BED">
        <w:rPr>
          <w:iCs/>
        </w:rPr>
        <w:t>тога</w:t>
      </w:r>
      <w:proofErr w:type="spellEnd"/>
      <w:r w:rsidRPr="00343BED">
        <w:rPr>
          <w:iCs/>
        </w:rPr>
        <w:t xml:space="preserve">, </w:t>
      </w:r>
      <w:proofErr w:type="spellStart"/>
      <w:r w:rsidRPr="00343BED">
        <w:rPr>
          <w:iCs/>
        </w:rPr>
        <w:t>неопходно</w:t>
      </w:r>
      <w:proofErr w:type="spellEnd"/>
      <w:r w:rsidRPr="00343BED">
        <w:rPr>
          <w:iCs/>
        </w:rPr>
        <w:t xml:space="preserve"> </w:t>
      </w:r>
      <w:proofErr w:type="spellStart"/>
      <w:r w:rsidRPr="00343BED">
        <w:rPr>
          <w:iCs/>
        </w:rPr>
        <w:t>је</w:t>
      </w:r>
      <w:proofErr w:type="spellEnd"/>
      <w:r w:rsidRPr="00343BED">
        <w:rPr>
          <w:iCs/>
        </w:rPr>
        <w:t xml:space="preserve"> </w:t>
      </w:r>
      <w:proofErr w:type="spellStart"/>
      <w:r w:rsidRPr="00343BED">
        <w:rPr>
          <w:iCs/>
        </w:rPr>
        <w:t>установити</w:t>
      </w:r>
      <w:proofErr w:type="spellEnd"/>
      <w:r w:rsidRPr="00343BED">
        <w:rPr>
          <w:iCs/>
        </w:rPr>
        <w:t xml:space="preserve"> </w:t>
      </w:r>
      <w:proofErr w:type="spellStart"/>
      <w:r w:rsidRPr="00343BED">
        <w:rPr>
          <w:iCs/>
        </w:rPr>
        <w:t>службе</w:t>
      </w:r>
      <w:proofErr w:type="spellEnd"/>
      <w:r w:rsidRPr="00343BED">
        <w:rPr>
          <w:iCs/>
        </w:rPr>
        <w:t xml:space="preserve"> </w:t>
      </w:r>
      <w:proofErr w:type="spellStart"/>
      <w:r w:rsidRPr="00343BED">
        <w:rPr>
          <w:iCs/>
        </w:rPr>
        <w:t>за</w:t>
      </w:r>
      <w:proofErr w:type="spellEnd"/>
      <w:r w:rsidRPr="00343BED">
        <w:rPr>
          <w:iCs/>
        </w:rPr>
        <w:t xml:space="preserve"> </w:t>
      </w:r>
      <w:proofErr w:type="spellStart"/>
      <w:r w:rsidRPr="00343BED">
        <w:rPr>
          <w:iCs/>
        </w:rPr>
        <w:t>пружање</w:t>
      </w:r>
      <w:proofErr w:type="spellEnd"/>
      <w:r w:rsidRPr="00343BED">
        <w:rPr>
          <w:iCs/>
        </w:rPr>
        <w:t xml:space="preserve"> </w:t>
      </w:r>
      <w:proofErr w:type="spellStart"/>
      <w:r w:rsidRPr="00343BED">
        <w:rPr>
          <w:iCs/>
        </w:rPr>
        <w:t>бесплатне</w:t>
      </w:r>
      <w:proofErr w:type="spellEnd"/>
      <w:r w:rsidRPr="00343BED">
        <w:rPr>
          <w:iCs/>
        </w:rPr>
        <w:t xml:space="preserve"> </w:t>
      </w:r>
      <w:proofErr w:type="spellStart"/>
      <w:r w:rsidRPr="00343BED">
        <w:rPr>
          <w:iCs/>
        </w:rPr>
        <w:t>правне</w:t>
      </w:r>
      <w:proofErr w:type="spellEnd"/>
      <w:r w:rsidRPr="00343BED">
        <w:rPr>
          <w:iCs/>
        </w:rPr>
        <w:t xml:space="preserve"> </w:t>
      </w:r>
      <w:proofErr w:type="spellStart"/>
      <w:r w:rsidRPr="00343BED">
        <w:rPr>
          <w:iCs/>
        </w:rPr>
        <w:t>помоћи</w:t>
      </w:r>
      <w:proofErr w:type="spellEnd"/>
      <w:r w:rsidRPr="00343BED">
        <w:rPr>
          <w:iCs/>
        </w:rPr>
        <w:t xml:space="preserve"> и </w:t>
      </w:r>
      <w:proofErr w:type="spellStart"/>
      <w:r w:rsidRPr="00343BED">
        <w:rPr>
          <w:iCs/>
        </w:rPr>
        <w:t>информисати</w:t>
      </w:r>
      <w:proofErr w:type="spellEnd"/>
      <w:r w:rsidRPr="00343BED">
        <w:rPr>
          <w:iCs/>
        </w:rPr>
        <w:t xml:space="preserve"> </w:t>
      </w:r>
      <w:proofErr w:type="spellStart"/>
      <w:r w:rsidRPr="00343BED">
        <w:rPr>
          <w:iCs/>
        </w:rPr>
        <w:t>грађане</w:t>
      </w:r>
      <w:proofErr w:type="spellEnd"/>
      <w:r w:rsidRPr="00343BED">
        <w:rPr>
          <w:iCs/>
        </w:rPr>
        <w:t xml:space="preserve"> о </w:t>
      </w:r>
      <w:proofErr w:type="spellStart"/>
      <w:r w:rsidRPr="00343BED">
        <w:rPr>
          <w:iCs/>
        </w:rPr>
        <w:t>њиховом</w:t>
      </w:r>
      <w:proofErr w:type="spellEnd"/>
      <w:r w:rsidRPr="00343BED">
        <w:rPr>
          <w:iCs/>
        </w:rPr>
        <w:t xml:space="preserve"> </w:t>
      </w:r>
      <w:proofErr w:type="spellStart"/>
      <w:r w:rsidRPr="00343BED">
        <w:rPr>
          <w:iCs/>
        </w:rPr>
        <w:t>праву</w:t>
      </w:r>
      <w:proofErr w:type="spellEnd"/>
      <w:r w:rsidRPr="00343BED">
        <w:rPr>
          <w:iCs/>
        </w:rPr>
        <w:t xml:space="preserve"> </w:t>
      </w:r>
      <w:proofErr w:type="spellStart"/>
      <w:r w:rsidRPr="00343BED">
        <w:rPr>
          <w:iCs/>
        </w:rPr>
        <w:t>на</w:t>
      </w:r>
      <w:proofErr w:type="spellEnd"/>
      <w:r w:rsidRPr="00343BED">
        <w:rPr>
          <w:iCs/>
        </w:rPr>
        <w:t xml:space="preserve"> </w:t>
      </w:r>
      <w:proofErr w:type="spellStart"/>
      <w:r w:rsidRPr="00343BED">
        <w:rPr>
          <w:iCs/>
        </w:rPr>
        <w:t>ову</w:t>
      </w:r>
      <w:proofErr w:type="spellEnd"/>
      <w:r w:rsidRPr="00343BED">
        <w:rPr>
          <w:iCs/>
        </w:rPr>
        <w:t xml:space="preserve"> </w:t>
      </w:r>
      <w:proofErr w:type="spellStart"/>
      <w:r w:rsidRPr="00343BED">
        <w:rPr>
          <w:iCs/>
        </w:rPr>
        <w:t>врсту</w:t>
      </w:r>
      <w:proofErr w:type="spellEnd"/>
      <w:r w:rsidRPr="00343BED">
        <w:rPr>
          <w:iCs/>
        </w:rPr>
        <w:t xml:space="preserve"> </w:t>
      </w:r>
      <w:proofErr w:type="spellStart"/>
      <w:r w:rsidRPr="00343BED">
        <w:rPr>
          <w:iCs/>
        </w:rPr>
        <w:t>помоћи</w:t>
      </w:r>
      <w:proofErr w:type="spellEnd"/>
      <w:r w:rsidRPr="00343BED">
        <w:rPr>
          <w:iCs/>
        </w:rPr>
        <w:t xml:space="preserve"> у </w:t>
      </w:r>
      <w:proofErr w:type="spellStart"/>
      <w:r w:rsidRPr="00343BED">
        <w:rPr>
          <w:iCs/>
        </w:rPr>
        <w:t>свим</w:t>
      </w:r>
      <w:proofErr w:type="spellEnd"/>
      <w:r w:rsidRPr="00343BED">
        <w:rPr>
          <w:iCs/>
        </w:rPr>
        <w:t xml:space="preserve"> </w:t>
      </w:r>
      <w:proofErr w:type="spellStart"/>
      <w:r w:rsidRPr="00343BED">
        <w:rPr>
          <w:iCs/>
        </w:rPr>
        <w:t>јединицама</w:t>
      </w:r>
      <w:proofErr w:type="spellEnd"/>
      <w:r w:rsidRPr="00343BED">
        <w:rPr>
          <w:iCs/>
        </w:rPr>
        <w:t xml:space="preserve"> </w:t>
      </w:r>
      <w:proofErr w:type="spellStart"/>
      <w:r w:rsidRPr="00343BED">
        <w:rPr>
          <w:iCs/>
        </w:rPr>
        <w:t>локалне</w:t>
      </w:r>
      <w:proofErr w:type="spellEnd"/>
      <w:r w:rsidRPr="00343BED">
        <w:rPr>
          <w:iCs/>
        </w:rPr>
        <w:t xml:space="preserve"> </w:t>
      </w:r>
      <w:proofErr w:type="spellStart"/>
      <w:r w:rsidRPr="00343BED">
        <w:rPr>
          <w:iCs/>
        </w:rPr>
        <w:t>самоуправе</w:t>
      </w:r>
      <w:proofErr w:type="spellEnd"/>
      <w:r w:rsidRPr="00343BED">
        <w:rPr>
          <w:iCs/>
        </w:rPr>
        <w:t xml:space="preserve">. </w:t>
      </w:r>
      <w:proofErr w:type="spellStart"/>
      <w:r w:rsidRPr="00343BED">
        <w:rPr>
          <w:iCs/>
        </w:rPr>
        <w:t>Бесплатна</w:t>
      </w:r>
      <w:proofErr w:type="spellEnd"/>
      <w:r w:rsidRPr="00343BED">
        <w:rPr>
          <w:iCs/>
        </w:rPr>
        <w:t xml:space="preserve"> </w:t>
      </w:r>
      <w:proofErr w:type="spellStart"/>
      <w:r w:rsidRPr="00343BED">
        <w:rPr>
          <w:iCs/>
        </w:rPr>
        <w:t>правна</w:t>
      </w:r>
      <w:proofErr w:type="spellEnd"/>
      <w:r w:rsidRPr="00343BED">
        <w:rPr>
          <w:iCs/>
        </w:rPr>
        <w:t xml:space="preserve"> </w:t>
      </w:r>
      <w:proofErr w:type="spellStart"/>
      <w:r w:rsidRPr="00343BED">
        <w:rPr>
          <w:iCs/>
        </w:rPr>
        <w:t>помоћ</w:t>
      </w:r>
      <w:proofErr w:type="spellEnd"/>
      <w:r w:rsidRPr="00343BED">
        <w:rPr>
          <w:iCs/>
        </w:rPr>
        <w:t xml:space="preserve"> </w:t>
      </w:r>
      <w:proofErr w:type="spellStart"/>
      <w:r w:rsidRPr="00343BED">
        <w:rPr>
          <w:iCs/>
        </w:rPr>
        <w:t>би</w:t>
      </w:r>
      <w:proofErr w:type="spellEnd"/>
      <w:r w:rsidRPr="00343BED">
        <w:rPr>
          <w:iCs/>
        </w:rPr>
        <w:t xml:space="preserve"> </w:t>
      </w:r>
      <w:proofErr w:type="spellStart"/>
      <w:r w:rsidRPr="00343BED">
        <w:rPr>
          <w:iCs/>
        </w:rPr>
        <w:t>могла</w:t>
      </w:r>
      <w:proofErr w:type="spellEnd"/>
      <w:r w:rsidRPr="00343BED">
        <w:rPr>
          <w:iCs/>
        </w:rPr>
        <w:t xml:space="preserve"> </w:t>
      </w:r>
      <w:proofErr w:type="spellStart"/>
      <w:r w:rsidRPr="00343BED">
        <w:rPr>
          <w:iCs/>
        </w:rPr>
        <w:t>бити</w:t>
      </w:r>
      <w:proofErr w:type="spellEnd"/>
      <w:r w:rsidRPr="00343BED">
        <w:rPr>
          <w:iCs/>
        </w:rPr>
        <w:t xml:space="preserve"> </w:t>
      </w:r>
      <w:proofErr w:type="spellStart"/>
      <w:r w:rsidRPr="00343BED">
        <w:rPr>
          <w:iCs/>
        </w:rPr>
        <w:t>од</w:t>
      </w:r>
      <w:proofErr w:type="spellEnd"/>
      <w:r w:rsidRPr="00343BED">
        <w:rPr>
          <w:iCs/>
        </w:rPr>
        <w:t xml:space="preserve"> </w:t>
      </w:r>
      <w:proofErr w:type="spellStart"/>
      <w:r w:rsidRPr="00343BED">
        <w:rPr>
          <w:iCs/>
        </w:rPr>
        <w:t>велике</w:t>
      </w:r>
      <w:proofErr w:type="spellEnd"/>
      <w:r w:rsidRPr="00343BED">
        <w:rPr>
          <w:iCs/>
        </w:rPr>
        <w:t xml:space="preserve"> </w:t>
      </w:r>
      <w:proofErr w:type="spellStart"/>
      <w:r w:rsidRPr="00343BED">
        <w:rPr>
          <w:iCs/>
        </w:rPr>
        <w:t>користи</w:t>
      </w:r>
      <w:proofErr w:type="spellEnd"/>
      <w:r w:rsidRPr="00343BED">
        <w:rPr>
          <w:iCs/>
        </w:rPr>
        <w:t xml:space="preserve"> </w:t>
      </w:r>
      <w:proofErr w:type="spellStart"/>
      <w:r w:rsidRPr="00343BED">
        <w:rPr>
          <w:iCs/>
        </w:rPr>
        <w:t>странкама</w:t>
      </w:r>
      <w:proofErr w:type="spellEnd"/>
      <w:r w:rsidRPr="00343BED">
        <w:rPr>
          <w:iCs/>
        </w:rPr>
        <w:t xml:space="preserve"> у </w:t>
      </w:r>
      <w:proofErr w:type="spellStart"/>
      <w:r w:rsidRPr="00343BED">
        <w:rPr>
          <w:iCs/>
        </w:rPr>
        <w:t>решавању</w:t>
      </w:r>
      <w:proofErr w:type="spellEnd"/>
      <w:r w:rsidRPr="00343BED">
        <w:rPr>
          <w:iCs/>
        </w:rPr>
        <w:t xml:space="preserve"> </w:t>
      </w:r>
      <w:proofErr w:type="spellStart"/>
      <w:r w:rsidRPr="00343BED">
        <w:rPr>
          <w:iCs/>
        </w:rPr>
        <w:t>имовинско-правних</w:t>
      </w:r>
      <w:proofErr w:type="spellEnd"/>
      <w:r w:rsidRPr="00343BED">
        <w:rPr>
          <w:iCs/>
        </w:rPr>
        <w:t xml:space="preserve"> </w:t>
      </w:r>
      <w:proofErr w:type="spellStart"/>
      <w:r w:rsidRPr="00343BED">
        <w:rPr>
          <w:iCs/>
        </w:rPr>
        <w:t>проблема</w:t>
      </w:r>
      <w:proofErr w:type="spellEnd"/>
      <w:r w:rsidRPr="00343BED">
        <w:rPr>
          <w:iCs/>
        </w:rPr>
        <w:t xml:space="preserve"> и </w:t>
      </w:r>
      <w:proofErr w:type="spellStart"/>
      <w:r w:rsidRPr="00343BED">
        <w:rPr>
          <w:iCs/>
        </w:rPr>
        <w:t>других</w:t>
      </w:r>
      <w:proofErr w:type="spellEnd"/>
      <w:r w:rsidRPr="00343BED">
        <w:rPr>
          <w:iCs/>
        </w:rPr>
        <w:t xml:space="preserve"> </w:t>
      </w:r>
      <w:proofErr w:type="spellStart"/>
      <w:r w:rsidRPr="00343BED">
        <w:rPr>
          <w:iCs/>
        </w:rPr>
        <w:t>правних</w:t>
      </w:r>
      <w:proofErr w:type="spellEnd"/>
      <w:r w:rsidRPr="00343BED">
        <w:rPr>
          <w:iCs/>
        </w:rPr>
        <w:t xml:space="preserve"> </w:t>
      </w:r>
      <w:proofErr w:type="spellStart"/>
      <w:r w:rsidRPr="00343BED">
        <w:rPr>
          <w:iCs/>
        </w:rPr>
        <w:t>питања</w:t>
      </w:r>
      <w:proofErr w:type="spellEnd"/>
      <w:r w:rsidRPr="00343BED">
        <w:rPr>
          <w:iCs/>
        </w:rPr>
        <w:t xml:space="preserve"> </w:t>
      </w:r>
      <w:proofErr w:type="spellStart"/>
      <w:r w:rsidRPr="00343BED">
        <w:rPr>
          <w:iCs/>
        </w:rPr>
        <w:t>која</w:t>
      </w:r>
      <w:proofErr w:type="spellEnd"/>
      <w:r w:rsidRPr="00343BED">
        <w:rPr>
          <w:iCs/>
        </w:rPr>
        <w:t xml:space="preserve"> </w:t>
      </w:r>
      <w:proofErr w:type="spellStart"/>
      <w:r w:rsidRPr="00343BED">
        <w:rPr>
          <w:iCs/>
        </w:rPr>
        <w:t>се</w:t>
      </w:r>
      <w:proofErr w:type="spellEnd"/>
      <w:r w:rsidRPr="00343BED">
        <w:rPr>
          <w:iCs/>
        </w:rPr>
        <w:t xml:space="preserve"> </w:t>
      </w:r>
      <w:proofErr w:type="spellStart"/>
      <w:r w:rsidRPr="00343BED">
        <w:rPr>
          <w:iCs/>
        </w:rPr>
        <w:t>јављају</w:t>
      </w:r>
      <w:proofErr w:type="spellEnd"/>
      <w:r w:rsidRPr="00343BED">
        <w:rPr>
          <w:iCs/>
        </w:rPr>
        <w:t xml:space="preserve"> </w:t>
      </w:r>
      <w:proofErr w:type="spellStart"/>
      <w:r w:rsidRPr="00343BED">
        <w:rPr>
          <w:iCs/>
        </w:rPr>
        <w:t>током</w:t>
      </w:r>
      <w:proofErr w:type="spellEnd"/>
      <w:r w:rsidRPr="00343BED">
        <w:rPr>
          <w:iCs/>
        </w:rPr>
        <w:t xml:space="preserve"> </w:t>
      </w:r>
      <w:proofErr w:type="spellStart"/>
      <w:r w:rsidRPr="00343BED">
        <w:rPr>
          <w:iCs/>
        </w:rPr>
        <w:t>поступка</w:t>
      </w:r>
      <w:proofErr w:type="spellEnd"/>
      <w:r w:rsidRPr="00343BED">
        <w:rPr>
          <w:iCs/>
        </w:rPr>
        <w:t xml:space="preserve"> </w:t>
      </w:r>
      <w:proofErr w:type="spellStart"/>
      <w:r w:rsidRPr="00343BED">
        <w:rPr>
          <w:iCs/>
        </w:rPr>
        <w:t>озакоњења</w:t>
      </w:r>
      <w:proofErr w:type="spellEnd"/>
      <w:r w:rsidRPr="00343BED">
        <w:rPr>
          <w:iCs/>
        </w:rPr>
        <w:t xml:space="preserve">. </w:t>
      </w:r>
      <w:proofErr w:type="spellStart"/>
      <w:r w:rsidRPr="00343BED">
        <w:rPr>
          <w:iCs/>
        </w:rPr>
        <w:t>Закон</w:t>
      </w:r>
      <w:proofErr w:type="spellEnd"/>
      <w:r w:rsidRPr="00343BED">
        <w:rPr>
          <w:iCs/>
        </w:rPr>
        <w:t xml:space="preserve"> о </w:t>
      </w:r>
      <w:proofErr w:type="spellStart"/>
      <w:r w:rsidRPr="00343BED">
        <w:rPr>
          <w:iCs/>
        </w:rPr>
        <w:t>бесплатној</w:t>
      </w:r>
      <w:proofErr w:type="spellEnd"/>
      <w:r w:rsidRPr="00343BED">
        <w:rPr>
          <w:iCs/>
        </w:rPr>
        <w:t xml:space="preserve"> </w:t>
      </w:r>
      <w:proofErr w:type="spellStart"/>
      <w:r w:rsidRPr="00343BED">
        <w:rPr>
          <w:iCs/>
        </w:rPr>
        <w:t>правној</w:t>
      </w:r>
      <w:proofErr w:type="spellEnd"/>
      <w:r w:rsidRPr="00343BED">
        <w:rPr>
          <w:iCs/>
        </w:rPr>
        <w:t xml:space="preserve"> </w:t>
      </w:r>
      <w:proofErr w:type="spellStart"/>
      <w:r w:rsidRPr="00343BED">
        <w:rPr>
          <w:iCs/>
        </w:rPr>
        <w:t>помоћи</w:t>
      </w:r>
      <w:proofErr w:type="spellEnd"/>
      <w:r w:rsidRPr="00343BED">
        <w:rPr>
          <w:iCs/>
        </w:rPr>
        <w:t xml:space="preserve"> </w:t>
      </w:r>
      <w:proofErr w:type="spellStart"/>
      <w:r w:rsidRPr="00343BED">
        <w:rPr>
          <w:iCs/>
        </w:rPr>
        <w:t>предвиђа</w:t>
      </w:r>
      <w:proofErr w:type="spellEnd"/>
      <w:r w:rsidRPr="00343BED">
        <w:rPr>
          <w:iCs/>
        </w:rPr>
        <w:t xml:space="preserve"> </w:t>
      </w:r>
      <w:proofErr w:type="spellStart"/>
      <w:r w:rsidRPr="00343BED">
        <w:rPr>
          <w:iCs/>
        </w:rPr>
        <w:t>да</w:t>
      </w:r>
      <w:proofErr w:type="spellEnd"/>
      <w:r w:rsidRPr="00343BED">
        <w:rPr>
          <w:iCs/>
        </w:rPr>
        <w:t xml:space="preserve"> </w:t>
      </w:r>
      <w:proofErr w:type="spellStart"/>
      <w:r w:rsidRPr="00343BED">
        <w:rPr>
          <w:iCs/>
        </w:rPr>
        <w:t>корисници</w:t>
      </w:r>
      <w:proofErr w:type="spellEnd"/>
      <w:r w:rsidRPr="00343BED">
        <w:rPr>
          <w:iCs/>
        </w:rPr>
        <w:t xml:space="preserve"> </w:t>
      </w:r>
      <w:proofErr w:type="spellStart"/>
      <w:r w:rsidRPr="00343BED">
        <w:rPr>
          <w:iCs/>
        </w:rPr>
        <w:t>ове</w:t>
      </w:r>
      <w:proofErr w:type="spellEnd"/>
      <w:r w:rsidRPr="00343BED">
        <w:rPr>
          <w:iCs/>
        </w:rPr>
        <w:t xml:space="preserve"> </w:t>
      </w:r>
      <w:proofErr w:type="spellStart"/>
      <w:r w:rsidRPr="00343BED">
        <w:rPr>
          <w:iCs/>
        </w:rPr>
        <w:t>услуге</w:t>
      </w:r>
      <w:proofErr w:type="spellEnd"/>
      <w:r w:rsidRPr="00343BED">
        <w:rPr>
          <w:iCs/>
        </w:rPr>
        <w:t xml:space="preserve"> </w:t>
      </w:r>
      <w:proofErr w:type="spellStart"/>
      <w:r w:rsidRPr="00343BED">
        <w:rPr>
          <w:iCs/>
        </w:rPr>
        <w:t>могу</w:t>
      </w:r>
      <w:proofErr w:type="spellEnd"/>
      <w:r w:rsidRPr="00343BED">
        <w:rPr>
          <w:iCs/>
        </w:rPr>
        <w:t xml:space="preserve"> </w:t>
      </w:r>
      <w:proofErr w:type="spellStart"/>
      <w:r w:rsidRPr="00343BED">
        <w:rPr>
          <w:iCs/>
        </w:rPr>
        <w:t>бити</w:t>
      </w:r>
      <w:proofErr w:type="spellEnd"/>
      <w:r w:rsidRPr="00343BED">
        <w:rPr>
          <w:iCs/>
        </w:rPr>
        <w:t xml:space="preserve"> </w:t>
      </w:r>
      <w:proofErr w:type="spellStart"/>
      <w:r w:rsidRPr="00343BED">
        <w:rPr>
          <w:iCs/>
        </w:rPr>
        <w:t>лица</w:t>
      </w:r>
      <w:proofErr w:type="spellEnd"/>
      <w:r w:rsidRPr="00343BED">
        <w:rPr>
          <w:iCs/>
        </w:rPr>
        <w:t xml:space="preserve"> </w:t>
      </w:r>
      <w:proofErr w:type="spellStart"/>
      <w:r w:rsidRPr="00343BED">
        <w:rPr>
          <w:iCs/>
        </w:rPr>
        <w:t>која</w:t>
      </w:r>
      <w:proofErr w:type="spellEnd"/>
      <w:r w:rsidRPr="00343BED">
        <w:rPr>
          <w:iCs/>
        </w:rPr>
        <w:t xml:space="preserve"> </w:t>
      </w:r>
      <w:proofErr w:type="spellStart"/>
      <w:r w:rsidRPr="00343BED">
        <w:rPr>
          <w:iCs/>
        </w:rPr>
        <w:t>испуњавају</w:t>
      </w:r>
      <w:proofErr w:type="spellEnd"/>
      <w:r w:rsidRPr="00343BED">
        <w:rPr>
          <w:iCs/>
        </w:rPr>
        <w:t xml:space="preserve"> </w:t>
      </w:r>
      <w:proofErr w:type="spellStart"/>
      <w:r w:rsidRPr="00343BED">
        <w:rPr>
          <w:iCs/>
        </w:rPr>
        <w:t>услове</w:t>
      </w:r>
      <w:proofErr w:type="spellEnd"/>
      <w:r w:rsidRPr="00343BED">
        <w:rPr>
          <w:iCs/>
        </w:rPr>
        <w:t xml:space="preserve"> </w:t>
      </w:r>
      <w:proofErr w:type="spellStart"/>
      <w:r w:rsidRPr="00343BED">
        <w:rPr>
          <w:iCs/>
        </w:rPr>
        <w:t>за</w:t>
      </w:r>
      <w:proofErr w:type="spellEnd"/>
      <w:r w:rsidRPr="00343BED">
        <w:rPr>
          <w:iCs/>
        </w:rPr>
        <w:t xml:space="preserve"> </w:t>
      </w:r>
      <w:proofErr w:type="spellStart"/>
      <w:r w:rsidRPr="00343BED">
        <w:rPr>
          <w:iCs/>
        </w:rPr>
        <w:t>новчану</w:t>
      </w:r>
      <w:proofErr w:type="spellEnd"/>
      <w:r w:rsidRPr="00343BED">
        <w:rPr>
          <w:iCs/>
        </w:rPr>
        <w:t xml:space="preserve"> </w:t>
      </w:r>
      <w:proofErr w:type="spellStart"/>
      <w:r w:rsidRPr="00343BED">
        <w:rPr>
          <w:iCs/>
        </w:rPr>
        <w:t>социјалну</w:t>
      </w:r>
      <w:proofErr w:type="spellEnd"/>
      <w:r w:rsidRPr="00343BED">
        <w:rPr>
          <w:iCs/>
        </w:rPr>
        <w:t xml:space="preserve"> </w:t>
      </w:r>
      <w:proofErr w:type="spellStart"/>
      <w:r w:rsidRPr="00343BED">
        <w:rPr>
          <w:iCs/>
        </w:rPr>
        <w:t>помоћ</w:t>
      </w:r>
      <w:proofErr w:type="spellEnd"/>
      <w:r w:rsidRPr="00343BED">
        <w:rPr>
          <w:iCs/>
        </w:rPr>
        <w:t xml:space="preserve">, </w:t>
      </w:r>
      <w:proofErr w:type="spellStart"/>
      <w:r w:rsidRPr="00343BED">
        <w:rPr>
          <w:iCs/>
        </w:rPr>
        <w:t>што</w:t>
      </w:r>
      <w:proofErr w:type="spellEnd"/>
      <w:r w:rsidRPr="00343BED">
        <w:rPr>
          <w:iCs/>
        </w:rPr>
        <w:t xml:space="preserve"> </w:t>
      </w:r>
      <w:proofErr w:type="spellStart"/>
      <w:r w:rsidRPr="00343BED">
        <w:rPr>
          <w:iCs/>
        </w:rPr>
        <w:t>укључује</w:t>
      </w:r>
      <w:proofErr w:type="spellEnd"/>
      <w:r w:rsidRPr="00343BED">
        <w:rPr>
          <w:iCs/>
        </w:rPr>
        <w:t xml:space="preserve"> и </w:t>
      </w:r>
      <w:proofErr w:type="spellStart"/>
      <w:r w:rsidRPr="00343BED">
        <w:rPr>
          <w:iCs/>
        </w:rPr>
        <w:t>велики</w:t>
      </w:r>
      <w:proofErr w:type="spellEnd"/>
      <w:r w:rsidRPr="00343BED">
        <w:rPr>
          <w:iCs/>
        </w:rPr>
        <w:t xml:space="preserve"> </w:t>
      </w:r>
      <w:proofErr w:type="spellStart"/>
      <w:r w:rsidRPr="00343BED">
        <w:rPr>
          <w:iCs/>
        </w:rPr>
        <w:t>део</w:t>
      </w:r>
      <w:proofErr w:type="spellEnd"/>
      <w:r w:rsidRPr="00343BED">
        <w:rPr>
          <w:iCs/>
        </w:rPr>
        <w:t xml:space="preserve"> </w:t>
      </w:r>
      <w:proofErr w:type="spellStart"/>
      <w:r w:rsidRPr="00343BED">
        <w:rPr>
          <w:iCs/>
        </w:rPr>
        <w:t>ромске</w:t>
      </w:r>
      <w:proofErr w:type="spellEnd"/>
      <w:r w:rsidRPr="00343BED">
        <w:rPr>
          <w:iCs/>
        </w:rPr>
        <w:t xml:space="preserve"> </w:t>
      </w:r>
      <w:proofErr w:type="spellStart"/>
      <w:r w:rsidRPr="00343BED">
        <w:rPr>
          <w:iCs/>
        </w:rPr>
        <w:t>популације</w:t>
      </w:r>
      <w:proofErr w:type="spellEnd"/>
      <w:r w:rsidRPr="00343BED">
        <w:rPr>
          <w:iCs/>
        </w:rPr>
        <w:t xml:space="preserve"> у </w:t>
      </w:r>
      <w:proofErr w:type="spellStart"/>
      <w:r w:rsidRPr="00343BED">
        <w:rPr>
          <w:iCs/>
        </w:rPr>
        <w:t>Србији</w:t>
      </w:r>
      <w:proofErr w:type="spellEnd"/>
      <w:r w:rsidRPr="00343BED">
        <w:rPr>
          <w:iCs/>
        </w:rPr>
        <w:t>.</w:t>
      </w:r>
    </w:p>
    <w:p w14:paraId="494F091E" w14:textId="77777777" w:rsidR="00343BED" w:rsidRPr="00343BED" w:rsidRDefault="00343BED" w:rsidP="00EF1A4D">
      <w:pPr>
        <w:jc w:val="both"/>
        <w:rPr>
          <w:iCs/>
        </w:rPr>
      </w:pPr>
      <w:proofErr w:type="spellStart"/>
      <w:r w:rsidRPr="00343BED">
        <w:rPr>
          <w:iCs/>
        </w:rPr>
        <w:t>Потребно</w:t>
      </w:r>
      <w:proofErr w:type="spellEnd"/>
      <w:r w:rsidRPr="00343BED">
        <w:rPr>
          <w:iCs/>
        </w:rPr>
        <w:t xml:space="preserve"> </w:t>
      </w:r>
      <w:proofErr w:type="spellStart"/>
      <w:r w:rsidRPr="00343BED">
        <w:rPr>
          <w:iCs/>
        </w:rPr>
        <w:t>је</w:t>
      </w:r>
      <w:proofErr w:type="spellEnd"/>
      <w:r w:rsidRPr="00343BED">
        <w:rPr>
          <w:iCs/>
        </w:rPr>
        <w:t xml:space="preserve"> </w:t>
      </w:r>
      <w:proofErr w:type="spellStart"/>
      <w:r w:rsidRPr="00343BED">
        <w:rPr>
          <w:iCs/>
        </w:rPr>
        <w:t>изменити</w:t>
      </w:r>
      <w:proofErr w:type="spellEnd"/>
      <w:r w:rsidRPr="00343BED">
        <w:rPr>
          <w:iCs/>
        </w:rPr>
        <w:t xml:space="preserve"> </w:t>
      </w:r>
      <w:proofErr w:type="spellStart"/>
      <w:r w:rsidRPr="00343BED">
        <w:rPr>
          <w:iCs/>
        </w:rPr>
        <w:t>Закон</w:t>
      </w:r>
      <w:proofErr w:type="spellEnd"/>
      <w:r w:rsidRPr="00343BED">
        <w:rPr>
          <w:iCs/>
        </w:rPr>
        <w:t xml:space="preserve"> о </w:t>
      </w:r>
      <w:proofErr w:type="spellStart"/>
      <w:r w:rsidRPr="00343BED">
        <w:rPr>
          <w:iCs/>
        </w:rPr>
        <w:t>порезима</w:t>
      </w:r>
      <w:proofErr w:type="spellEnd"/>
      <w:r w:rsidRPr="00343BED">
        <w:rPr>
          <w:iCs/>
        </w:rPr>
        <w:t xml:space="preserve"> </w:t>
      </w:r>
      <w:proofErr w:type="spellStart"/>
      <w:r w:rsidRPr="00343BED">
        <w:rPr>
          <w:iCs/>
        </w:rPr>
        <w:t>на</w:t>
      </w:r>
      <w:proofErr w:type="spellEnd"/>
      <w:r w:rsidRPr="00343BED">
        <w:rPr>
          <w:iCs/>
        </w:rPr>
        <w:t xml:space="preserve"> </w:t>
      </w:r>
      <w:proofErr w:type="spellStart"/>
      <w:r w:rsidRPr="00343BED">
        <w:rPr>
          <w:iCs/>
        </w:rPr>
        <w:t>имовину</w:t>
      </w:r>
      <w:proofErr w:type="spellEnd"/>
      <w:r w:rsidRPr="00343BED">
        <w:rPr>
          <w:iCs/>
        </w:rPr>
        <w:t xml:space="preserve"> </w:t>
      </w:r>
      <w:proofErr w:type="spellStart"/>
      <w:r w:rsidRPr="00343BED">
        <w:rPr>
          <w:iCs/>
        </w:rPr>
        <w:t>како</w:t>
      </w:r>
      <w:proofErr w:type="spellEnd"/>
      <w:r w:rsidRPr="00343BED">
        <w:rPr>
          <w:iCs/>
        </w:rPr>
        <w:t xml:space="preserve"> </w:t>
      </w:r>
      <w:proofErr w:type="spellStart"/>
      <w:r w:rsidRPr="00343BED">
        <w:rPr>
          <w:iCs/>
        </w:rPr>
        <w:t>би</w:t>
      </w:r>
      <w:proofErr w:type="spellEnd"/>
      <w:r w:rsidRPr="00343BED">
        <w:rPr>
          <w:iCs/>
        </w:rPr>
        <w:t xml:space="preserve"> </w:t>
      </w:r>
      <w:proofErr w:type="spellStart"/>
      <w:r w:rsidRPr="00343BED">
        <w:rPr>
          <w:iCs/>
        </w:rPr>
        <w:t>се</w:t>
      </w:r>
      <w:proofErr w:type="spellEnd"/>
      <w:r w:rsidRPr="00343BED">
        <w:rPr>
          <w:iCs/>
        </w:rPr>
        <w:t xml:space="preserve"> </w:t>
      </w:r>
      <w:proofErr w:type="spellStart"/>
      <w:r w:rsidRPr="00343BED">
        <w:rPr>
          <w:iCs/>
        </w:rPr>
        <w:t>увеле</w:t>
      </w:r>
      <w:proofErr w:type="spellEnd"/>
      <w:r w:rsidRPr="00343BED">
        <w:rPr>
          <w:iCs/>
        </w:rPr>
        <w:t xml:space="preserve"> </w:t>
      </w:r>
      <w:proofErr w:type="spellStart"/>
      <w:r w:rsidRPr="00343BED">
        <w:rPr>
          <w:iCs/>
        </w:rPr>
        <w:t>посебне</w:t>
      </w:r>
      <w:proofErr w:type="spellEnd"/>
      <w:r w:rsidRPr="00343BED">
        <w:rPr>
          <w:iCs/>
        </w:rPr>
        <w:t xml:space="preserve"> </w:t>
      </w:r>
      <w:proofErr w:type="spellStart"/>
      <w:r w:rsidRPr="00343BED">
        <w:rPr>
          <w:iCs/>
        </w:rPr>
        <w:t>пореске</w:t>
      </w:r>
      <w:proofErr w:type="spellEnd"/>
      <w:r w:rsidRPr="00343BED">
        <w:rPr>
          <w:iCs/>
        </w:rPr>
        <w:t xml:space="preserve"> </w:t>
      </w:r>
      <w:proofErr w:type="spellStart"/>
      <w:r w:rsidRPr="00343BED">
        <w:rPr>
          <w:iCs/>
        </w:rPr>
        <w:t>олакшице</w:t>
      </w:r>
      <w:proofErr w:type="spellEnd"/>
      <w:r w:rsidRPr="00343BED">
        <w:rPr>
          <w:iCs/>
        </w:rPr>
        <w:t xml:space="preserve"> </w:t>
      </w:r>
      <w:proofErr w:type="spellStart"/>
      <w:r w:rsidRPr="00343BED">
        <w:rPr>
          <w:iCs/>
        </w:rPr>
        <w:t>за</w:t>
      </w:r>
      <w:proofErr w:type="spellEnd"/>
      <w:r w:rsidRPr="00343BED">
        <w:rPr>
          <w:iCs/>
        </w:rPr>
        <w:t xml:space="preserve"> </w:t>
      </w:r>
      <w:proofErr w:type="spellStart"/>
      <w:r w:rsidRPr="00343BED">
        <w:rPr>
          <w:iCs/>
        </w:rPr>
        <w:t>социјално</w:t>
      </w:r>
      <w:proofErr w:type="spellEnd"/>
      <w:r w:rsidRPr="00343BED">
        <w:rPr>
          <w:iCs/>
        </w:rPr>
        <w:t xml:space="preserve"> </w:t>
      </w:r>
      <w:proofErr w:type="spellStart"/>
      <w:r w:rsidRPr="00343BED">
        <w:rPr>
          <w:iCs/>
        </w:rPr>
        <w:t>угрожене</w:t>
      </w:r>
      <w:proofErr w:type="spellEnd"/>
      <w:r w:rsidRPr="00343BED">
        <w:rPr>
          <w:iCs/>
        </w:rPr>
        <w:t xml:space="preserve"> </w:t>
      </w:r>
      <w:proofErr w:type="spellStart"/>
      <w:r w:rsidRPr="00343BED">
        <w:rPr>
          <w:iCs/>
        </w:rPr>
        <w:t>категорије</w:t>
      </w:r>
      <w:proofErr w:type="spellEnd"/>
      <w:r w:rsidRPr="00343BED">
        <w:rPr>
          <w:iCs/>
        </w:rPr>
        <w:t xml:space="preserve"> </w:t>
      </w:r>
      <w:proofErr w:type="spellStart"/>
      <w:r w:rsidRPr="00343BED">
        <w:rPr>
          <w:iCs/>
        </w:rPr>
        <w:t>становништва</w:t>
      </w:r>
      <w:proofErr w:type="spellEnd"/>
      <w:r w:rsidRPr="00343BED">
        <w:rPr>
          <w:iCs/>
        </w:rPr>
        <w:t xml:space="preserve">. </w:t>
      </w:r>
      <w:proofErr w:type="spellStart"/>
      <w:r w:rsidRPr="00343BED">
        <w:rPr>
          <w:iCs/>
        </w:rPr>
        <w:t>Ова</w:t>
      </w:r>
      <w:proofErr w:type="spellEnd"/>
      <w:r w:rsidRPr="00343BED">
        <w:rPr>
          <w:iCs/>
        </w:rPr>
        <w:t xml:space="preserve"> </w:t>
      </w:r>
      <w:proofErr w:type="spellStart"/>
      <w:r w:rsidRPr="00343BED">
        <w:rPr>
          <w:iCs/>
        </w:rPr>
        <w:t>мера</w:t>
      </w:r>
      <w:proofErr w:type="spellEnd"/>
      <w:r w:rsidRPr="00343BED">
        <w:rPr>
          <w:iCs/>
        </w:rPr>
        <w:t xml:space="preserve"> </w:t>
      </w:r>
      <w:proofErr w:type="spellStart"/>
      <w:r w:rsidRPr="00343BED">
        <w:rPr>
          <w:iCs/>
        </w:rPr>
        <w:t>би</w:t>
      </w:r>
      <w:proofErr w:type="spellEnd"/>
      <w:r w:rsidRPr="00343BED">
        <w:rPr>
          <w:iCs/>
        </w:rPr>
        <w:t xml:space="preserve"> </w:t>
      </w:r>
      <w:proofErr w:type="spellStart"/>
      <w:r w:rsidRPr="00343BED">
        <w:rPr>
          <w:iCs/>
        </w:rPr>
        <w:t>значајно</w:t>
      </w:r>
      <w:proofErr w:type="spellEnd"/>
      <w:r w:rsidRPr="00343BED">
        <w:rPr>
          <w:iCs/>
        </w:rPr>
        <w:t xml:space="preserve"> </w:t>
      </w:r>
      <w:proofErr w:type="spellStart"/>
      <w:r w:rsidRPr="00343BED">
        <w:rPr>
          <w:iCs/>
        </w:rPr>
        <w:t>смањила</w:t>
      </w:r>
      <w:proofErr w:type="spellEnd"/>
      <w:r w:rsidRPr="00343BED">
        <w:rPr>
          <w:iCs/>
        </w:rPr>
        <w:t xml:space="preserve"> </w:t>
      </w:r>
      <w:proofErr w:type="spellStart"/>
      <w:r w:rsidRPr="00343BED">
        <w:rPr>
          <w:iCs/>
        </w:rPr>
        <w:t>финансијско</w:t>
      </w:r>
      <w:proofErr w:type="spellEnd"/>
      <w:r w:rsidRPr="00343BED">
        <w:rPr>
          <w:iCs/>
        </w:rPr>
        <w:t xml:space="preserve"> </w:t>
      </w:r>
      <w:proofErr w:type="spellStart"/>
      <w:r w:rsidRPr="00343BED">
        <w:rPr>
          <w:iCs/>
        </w:rPr>
        <w:t>оптерећење</w:t>
      </w:r>
      <w:proofErr w:type="spellEnd"/>
      <w:r w:rsidRPr="00343BED">
        <w:rPr>
          <w:iCs/>
        </w:rPr>
        <w:t xml:space="preserve"> </w:t>
      </w:r>
      <w:proofErr w:type="spellStart"/>
      <w:r w:rsidRPr="00343BED">
        <w:rPr>
          <w:iCs/>
        </w:rPr>
        <w:t>које</w:t>
      </w:r>
      <w:proofErr w:type="spellEnd"/>
      <w:r w:rsidRPr="00343BED">
        <w:rPr>
          <w:iCs/>
        </w:rPr>
        <w:t xml:space="preserve"> </w:t>
      </w:r>
      <w:proofErr w:type="spellStart"/>
      <w:r w:rsidRPr="00343BED">
        <w:rPr>
          <w:iCs/>
        </w:rPr>
        <w:t>може</w:t>
      </w:r>
      <w:proofErr w:type="spellEnd"/>
      <w:r w:rsidRPr="00343BED">
        <w:rPr>
          <w:iCs/>
        </w:rPr>
        <w:t xml:space="preserve"> </w:t>
      </w:r>
      <w:proofErr w:type="spellStart"/>
      <w:r w:rsidRPr="00343BED">
        <w:rPr>
          <w:iCs/>
        </w:rPr>
        <w:t>бити</w:t>
      </w:r>
      <w:proofErr w:type="spellEnd"/>
      <w:r w:rsidRPr="00343BED">
        <w:rPr>
          <w:iCs/>
        </w:rPr>
        <w:t xml:space="preserve"> </w:t>
      </w:r>
      <w:proofErr w:type="spellStart"/>
      <w:r w:rsidRPr="00343BED">
        <w:rPr>
          <w:iCs/>
        </w:rPr>
        <w:t>посебно</w:t>
      </w:r>
      <w:proofErr w:type="spellEnd"/>
      <w:r w:rsidRPr="00343BED">
        <w:rPr>
          <w:iCs/>
        </w:rPr>
        <w:t xml:space="preserve"> </w:t>
      </w:r>
      <w:proofErr w:type="spellStart"/>
      <w:r w:rsidRPr="00343BED">
        <w:rPr>
          <w:iCs/>
        </w:rPr>
        <w:t>тешко</w:t>
      </w:r>
      <w:proofErr w:type="spellEnd"/>
      <w:r w:rsidRPr="00343BED">
        <w:rPr>
          <w:iCs/>
        </w:rPr>
        <w:t xml:space="preserve"> </w:t>
      </w:r>
      <w:proofErr w:type="spellStart"/>
      <w:r w:rsidRPr="00343BED">
        <w:rPr>
          <w:iCs/>
        </w:rPr>
        <w:t>за</w:t>
      </w:r>
      <w:proofErr w:type="spellEnd"/>
      <w:r w:rsidRPr="00343BED">
        <w:rPr>
          <w:iCs/>
        </w:rPr>
        <w:t xml:space="preserve"> </w:t>
      </w:r>
      <w:proofErr w:type="spellStart"/>
      <w:r w:rsidRPr="00343BED">
        <w:rPr>
          <w:iCs/>
        </w:rPr>
        <w:t>припаднике</w:t>
      </w:r>
      <w:proofErr w:type="spellEnd"/>
      <w:r w:rsidRPr="00343BED">
        <w:rPr>
          <w:iCs/>
        </w:rPr>
        <w:t xml:space="preserve"> </w:t>
      </w:r>
      <w:proofErr w:type="spellStart"/>
      <w:r w:rsidRPr="00343BED">
        <w:rPr>
          <w:iCs/>
        </w:rPr>
        <w:t>ромске</w:t>
      </w:r>
      <w:proofErr w:type="spellEnd"/>
      <w:r w:rsidRPr="00343BED">
        <w:rPr>
          <w:iCs/>
        </w:rPr>
        <w:t xml:space="preserve"> </w:t>
      </w:r>
      <w:proofErr w:type="spellStart"/>
      <w:r w:rsidRPr="00343BED">
        <w:rPr>
          <w:iCs/>
        </w:rPr>
        <w:t>заједнице</w:t>
      </w:r>
      <w:proofErr w:type="spellEnd"/>
      <w:r w:rsidRPr="00343BED">
        <w:rPr>
          <w:iCs/>
        </w:rPr>
        <w:t xml:space="preserve"> </w:t>
      </w:r>
      <w:proofErr w:type="spellStart"/>
      <w:r w:rsidRPr="00343BED">
        <w:rPr>
          <w:iCs/>
        </w:rPr>
        <w:t>који</w:t>
      </w:r>
      <w:proofErr w:type="spellEnd"/>
      <w:r w:rsidRPr="00343BED">
        <w:rPr>
          <w:iCs/>
        </w:rPr>
        <w:t xml:space="preserve"> </w:t>
      </w:r>
      <w:proofErr w:type="spellStart"/>
      <w:r w:rsidRPr="00343BED">
        <w:rPr>
          <w:iCs/>
        </w:rPr>
        <w:t>су</w:t>
      </w:r>
      <w:proofErr w:type="spellEnd"/>
      <w:r w:rsidRPr="00343BED">
        <w:rPr>
          <w:iCs/>
        </w:rPr>
        <w:t xml:space="preserve"> </w:t>
      </w:r>
      <w:proofErr w:type="spellStart"/>
      <w:r w:rsidRPr="00343BED">
        <w:rPr>
          <w:iCs/>
        </w:rPr>
        <w:t>често</w:t>
      </w:r>
      <w:proofErr w:type="spellEnd"/>
      <w:r w:rsidRPr="00343BED">
        <w:rPr>
          <w:iCs/>
        </w:rPr>
        <w:t xml:space="preserve"> у </w:t>
      </w:r>
      <w:proofErr w:type="spellStart"/>
      <w:r w:rsidRPr="00343BED">
        <w:rPr>
          <w:iCs/>
        </w:rPr>
        <w:t>стању</w:t>
      </w:r>
      <w:proofErr w:type="spellEnd"/>
      <w:r w:rsidRPr="00343BED">
        <w:rPr>
          <w:iCs/>
        </w:rPr>
        <w:t xml:space="preserve"> </w:t>
      </w:r>
      <w:proofErr w:type="spellStart"/>
      <w:r w:rsidRPr="00343BED">
        <w:rPr>
          <w:iCs/>
        </w:rPr>
        <w:t>социјалне</w:t>
      </w:r>
      <w:proofErr w:type="spellEnd"/>
      <w:r w:rsidRPr="00343BED">
        <w:rPr>
          <w:iCs/>
        </w:rPr>
        <w:t xml:space="preserve"> </w:t>
      </w:r>
      <w:proofErr w:type="spellStart"/>
      <w:r w:rsidRPr="00343BED">
        <w:rPr>
          <w:iCs/>
        </w:rPr>
        <w:t>потребе</w:t>
      </w:r>
      <w:proofErr w:type="spellEnd"/>
      <w:r w:rsidRPr="00343BED">
        <w:rPr>
          <w:iCs/>
        </w:rPr>
        <w:t xml:space="preserve">. </w:t>
      </w:r>
      <w:proofErr w:type="spellStart"/>
      <w:r w:rsidRPr="00343BED">
        <w:rPr>
          <w:iCs/>
        </w:rPr>
        <w:t>Изменама</w:t>
      </w:r>
      <w:proofErr w:type="spellEnd"/>
      <w:r w:rsidRPr="00343BED">
        <w:rPr>
          <w:iCs/>
        </w:rPr>
        <w:t xml:space="preserve"> </w:t>
      </w:r>
      <w:proofErr w:type="spellStart"/>
      <w:r w:rsidRPr="00343BED">
        <w:rPr>
          <w:iCs/>
        </w:rPr>
        <w:t>закона</w:t>
      </w:r>
      <w:proofErr w:type="spellEnd"/>
      <w:r w:rsidRPr="00343BED">
        <w:rPr>
          <w:iCs/>
        </w:rPr>
        <w:t xml:space="preserve"> </w:t>
      </w:r>
      <w:proofErr w:type="spellStart"/>
      <w:r w:rsidRPr="00343BED">
        <w:rPr>
          <w:iCs/>
        </w:rPr>
        <w:t>омогућило</w:t>
      </w:r>
      <w:proofErr w:type="spellEnd"/>
      <w:r w:rsidRPr="00343BED">
        <w:rPr>
          <w:iCs/>
        </w:rPr>
        <w:t xml:space="preserve"> </w:t>
      </w:r>
      <w:proofErr w:type="spellStart"/>
      <w:r w:rsidRPr="00343BED">
        <w:rPr>
          <w:iCs/>
        </w:rPr>
        <w:t>би</w:t>
      </w:r>
      <w:proofErr w:type="spellEnd"/>
      <w:r w:rsidRPr="00343BED">
        <w:rPr>
          <w:iCs/>
        </w:rPr>
        <w:t xml:space="preserve"> </w:t>
      </w:r>
      <w:proofErr w:type="spellStart"/>
      <w:r w:rsidRPr="00343BED">
        <w:rPr>
          <w:iCs/>
        </w:rPr>
        <w:t>се</w:t>
      </w:r>
      <w:proofErr w:type="spellEnd"/>
      <w:r w:rsidRPr="00343BED">
        <w:rPr>
          <w:iCs/>
        </w:rPr>
        <w:t xml:space="preserve"> </w:t>
      </w:r>
      <w:proofErr w:type="spellStart"/>
      <w:r w:rsidRPr="00343BED">
        <w:rPr>
          <w:iCs/>
        </w:rPr>
        <w:t>ослобођење</w:t>
      </w:r>
      <w:proofErr w:type="spellEnd"/>
      <w:r w:rsidRPr="00343BED">
        <w:rPr>
          <w:iCs/>
        </w:rPr>
        <w:t xml:space="preserve"> </w:t>
      </w:r>
      <w:proofErr w:type="spellStart"/>
      <w:r w:rsidRPr="00343BED">
        <w:rPr>
          <w:iCs/>
        </w:rPr>
        <w:t>или</w:t>
      </w:r>
      <w:proofErr w:type="spellEnd"/>
      <w:r w:rsidRPr="00343BED">
        <w:rPr>
          <w:iCs/>
        </w:rPr>
        <w:t xml:space="preserve"> </w:t>
      </w:r>
      <w:proofErr w:type="spellStart"/>
      <w:r w:rsidRPr="00343BED">
        <w:rPr>
          <w:iCs/>
        </w:rPr>
        <w:t>смањење</w:t>
      </w:r>
      <w:proofErr w:type="spellEnd"/>
      <w:r w:rsidRPr="00343BED">
        <w:rPr>
          <w:iCs/>
        </w:rPr>
        <w:t xml:space="preserve"> </w:t>
      </w:r>
      <w:proofErr w:type="spellStart"/>
      <w:r w:rsidRPr="00343BED">
        <w:rPr>
          <w:iCs/>
        </w:rPr>
        <w:t>пореза</w:t>
      </w:r>
      <w:proofErr w:type="spellEnd"/>
      <w:r w:rsidRPr="00343BED">
        <w:rPr>
          <w:iCs/>
        </w:rPr>
        <w:t xml:space="preserve"> </w:t>
      </w:r>
      <w:proofErr w:type="spellStart"/>
      <w:r w:rsidRPr="00343BED">
        <w:rPr>
          <w:iCs/>
        </w:rPr>
        <w:t>на</w:t>
      </w:r>
      <w:proofErr w:type="spellEnd"/>
      <w:r w:rsidRPr="00343BED">
        <w:rPr>
          <w:iCs/>
        </w:rPr>
        <w:t xml:space="preserve"> </w:t>
      </w:r>
      <w:proofErr w:type="spellStart"/>
      <w:r w:rsidRPr="00343BED">
        <w:rPr>
          <w:iCs/>
        </w:rPr>
        <w:t>имовину</w:t>
      </w:r>
      <w:proofErr w:type="spellEnd"/>
      <w:r w:rsidRPr="00343BED">
        <w:rPr>
          <w:iCs/>
        </w:rPr>
        <w:t xml:space="preserve"> </w:t>
      </w:r>
      <w:proofErr w:type="spellStart"/>
      <w:r w:rsidRPr="00343BED">
        <w:rPr>
          <w:iCs/>
        </w:rPr>
        <w:t>за</w:t>
      </w:r>
      <w:proofErr w:type="spellEnd"/>
      <w:r w:rsidRPr="00343BED">
        <w:rPr>
          <w:iCs/>
        </w:rPr>
        <w:t xml:space="preserve"> </w:t>
      </w:r>
      <w:proofErr w:type="spellStart"/>
      <w:r w:rsidRPr="00343BED">
        <w:rPr>
          <w:iCs/>
        </w:rPr>
        <w:t>оне</w:t>
      </w:r>
      <w:proofErr w:type="spellEnd"/>
      <w:r w:rsidRPr="00343BED">
        <w:rPr>
          <w:iCs/>
        </w:rPr>
        <w:t xml:space="preserve"> </w:t>
      </w:r>
      <w:proofErr w:type="spellStart"/>
      <w:r w:rsidRPr="00343BED">
        <w:rPr>
          <w:iCs/>
        </w:rPr>
        <w:t>који</w:t>
      </w:r>
      <w:proofErr w:type="spellEnd"/>
      <w:r w:rsidRPr="00343BED">
        <w:rPr>
          <w:iCs/>
        </w:rPr>
        <w:t xml:space="preserve"> </w:t>
      </w:r>
      <w:proofErr w:type="spellStart"/>
      <w:r w:rsidRPr="00343BED">
        <w:rPr>
          <w:iCs/>
        </w:rPr>
        <w:t>су</w:t>
      </w:r>
      <w:proofErr w:type="spellEnd"/>
      <w:r w:rsidRPr="00343BED">
        <w:rPr>
          <w:iCs/>
        </w:rPr>
        <w:t xml:space="preserve"> у </w:t>
      </w:r>
      <w:proofErr w:type="spellStart"/>
      <w:r w:rsidRPr="00343BED">
        <w:rPr>
          <w:iCs/>
        </w:rPr>
        <w:t>тешкој</w:t>
      </w:r>
      <w:proofErr w:type="spellEnd"/>
      <w:r w:rsidRPr="00343BED">
        <w:rPr>
          <w:iCs/>
        </w:rPr>
        <w:t xml:space="preserve"> </w:t>
      </w:r>
      <w:proofErr w:type="spellStart"/>
      <w:r w:rsidRPr="00343BED">
        <w:rPr>
          <w:iCs/>
        </w:rPr>
        <w:t>финансијској</w:t>
      </w:r>
      <w:proofErr w:type="spellEnd"/>
      <w:r w:rsidRPr="00343BED">
        <w:rPr>
          <w:iCs/>
        </w:rPr>
        <w:t xml:space="preserve"> </w:t>
      </w:r>
      <w:proofErr w:type="spellStart"/>
      <w:r w:rsidRPr="00343BED">
        <w:rPr>
          <w:iCs/>
        </w:rPr>
        <w:t>ситуацији</w:t>
      </w:r>
      <w:proofErr w:type="spellEnd"/>
      <w:r w:rsidRPr="00343BED">
        <w:rPr>
          <w:iCs/>
        </w:rPr>
        <w:t xml:space="preserve">, </w:t>
      </w:r>
      <w:proofErr w:type="spellStart"/>
      <w:r w:rsidRPr="00343BED">
        <w:rPr>
          <w:iCs/>
        </w:rPr>
        <w:t>што</w:t>
      </w:r>
      <w:proofErr w:type="spellEnd"/>
      <w:r w:rsidRPr="00343BED">
        <w:rPr>
          <w:iCs/>
        </w:rPr>
        <w:t xml:space="preserve"> </w:t>
      </w:r>
      <w:proofErr w:type="spellStart"/>
      <w:r w:rsidRPr="00343BED">
        <w:rPr>
          <w:iCs/>
        </w:rPr>
        <w:t>би</w:t>
      </w:r>
      <w:proofErr w:type="spellEnd"/>
      <w:r w:rsidRPr="00343BED">
        <w:rPr>
          <w:iCs/>
        </w:rPr>
        <w:t xml:space="preserve"> </w:t>
      </w:r>
      <w:proofErr w:type="spellStart"/>
      <w:r w:rsidRPr="00343BED">
        <w:rPr>
          <w:iCs/>
        </w:rPr>
        <w:t>допринело</w:t>
      </w:r>
      <w:proofErr w:type="spellEnd"/>
      <w:r w:rsidRPr="00343BED">
        <w:rPr>
          <w:iCs/>
        </w:rPr>
        <w:t xml:space="preserve"> </w:t>
      </w:r>
      <w:proofErr w:type="spellStart"/>
      <w:r w:rsidRPr="00343BED">
        <w:rPr>
          <w:iCs/>
        </w:rPr>
        <w:t>интеграцији</w:t>
      </w:r>
      <w:proofErr w:type="spellEnd"/>
      <w:r w:rsidRPr="00343BED">
        <w:rPr>
          <w:iCs/>
        </w:rPr>
        <w:t xml:space="preserve"> у </w:t>
      </w:r>
      <w:proofErr w:type="spellStart"/>
      <w:r w:rsidRPr="00343BED">
        <w:rPr>
          <w:iCs/>
        </w:rPr>
        <w:t>легални</w:t>
      </w:r>
      <w:proofErr w:type="spellEnd"/>
      <w:r w:rsidRPr="00343BED">
        <w:rPr>
          <w:iCs/>
        </w:rPr>
        <w:t xml:space="preserve"> </w:t>
      </w:r>
      <w:proofErr w:type="spellStart"/>
      <w:r w:rsidRPr="00343BED">
        <w:rPr>
          <w:iCs/>
        </w:rPr>
        <w:t>систем</w:t>
      </w:r>
      <w:proofErr w:type="spellEnd"/>
      <w:r w:rsidRPr="00343BED">
        <w:rPr>
          <w:iCs/>
        </w:rPr>
        <w:t>.</w:t>
      </w:r>
    </w:p>
    <w:p w14:paraId="781D9A5D" w14:textId="77777777" w:rsidR="00343BED" w:rsidRPr="00343BED" w:rsidRDefault="00343BED" w:rsidP="00EF1A4D">
      <w:pPr>
        <w:jc w:val="both"/>
        <w:rPr>
          <w:iCs/>
        </w:rPr>
      </w:pPr>
      <w:proofErr w:type="spellStart"/>
      <w:r w:rsidRPr="00343BED">
        <w:rPr>
          <w:iCs/>
        </w:rPr>
        <w:t>Такође</w:t>
      </w:r>
      <w:proofErr w:type="spellEnd"/>
      <w:r w:rsidRPr="00343BED">
        <w:rPr>
          <w:iCs/>
        </w:rPr>
        <w:t xml:space="preserve"> </w:t>
      </w:r>
      <w:proofErr w:type="spellStart"/>
      <w:r w:rsidRPr="00343BED">
        <w:rPr>
          <w:iCs/>
        </w:rPr>
        <w:t>је</w:t>
      </w:r>
      <w:proofErr w:type="spellEnd"/>
      <w:r w:rsidRPr="00343BED">
        <w:rPr>
          <w:iCs/>
        </w:rPr>
        <w:t xml:space="preserve"> </w:t>
      </w:r>
      <w:proofErr w:type="spellStart"/>
      <w:r w:rsidRPr="00343BED">
        <w:rPr>
          <w:iCs/>
        </w:rPr>
        <w:t>потребно</w:t>
      </w:r>
      <w:proofErr w:type="spellEnd"/>
      <w:r w:rsidRPr="00343BED">
        <w:rPr>
          <w:iCs/>
        </w:rPr>
        <w:t xml:space="preserve"> </w:t>
      </w:r>
      <w:proofErr w:type="spellStart"/>
      <w:r w:rsidRPr="00343BED">
        <w:rPr>
          <w:iCs/>
        </w:rPr>
        <w:t>изменити</w:t>
      </w:r>
      <w:proofErr w:type="spellEnd"/>
      <w:r w:rsidRPr="00343BED">
        <w:rPr>
          <w:iCs/>
        </w:rPr>
        <w:t xml:space="preserve"> </w:t>
      </w:r>
      <w:proofErr w:type="spellStart"/>
      <w:r w:rsidRPr="00343BED">
        <w:rPr>
          <w:iCs/>
        </w:rPr>
        <w:t>члан</w:t>
      </w:r>
      <w:proofErr w:type="spellEnd"/>
      <w:r w:rsidRPr="00343BED">
        <w:rPr>
          <w:iCs/>
        </w:rPr>
        <w:t xml:space="preserve"> 39 </w:t>
      </w:r>
      <w:proofErr w:type="spellStart"/>
      <w:r w:rsidRPr="00343BED">
        <w:rPr>
          <w:iCs/>
        </w:rPr>
        <w:t>Закона</w:t>
      </w:r>
      <w:proofErr w:type="spellEnd"/>
      <w:r w:rsidRPr="00343BED">
        <w:rPr>
          <w:iCs/>
        </w:rPr>
        <w:t xml:space="preserve"> о </w:t>
      </w:r>
      <w:proofErr w:type="spellStart"/>
      <w:r w:rsidRPr="00343BED">
        <w:rPr>
          <w:iCs/>
        </w:rPr>
        <w:t>озакоњењу</w:t>
      </w:r>
      <w:proofErr w:type="spellEnd"/>
      <w:r w:rsidRPr="00343BED">
        <w:rPr>
          <w:iCs/>
        </w:rPr>
        <w:t xml:space="preserve"> </w:t>
      </w:r>
      <w:proofErr w:type="spellStart"/>
      <w:r w:rsidRPr="00343BED">
        <w:rPr>
          <w:iCs/>
        </w:rPr>
        <w:t>објеката</w:t>
      </w:r>
      <w:proofErr w:type="spellEnd"/>
      <w:r w:rsidRPr="00343BED">
        <w:rPr>
          <w:iCs/>
        </w:rPr>
        <w:t xml:space="preserve">, </w:t>
      </w:r>
      <w:proofErr w:type="spellStart"/>
      <w:r w:rsidRPr="00343BED">
        <w:rPr>
          <w:iCs/>
        </w:rPr>
        <w:t>који</w:t>
      </w:r>
      <w:proofErr w:type="spellEnd"/>
      <w:r w:rsidRPr="00343BED">
        <w:rPr>
          <w:iCs/>
        </w:rPr>
        <w:t xml:space="preserve"> </w:t>
      </w:r>
      <w:proofErr w:type="spellStart"/>
      <w:r w:rsidRPr="00343BED">
        <w:rPr>
          <w:iCs/>
        </w:rPr>
        <w:t>прописује</w:t>
      </w:r>
      <w:proofErr w:type="spellEnd"/>
      <w:r w:rsidRPr="00343BED">
        <w:rPr>
          <w:iCs/>
        </w:rPr>
        <w:t xml:space="preserve"> </w:t>
      </w:r>
      <w:proofErr w:type="spellStart"/>
      <w:r w:rsidRPr="00343BED">
        <w:rPr>
          <w:iCs/>
        </w:rPr>
        <w:t>да</w:t>
      </w:r>
      <w:proofErr w:type="spellEnd"/>
      <w:r w:rsidRPr="00343BED">
        <w:rPr>
          <w:iCs/>
        </w:rPr>
        <w:t xml:space="preserve"> </w:t>
      </w:r>
      <w:proofErr w:type="spellStart"/>
      <w:r w:rsidRPr="00343BED">
        <w:rPr>
          <w:iCs/>
        </w:rPr>
        <w:t>се</w:t>
      </w:r>
      <w:proofErr w:type="spellEnd"/>
      <w:r w:rsidRPr="00343BED">
        <w:rPr>
          <w:iCs/>
        </w:rPr>
        <w:t xml:space="preserve"> </w:t>
      </w:r>
      <w:proofErr w:type="spellStart"/>
      <w:r w:rsidRPr="00343BED">
        <w:rPr>
          <w:iCs/>
        </w:rPr>
        <w:t>објекти</w:t>
      </w:r>
      <w:proofErr w:type="spellEnd"/>
      <w:r w:rsidRPr="00343BED">
        <w:rPr>
          <w:iCs/>
        </w:rPr>
        <w:t xml:space="preserve"> </w:t>
      </w:r>
      <w:proofErr w:type="spellStart"/>
      <w:r w:rsidRPr="00343BED">
        <w:rPr>
          <w:iCs/>
        </w:rPr>
        <w:t>привремено</w:t>
      </w:r>
      <w:proofErr w:type="spellEnd"/>
      <w:r w:rsidRPr="00343BED">
        <w:rPr>
          <w:iCs/>
        </w:rPr>
        <w:t xml:space="preserve"> </w:t>
      </w:r>
      <w:proofErr w:type="spellStart"/>
      <w:r w:rsidRPr="00343BED">
        <w:rPr>
          <w:iCs/>
        </w:rPr>
        <w:t>прикључени</w:t>
      </w:r>
      <w:proofErr w:type="spellEnd"/>
      <w:r w:rsidRPr="00343BED">
        <w:rPr>
          <w:iCs/>
        </w:rPr>
        <w:t xml:space="preserve"> </w:t>
      </w:r>
      <w:proofErr w:type="spellStart"/>
      <w:r w:rsidRPr="00343BED">
        <w:rPr>
          <w:iCs/>
        </w:rPr>
        <w:t>на</w:t>
      </w:r>
      <w:proofErr w:type="spellEnd"/>
      <w:r w:rsidRPr="00343BED">
        <w:rPr>
          <w:iCs/>
        </w:rPr>
        <w:t xml:space="preserve"> </w:t>
      </w:r>
      <w:proofErr w:type="spellStart"/>
      <w:r w:rsidRPr="00343BED">
        <w:rPr>
          <w:iCs/>
        </w:rPr>
        <w:t>инфраструктурне</w:t>
      </w:r>
      <w:proofErr w:type="spellEnd"/>
      <w:r w:rsidRPr="00343BED">
        <w:rPr>
          <w:iCs/>
        </w:rPr>
        <w:t xml:space="preserve"> </w:t>
      </w:r>
      <w:proofErr w:type="spellStart"/>
      <w:r w:rsidRPr="00343BED">
        <w:rPr>
          <w:iCs/>
        </w:rPr>
        <w:t>мреже</w:t>
      </w:r>
      <w:proofErr w:type="spellEnd"/>
      <w:r w:rsidRPr="00343BED">
        <w:rPr>
          <w:iCs/>
        </w:rPr>
        <w:t xml:space="preserve"> </w:t>
      </w:r>
      <w:proofErr w:type="spellStart"/>
      <w:r w:rsidRPr="00343BED">
        <w:rPr>
          <w:iCs/>
        </w:rPr>
        <w:t>морају</w:t>
      </w:r>
      <w:proofErr w:type="spellEnd"/>
      <w:r w:rsidRPr="00343BED">
        <w:rPr>
          <w:iCs/>
        </w:rPr>
        <w:t xml:space="preserve"> </w:t>
      </w:r>
      <w:proofErr w:type="spellStart"/>
      <w:r w:rsidRPr="00343BED">
        <w:rPr>
          <w:iCs/>
        </w:rPr>
        <w:t>искључити</w:t>
      </w:r>
      <w:proofErr w:type="spellEnd"/>
      <w:r w:rsidRPr="00343BED">
        <w:rPr>
          <w:iCs/>
        </w:rPr>
        <w:t xml:space="preserve"> </w:t>
      </w:r>
      <w:proofErr w:type="spellStart"/>
      <w:r w:rsidRPr="00343BED">
        <w:rPr>
          <w:iCs/>
        </w:rPr>
        <w:t>ако</w:t>
      </w:r>
      <w:proofErr w:type="spellEnd"/>
      <w:r w:rsidRPr="00343BED">
        <w:rPr>
          <w:iCs/>
        </w:rPr>
        <w:t xml:space="preserve"> </w:t>
      </w:r>
      <w:proofErr w:type="spellStart"/>
      <w:r w:rsidRPr="00343BED">
        <w:rPr>
          <w:iCs/>
        </w:rPr>
        <w:t>не</w:t>
      </w:r>
      <w:proofErr w:type="spellEnd"/>
      <w:r w:rsidRPr="00343BED">
        <w:rPr>
          <w:iCs/>
        </w:rPr>
        <w:t xml:space="preserve"> </w:t>
      </w:r>
      <w:proofErr w:type="spellStart"/>
      <w:r w:rsidRPr="00343BED">
        <w:rPr>
          <w:iCs/>
        </w:rPr>
        <w:t>буду</w:t>
      </w:r>
      <w:proofErr w:type="spellEnd"/>
      <w:r w:rsidRPr="00343BED">
        <w:rPr>
          <w:iCs/>
        </w:rPr>
        <w:t xml:space="preserve"> </w:t>
      </w:r>
      <w:proofErr w:type="spellStart"/>
      <w:r w:rsidRPr="00343BED">
        <w:rPr>
          <w:iCs/>
        </w:rPr>
        <w:t>озакоњени</w:t>
      </w:r>
      <w:proofErr w:type="spellEnd"/>
      <w:r w:rsidRPr="00343BED">
        <w:rPr>
          <w:iCs/>
        </w:rPr>
        <w:t xml:space="preserve"> у </w:t>
      </w:r>
      <w:proofErr w:type="spellStart"/>
      <w:r w:rsidRPr="00343BED">
        <w:rPr>
          <w:iCs/>
        </w:rPr>
        <w:t>року</w:t>
      </w:r>
      <w:proofErr w:type="spellEnd"/>
      <w:r w:rsidRPr="00343BED">
        <w:rPr>
          <w:iCs/>
        </w:rPr>
        <w:t xml:space="preserve"> </w:t>
      </w:r>
      <w:proofErr w:type="spellStart"/>
      <w:r w:rsidRPr="00343BED">
        <w:rPr>
          <w:iCs/>
        </w:rPr>
        <w:t>од</w:t>
      </w:r>
      <w:proofErr w:type="spellEnd"/>
      <w:r w:rsidRPr="00343BED">
        <w:rPr>
          <w:iCs/>
        </w:rPr>
        <w:t xml:space="preserve"> 30 </w:t>
      </w:r>
      <w:proofErr w:type="spellStart"/>
      <w:r w:rsidRPr="00343BED">
        <w:rPr>
          <w:iCs/>
        </w:rPr>
        <w:t>дана</w:t>
      </w:r>
      <w:proofErr w:type="spellEnd"/>
      <w:r w:rsidRPr="00343BED">
        <w:rPr>
          <w:iCs/>
        </w:rPr>
        <w:t xml:space="preserve">. </w:t>
      </w:r>
      <w:proofErr w:type="spellStart"/>
      <w:r w:rsidRPr="00343BED">
        <w:rPr>
          <w:iCs/>
        </w:rPr>
        <w:t>Ова</w:t>
      </w:r>
      <w:proofErr w:type="spellEnd"/>
      <w:r w:rsidRPr="00343BED">
        <w:rPr>
          <w:iCs/>
        </w:rPr>
        <w:t xml:space="preserve"> </w:t>
      </w:r>
      <w:proofErr w:type="spellStart"/>
      <w:r w:rsidRPr="00343BED">
        <w:rPr>
          <w:iCs/>
        </w:rPr>
        <w:t>мера</w:t>
      </w:r>
      <w:proofErr w:type="spellEnd"/>
      <w:r w:rsidRPr="00343BED">
        <w:rPr>
          <w:iCs/>
        </w:rPr>
        <w:t xml:space="preserve"> </w:t>
      </w:r>
      <w:proofErr w:type="spellStart"/>
      <w:r w:rsidRPr="00343BED">
        <w:rPr>
          <w:iCs/>
        </w:rPr>
        <w:t>угрожава</w:t>
      </w:r>
      <w:proofErr w:type="spellEnd"/>
      <w:r w:rsidRPr="00343BED">
        <w:rPr>
          <w:iCs/>
        </w:rPr>
        <w:t xml:space="preserve"> </w:t>
      </w:r>
      <w:proofErr w:type="spellStart"/>
      <w:r w:rsidRPr="00343BED">
        <w:rPr>
          <w:iCs/>
        </w:rPr>
        <w:t>најугроженије</w:t>
      </w:r>
      <w:proofErr w:type="spellEnd"/>
      <w:r w:rsidRPr="00343BED">
        <w:rPr>
          <w:iCs/>
        </w:rPr>
        <w:t xml:space="preserve"> </w:t>
      </w:r>
      <w:proofErr w:type="spellStart"/>
      <w:r w:rsidRPr="00343BED">
        <w:rPr>
          <w:iCs/>
        </w:rPr>
        <w:t>социјалне</w:t>
      </w:r>
      <w:proofErr w:type="spellEnd"/>
      <w:r w:rsidRPr="00343BED">
        <w:rPr>
          <w:iCs/>
        </w:rPr>
        <w:t xml:space="preserve"> </w:t>
      </w:r>
      <w:proofErr w:type="spellStart"/>
      <w:r w:rsidRPr="00343BED">
        <w:rPr>
          <w:iCs/>
        </w:rPr>
        <w:t>групе</w:t>
      </w:r>
      <w:proofErr w:type="spellEnd"/>
      <w:r w:rsidRPr="00343BED">
        <w:rPr>
          <w:iCs/>
        </w:rPr>
        <w:t xml:space="preserve">, </w:t>
      </w:r>
      <w:proofErr w:type="spellStart"/>
      <w:r w:rsidRPr="00343BED">
        <w:rPr>
          <w:iCs/>
        </w:rPr>
        <w:t>попут</w:t>
      </w:r>
      <w:proofErr w:type="spellEnd"/>
      <w:r w:rsidRPr="00343BED">
        <w:rPr>
          <w:iCs/>
        </w:rPr>
        <w:t xml:space="preserve"> </w:t>
      </w:r>
      <w:proofErr w:type="spellStart"/>
      <w:r w:rsidRPr="00343BED">
        <w:rPr>
          <w:iCs/>
        </w:rPr>
        <w:t>ромске</w:t>
      </w:r>
      <w:proofErr w:type="spellEnd"/>
      <w:r w:rsidRPr="00343BED">
        <w:rPr>
          <w:iCs/>
        </w:rPr>
        <w:t xml:space="preserve"> </w:t>
      </w:r>
      <w:proofErr w:type="spellStart"/>
      <w:r w:rsidRPr="00343BED">
        <w:rPr>
          <w:iCs/>
        </w:rPr>
        <w:t>популације</w:t>
      </w:r>
      <w:proofErr w:type="spellEnd"/>
      <w:r w:rsidRPr="00343BED">
        <w:rPr>
          <w:iCs/>
        </w:rPr>
        <w:t xml:space="preserve">, </w:t>
      </w:r>
      <w:proofErr w:type="spellStart"/>
      <w:r w:rsidRPr="00343BED">
        <w:rPr>
          <w:iCs/>
        </w:rPr>
        <w:t>која</w:t>
      </w:r>
      <w:proofErr w:type="spellEnd"/>
      <w:r w:rsidRPr="00343BED">
        <w:rPr>
          <w:iCs/>
        </w:rPr>
        <w:t xml:space="preserve"> </w:t>
      </w:r>
      <w:proofErr w:type="spellStart"/>
      <w:r w:rsidRPr="00343BED">
        <w:rPr>
          <w:iCs/>
        </w:rPr>
        <w:t>често</w:t>
      </w:r>
      <w:proofErr w:type="spellEnd"/>
      <w:r w:rsidRPr="00343BED">
        <w:rPr>
          <w:iCs/>
        </w:rPr>
        <w:t xml:space="preserve"> </w:t>
      </w:r>
      <w:proofErr w:type="spellStart"/>
      <w:r w:rsidRPr="00343BED">
        <w:rPr>
          <w:iCs/>
        </w:rPr>
        <w:t>започиње</w:t>
      </w:r>
      <w:proofErr w:type="spellEnd"/>
      <w:r w:rsidRPr="00343BED">
        <w:rPr>
          <w:iCs/>
        </w:rPr>
        <w:t xml:space="preserve"> </w:t>
      </w:r>
      <w:proofErr w:type="spellStart"/>
      <w:r w:rsidRPr="00343BED">
        <w:rPr>
          <w:iCs/>
        </w:rPr>
        <w:t>поступак</w:t>
      </w:r>
      <w:proofErr w:type="spellEnd"/>
      <w:r w:rsidRPr="00343BED">
        <w:rPr>
          <w:iCs/>
        </w:rPr>
        <w:t xml:space="preserve"> </w:t>
      </w:r>
      <w:proofErr w:type="spellStart"/>
      <w:r w:rsidRPr="00343BED">
        <w:rPr>
          <w:iCs/>
        </w:rPr>
        <w:t>озакоњења</w:t>
      </w:r>
      <w:proofErr w:type="spellEnd"/>
      <w:r w:rsidRPr="00343BED">
        <w:rPr>
          <w:iCs/>
        </w:rPr>
        <w:t xml:space="preserve"> </w:t>
      </w:r>
      <w:proofErr w:type="spellStart"/>
      <w:r w:rsidRPr="00343BED">
        <w:rPr>
          <w:iCs/>
        </w:rPr>
        <w:t>управо</w:t>
      </w:r>
      <w:proofErr w:type="spellEnd"/>
      <w:r w:rsidRPr="00343BED">
        <w:rPr>
          <w:iCs/>
        </w:rPr>
        <w:t xml:space="preserve"> </w:t>
      </w:r>
      <w:proofErr w:type="spellStart"/>
      <w:r w:rsidRPr="00343BED">
        <w:rPr>
          <w:iCs/>
        </w:rPr>
        <w:t>ради</w:t>
      </w:r>
      <w:proofErr w:type="spellEnd"/>
      <w:r w:rsidRPr="00343BED">
        <w:rPr>
          <w:iCs/>
        </w:rPr>
        <w:t xml:space="preserve"> </w:t>
      </w:r>
      <w:proofErr w:type="spellStart"/>
      <w:r w:rsidRPr="00343BED">
        <w:rPr>
          <w:iCs/>
        </w:rPr>
        <w:t>добијања</w:t>
      </w:r>
      <w:proofErr w:type="spellEnd"/>
      <w:r w:rsidRPr="00343BED">
        <w:rPr>
          <w:iCs/>
        </w:rPr>
        <w:t xml:space="preserve"> </w:t>
      </w:r>
      <w:proofErr w:type="spellStart"/>
      <w:r w:rsidRPr="00343BED">
        <w:rPr>
          <w:iCs/>
        </w:rPr>
        <w:t>прикључка</w:t>
      </w:r>
      <w:proofErr w:type="spellEnd"/>
      <w:r w:rsidRPr="00343BED">
        <w:rPr>
          <w:iCs/>
        </w:rPr>
        <w:t xml:space="preserve"> </w:t>
      </w:r>
      <w:proofErr w:type="spellStart"/>
      <w:r w:rsidRPr="00343BED">
        <w:rPr>
          <w:iCs/>
        </w:rPr>
        <w:t>на</w:t>
      </w:r>
      <w:proofErr w:type="spellEnd"/>
      <w:r w:rsidRPr="00343BED">
        <w:rPr>
          <w:iCs/>
        </w:rPr>
        <w:t xml:space="preserve"> </w:t>
      </w:r>
      <w:proofErr w:type="spellStart"/>
      <w:r w:rsidRPr="00343BED">
        <w:rPr>
          <w:iCs/>
        </w:rPr>
        <w:t>инфраструктуру</w:t>
      </w:r>
      <w:proofErr w:type="spellEnd"/>
      <w:r w:rsidRPr="00343BED">
        <w:rPr>
          <w:iCs/>
        </w:rPr>
        <w:t xml:space="preserve">. </w:t>
      </w:r>
      <w:proofErr w:type="spellStart"/>
      <w:r w:rsidRPr="00343BED">
        <w:rPr>
          <w:iCs/>
        </w:rPr>
        <w:t>Пракса</w:t>
      </w:r>
      <w:proofErr w:type="spellEnd"/>
      <w:r w:rsidRPr="00343BED">
        <w:rPr>
          <w:iCs/>
        </w:rPr>
        <w:t xml:space="preserve"> </w:t>
      </w:r>
      <w:proofErr w:type="spellStart"/>
      <w:r w:rsidRPr="00343BED">
        <w:rPr>
          <w:iCs/>
        </w:rPr>
        <w:t>Европског</w:t>
      </w:r>
      <w:proofErr w:type="spellEnd"/>
      <w:r w:rsidRPr="00343BED">
        <w:rPr>
          <w:iCs/>
        </w:rPr>
        <w:t xml:space="preserve"> </w:t>
      </w:r>
      <w:proofErr w:type="spellStart"/>
      <w:r w:rsidRPr="00343BED">
        <w:rPr>
          <w:iCs/>
        </w:rPr>
        <w:t>суда</w:t>
      </w:r>
      <w:proofErr w:type="spellEnd"/>
      <w:r w:rsidRPr="00343BED">
        <w:rPr>
          <w:iCs/>
        </w:rPr>
        <w:t xml:space="preserve"> </w:t>
      </w:r>
      <w:proofErr w:type="spellStart"/>
      <w:r w:rsidRPr="00343BED">
        <w:rPr>
          <w:iCs/>
        </w:rPr>
        <w:t>за</w:t>
      </w:r>
      <w:proofErr w:type="spellEnd"/>
      <w:r w:rsidRPr="00343BED">
        <w:rPr>
          <w:iCs/>
        </w:rPr>
        <w:t xml:space="preserve"> </w:t>
      </w:r>
      <w:proofErr w:type="spellStart"/>
      <w:r w:rsidRPr="00343BED">
        <w:rPr>
          <w:iCs/>
        </w:rPr>
        <w:t>људска</w:t>
      </w:r>
      <w:proofErr w:type="spellEnd"/>
      <w:r w:rsidRPr="00343BED">
        <w:rPr>
          <w:iCs/>
        </w:rPr>
        <w:t xml:space="preserve"> </w:t>
      </w:r>
      <w:proofErr w:type="spellStart"/>
      <w:r w:rsidRPr="00343BED">
        <w:rPr>
          <w:iCs/>
        </w:rPr>
        <w:t>права</w:t>
      </w:r>
      <w:proofErr w:type="spellEnd"/>
      <w:r w:rsidRPr="00343BED">
        <w:rPr>
          <w:iCs/>
        </w:rPr>
        <w:t xml:space="preserve"> </w:t>
      </w:r>
      <w:proofErr w:type="spellStart"/>
      <w:r w:rsidRPr="00343BED">
        <w:rPr>
          <w:iCs/>
        </w:rPr>
        <w:t>наглашава</w:t>
      </w:r>
      <w:proofErr w:type="spellEnd"/>
      <w:r w:rsidRPr="00343BED">
        <w:rPr>
          <w:iCs/>
        </w:rPr>
        <w:t xml:space="preserve"> </w:t>
      </w:r>
      <w:proofErr w:type="spellStart"/>
      <w:r w:rsidRPr="00343BED">
        <w:rPr>
          <w:iCs/>
        </w:rPr>
        <w:t>обавезу</w:t>
      </w:r>
      <w:proofErr w:type="spellEnd"/>
      <w:r w:rsidRPr="00343BED">
        <w:rPr>
          <w:iCs/>
        </w:rPr>
        <w:t xml:space="preserve"> </w:t>
      </w:r>
      <w:proofErr w:type="spellStart"/>
      <w:r w:rsidRPr="00343BED">
        <w:rPr>
          <w:iCs/>
        </w:rPr>
        <w:t>држава</w:t>
      </w:r>
      <w:proofErr w:type="spellEnd"/>
      <w:r w:rsidRPr="00343BED">
        <w:rPr>
          <w:iCs/>
        </w:rPr>
        <w:t xml:space="preserve"> </w:t>
      </w:r>
      <w:proofErr w:type="spellStart"/>
      <w:r w:rsidRPr="00343BED">
        <w:rPr>
          <w:iCs/>
        </w:rPr>
        <w:t>да</w:t>
      </w:r>
      <w:proofErr w:type="spellEnd"/>
      <w:r w:rsidRPr="00343BED">
        <w:rPr>
          <w:iCs/>
        </w:rPr>
        <w:t xml:space="preserve"> </w:t>
      </w:r>
      <w:proofErr w:type="spellStart"/>
      <w:r w:rsidRPr="00343BED">
        <w:rPr>
          <w:iCs/>
        </w:rPr>
        <w:t>обезбеде</w:t>
      </w:r>
      <w:proofErr w:type="spellEnd"/>
      <w:r w:rsidRPr="00343BED">
        <w:rPr>
          <w:iCs/>
        </w:rPr>
        <w:t xml:space="preserve"> </w:t>
      </w:r>
      <w:proofErr w:type="spellStart"/>
      <w:r w:rsidRPr="00343BED">
        <w:rPr>
          <w:iCs/>
        </w:rPr>
        <w:t>приступ</w:t>
      </w:r>
      <w:proofErr w:type="spellEnd"/>
      <w:r w:rsidRPr="00343BED">
        <w:rPr>
          <w:iCs/>
        </w:rPr>
        <w:t xml:space="preserve"> </w:t>
      </w:r>
      <w:proofErr w:type="spellStart"/>
      <w:r w:rsidRPr="00343BED">
        <w:rPr>
          <w:iCs/>
        </w:rPr>
        <w:t>комуналним</w:t>
      </w:r>
      <w:proofErr w:type="spellEnd"/>
      <w:r w:rsidRPr="00343BED">
        <w:rPr>
          <w:iCs/>
        </w:rPr>
        <w:t xml:space="preserve"> </w:t>
      </w:r>
      <w:proofErr w:type="spellStart"/>
      <w:r w:rsidRPr="00343BED">
        <w:rPr>
          <w:iCs/>
        </w:rPr>
        <w:t>услугама</w:t>
      </w:r>
      <w:proofErr w:type="spellEnd"/>
      <w:r w:rsidRPr="00343BED">
        <w:rPr>
          <w:iCs/>
        </w:rPr>
        <w:t xml:space="preserve"> </w:t>
      </w:r>
      <w:proofErr w:type="spellStart"/>
      <w:r w:rsidRPr="00343BED">
        <w:rPr>
          <w:iCs/>
        </w:rPr>
        <w:t>за</w:t>
      </w:r>
      <w:proofErr w:type="spellEnd"/>
      <w:r w:rsidRPr="00343BED">
        <w:rPr>
          <w:iCs/>
        </w:rPr>
        <w:t xml:space="preserve"> </w:t>
      </w:r>
      <w:proofErr w:type="spellStart"/>
      <w:r w:rsidRPr="00343BED">
        <w:rPr>
          <w:iCs/>
        </w:rPr>
        <w:t>социјално</w:t>
      </w:r>
      <w:proofErr w:type="spellEnd"/>
      <w:r w:rsidRPr="00343BED">
        <w:rPr>
          <w:iCs/>
        </w:rPr>
        <w:t xml:space="preserve"> </w:t>
      </w:r>
      <w:proofErr w:type="spellStart"/>
      <w:r w:rsidRPr="00343BED">
        <w:rPr>
          <w:iCs/>
        </w:rPr>
        <w:t>најугроженије</w:t>
      </w:r>
      <w:proofErr w:type="spellEnd"/>
      <w:r w:rsidRPr="00343BED">
        <w:rPr>
          <w:iCs/>
        </w:rPr>
        <w:t xml:space="preserve"> </w:t>
      </w:r>
      <w:proofErr w:type="spellStart"/>
      <w:r w:rsidRPr="00343BED">
        <w:rPr>
          <w:iCs/>
        </w:rPr>
        <w:t>групе</w:t>
      </w:r>
      <w:proofErr w:type="spellEnd"/>
      <w:r w:rsidRPr="00343BED">
        <w:rPr>
          <w:iCs/>
        </w:rPr>
        <w:t xml:space="preserve">. </w:t>
      </w:r>
      <w:proofErr w:type="spellStart"/>
      <w:r w:rsidRPr="00343BED">
        <w:rPr>
          <w:iCs/>
        </w:rPr>
        <w:t>Због</w:t>
      </w:r>
      <w:proofErr w:type="spellEnd"/>
      <w:r w:rsidRPr="00343BED">
        <w:rPr>
          <w:iCs/>
        </w:rPr>
        <w:t xml:space="preserve"> </w:t>
      </w:r>
      <w:proofErr w:type="spellStart"/>
      <w:r w:rsidRPr="00343BED">
        <w:rPr>
          <w:iCs/>
        </w:rPr>
        <w:t>тога</w:t>
      </w:r>
      <w:proofErr w:type="spellEnd"/>
      <w:r w:rsidRPr="00343BED">
        <w:rPr>
          <w:iCs/>
        </w:rPr>
        <w:t xml:space="preserve"> </w:t>
      </w:r>
      <w:proofErr w:type="spellStart"/>
      <w:r w:rsidRPr="00343BED">
        <w:rPr>
          <w:iCs/>
        </w:rPr>
        <w:t>је</w:t>
      </w:r>
      <w:proofErr w:type="spellEnd"/>
      <w:r w:rsidRPr="00343BED">
        <w:rPr>
          <w:iCs/>
        </w:rPr>
        <w:t xml:space="preserve"> </w:t>
      </w:r>
      <w:proofErr w:type="spellStart"/>
      <w:r w:rsidRPr="00343BED">
        <w:rPr>
          <w:iCs/>
        </w:rPr>
        <w:t>неопходно</w:t>
      </w:r>
      <w:proofErr w:type="spellEnd"/>
      <w:r w:rsidRPr="00343BED">
        <w:rPr>
          <w:iCs/>
        </w:rPr>
        <w:t xml:space="preserve"> </w:t>
      </w:r>
      <w:proofErr w:type="spellStart"/>
      <w:r w:rsidRPr="00343BED">
        <w:rPr>
          <w:iCs/>
        </w:rPr>
        <w:t>изменити</w:t>
      </w:r>
      <w:proofErr w:type="spellEnd"/>
      <w:r w:rsidRPr="00343BED">
        <w:rPr>
          <w:iCs/>
        </w:rPr>
        <w:t xml:space="preserve"> </w:t>
      </w:r>
      <w:proofErr w:type="spellStart"/>
      <w:r w:rsidRPr="00343BED">
        <w:rPr>
          <w:iCs/>
        </w:rPr>
        <w:t>законски</w:t>
      </w:r>
      <w:proofErr w:type="spellEnd"/>
      <w:r w:rsidRPr="00343BED">
        <w:rPr>
          <w:iCs/>
        </w:rPr>
        <w:t xml:space="preserve"> </w:t>
      </w:r>
      <w:proofErr w:type="spellStart"/>
      <w:r w:rsidRPr="00343BED">
        <w:rPr>
          <w:iCs/>
        </w:rPr>
        <w:t>оквир</w:t>
      </w:r>
      <w:proofErr w:type="spellEnd"/>
      <w:r w:rsidRPr="00343BED">
        <w:rPr>
          <w:iCs/>
        </w:rPr>
        <w:t xml:space="preserve"> </w:t>
      </w:r>
      <w:proofErr w:type="spellStart"/>
      <w:r w:rsidRPr="00343BED">
        <w:rPr>
          <w:iCs/>
        </w:rPr>
        <w:t>или</w:t>
      </w:r>
      <w:proofErr w:type="spellEnd"/>
      <w:r w:rsidRPr="00343BED">
        <w:rPr>
          <w:iCs/>
        </w:rPr>
        <w:t xml:space="preserve"> </w:t>
      </w:r>
      <w:proofErr w:type="spellStart"/>
      <w:r w:rsidRPr="00343BED">
        <w:rPr>
          <w:iCs/>
        </w:rPr>
        <w:t>увести</w:t>
      </w:r>
      <w:proofErr w:type="spellEnd"/>
      <w:r w:rsidRPr="00343BED">
        <w:rPr>
          <w:iCs/>
        </w:rPr>
        <w:t xml:space="preserve"> </w:t>
      </w:r>
      <w:proofErr w:type="spellStart"/>
      <w:r w:rsidRPr="00343BED">
        <w:rPr>
          <w:iCs/>
        </w:rPr>
        <w:lastRenderedPageBreak/>
        <w:t>алтернативне</w:t>
      </w:r>
      <w:proofErr w:type="spellEnd"/>
      <w:r w:rsidRPr="00343BED">
        <w:rPr>
          <w:iCs/>
        </w:rPr>
        <w:t xml:space="preserve"> </w:t>
      </w:r>
      <w:proofErr w:type="spellStart"/>
      <w:r w:rsidRPr="00343BED">
        <w:rPr>
          <w:iCs/>
        </w:rPr>
        <w:t>мере</w:t>
      </w:r>
      <w:proofErr w:type="spellEnd"/>
      <w:r w:rsidRPr="00343BED">
        <w:rPr>
          <w:iCs/>
        </w:rPr>
        <w:t xml:space="preserve"> </w:t>
      </w:r>
      <w:proofErr w:type="spellStart"/>
      <w:r w:rsidRPr="00343BED">
        <w:rPr>
          <w:iCs/>
        </w:rPr>
        <w:t>које</w:t>
      </w:r>
      <w:proofErr w:type="spellEnd"/>
      <w:r w:rsidRPr="00343BED">
        <w:rPr>
          <w:iCs/>
        </w:rPr>
        <w:t xml:space="preserve"> </w:t>
      </w:r>
      <w:proofErr w:type="spellStart"/>
      <w:r w:rsidRPr="00343BED">
        <w:rPr>
          <w:iCs/>
        </w:rPr>
        <w:t>би</w:t>
      </w:r>
      <w:proofErr w:type="spellEnd"/>
      <w:r w:rsidRPr="00343BED">
        <w:rPr>
          <w:iCs/>
        </w:rPr>
        <w:t xml:space="preserve"> </w:t>
      </w:r>
      <w:proofErr w:type="spellStart"/>
      <w:r w:rsidRPr="00343BED">
        <w:rPr>
          <w:iCs/>
        </w:rPr>
        <w:t>омогућиле</w:t>
      </w:r>
      <w:proofErr w:type="spellEnd"/>
      <w:r w:rsidRPr="00343BED">
        <w:rPr>
          <w:iCs/>
        </w:rPr>
        <w:t xml:space="preserve"> </w:t>
      </w:r>
      <w:proofErr w:type="spellStart"/>
      <w:r w:rsidRPr="00343BED">
        <w:rPr>
          <w:iCs/>
        </w:rPr>
        <w:t>приступ</w:t>
      </w:r>
      <w:proofErr w:type="spellEnd"/>
      <w:r w:rsidRPr="00343BED">
        <w:rPr>
          <w:iCs/>
        </w:rPr>
        <w:t xml:space="preserve"> </w:t>
      </w:r>
      <w:proofErr w:type="spellStart"/>
      <w:r w:rsidRPr="00343BED">
        <w:rPr>
          <w:iCs/>
        </w:rPr>
        <w:t>инфраструктури</w:t>
      </w:r>
      <w:proofErr w:type="spellEnd"/>
      <w:r w:rsidRPr="00343BED">
        <w:rPr>
          <w:iCs/>
        </w:rPr>
        <w:t xml:space="preserve"> </w:t>
      </w:r>
      <w:proofErr w:type="spellStart"/>
      <w:r w:rsidRPr="00343BED">
        <w:rPr>
          <w:iCs/>
        </w:rPr>
        <w:t>припадницима</w:t>
      </w:r>
      <w:proofErr w:type="spellEnd"/>
      <w:r w:rsidRPr="00343BED">
        <w:rPr>
          <w:iCs/>
        </w:rPr>
        <w:t xml:space="preserve"> </w:t>
      </w:r>
      <w:proofErr w:type="spellStart"/>
      <w:r w:rsidRPr="00343BED">
        <w:rPr>
          <w:iCs/>
        </w:rPr>
        <w:t>ромске</w:t>
      </w:r>
      <w:proofErr w:type="spellEnd"/>
      <w:r w:rsidRPr="00343BED">
        <w:rPr>
          <w:iCs/>
        </w:rPr>
        <w:t xml:space="preserve"> </w:t>
      </w:r>
      <w:proofErr w:type="spellStart"/>
      <w:r w:rsidRPr="00343BED">
        <w:rPr>
          <w:iCs/>
        </w:rPr>
        <w:t>заједнице</w:t>
      </w:r>
      <w:proofErr w:type="spellEnd"/>
      <w:r w:rsidRPr="00343BED">
        <w:rPr>
          <w:iCs/>
        </w:rPr>
        <w:t>.</w:t>
      </w:r>
    </w:p>
    <w:p w14:paraId="22B7D327" w14:textId="77777777" w:rsidR="00343BED" w:rsidRPr="00343BED" w:rsidRDefault="00343BED" w:rsidP="00EF1A4D">
      <w:pPr>
        <w:jc w:val="both"/>
        <w:rPr>
          <w:iCs/>
          <w:lang w:val="sr-Cyrl-RS"/>
        </w:rPr>
      </w:pPr>
      <w:proofErr w:type="spellStart"/>
      <w:r w:rsidRPr="00343BED">
        <w:rPr>
          <w:iCs/>
        </w:rPr>
        <w:t>На</w:t>
      </w:r>
      <w:proofErr w:type="spellEnd"/>
      <w:r w:rsidRPr="00343BED">
        <w:rPr>
          <w:iCs/>
        </w:rPr>
        <w:t xml:space="preserve"> </w:t>
      </w:r>
      <w:proofErr w:type="spellStart"/>
      <w:r w:rsidRPr="00343BED">
        <w:rPr>
          <w:iCs/>
        </w:rPr>
        <w:t>крају</w:t>
      </w:r>
      <w:proofErr w:type="spellEnd"/>
      <w:r w:rsidRPr="00343BED">
        <w:rPr>
          <w:iCs/>
        </w:rPr>
        <w:t xml:space="preserve">, </w:t>
      </w:r>
      <w:proofErr w:type="spellStart"/>
      <w:r w:rsidRPr="00343BED">
        <w:rPr>
          <w:iCs/>
        </w:rPr>
        <w:t>потребно</w:t>
      </w:r>
      <w:proofErr w:type="spellEnd"/>
      <w:r w:rsidRPr="00343BED">
        <w:rPr>
          <w:iCs/>
        </w:rPr>
        <w:t xml:space="preserve"> </w:t>
      </w:r>
      <w:proofErr w:type="spellStart"/>
      <w:r w:rsidRPr="00343BED">
        <w:rPr>
          <w:iCs/>
        </w:rPr>
        <w:t>је</w:t>
      </w:r>
      <w:proofErr w:type="spellEnd"/>
      <w:r w:rsidRPr="00343BED">
        <w:rPr>
          <w:iCs/>
        </w:rPr>
        <w:t xml:space="preserve"> </w:t>
      </w:r>
      <w:proofErr w:type="spellStart"/>
      <w:r w:rsidRPr="00343BED">
        <w:rPr>
          <w:iCs/>
        </w:rPr>
        <w:t>повећати</w:t>
      </w:r>
      <w:proofErr w:type="spellEnd"/>
      <w:r w:rsidRPr="00343BED">
        <w:rPr>
          <w:iCs/>
        </w:rPr>
        <w:t xml:space="preserve"> </w:t>
      </w:r>
      <w:proofErr w:type="spellStart"/>
      <w:r w:rsidRPr="00343BED">
        <w:rPr>
          <w:iCs/>
        </w:rPr>
        <w:t>институционалне</w:t>
      </w:r>
      <w:proofErr w:type="spellEnd"/>
      <w:r w:rsidRPr="00343BED">
        <w:rPr>
          <w:iCs/>
        </w:rPr>
        <w:t xml:space="preserve"> и </w:t>
      </w:r>
      <w:proofErr w:type="spellStart"/>
      <w:r w:rsidRPr="00343BED">
        <w:rPr>
          <w:iCs/>
        </w:rPr>
        <w:t>финансијске</w:t>
      </w:r>
      <w:proofErr w:type="spellEnd"/>
      <w:r w:rsidRPr="00343BED">
        <w:rPr>
          <w:iCs/>
        </w:rPr>
        <w:t xml:space="preserve"> </w:t>
      </w:r>
      <w:proofErr w:type="spellStart"/>
      <w:r w:rsidRPr="00343BED">
        <w:rPr>
          <w:iCs/>
        </w:rPr>
        <w:t>капацитете</w:t>
      </w:r>
      <w:proofErr w:type="spellEnd"/>
      <w:r w:rsidRPr="00343BED">
        <w:rPr>
          <w:iCs/>
        </w:rPr>
        <w:t xml:space="preserve"> </w:t>
      </w:r>
      <w:proofErr w:type="spellStart"/>
      <w:r w:rsidRPr="00343BED">
        <w:rPr>
          <w:iCs/>
        </w:rPr>
        <w:t>за</w:t>
      </w:r>
      <w:proofErr w:type="spellEnd"/>
      <w:r w:rsidRPr="00343BED">
        <w:rPr>
          <w:iCs/>
        </w:rPr>
        <w:t xml:space="preserve"> </w:t>
      </w:r>
      <w:proofErr w:type="spellStart"/>
      <w:r w:rsidRPr="00343BED">
        <w:rPr>
          <w:iCs/>
        </w:rPr>
        <w:t>спровођење</w:t>
      </w:r>
      <w:proofErr w:type="spellEnd"/>
      <w:r w:rsidRPr="00343BED">
        <w:rPr>
          <w:iCs/>
        </w:rPr>
        <w:t xml:space="preserve"> </w:t>
      </w:r>
      <w:proofErr w:type="spellStart"/>
      <w:r w:rsidRPr="00343BED">
        <w:rPr>
          <w:iCs/>
        </w:rPr>
        <w:t>Закона</w:t>
      </w:r>
      <w:proofErr w:type="spellEnd"/>
      <w:r w:rsidRPr="00343BED">
        <w:rPr>
          <w:iCs/>
        </w:rPr>
        <w:t xml:space="preserve"> о </w:t>
      </w:r>
      <w:proofErr w:type="spellStart"/>
      <w:r w:rsidRPr="00343BED">
        <w:rPr>
          <w:iCs/>
        </w:rPr>
        <w:t>озакоњењу</w:t>
      </w:r>
      <w:proofErr w:type="spellEnd"/>
      <w:r w:rsidRPr="00343BED">
        <w:rPr>
          <w:iCs/>
        </w:rPr>
        <w:t xml:space="preserve"> </w:t>
      </w:r>
      <w:proofErr w:type="spellStart"/>
      <w:r w:rsidRPr="00343BED">
        <w:rPr>
          <w:iCs/>
        </w:rPr>
        <w:t>објеката</w:t>
      </w:r>
      <w:proofErr w:type="spellEnd"/>
      <w:r w:rsidRPr="00343BED">
        <w:rPr>
          <w:iCs/>
        </w:rPr>
        <w:t xml:space="preserve">, </w:t>
      </w:r>
      <w:proofErr w:type="spellStart"/>
      <w:r w:rsidRPr="00343BED">
        <w:rPr>
          <w:iCs/>
        </w:rPr>
        <w:t>посебно</w:t>
      </w:r>
      <w:proofErr w:type="spellEnd"/>
      <w:r w:rsidRPr="00343BED">
        <w:rPr>
          <w:iCs/>
        </w:rPr>
        <w:t xml:space="preserve"> с </w:t>
      </w:r>
      <w:proofErr w:type="spellStart"/>
      <w:r w:rsidRPr="00343BED">
        <w:rPr>
          <w:iCs/>
        </w:rPr>
        <w:t>обзиром</w:t>
      </w:r>
      <w:proofErr w:type="spellEnd"/>
      <w:r w:rsidRPr="00343BED">
        <w:rPr>
          <w:iCs/>
        </w:rPr>
        <w:t xml:space="preserve"> </w:t>
      </w:r>
      <w:proofErr w:type="spellStart"/>
      <w:r w:rsidRPr="00343BED">
        <w:rPr>
          <w:iCs/>
        </w:rPr>
        <w:t>на</w:t>
      </w:r>
      <w:proofErr w:type="spellEnd"/>
      <w:r w:rsidRPr="00343BED">
        <w:rPr>
          <w:iCs/>
        </w:rPr>
        <w:t xml:space="preserve"> </w:t>
      </w:r>
      <w:proofErr w:type="spellStart"/>
      <w:r w:rsidRPr="00343BED">
        <w:rPr>
          <w:iCs/>
        </w:rPr>
        <w:t>обим</w:t>
      </w:r>
      <w:proofErr w:type="spellEnd"/>
      <w:r w:rsidRPr="00343BED">
        <w:rPr>
          <w:iCs/>
        </w:rPr>
        <w:t xml:space="preserve"> </w:t>
      </w:r>
      <w:proofErr w:type="spellStart"/>
      <w:r w:rsidRPr="00343BED">
        <w:rPr>
          <w:iCs/>
        </w:rPr>
        <w:t>нелегалне</w:t>
      </w:r>
      <w:proofErr w:type="spellEnd"/>
      <w:r w:rsidRPr="00343BED">
        <w:rPr>
          <w:iCs/>
        </w:rPr>
        <w:t xml:space="preserve"> </w:t>
      </w:r>
      <w:proofErr w:type="spellStart"/>
      <w:r w:rsidRPr="00343BED">
        <w:rPr>
          <w:iCs/>
        </w:rPr>
        <w:t>градње</w:t>
      </w:r>
      <w:proofErr w:type="spellEnd"/>
      <w:r w:rsidRPr="00343BED">
        <w:rPr>
          <w:iCs/>
        </w:rPr>
        <w:t xml:space="preserve"> у </w:t>
      </w:r>
      <w:proofErr w:type="spellStart"/>
      <w:r w:rsidRPr="00343BED">
        <w:rPr>
          <w:iCs/>
        </w:rPr>
        <w:t>ромским</w:t>
      </w:r>
      <w:proofErr w:type="spellEnd"/>
      <w:r w:rsidRPr="00343BED">
        <w:rPr>
          <w:iCs/>
        </w:rPr>
        <w:t xml:space="preserve"> </w:t>
      </w:r>
      <w:proofErr w:type="spellStart"/>
      <w:r w:rsidRPr="00343BED">
        <w:rPr>
          <w:iCs/>
        </w:rPr>
        <w:t>насељима</w:t>
      </w:r>
      <w:proofErr w:type="spellEnd"/>
      <w:r w:rsidRPr="00343BED">
        <w:rPr>
          <w:iCs/>
        </w:rPr>
        <w:t xml:space="preserve"> у </w:t>
      </w:r>
      <w:proofErr w:type="spellStart"/>
      <w:r w:rsidRPr="00343BED">
        <w:rPr>
          <w:iCs/>
        </w:rPr>
        <w:t>Србији</w:t>
      </w:r>
      <w:proofErr w:type="spellEnd"/>
      <w:r w:rsidRPr="00343BED">
        <w:rPr>
          <w:iCs/>
        </w:rPr>
        <w:t xml:space="preserve">, </w:t>
      </w:r>
      <w:proofErr w:type="spellStart"/>
      <w:r w:rsidRPr="00343BED">
        <w:rPr>
          <w:iCs/>
        </w:rPr>
        <w:t>где</w:t>
      </w:r>
      <w:proofErr w:type="spellEnd"/>
      <w:r w:rsidRPr="00343BED">
        <w:rPr>
          <w:iCs/>
        </w:rPr>
        <w:t xml:space="preserve"> </w:t>
      </w:r>
      <w:proofErr w:type="spellStart"/>
      <w:r w:rsidRPr="00343BED">
        <w:rPr>
          <w:iCs/>
        </w:rPr>
        <w:t>постоји</w:t>
      </w:r>
      <w:proofErr w:type="spellEnd"/>
      <w:r w:rsidRPr="00343BED">
        <w:rPr>
          <w:iCs/>
        </w:rPr>
        <w:t xml:space="preserve"> </w:t>
      </w:r>
      <w:proofErr w:type="spellStart"/>
      <w:r w:rsidRPr="00343BED">
        <w:rPr>
          <w:iCs/>
        </w:rPr>
        <w:t>око</w:t>
      </w:r>
      <w:proofErr w:type="spellEnd"/>
      <w:r w:rsidRPr="00343BED">
        <w:rPr>
          <w:iCs/>
        </w:rPr>
        <w:t xml:space="preserve"> 30.000 </w:t>
      </w:r>
      <w:proofErr w:type="spellStart"/>
      <w:r w:rsidRPr="00343BED">
        <w:rPr>
          <w:iCs/>
        </w:rPr>
        <w:t>неозакоњених</w:t>
      </w:r>
      <w:proofErr w:type="spellEnd"/>
      <w:r w:rsidRPr="00343BED">
        <w:rPr>
          <w:iCs/>
        </w:rPr>
        <w:t xml:space="preserve"> </w:t>
      </w:r>
      <w:proofErr w:type="spellStart"/>
      <w:r w:rsidRPr="00343BED">
        <w:rPr>
          <w:iCs/>
        </w:rPr>
        <w:t>кућа</w:t>
      </w:r>
      <w:proofErr w:type="spellEnd"/>
      <w:r w:rsidRPr="00343BED">
        <w:rPr>
          <w:iCs/>
        </w:rPr>
        <w:t xml:space="preserve"> у </w:t>
      </w:r>
      <w:proofErr w:type="spellStart"/>
      <w:r w:rsidRPr="00343BED">
        <w:rPr>
          <w:iCs/>
        </w:rPr>
        <w:t>старим</w:t>
      </w:r>
      <w:proofErr w:type="spellEnd"/>
      <w:r w:rsidRPr="00343BED">
        <w:rPr>
          <w:iCs/>
        </w:rPr>
        <w:t xml:space="preserve">, </w:t>
      </w:r>
      <w:proofErr w:type="spellStart"/>
      <w:r w:rsidRPr="00343BED">
        <w:rPr>
          <w:iCs/>
        </w:rPr>
        <w:t>одрживим</w:t>
      </w:r>
      <w:proofErr w:type="spellEnd"/>
      <w:r w:rsidRPr="00343BED">
        <w:rPr>
          <w:iCs/>
        </w:rPr>
        <w:t xml:space="preserve"> </w:t>
      </w:r>
      <w:proofErr w:type="spellStart"/>
      <w:r w:rsidRPr="00343BED">
        <w:rPr>
          <w:iCs/>
        </w:rPr>
        <w:t>насељима</w:t>
      </w:r>
      <w:proofErr w:type="spellEnd"/>
      <w:r w:rsidRPr="00343BED">
        <w:rPr>
          <w:iCs/>
        </w:rPr>
        <w:t xml:space="preserve">. </w:t>
      </w:r>
      <w:proofErr w:type="spellStart"/>
      <w:r w:rsidRPr="00343BED">
        <w:rPr>
          <w:iCs/>
        </w:rPr>
        <w:t>Знатно</w:t>
      </w:r>
      <w:proofErr w:type="spellEnd"/>
      <w:r w:rsidRPr="00343BED">
        <w:rPr>
          <w:iCs/>
        </w:rPr>
        <w:t xml:space="preserve"> </w:t>
      </w:r>
      <w:proofErr w:type="spellStart"/>
      <w:r w:rsidRPr="00343BED">
        <w:rPr>
          <w:iCs/>
        </w:rPr>
        <w:t>повећање</w:t>
      </w:r>
      <w:proofErr w:type="spellEnd"/>
      <w:r w:rsidRPr="00343BED">
        <w:rPr>
          <w:iCs/>
        </w:rPr>
        <w:t xml:space="preserve"> </w:t>
      </w:r>
      <w:proofErr w:type="spellStart"/>
      <w:r w:rsidRPr="00343BED">
        <w:rPr>
          <w:iCs/>
        </w:rPr>
        <w:t>броја</w:t>
      </w:r>
      <w:proofErr w:type="spellEnd"/>
      <w:r w:rsidRPr="00343BED">
        <w:rPr>
          <w:iCs/>
        </w:rPr>
        <w:t xml:space="preserve"> </w:t>
      </w:r>
      <w:proofErr w:type="spellStart"/>
      <w:r w:rsidRPr="00343BED">
        <w:rPr>
          <w:iCs/>
        </w:rPr>
        <w:t>ромских</w:t>
      </w:r>
      <w:proofErr w:type="spellEnd"/>
      <w:r w:rsidRPr="00343BED">
        <w:rPr>
          <w:iCs/>
        </w:rPr>
        <w:t xml:space="preserve"> </w:t>
      </w:r>
      <w:proofErr w:type="spellStart"/>
      <w:r w:rsidRPr="00343BED">
        <w:rPr>
          <w:iCs/>
        </w:rPr>
        <w:t>невладиних</w:t>
      </w:r>
      <w:proofErr w:type="spellEnd"/>
      <w:r w:rsidRPr="00343BED">
        <w:rPr>
          <w:iCs/>
        </w:rPr>
        <w:t xml:space="preserve"> </w:t>
      </w:r>
      <w:proofErr w:type="spellStart"/>
      <w:r w:rsidRPr="00343BED">
        <w:rPr>
          <w:iCs/>
        </w:rPr>
        <w:t>организација</w:t>
      </w:r>
      <w:proofErr w:type="spellEnd"/>
      <w:r w:rsidRPr="00343BED">
        <w:rPr>
          <w:iCs/>
        </w:rPr>
        <w:t xml:space="preserve"> </w:t>
      </w:r>
      <w:proofErr w:type="spellStart"/>
      <w:r w:rsidRPr="00343BED">
        <w:rPr>
          <w:iCs/>
        </w:rPr>
        <w:t>које</w:t>
      </w:r>
      <w:proofErr w:type="spellEnd"/>
      <w:r w:rsidRPr="00343BED">
        <w:rPr>
          <w:iCs/>
        </w:rPr>
        <w:t xml:space="preserve"> </w:t>
      </w:r>
      <w:proofErr w:type="spellStart"/>
      <w:r w:rsidRPr="00343BED">
        <w:rPr>
          <w:iCs/>
        </w:rPr>
        <w:t>би</w:t>
      </w:r>
      <w:proofErr w:type="spellEnd"/>
      <w:r w:rsidRPr="00343BED">
        <w:rPr>
          <w:iCs/>
        </w:rPr>
        <w:t xml:space="preserve"> </w:t>
      </w:r>
      <w:proofErr w:type="spellStart"/>
      <w:r w:rsidRPr="00343BED">
        <w:rPr>
          <w:iCs/>
        </w:rPr>
        <w:t>се</w:t>
      </w:r>
      <w:proofErr w:type="spellEnd"/>
      <w:r w:rsidRPr="00343BED">
        <w:rPr>
          <w:iCs/>
        </w:rPr>
        <w:t xml:space="preserve"> </w:t>
      </w:r>
      <w:proofErr w:type="spellStart"/>
      <w:r w:rsidRPr="00343BED">
        <w:rPr>
          <w:iCs/>
        </w:rPr>
        <w:t>укључиле</w:t>
      </w:r>
      <w:proofErr w:type="spellEnd"/>
      <w:r w:rsidRPr="00343BED">
        <w:rPr>
          <w:iCs/>
        </w:rPr>
        <w:t xml:space="preserve"> у </w:t>
      </w:r>
      <w:proofErr w:type="spellStart"/>
      <w:r w:rsidRPr="00343BED">
        <w:rPr>
          <w:iCs/>
        </w:rPr>
        <w:t>поступке</w:t>
      </w:r>
      <w:proofErr w:type="spellEnd"/>
      <w:r w:rsidRPr="00343BED">
        <w:rPr>
          <w:iCs/>
        </w:rPr>
        <w:t xml:space="preserve"> </w:t>
      </w:r>
      <w:proofErr w:type="spellStart"/>
      <w:r w:rsidRPr="00343BED">
        <w:rPr>
          <w:iCs/>
        </w:rPr>
        <w:t>озакоњења</w:t>
      </w:r>
      <w:proofErr w:type="spellEnd"/>
      <w:r w:rsidRPr="00343BED">
        <w:rPr>
          <w:iCs/>
        </w:rPr>
        <w:t xml:space="preserve"> </w:t>
      </w:r>
      <w:proofErr w:type="spellStart"/>
      <w:r w:rsidRPr="00343BED">
        <w:rPr>
          <w:iCs/>
        </w:rPr>
        <w:t>допринело</w:t>
      </w:r>
      <w:proofErr w:type="spellEnd"/>
      <w:r w:rsidRPr="00343BED">
        <w:rPr>
          <w:iCs/>
        </w:rPr>
        <w:t xml:space="preserve"> </w:t>
      </w:r>
      <w:proofErr w:type="spellStart"/>
      <w:r w:rsidRPr="00343BED">
        <w:rPr>
          <w:iCs/>
        </w:rPr>
        <w:t>би</w:t>
      </w:r>
      <w:proofErr w:type="spellEnd"/>
      <w:r w:rsidRPr="00343BED">
        <w:rPr>
          <w:iCs/>
        </w:rPr>
        <w:t xml:space="preserve"> </w:t>
      </w:r>
      <w:proofErr w:type="spellStart"/>
      <w:r w:rsidRPr="00343BED">
        <w:rPr>
          <w:iCs/>
        </w:rPr>
        <w:t>убрзању</w:t>
      </w:r>
      <w:proofErr w:type="spellEnd"/>
      <w:r w:rsidRPr="00343BED">
        <w:rPr>
          <w:iCs/>
        </w:rPr>
        <w:t xml:space="preserve"> </w:t>
      </w:r>
      <w:proofErr w:type="spellStart"/>
      <w:r w:rsidRPr="00343BED">
        <w:rPr>
          <w:iCs/>
        </w:rPr>
        <w:t>овог</w:t>
      </w:r>
      <w:proofErr w:type="spellEnd"/>
      <w:r w:rsidRPr="00343BED">
        <w:rPr>
          <w:iCs/>
        </w:rPr>
        <w:t xml:space="preserve"> </w:t>
      </w:r>
      <w:proofErr w:type="spellStart"/>
      <w:r w:rsidRPr="00343BED">
        <w:rPr>
          <w:iCs/>
        </w:rPr>
        <w:t>процеса</w:t>
      </w:r>
      <w:proofErr w:type="spellEnd"/>
      <w:r w:rsidRPr="00343BED">
        <w:rPr>
          <w:iCs/>
        </w:rPr>
        <w:t xml:space="preserve"> и </w:t>
      </w:r>
      <w:proofErr w:type="spellStart"/>
      <w:r w:rsidRPr="00343BED">
        <w:rPr>
          <w:iCs/>
        </w:rPr>
        <w:t>интеграцији</w:t>
      </w:r>
      <w:proofErr w:type="spellEnd"/>
      <w:r w:rsidRPr="00343BED">
        <w:rPr>
          <w:iCs/>
        </w:rPr>
        <w:t xml:space="preserve"> </w:t>
      </w:r>
      <w:proofErr w:type="spellStart"/>
      <w:r w:rsidRPr="00343BED">
        <w:rPr>
          <w:iCs/>
        </w:rPr>
        <w:t>ромске</w:t>
      </w:r>
      <w:proofErr w:type="spellEnd"/>
      <w:r w:rsidRPr="00343BED">
        <w:rPr>
          <w:iCs/>
        </w:rPr>
        <w:t xml:space="preserve"> </w:t>
      </w:r>
      <w:proofErr w:type="spellStart"/>
      <w:r w:rsidRPr="00343BED">
        <w:rPr>
          <w:iCs/>
        </w:rPr>
        <w:t>заједнице</w:t>
      </w:r>
      <w:proofErr w:type="spellEnd"/>
      <w:r w:rsidRPr="00343BED">
        <w:rPr>
          <w:iCs/>
        </w:rPr>
        <w:t xml:space="preserve"> у </w:t>
      </w:r>
      <w:proofErr w:type="spellStart"/>
      <w:r w:rsidRPr="00343BED">
        <w:rPr>
          <w:iCs/>
        </w:rPr>
        <w:t>легални</w:t>
      </w:r>
      <w:proofErr w:type="spellEnd"/>
      <w:r w:rsidRPr="00343BED">
        <w:rPr>
          <w:iCs/>
        </w:rPr>
        <w:t xml:space="preserve"> </w:t>
      </w:r>
      <w:proofErr w:type="spellStart"/>
      <w:r w:rsidRPr="00343BED">
        <w:rPr>
          <w:iCs/>
        </w:rPr>
        <w:t>систем</w:t>
      </w:r>
      <w:proofErr w:type="spellEnd"/>
      <w:r w:rsidRPr="00343BED">
        <w:rPr>
          <w:iCs/>
        </w:rPr>
        <w:t>.</w:t>
      </w:r>
    </w:p>
    <w:p w14:paraId="012C5245" w14:textId="77777777" w:rsidR="00343BED" w:rsidRPr="00343BED" w:rsidRDefault="00343BED" w:rsidP="00EF1A4D">
      <w:pPr>
        <w:jc w:val="both"/>
        <w:rPr>
          <w:iCs/>
        </w:rPr>
      </w:pPr>
      <w:proofErr w:type="spellStart"/>
      <w:r w:rsidRPr="00343BED">
        <w:rPr>
          <w:iCs/>
        </w:rPr>
        <w:t>Ове</w:t>
      </w:r>
      <w:proofErr w:type="spellEnd"/>
      <w:r w:rsidRPr="00343BED">
        <w:rPr>
          <w:iCs/>
        </w:rPr>
        <w:t xml:space="preserve"> </w:t>
      </w:r>
      <w:proofErr w:type="spellStart"/>
      <w:r w:rsidRPr="00343BED">
        <w:rPr>
          <w:iCs/>
        </w:rPr>
        <w:t>препоруке</w:t>
      </w:r>
      <w:proofErr w:type="spellEnd"/>
      <w:r w:rsidRPr="00343BED">
        <w:rPr>
          <w:iCs/>
        </w:rPr>
        <w:t xml:space="preserve"> </w:t>
      </w:r>
      <w:proofErr w:type="spellStart"/>
      <w:r w:rsidRPr="00343BED">
        <w:rPr>
          <w:iCs/>
        </w:rPr>
        <w:t>имају</w:t>
      </w:r>
      <w:proofErr w:type="spellEnd"/>
      <w:r w:rsidRPr="00343BED">
        <w:rPr>
          <w:iCs/>
        </w:rPr>
        <w:t xml:space="preserve"> </w:t>
      </w:r>
      <w:proofErr w:type="spellStart"/>
      <w:r w:rsidRPr="00343BED">
        <w:rPr>
          <w:iCs/>
        </w:rPr>
        <w:t>за</w:t>
      </w:r>
      <w:proofErr w:type="spellEnd"/>
      <w:r w:rsidRPr="00343BED">
        <w:rPr>
          <w:iCs/>
        </w:rPr>
        <w:t xml:space="preserve"> </w:t>
      </w:r>
      <w:proofErr w:type="spellStart"/>
      <w:r w:rsidRPr="00343BED">
        <w:rPr>
          <w:iCs/>
        </w:rPr>
        <w:t>циљ</w:t>
      </w:r>
      <w:proofErr w:type="spellEnd"/>
      <w:r w:rsidRPr="00343BED">
        <w:rPr>
          <w:iCs/>
        </w:rPr>
        <w:t xml:space="preserve"> </w:t>
      </w:r>
      <w:proofErr w:type="spellStart"/>
      <w:r w:rsidRPr="00343BED">
        <w:rPr>
          <w:iCs/>
        </w:rPr>
        <w:t>да</w:t>
      </w:r>
      <w:proofErr w:type="spellEnd"/>
      <w:r w:rsidRPr="00343BED">
        <w:rPr>
          <w:iCs/>
        </w:rPr>
        <w:t xml:space="preserve"> </w:t>
      </w:r>
      <w:proofErr w:type="spellStart"/>
      <w:r w:rsidRPr="00343BED">
        <w:rPr>
          <w:iCs/>
        </w:rPr>
        <w:t>унапреде</w:t>
      </w:r>
      <w:proofErr w:type="spellEnd"/>
      <w:r w:rsidRPr="00343BED">
        <w:rPr>
          <w:iCs/>
        </w:rPr>
        <w:t xml:space="preserve"> </w:t>
      </w:r>
      <w:proofErr w:type="spellStart"/>
      <w:r w:rsidRPr="00343BED">
        <w:rPr>
          <w:iCs/>
        </w:rPr>
        <w:t>поступак</w:t>
      </w:r>
      <w:proofErr w:type="spellEnd"/>
      <w:r w:rsidRPr="00343BED">
        <w:rPr>
          <w:iCs/>
        </w:rPr>
        <w:t xml:space="preserve"> </w:t>
      </w:r>
      <w:proofErr w:type="spellStart"/>
      <w:r w:rsidRPr="00343BED">
        <w:rPr>
          <w:iCs/>
        </w:rPr>
        <w:t>озакоњења</w:t>
      </w:r>
      <w:proofErr w:type="spellEnd"/>
      <w:r w:rsidRPr="00343BED">
        <w:rPr>
          <w:iCs/>
        </w:rPr>
        <w:t xml:space="preserve">, </w:t>
      </w:r>
      <w:proofErr w:type="spellStart"/>
      <w:r w:rsidRPr="00343BED">
        <w:rPr>
          <w:iCs/>
        </w:rPr>
        <w:t>побољшају</w:t>
      </w:r>
      <w:proofErr w:type="spellEnd"/>
      <w:r w:rsidRPr="00343BED">
        <w:rPr>
          <w:iCs/>
        </w:rPr>
        <w:t xml:space="preserve"> </w:t>
      </w:r>
      <w:proofErr w:type="spellStart"/>
      <w:r w:rsidRPr="00343BED">
        <w:rPr>
          <w:iCs/>
        </w:rPr>
        <w:t>услове</w:t>
      </w:r>
      <w:proofErr w:type="spellEnd"/>
      <w:r w:rsidRPr="00343BED">
        <w:rPr>
          <w:iCs/>
        </w:rPr>
        <w:t xml:space="preserve"> </w:t>
      </w:r>
      <w:proofErr w:type="spellStart"/>
      <w:r w:rsidRPr="00343BED">
        <w:rPr>
          <w:iCs/>
        </w:rPr>
        <w:t>живота</w:t>
      </w:r>
      <w:proofErr w:type="spellEnd"/>
      <w:r w:rsidRPr="00343BED">
        <w:rPr>
          <w:iCs/>
        </w:rPr>
        <w:t xml:space="preserve"> и </w:t>
      </w:r>
      <w:proofErr w:type="spellStart"/>
      <w:r w:rsidRPr="00343BED">
        <w:rPr>
          <w:iCs/>
        </w:rPr>
        <w:t>обезбеде</w:t>
      </w:r>
      <w:proofErr w:type="spellEnd"/>
      <w:r w:rsidRPr="00343BED">
        <w:rPr>
          <w:iCs/>
        </w:rPr>
        <w:t xml:space="preserve"> </w:t>
      </w:r>
      <w:proofErr w:type="spellStart"/>
      <w:r w:rsidRPr="00343BED">
        <w:rPr>
          <w:iCs/>
        </w:rPr>
        <w:t>једнако</w:t>
      </w:r>
      <w:proofErr w:type="spellEnd"/>
      <w:r w:rsidRPr="00343BED">
        <w:rPr>
          <w:iCs/>
        </w:rPr>
        <w:t xml:space="preserve"> </w:t>
      </w:r>
      <w:proofErr w:type="spellStart"/>
      <w:r w:rsidRPr="00343BED">
        <w:rPr>
          <w:iCs/>
        </w:rPr>
        <w:t>поступање</w:t>
      </w:r>
      <w:proofErr w:type="spellEnd"/>
      <w:r w:rsidRPr="00343BED">
        <w:rPr>
          <w:iCs/>
        </w:rPr>
        <w:t xml:space="preserve"> </w:t>
      </w:r>
      <w:proofErr w:type="spellStart"/>
      <w:r w:rsidRPr="00343BED">
        <w:rPr>
          <w:iCs/>
        </w:rPr>
        <w:t>према</w:t>
      </w:r>
      <w:proofErr w:type="spellEnd"/>
      <w:r w:rsidRPr="00343BED">
        <w:rPr>
          <w:iCs/>
        </w:rPr>
        <w:t xml:space="preserve"> </w:t>
      </w:r>
      <w:proofErr w:type="spellStart"/>
      <w:r w:rsidRPr="00343BED">
        <w:rPr>
          <w:iCs/>
        </w:rPr>
        <w:t>угроженим</w:t>
      </w:r>
      <w:proofErr w:type="spellEnd"/>
      <w:r w:rsidRPr="00343BED">
        <w:rPr>
          <w:iCs/>
        </w:rPr>
        <w:t xml:space="preserve"> </w:t>
      </w:r>
      <w:proofErr w:type="spellStart"/>
      <w:r w:rsidRPr="00343BED">
        <w:rPr>
          <w:iCs/>
        </w:rPr>
        <w:t>заједницама</w:t>
      </w:r>
      <w:proofErr w:type="spellEnd"/>
      <w:r w:rsidRPr="00343BED">
        <w:rPr>
          <w:iCs/>
        </w:rPr>
        <w:t xml:space="preserve"> у </w:t>
      </w:r>
      <w:proofErr w:type="spellStart"/>
      <w:r w:rsidRPr="00343BED">
        <w:rPr>
          <w:iCs/>
        </w:rPr>
        <w:t>Србији</w:t>
      </w:r>
      <w:proofErr w:type="spellEnd"/>
      <w:r w:rsidRPr="00343BED">
        <w:rPr>
          <w:iCs/>
        </w:rPr>
        <w:t xml:space="preserve">. </w:t>
      </w:r>
      <w:proofErr w:type="spellStart"/>
      <w:r w:rsidRPr="00343BED">
        <w:rPr>
          <w:iCs/>
        </w:rPr>
        <w:t>Тиме</w:t>
      </w:r>
      <w:proofErr w:type="spellEnd"/>
      <w:r w:rsidRPr="00343BED">
        <w:rPr>
          <w:iCs/>
        </w:rPr>
        <w:t xml:space="preserve"> </w:t>
      </w:r>
      <w:proofErr w:type="spellStart"/>
      <w:r w:rsidRPr="00343BED">
        <w:rPr>
          <w:iCs/>
        </w:rPr>
        <w:t>би</w:t>
      </w:r>
      <w:proofErr w:type="spellEnd"/>
      <w:r w:rsidRPr="00343BED">
        <w:rPr>
          <w:iCs/>
        </w:rPr>
        <w:t xml:space="preserve"> </w:t>
      </w:r>
      <w:proofErr w:type="spellStart"/>
      <w:r w:rsidRPr="00343BED">
        <w:rPr>
          <w:iCs/>
        </w:rPr>
        <w:t>локална</w:t>
      </w:r>
      <w:proofErr w:type="spellEnd"/>
      <w:r w:rsidRPr="00343BED">
        <w:rPr>
          <w:iCs/>
        </w:rPr>
        <w:t xml:space="preserve"> и </w:t>
      </w:r>
      <w:proofErr w:type="spellStart"/>
      <w:r w:rsidRPr="00343BED">
        <w:rPr>
          <w:iCs/>
        </w:rPr>
        <w:t>државна</w:t>
      </w:r>
      <w:proofErr w:type="spellEnd"/>
      <w:r w:rsidRPr="00343BED">
        <w:rPr>
          <w:iCs/>
        </w:rPr>
        <w:t xml:space="preserve"> </w:t>
      </w:r>
      <w:proofErr w:type="spellStart"/>
      <w:r w:rsidRPr="00343BED">
        <w:rPr>
          <w:iCs/>
        </w:rPr>
        <w:t>власт</w:t>
      </w:r>
      <w:proofErr w:type="spellEnd"/>
      <w:r w:rsidRPr="00343BED">
        <w:rPr>
          <w:iCs/>
        </w:rPr>
        <w:t xml:space="preserve"> </w:t>
      </w:r>
      <w:proofErr w:type="spellStart"/>
      <w:r w:rsidRPr="00343BED">
        <w:rPr>
          <w:iCs/>
        </w:rPr>
        <w:t>значајно</w:t>
      </w:r>
      <w:proofErr w:type="spellEnd"/>
      <w:r w:rsidRPr="00343BED">
        <w:rPr>
          <w:iCs/>
        </w:rPr>
        <w:t xml:space="preserve"> </w:t>
      </w:r>
      <w:proofErr w:type="spellStart"/>
      <w:r w:rsidRPr="00343BED">
        <w:rPr>
          <w:iCs/>
        </w:rPr>
        <w:t>допринеле</w:t>
      </w:r>
      <w:proofErr w:type="spellEnd"/>
      <w:r w:rsidRPr="00343BED">
        <w:rPr>
          <w:iCs/>
        </w:rPr>
        <w:t xml:space="preserve"> </w:t>
      </w:r>
      <w:proofErr w:type="spellStart"/>
      <w:r w:rsidRPr="00343BED">
        <w:rPr>
          <w:iCs/>
        </w:rPr>
        <w:t>друштвеној</w:t>
      </w:r>
      <w:proofErr w:type="spellEnd"/>
      <w:r w:rsidRPr="00343BED">
        <w:rPr>
          <w:iCs/>
        </w:rPr>
        <w:t xml:space="preserve"> </w:t>
      </w:r>
      <w:proofErr w:type="spellStart"/>
      <w:r w:rsidRPr="00343BED">
        <w:rPr>
          <w:iCs/>
        </w:rPr>
        <w:t>инклузији</w:t>
      </w:r>
      <w:proofErr w:type="spellEnd"/>
      <w:r w:rsidRPr="00343BED">
        <w:rPr>
          <w:iCs/>
        </w:rPr>
        <w:t xml:space="preserve"> и </w:t>
      </w:r>
      <w:proofErr w:type="spellStart"/>
      <w:r w:rsidRPr="00343BED">
        <w:rPr>
          <w:iCs/>
        </w:rPr>
        <w:t>социјалној</w:t>
      </w:r>
      <w:proofErr w:type="spellEnd"/>
      <w:r w:rsidRPr="00343BED">
        <w:rPr>
          <w:iCs/>
        </w:rPr>
        <w:t xml:space="preserve"> </w:t>
      </w:r>
      <w:proofErr w:type="spellStart"/>
      <w:r w:rsidRPr="00343BED">
        <w:rPr>
          <w:iCs/>
        </w:rPr>
        <w:t>правди</w:t>
      </w:r>
      <w:proofErr w:type="spellEnd"/>
      <w:r w:rsidRPr="00343BED">
        <w:rPr>
          <w:iCs/>
        </w:rPr>
        <w:t>.</w:t>
      </w:r>
    </w:p>
    <w:p w14:paraId="1C5CBF0A" w14:textId="77777777" w:rsidR="00343BED" w:rsidRPr="00343BED" w:rsidRDefault="00343BED" w:rsidP="00EF1A4D">
      <w:pPr>
        <w:jc w:val="both"/>
        <w:rPr>
          <w:rFonts w:eastAsia="Verdana"/>
        </w:rPr>
      </w:pPr>
      <w:proofErr w:type="spellStart"/>
      <w:r w:rsidRPr="00343BED">
        <w:rPr>
          <w:rFonts w:eastAsia="Verdana"/>
        </w:rPr>
        <w:t>Мере</w:t>
      </w:r>
      <w:proofErr w:type="spellEnd"/>
      <w:r w:rsidRPr="00343BED">
        <w:rPr>
          <w:rFonts w:eastAsia="Verdana"/>
        </w:rPr>
        <w:t xml:space="preserve"> ЕУ </w:t>
      </w:r>
      <w:proofErr w:type="spellStart"/>
      <w:r w:rsidRPr="00343BED">
        <w:rPr>
          <w:rFonts w:eastAsia="Verdana"/>
        </w:rPr>
        <w:t>оквира</w:t>
      </w:r>
      <w:proofErr w:type="spellEnd"/>
      <w:r w:rsidRPr="00343BED">
        <w:rPr>
          <w:rFonts w:eastAsia="Verdana"/>
        </w:rPr>
        <w:t xml:space="preserve"> </w:t>
      </w:r>
      <w:proofErr w:type="spellStart"/>
      <w:r w:rsidRPr="00343BED">
        <w:rPr>
          <w:rFonts w:eastAsia="Verdana"/>
        </w:rPr>
        <w:t>за</w:t>
      </w:r>
      <w:proofErr w:type="spellEnd"/>
      <w:r w:rsidRPr="00343BED">
        <w:rPr>
          <w:rFonts w:eastAsia="Verdana"/>
        </w:rPr>
        <w:t xml:space="preserve"> </w:t>
      </w:r>
      <w:proofErr w:type="spellStart"/>
      <w:r w:rsidRPr="00343BED">
        <w:rPr>
          <w:rFonts w:eastAsia="Verdana"/>
        </w:rPr>
        <w:t>Роме</w:t>
      </w:r>
      <w:proofErr w:type="spellEnd"/>
      <w:r w:rsidRPr="00343BED">
        <w:rPr>
          <w:rFonts w:eastAsia="Verdana"/>
        </w:rPr>
        <w:t xml:space="preserve"> </w:t>
      </w:r>
      <w:proofErr w:type="spellStart"/>
      <w:r w:rsidRPr="00343BED">
        <w:rPr>
          <w:rFonts w:eastAsia="Verdana"/>
        </w:rPr>
        <w:t>које</w:t>
      </w:r>
      <w:proofErr w:type="spellEnd"/>
      <w:r w:rsidRPr="00343BED">
        <w:rPr>
          <w:rFonts w:eastAsia="Verdana"/>
        </w:rPr>
        <w:t xml:space="preserve"> </w:t>
      </w:r>
      <w:proofErr w:type="spellStart"/>
      <w:r w:rsidRPr="00343BED">
        <w:rPr>
          <w:rFonts w:eastAsia="Verdana"/>
        </w:rPr>
        <w:t>нису</w:t>
      </w:r>
      <w:proofErr w:type="spellEnd"/>
      <w:r w:rsidRPr="00343BED">
        <w:rPr>
          <w:rFonts w:eastAsia="Verdana"/>
        </w:rPr>
        <w:t xml:space="preserve"> </w:t>
      </w:r>
      <w:proofErr w:type="spellStart"/>
      <w:r w:rsidRPr="00343BED">
        <w:rPr>
          <w:rFonts w:eastAsia="Verdana"/>
        </w:rPr>
        <w:t>експлицитно</w:t>
      </w:r>
      <w:proofErr w:type="spellEnd"/>
      <w:r w:rsidRPr="00343BED">
        <w:rPr>
          <w:rFonts w:eastAsia="Verdana"/>
        </w:rPr>
        <w:t xml:space="preserve"> </w:t>
      </w:r>
      <w:proofErr w:type="spellStart"/>
      <w:r w:rsidRPr="00343BED">
        <w:rPr>
          <w:rFonts w:eastAsia="Verdana"/>
        </w:rPr>
        <w:t>укључене</w:t>
      </w:r>
      <w:proofErr w:type="spellEnd"/>
      <w:r w:rsidRPr="00343BED">
        <w:rPr>
          <w:rFonts w:eastAsia="Verdana"/>
        </w:rPr>
        <w:t xml:space="preserve">: </w:t>
      </w:r>
      <w:proofErr w:type="spellStart"/>
      <w:r w:rsidRPr="00343BED">
        <w:rPr>
          <w:rFonts w:eastAsia="Verdana"/>
        </w:rPr>
        <w:t>мере</w:t>
      </w:r>
      <w:proofErr w:type="spellEnd"/>
      <w:r w:rsidRPr="00343BED">
        <w:rPr>
          <w:rFonts w:eastAsia="Verdana"/>
        </w:rPr>
        <w:t xml:space="preserve"> </w:t>
      </w:r>
      <w:proofErr w:type="spellStart"/>
      <w:r w:rsidRPr="00343BED">
        <w:rPr>
          <w:rFonts w:eastAsia="Verdana"/>
        </w:rPr>
        <w:t>за</w:t>
      </w:r>
      <w:proofErr w:type="spellEnd"/>
      <w:r w:rsidRPr="00343BED">
        <w:rPr>
          <w:rFonts w:eastAsia="Verdana"/>
        </w:rPr>
        <w:t xml:space="preserve"> </w:t>
      </w:r>
      <w:proofErr w:type="spellStart"/>
      <w:r w:rsidRPr="00343BED">
        <w:rPr>
          <w:rFonts w:eastAsia="Verdana"/>
        </w:rPr>
        <w:t>спречавање</w:t>
      </w:r>
      <w:proofErr w:type="spellEnd"/>
      <w:r w:rsidRPr="00343BED">
        <w:rPr>
          <w:rFonts w:eastAsia="Verdana"/>
        </w:rPr>
        <w:t xml:space="preserve"> </w:t>
      </w:r>
      <w:proofErr w:type="spellStart"/>
      <w:r w:rsidRPr="00343BED">
        <w:rPr>
          <w:rFonts w:eastAsia="Verdana"/>
        </w:rPr>
        <w:t>присилних</w:t>
      </w:r>
      <w:proofErr w:type="spellEnd"/>
      <w:r w:rsidRPr="00343BED">
        <w:rPr>
          <w:rFonts w:eastAsia="Verdana"/>
        </w:rPr>
        <w:t xml:space="preserve"> </w:t>
      </w:r>
      <w:proofErr w:type="spellStart"/>
      <w:r w:rsidRPr="00343BED">
        <w:rPr>
          <w:rFonts w:eastAsia="Verdana"/>
        </w:rPr>
        <w:t>исељавања</w:t>
      </w:r>
      <w:proofErr w:type="spellEnd"/>
      <w:r w:rsidRPr="00343BED">
        <w:rPr>
          <w:rFonts w:eastAsia="Verdana"/>
        </w:rPr>
        <w:t xml:space="preserve"> </w:t>
      </w:r>
      <w:proofErr w:type="spellStart"/>
      <w:r w:rsidRPr="00343BED">
        <w:rPr>
          <w:rFonts w:eastAsia="Verdana"/>
        </w:rPr>
        <w:t>кроз</w:t>
      </w:r>
      <w:proofErr w:type="spellEnd"/>
      <w:r w:rsidRPr="00343BED">
        <w:rPr>
          <w:rFonts w:eastAsia="Verdana"/>
        </w:rPr>
        <w:t xml:space="preserve"> </w:t>
      </w:r>
      <w:proofErr w:type="spellStart"/>
      <w:r w:rsidRPr="00343BED">
        <w:rPr>
          <w:rFonts w:eastAsia="Verdana"/>
        </w:rPr>
        <w:t>промоцију</w:t>
      </w:r>
      <w:proofErr w:type="spellEnd"/>
      <w:r w:rsidRPr="00343BED">
        <w:rPr>
          <w:rFonts w:eastAsia="Verdana"/>
        </w:rPr>
        <w:t xml:space="preserve"> </w:t>
      </w:r>
      <w:proofErr w:type="spellStart"/>
      <w:r w:rsidRPr="00343BED">
        <w:rPr>
          <w:rFonts w:eastAsia="Verdana"/>
        </w:rPr>
        <w:t>раног</w:t>
      </w:r>
      <w:proofErr w:type="spellEnd"/>
      <w:r w:rsidRPr="00343BED">
        <w:rPr>
          <w:rFonts w:eastAsia="Verdana"/>
        </w:rPr>
        <w:t xml:space="preserve"> </w:t>
      </w:r>
      <w:proofErr w:type="spellStart"/>
      <w:r w:rsidRPr="00343BED">
        <w:rPr>
          <w:rFonts w:eastAsia="Verdana"/>
        </w:rPr>
        <w:t>упозоравања</w:t>
      </w:r>
      <w:proofErr w:type="spellEnd"/>
      <w:r w:rsidRPr="00343BED">
        <w:rPr>
          <w:rFonts w:eastAsia="Verdana"/>
        </w:rPr>
        <w:t xml:space="preserve"> и </w:t>
      </w:r>
      <w:proofErr w:type="spellStart"/>
      <w:r w:rsidRPr="00343BED">
        <w:rPr>
          <w:rFonts w:eastAsia="Verdana"/>
        </w:rPr>
        <w:t>посредовања</w:t>
      </w:r>
      <w:proofErr w:type="spellEnd"/>
      <w:r w:rsidRPr="00343BED">
        <w:rPr>
          <w:rFonts w:eastAsia="Verdana"/>
        </w:rPr>
        <w:t xml:space="preserve">; </w:t>
      </w:r>
      <w:proofErr w:type="spellStart"/>
      <w:r w:rsidRPr="00343BED">
        <w:rPr>
          <w:rFonts w:eastAsia="Verdana"/>
        </w:rPr>
        <w:t>мере</w:t>
      </w:r>
      <w:proofErr w:type="spellEnd"/>
      <w:r w:rsidRPr="00343BED">
        <w:rPr>
          <w:rFonts w:eastAsia="Verdana"/>
        </w:rPr>
        <w:t xml:space="preserve"> </w:t>
      </w:r>
      <w:proofErr w:type="spellStart"/>
      <w:r w:rsidRPr="00343BED">
        <w:rPr>
          <w:rFonts w:eastAsia="Verdana"/>
        </w:rPr>
        <w:t>за</w:t>
      </w:r>
      <w:proofErr w:type="spellEnd"/>
      <w:r w:rsidRPr="00343BED">
        <w:rPr>
          <w:rFonts w:eastAsia="Verdana"/>
        </w:rPr>
        <w:t xml:space="preserve"> </w:t>
      </w:r>
      <w:proofErr w:type="spellStart"/>
      <w:r w:rsidRPr="00343BED">
        <w:rPr>
          <w:rFonts w:eastAsia="Verdana"/>
        </w:rPr>
        <w:t>спречавање</w:t>
      </w:r>
      <w:proofErr w:type="spellEnd"/>
      <w:r w:rsidRPr="00343BED">
        <w:rPr>
          <w:rFonts w:eastAsia="Verdana"/>
        </w:rPr>
        <w:t xml:space="preserve"> и </w:t>
      </w:r>
      <w:proofErr w:type="spellStart"/>
      <w:r w:rsidRPr="00343BED">
        <w:rPr>
          <w:rFonts w:eastAsia="Verdana"/>
        </w:rPr>
        <w:t>решавање</w:t>
      </w:r>
      <w:proofErr w:type="spellEnd"/>
      <w:r w:rsidRPr="00343BED">
        <w:rPr>
          <w:rFonts w:eastAsia="Verdana"/>
        </w:rPr>
        <w:t xml:space="preserve"> </w:t>
      </w:r>
      <w:proofErr w:type="spellStart"/>
      <w:r w:rsidRPr="00343BED">
        <w:rPr>
          <w:rFonts w:eastAsia="Verdana"/>
        </w:rPr>
        <w:t>негативног</w:t>
      </w:r>
      <w:proofErr w:type="spellEnd"/>
      <w:r w:rsidRPr="00343BED">
        <w:rPr>
          <w:rFonts w:eastAsia="Verdana"/>
        </w:rPr>
        <w:t xml:space="preserve"> </w:t>
      </w:r>
      <w:proofErr w:type="spellStart"/>
      <w:r w:rsidRPr="00343BED">
        <w:rPr>
          <w:rFonts w:eastAsia="Verdana"/>
        </w:rPr>
        <w:t>утицаја</w:t>
      </w:r>
      <w:proofErr w:type="spellEnd"/>
      <w:r w:rsidRPr="00343BED">
        <w:rPr>
          <w:rFonts w:eastAsia="Verdana"/>
        </w:rPr>
        <w:t xml:space="preserve"> </w:t>
      </w:r>
      <w:proofErr w:type="spellStart"/>
      <w:r w:rsidRPr="00343BED">
        <w:rPr>
          <w:rFonts w:eastAsia="Verdana"/>
        </w:rPr>
        <w:t>на</w:t>
      </w:r>
      <w:proofErr w:type="spellEnd"/>
      <w:r w:rsidRPr="00343BED">
        <w:rPr>
          <w:rFonts w:eastAsia="Verdana"/>
        </w:rPr>
        <w:t xml:space="preserve"> </w:t>
      </w:r>
      <w:proofErr w:type="spellStart"/>
      <w:r w:rsidRPr="00343BED">
        <w:rPr>
          <w:rFonts w:eastAsia="Verdana"/>
        </w:rPr>
        <w:t>здравље</w:t>
      </w:r>
      <w:proofErr w:type="spellEnd"/>
      <w:r w:rsidRPr="00343BED">
        <w:rPr>
          <w:rFonts w:eastAsia="Verdana"/>
        </w:rPr>
        <w:t xml:space="preserve"> </w:t>
      </w:r>
      <w:proofErr w:type="spellStart"/>
      <w:r w:rsidRPr="00343BED">
        <w:rPr>
          <w:rFonts w:eastAsia="Verdana"/>
        </w:rPr>
        <w:t>услед</w:t>
      </w:r>
      <w:proofErr w:type="spellEnd"/>
      <w:r w:rsidRPr="00343BED">
        <w:rPr>
          <w:rFonts w:eastAsia="Verdana"/>
        </w:rPr>
        <w:t xml:space="preserve"> </w:t>
      </w:r>
      <w:proofErr w:type="spellStart"/>
      <w:r w:rsidRPr="00343BED">
        <w:rPr>
          <w:rFonts w:eastAsia="Verdana"/>
        </w:rPr>
        <w:t>изложености</w:t>
      </w:r>
      <w:proofErr w:type="spellEnd"/>
      <w:r w:rsidRPr="00343BED">
        <w:rPr>
          <w:rFonts w:eastAsia="Verdana"/>
        </w:rPr>
        <w:t xml:space="preserve"> </w:t>
      </w:r>
      <w:proofErr w:type="spellStart"/>
      <w:r w:rsidRPr="00343BED">
        <w:rPr>
          <w:rFonts w:eastAsia="Verdana"/>
        </w:rPr>
        <w:t>загађењу</w:t>
      </w:r>
      <w:proofErr w:type="spellEnd"/>
      <w:r w:rsidRPr="00343BED">
        <w:rPr>
          <w:rFonts w:eastAsia="Verdana"/>
        </w:rPr>
        <w:t xml:space="preserve"> и </w:t>
      </w:r>
      <w:proofErr w:type="spellStart"/>
      <w:r w:rsidRPr="00343BED">
        <w:rPr>
          <w:rFonts w:eastAsia="Verdana"/>
        </w:rPr>
        <w:t>контаминацији</w:t>
      </w:r>
      <w:proofErr w:type="spellEnd"/>
      <w:r w:rsidRPr="00343BED">
        <w:rPr>
          <w:rFonts w:eastAsia="Verdana"/>
        </w:rPr>
        <w:t>.</w:t>
      </w:r>
      <w:r w:rsidRPr="001F144C">
        <w:rPr>
          <w:rStyle w:val="FootnoteReference"/>
          <w:rFonts w:eastAsia="Verdana"/>
        </w:rPr>
        <w:footnoteReference w:id="62"/>
      </w:r>
    </w:p>
    <w:p w14:paraId="2D19AF49" w14:textId="77777777" w:rsidR="00343BED" w:rsidRPr="00343BED" w:rsidRDefault="00343BED" w:rsidP="00EF1A4D">
      <w:pPr>
        <w:jc w:val="both"/>
        <w:rPr>
          <w:rFonts w:eastAsia="Verdana"/>
          <w:iCs/>
          <w:lang w:val="sr-Cyrl-RS"/>
        </w:rPr>
      </w:pPr>
      <w:proofErr w:type="spellStart"/>
      <w:r w:rsidRPr="00343BED">
        <w:rPr>
          <w:rFonts w:eastAsia="Verdana"/>
          <w:iCs/>
        </w:rPr>
        <w:t>Иако</w:t>
      </w:r>
      <w:proofErr w:type="spellEnd"/>
      <w:r w:rsidRPr="00343BED">
        <w:rPr>
          <w:rFonts w:eastAsia="Verdana"/>
          <w:iCs/>
        </w:rPr>
        <w:t xml:space="preserve"> </w:t>
      </w:r>
      <w:proofErr w:type="spellStart"/>
      <w:r w:rsidRPr="00343BED">
        <w:rPr>
          <w:rFonts w:eastAsia="Verdana"/>
          <w:iCs/>
        </w:rPr>
        <w:t>су</w:t>
      </w:r>
      <w:proofErr w:type="spellEnd"/>
      <w:r w:rsidRPr="00343BED">
        <w:rPr>
          <w:rFonts w:eastAsia="Verdana"/>
          <w:iCs/>
        </w:rPr>
        <w:t xml:space="preserve"> </w:t>
      </w:r>
      <w:proofErr w:type="spellStart"/>
      <w:r w:rsidRPr="00343BED">
        <w:rPr>
          <w:rFonts w:eastAsia="Verdana"/>
          <w:iCs/>
        </w:rPr>
        <w:t>предузете</w:t>
      </w:r>
      <w:proofErr w:type="spellEnd"/>
      <w:r w:rsidRPr="00343BED">
        <w:rPr>
          <w:rFonts w:eastAsia="Verdana"/>
          <w:iCs/>
        </w:rPr>
        <w:t xml:space="preserve"> </w:t>
      </w:r>
      <w:proofErr w:type="spellStart"/>
      <w:r w:rsidRPr="00343BED">
        <w:rPr>
          <w:rFonts w:eastAsia="Verdana"/>
          <w:iCs/>
        </w:rPr>
        <w:t>мере</w:t>
      </w:r>
      <w:proofErr w:type="spellEnd"/>
      <w:r w:rsidRPr="00343BED">
        <w:rPr>
          <w:rFonts w:eastAsia="Verdana"/>
          <w:iCs/>
        </w:rPr>
        <w:t xml:space="preserve"> у </w:t>
      </w:r>
      <w:proofErr w:type="spellStart"/>
      <w:r w:rsidRPr="00343BED">
        <w:rPr>
          <w:rFonts w:eastAsia="Verdana"/>
          <w:iCs/>
        </w:rPr>
        <w:t>области</w:t>
      </w:r>
      <w:proofErr w:type="spellEnd"/>
      <w:r w:rsidRPr="00343BED">
        <w:rPr>
          <w:rFonts w:eastAsia="Verdana"/>
          <w:iCs/>
        </w:rPr>
        <w:t xml:space="preserve"> </w:t>
      </w:r>
      <w:proofErr w:type="spellStart"/>
      <w:r w:rsidRPr="00343BED">
        <w:rPr>
          <w:rFonts w:eastAsia="Verdana"/>
          <w:iCs/>
        </w:rPr>
        <w:t>становања</w:t>
      </w:r>
      <w:proofErr w:type="spellEnd"/>
      <w:r w:rsidRPr="00343BED">
        <w:rPr>
          <w:rFonts w:eastAsia="Verdana"/>
          <w:iCs/>
        </w:rPr>
        <w:t xml:space="preserve"> </w:t>
      </w:r>
      <w:proofErr w:type="spellStart"/>
      <w:r w:rsidRPr="00343BED">
        <w:rPr>
          <w:rFonts w:eastAsia="Verdana"/>
          <w:iCs/>
        </w:rPr>
        <w:t>за</w:t>
      </w:r>
      <w:proofErr w:type="spellEnd"/>
      <w:r w:rsidRPr="00343BED">
        <w:rPr>
          <w:rFonts w:eastAsia="Verdana"/>
          <w:iCs/>
        </w:rPr>
        <w:t xml:space="preserve"> </w:t>
      </w:r>
      <w:proofErr w:type="spellStart"/>
      <w:r w:rsidRPr="00343BED">
        <w:rPr>
          <w:rFonts w:eastAsia="Verdana"/>
          <w:iCs/>
        </w:rPr>
        <w:t>припаднике</w:t>
      </w:r>
      <w:proofErr w:type="spellEnd"/>
      <w:r w:rsidRPr="00343BED">
        <w:rPr>
          <w:rFonts w:eastAsia="Verdana"/>
          <w:iCs/>
        </w:rPr>
        <w:t xml:space="preserve"> </w:t>
      </w:r>
      <w:proofErr w:type="spellStart"/>
      <w:r w:rsidRPr="00343BED">
        <w:rPr>
          <w:rFonts w:eastAsia="Verdana"/>
          <w:iCs/>
        </w:rPr>
        <w:t>ромске</w:t>
      </w:r>
      <w:proofErr w:type="spellEnd"/>
      <w:r w:rsidRPr="00343BED">
        <w:rPr>
          <w:rFonts w:eastAsia="Verdana"/>
          <w:iCs/>
        </w:rPr>
        <w:t xml:space="preserve"> </w:t>
      </w:r>
      <w:proofErr w:type="spellStart"/>
      <w:r w:rsidRPr="00343BED">
        <w:rPr>
          <w:rFonts w:eastAsia="Verdana"/>
          <w:iCs/>
        </w:rPr>
        <w:t>заједнице</w:t>
      </w:r>
      <w:proofErr w:type="spellEnd"/>
      <w:r w:rsidRPr="00343BED">
        <w:rPr>
          <w:rFonts w:eastAsia="Verdana"/>
          <w:iCs/>
        </w:rPr>
        <w:t xml:space="preserve"> </w:t>
      </w:r>
      <w:proofErr w:type="spellStart"/>
      <w:r w:rsidRPr="00343BED">
        <w:rPr>
          <w:rFonts w:eastAsia="Verdana"/>
          <w:iCs/>
        </w:rPr>
        <w:t>донеле</w:t>
      </w:r>
      <w:proofErr w:type="spellEnd"/>
      <w:r w:rsidRPr="00343BED">
        <w:rPr>
          <w:rFonts w:eastAsia="Verdana"/>
          <w:iCs/>
        </w:rPr>
        <w:t xml:space="preserve"> </w:t>
      </w:r>
      <w:proofErr w:type="spellStart"/>
      <w:r w:rsidRPr="00343BED">
        <w:rPr>
          <w:rFonts w:eastAsia="Verdana"/>
          <w:iCs/>
        </w:rPr>
        <w:t>одређене</w:t>
      </w:r>
      <w:proofErr w:type="spellEnd"/>
      <w:r w:rsidRPr="00343BED">
        <w:rPr>
          <w:rFonts w:eastAsia="Verdana"/>
          <w:iCs/>
        </w:rPr>
        <w:t xml:space="preserve"> </w:t>
      </w:r>
      <w:proofErr w:type="spellStart"/>
      <w:r w:rsidRPr="00343BED">
        <w:rPr>
          <w:rFonts w:eastAsia="Verdana"/>
          <w:iCs/>
        </w:rPr>
        <w:t>позитивне</w:t>
      </w:r>
      <w:proofErr w:type="spellEnd"/>
      <w:r w:rsidRPr="00343BED">
        <w:rPr>
          <w:rFonts w:eastAsia="Verdana"/>
          <w:iCs/>
        </w:rPr>
        <w:t xml:space="preserve"> </w:t>
      </w:r>
      <w:proofErr w:type="spellStart"/>
      <w:r w:rsidRPr="00343BED">
        <w:rPr>
          <w:rFonts w:eastAsia="Verdana"/>
          <w:iCs/>
        </w:rPr>
        <w:t>резултате</w:t>
      </w:r>
      <w:proofErr w:type="spellEnd"/>
      <w:r w:rsidRPr="00343BED">
        <w:rPr>
          <w:rFonts w:eastAsia="Verdana"/>
          <w:iCs/>
        </w:rPr>
        <w:t xml:space="preserve">, </w:t>
      </w:r>
      <w:proofErr w:type="spellStart"/>
      <w:r w:rsidRPr="00343BED">
        <w:rPr>
          <w:rFonts w:eastAsia="Verdana"/>
          <w:iCs/>
        </w:rPr>
        <w:t>као</w:t>
      </w:r>
      <w:proofErr w:type="spellEnd"/>
      <w:r w:rsidRPr="00343BED">
        <w:rPr>
          <w:rFonts w:eastAsia="Verdana"/>
          <w:iCs/>
        </w:rPr>
        <w:t xml:space="preserve"> </w:t>
      </w:r>
      <w:proofErr w:type="spellStart"/>
      <w:r w:rsidRPr="00343BED">
        <w:rPr>
          <w:rFonts w:eastAsia="Verdana"/>
          <w:iCs/>
        </w:rPr>
        <w:t>што</w:t>
      </w:r>
      <w:proofErr w:type="spellEnd"/>
      <w:r w:rsidRPr="00343BED">
        <w:rPr>
          <w:rFonts w:eastAsia="Verdana"/>
          <w:iCs/>
        </w:rPr>
        <w:t xml:space="preserve"> </w:t>
      </w:r>
      <w:proofErr w:type="spellStart"/>
      <w:r w:rsidRPr="00343BED">
        <w:rPr>
          <w:rFonts w:eastAsia="Verdana"/>
          <w:iCs/>
        </w:rPr>
        <w:t>су</w:t>
      </w:r>
      <w:proofErr w:type="spellEnd"/>
      <w:r w:rsidRPr="00343BED">
        <w:rPr>
          <w:rFonts w:eastAsia="Verdana"/>
          <w:iCs/>
        </w:rPr>
        <w:t xml:space="preserve"> </w:t>
      </w:r>
      <w:proofErr w:type="spellStart"/>
      <w:r w:rsidRPr="00343BED">
        <w:rPr>
          <w:rFonts w:eastAsia="Verdana"/>
          <w:iCs/>
        </w:rPr>
        <w:t>приступ</w:t>
      </w:r>
      <w:proofErr w:type="spellEnd"/>
      <w:r w:rsidRPr="00343BED">
        <w:rPr>
          <w:rFonts w:eastAsia="Verdana"/>
          <w:iCs/>
        </w:rPr>
        <w:t xml:space="preserve"> </w:t>
      </w:r>
      <w:proofErr w:type="spellStart"/>
      <w:r w:rsidRPr="00343BED">
        <w:rPr>
          <w:rFonts w:eastAsia="Verdana"/>
          <w:iCs/>
        </w:rPr>
        <w:t>чистој</w:t>
      </w:r>
      <w:proofErr w:type="spellEnd"/>
      <w:r w:rsidRPr="00343BED">
        <w:rPr>
          <w:rFonts w:eastAsia="Verdana"/>
          <w:iCs/>
        </w:rPr>
        <w:t xml:space="preserve"> </w:t>
      </w:r>
      <w:proofErr w:type="spellStart"/>
      <w:r w:rsidRPr="00343BED">
        <w:rPr>
          <w:rFonts w:eastAsia="Verdana"/>
          <w:iCs/>
        </w:rPr>
        <w:t>води</w:t>
      </w:r>
      <w:proofErr w:type="spellEnd"/>
      <w:r w:rsidRPr="00343BED">
        <w:rPr>
          <w:rFonts w:eastAsia="Verdana"/>
          <w:iCs/>
        </w:rPr>
        <w:t xml:space="preserve"> и </w:t>
      </w:r>
      <w:proofErr w:type="spellStart"/>
      <w:r w:rsidRPr="00343BED">
        <w:rPr>
          <w:rFonts w:eastAsia="Verdana"/>
          <w:iCs/>
        </w:rPr>
        <w:t>стамбена</w:t>
      </w:r>
      <w:proofErr w:type="spellEnd"/>
      <w:r w:rsidRPr="00343BED">
        <w:rPr>
          <w:rFonts w:eastAsia="Verdana"/>
          <w:iCs/>
        </w:rPr>
        <w:t xml:space="preserve"> </w:t>
      </w:r>
      <w:proofErr w:type="spellStart"/>
      <w:r w:rsidRPr="00343BED">
        <w:rPr>
          <w:rFonts w:eastAsia="Verdana"/>
          <w:iCs/>
        </w:rPr>
        <w:t>подршка</w:t>
      </w:r>
      <w:proofErr w:type="spellEnd"/>
      <w:r w:rsidRPr="00343BED">
        <w:rPr>
          <w:rFonts w:eastAsia="Verdana"/>
          <w:iCs/>
        </w:rPr>
        <w:t xml:space="preserve">, </w:t>
      </w:r>
      <w:proofErr w:type="spellStart"/>
      <w:r w:rsidRPr="00343BED">
        <w:rPr>
          <w:rFonts w:eastAsia="Verdana"/>
          <w:iCs/>
        </w:rPr>
        <w:t>изазови</w:t>
      </w:r>
      <w:proofErr w:type="spellEnd"/>
      <w:r w:rsidRPr="00343BED">
        <w:rPr>
          <w:rFonts w:eastAsia="Verdana"/>
          <w:iCs/>
        </w:rPr>
        <w:t xml:space="preserve"> у </w:t>
      </w:r>
      <w:proofErr w:type="spellStart"/>
      <w:r w:rsidRPr="00343BED">
        <w:rPr>
          <w:rFonts w:eastAsia="Verdana"/>
          <w:iCs/>
        </w:rPr>
        <w:t>погледу</w:t>
      </w:r>
      <w:proofErr w:type="spellEnd"/>
      <w:r w:rsidRPr="00343BED">
        <w:rPr>
          <w:rFonts w:eastAsia="Verdana"/>
          <w:iCs/>
        </w:rPr>
        <w:t xml:space="preserve"> </w:t>
      </w:r>
      <w:proofErr w:type="spellStart"/>
      <w:r w:rsidRPr="00343BED">
        <w:rPr>
          <w:rFonts w:eastAsia="Verdana"/>
          <w:iCs/>
        </w:rPr>
        <w:t>конзистентног</w:t>
      </w:r>
      <w:proofErr w:type="spellEnd"/>
      <w:r w:rsidRPr="00343BED">
        <w:rPr>
          <w:rFonts w:eastAsia="Verdana"/>
          <w:iCs/>
        </w:rPr>
        <w:t xml:space="preserve"> </w:t>
      </w:r>
      <w:proofErr w:type="spellStart"/>
      <w:r w:rsidRPr="00343BED">
        <w:rPr>
          <w:rFonts w:eastAsia="Verdana"/>
          <w:iCs/>
        </w:rPr>
        <w:t>праћења</w:t>
      </w:r>
      <w:proofErr w:type="spellEnd"/>
      <w:r w:rsidRPr="00343BED">
        <w:rPr>
          <w:rFonts w:eastAsia="Verdana"/>
          <w:iCs/>
        </w:rPr>
        <w:t xml:space="preserve"> и </w:t>
      </w:r>
      <w:proofErr w:type="spellStart"/>
      <w:r w:rsidRPr="00343BED">
        <w:rPr>
          <w:rFonts w:eastAsia="Verdana"/>
          <w:iCs/>
        </w:rPr>
        <w:t>извештавања</w:t>
      </w:r>
      <w:proofErr w:type="spellEnd"/>
      <w:r w:rsidRPr="00343BED">
        <w:rPr>
          <w:rFonts w:eastAsia="Verdana"/>
          <w:iCs/>
        </w:rPr>
        <w:t xml:space="preserve"> о </w:t>
      </w:r>
      <w:proofErr w:type="spellStart"/>
      <w:r w:rsidRPr="00343BED">
        <w:rPr>
          <w:rFonts w:eastAsia="Verdana"/>
          <w:iCs/>
        </w:rPr>
        <w:t>напретку</w:t>
      </w:r>
      <w:proofErr w:type="spellEnd"/>
      <w:r w:rsidRPr="00343BED">
        <w:rPr>
          <w:rFonts w:eastAsia="Verdana"/>
          <w:iCs/>
        </w:rPr>
        <w:t xml:space="preserve">, </w:t>
      </w:r>
      <w:proofErr w:type="spellStart"/>
      <w:r w:rsidRPr="00343BED">
        <w:rPr>
          <w:rFonts w:eastAsia="Verdana"/>
          <w:iCs/>
        </w:rPr>
        <w:t>као</w:t>
      </w:r>
      <w:proofErr w:type="spellEnd"/>
      <w:r w:rsidRPr="00343BED">
        <w:rPr>
          <w:rFonts w:eastAsia="Verdana"/>
          <w:iCs/>
        </w:rPr>
        <w:t xml:space="preserve"> и </w:t>
      </w:r>
      <w:proofErr w:type="spellStart"/>
      <w:r w:rsidRPr="00343BED">
        <w:rPr>
          <w:rFonts w:eastAsia="Verdana"/>
          <w:iCs/>
        </w:rPr>
        <w:t>недостатак</w:t>
      </w:r>
      <w:proofErr w:type="spellEnd"/>
      <w:r w:rsidRPr="00343BED">
        <w:rPr>
          <w:rFonts w:eastAsia="Verdana"/>
          <w:iCs/>
        </w:rPr>
        <w:t xml:space="preserve"> </w:t>
      </w:r>
      <w:proofErr w:type="spellStart"/>
      <w:r w:rsidRPr="00343BED">
        <w:rPr>
          <w:rFonts w:eastAsia="Verdana"/>
          <w:iCs/>
        </w:rPr>
        <w:t>финансирања</w:t>
      </w:r>
      <w:proofErr w:type="spellEnd"/>
      <w:r w:rsidRPr="00343BED">
        <w:rPr>
          <w:rFonts w:eastAsia="Verdana"/>
          <w:iCs/>
        </w:rPr>
        <w:t xml:space="preserve"> и </w:t>
      </w:r>
      <w:proofErr w:type="spellStart"/>
      <w:r w:rsidRPr="00343BED">
        <w:rPr>
          <w:rFonts w:eastAsia="Verdana"/>
          <w:iCs/>
        </w:rPr>
        <w:t>координације</w:t>
      </w:r>
      <w:proofErr w:type="spellEnd"/>
      <w:r w:rsidRPr="00343BED">
        <w:rPr>
          <w:rFonts w:eastAsia="Verdana"/>
          <w:iCs/>
        </w:rPr>
        <w:t xml:space="preserve"> </w:t>
      </w:r>
      <w:proofErr w:type="spellStart"/>
      <w:r w:rsidRPr="00343BED">
        <w:rPr>
          <w:rFonts w:eastAsia="Verdana"/>
          <w:iCs/>
        </w:rPr>
        <w:t>на</w:t>
      </w:r>
      <w:proofErr w:type="spellEnd"/>
      <w:r w:rsidRPr="00343BED">
        <w:rPr>
          <w:rFonts w:eastAsia="Verdana"/>
          <w:iCs/>
        </w:rPr>
        <w:t xml:space="preserve"> </w:t>
      </w:r>
      <w:proofErr w:type="spellStart"/>
      <w:r w:rsidRPr="00343BED">
        <w:rPr>
          <w:rFonts w:eastAsia="Verdana"/>
          <w:iCs/>
        </w:rPr>
        <w:t>локалном</w:t>
      </w:r>
      <w:proofErr w:type="spellEnd"/>
      <w:r w:rsidRPr="00343BED">
        <w:rPr>
          <w:rFonts w:eastAsia="Verdana"/>
          <w:iCs/>
        </w:rPr>
        <w:t xml:space="preserve"> и </w:t>
      </w:r>
      <w:proofErr w:type="spellStart"/>
      <w:r w:rsidRPr="00343BED">
        <w:rPr>
          <w:rFonts w:eastAsia="Verdana"/>
          <w:iCs/>
        </w:rPr>
        <w:t>државном</w:t>
      </w:r>
      <w:proofErr w:type="spellEnd"/>
      <w:r w:rsidRPr="00343BED">
        <w:rPr>
          <w:rFonts w:eastAsia="Verdana"/>
          <w:iCs/>
        </w:rPr>
        <w:t xml:space="preserve"> </w:t>
      </w:r>
      <w:proofErr w:type="spellStart"/>
      <w:r w:rsidRPr="00343BED">
        <w:rPr>
          <w:rFonts w:eastAsia="Verdana"/>
          <w:iCs/>
        </w:rPr>
        <w:t>нивоу</w:t>
      </w:r>
      <w:proofErr w:type="spellEnd"/>
      <w:r w:rsidRPr="00343BED">
        <w:rPr>
          <w:rFonts w:eastAsia="Verdana"/>
          <w:iCs/>
        </w:rPr>
        <w:t xml:space="preserve">, и </w:t>
      </w:r>
      <w:proofErr w:type="spellStart"/>
      <w:r w:rsidRPr="00343BED">
        <w:rPr>
          <w:rFonts w:eastAsia="Verdana"/>
          <w:iCs/>
        </w:rPr>
        <w:t>даље</w:t>
      </w:r>
      <w:proofErr w:type="spellEnd"/>
      <w:r w:rsidRPr="00343BED">
        <w:rPr>
          <w:rFonts w:eastAsia="Verdana"/>
          <w:iCs/>
        </w:rPr>
        <w:t xml:space="preserve"> </w:t>
      </w:r>
      <w:proofErr w:type="spellStart"/>
      <w:r w:rsidRPr="00343BED">
        <w:rPr>
          <w:rFonts w:eastAsia="Verdana"/>
          <w:iCs/>
        </w:rPr>
        <w:t>представљају</w:t>
      </w:r>
      <w:proofErr w:type="spellEnd"/>
      <w:r w:rsidRPr="00343BED">
        <w:rPr>
          <w:rFonts w:eastAsia="Verdana"/>
          <w:iCs/>
        </w:rPr>
        <w:t xml:space="preserve"> </w:t>
      </w:r>
      <w:proofErr w:type="spellStart"/>
      <w:r w:rsidRPr="00343BED">
        <w:rPr>
          <w:rFonts w:eastAsia="Verdana"/>
          <w:iCs/>
        </w:rPr>
        <w:t>значајне</w:t>
      </w:r>
      <w:proofErr w:type="spellEnd"/>
      <w:r w:rsidRPr="00343BED">
        <w:rPr>
          <w:rFonts w:eastAsia="Verdana"/>
          <w:iCs/>
        </w:rPr>
        <w:t xml:space="preserve"> </w:t>
      </w:r>
      <w:proofErr w:type="spellStart"/>
      <w:r w:rsidRPr="00343BED">
        <w:rPr>
          <w:rFonts w:eastAsia="Verdana"/>
          <w:iCs/>
        </w:rPr>
        <w:t>препреке</w:t>
      </w:r>
      <w:proofErr w:type="spellEnd"/>
      <w:r w:rsidRPr="00343BED">
        <w:rPr>
          <w:rFonts w:eastAsia="Verdana"/>
          <w:iCs/>
        </w:rPr>
        <w:t xml:space="preserve">. </w:t>
      </w:r>
      <w:proofErr w:type="spellStart"/>
      <w:r w:rsidRPr="00343BED">
        <w:rPr>
          <w:rFonts w:eastAsia="Verdana"/>
          <w:iCs/>
        </w:rPr>
        <w:t>Потребно</w:t>
      </w:r>
      <w:proofErr w:type="spellEnd"/>
      <w:r w:rsidRPr="00343BED">
        <w:rPr>
          <w:rFonts w:eastAsia="Verdana"/>
          <w:iCs/>
        </w:rPr>
        <w:t xml:space="preserve"> </w:t>
      </w:r>
      <w:proofErr w:type="spellStart"/>
      <w:r w:rsidRPr="00343BED">
        <w:rPr>
          <w:rFonts w:eastAsia="Verdana"/>
          <w:iCs/>
        </w:rPr>
        <w:t>је</w:t>
      </w:r>
      <w:proofErr w:type="spellEnd"/>
      <w:r w:rsidRPr="00343BED">
        <w:rPr>
          <w:rFonts w:eastAsia="Verdana"/>
          <w:iCs/>
        </w:rPr>
        <w:t xml:space="preserve"> </w:t>
      </w:r>
      <w:proofErr w:type="spellStart"/>
      <w:r w:rsidRPr="00343BED">
        <w:rPr>
          <w:rFonts w:eastAsia="Verdana"/>
          <w:iCs/>
        </w:rPr>
        <w:t>унапредити</w:t>
      </w:r>
      <w:proofErr w:type="spellEnd"/>
      <w:r w:rsidRPr="00343BED">
        <w:rPr>
          <w:rFonts w:eastAsia="Verdana"/>
          <w:iCs/>
        </w:rPr>
        <w:t xml:space="preserve"> </w:t>
      </w:r>
      <w:proofErr w:type="spellStart"/>
      <w:r w:rsidRPr="00343BED">
        <w:rPr>
          <w:rFonts w:eastAsia="Verdana"/>
          <w:iCs/>
        </w:rPr>
        <w:t>механизам</w:t>
      </w:r>
      <w:proofErr w:type="spellEnd"/>
      <w:r w:rsidRPr="00343BED">
        <w:rPr>
          <w:rFonts w:eastAsia="Verdana"/>
          <w:iCs/>
        </w:rPr>
        <w:t xml:space="preserve"> </w:t>
      </w:r>
      <w:proofErr w:type="spellStart"/>
      <w:r w:rsidRPr="00343BED">
        <w:rPr>
          <w:rFonts w:eastAsia="Verdana"/>
          <w:iCs/>
        </w:rPr>
        <w:t>мониторинга</w:t>
      </w:r>
      <w:proofErr w:type="spellEnd"/>
      <w:r w:rsidRPr="00343BED">
        <w:rPr>
          <w:rFonts w:eastAsia="Verdana"/>
          <w:iCs/>
        </w:rPr>
        <w:t xml:space="preserve"> и </w:t>
      </w:r>
      <w:proofErr w:type="spellStart"/>
      <w:r w:rsidRPr="00343BED">
        <w:rPr>
          <w:rFonts w:eastAsia="Verdana"/>
          <w:iCs/>
        </w:rPr>
        <w:t>редовног</w:t>
      </w:r>
      <w:proofErr w:type="spellEnd"/>
      <w:r w:rsidRPr="00343BED">
        <w:rPr>
          <w:rFonts w:eastAsia="Verdana"/>
          <w:iCs/>
        </w:rPr>
        <w:t xml:space="preserve"> </w:t>
      </w:r>
      <w:proofErr w:type="spellStart"/>
      <w:r w:rsidRPr="00343BED">
        <w:rPr>
          <w:rFonts w:eastAsia="Verdana"/>
          <w:iCs/>
        </w:rPr>
        <w:t>извештавања</w:t>
      </w:r>
      <w:proofErr w:type="spellEnd"/>
      <w:r w:rsidRPr="00343BED">
        <w:rPr>
          <w:rFonts w:eastAsia="Verdana"/>
          <w:iCs/>
        </w:rPr>
        <w:t xml:space="preserve"> </w:t>
      </w:r>
      <w:proofErr w:type="spellStart"/>
      <w:r w:rsidRPr="00343BED">
        <w:rPr>
          <w:rFonts w:eastAsia="Verdana"/>
          <w:iCs/>
        </w:rPr>
        <w:t>како</w:t>
      </w:r>
      <w:proofErr w:type="spellEnd"/>
      <w:r w:rsidRPr="00343BED">
        <w:rPr>
          <w:rFonts w:eastAsia="Verdana"/>
          <w:iCs/>
        </w:rPr>
        <w:t xml:space="preserve"> </w:t>
      </w:r>
      <w:proofErr w:type="spellStart"/>
      <w:r w:rsidRPr="00343BED">
        <w:rPr>
          <w:rFonts w:eastAsia="Verdana"/>
          <w:iCs/>
        </w:rPr>
        <w:t>би</w:t>
      </w:r>
      <w:proofErr w:type="spellEnd"/>
      <w:r w:rsidRPr="00343BED">
        <w:rPr>
          <w:rFonts w:eastAsia="Verdana"/>
          <w:iCs/>
        </w:rPr>
        <w:t xml:space="preserve"> </w:t>
      </w:r>
      <w:proofErr w:type="spellStart"/>
      <w:r w:rsidRPr="00343BED">
        <w:rPr>
          <w:rFonts w:eastAsia="Verdana"/>
          <w:iCs/>
        </w:rPr>
        <w:t>се</w:t>
      </w:r>
      <w:proofErr w:type="spellEnd"/>
      <w:r w:rsidRPr="00343BED">
        <w:rPr>
          <w:rFonts w:eastAsia="Verdana"/>
          <w:iCs/>
        </w:rPr>
        <w:t xml:space="preserve"> </w:t>
      </w:r>
      <w:proofErr w:type="spellStart"/>
      <w:r w:rsidRPr="00343BED">
        <w:rPr>
          <w:rFonts w:eastAsia="Verdana"/>
          <w:iCs/>
        </w:rPr>
        <w:t>омогућило</w:t>
      </w:r>
      <w:proofErr w:type="spellEnd"/>
      <w:r w:rsidRPr="00343BED">
        <w:rPr>
          <w:rFonts w:eastAsia="Verdana"/>
          <w:iCs/>
        </w:rPr>
        <w:t xml:space="preserve"> </w:t>
      </w:r>
      <w:proofErr w:type="spellStart"/>
      <w:r w:rsidRPr="00343BED">
        <w:rPr>
          <w:rFonts w:eastAsia="Verdana"/>
          <w:iCs/>
        </w:rPr>
        <w:t>ефикасније</w:t>
      </w:r>
      <w:proofErr w:type="spellEnd"/>
      <w:r w:rsidRPr="00343BED">
        <w:rPr>
          <w:rFonts w:eastAsia="Verdana"/>
          <w:iCs/>
        </w:rPr>
        <w:t xml:space="preserve"> </w:t>
      </w:r>
      <w:proofErr w:type="spellStart"/>
      <w:r w:rsidRPr="00343BED">
        <w:rPr>
          <w:rFonts w:eastAsia="Verdana"/>
          <w:iCs/>
        </w:rPr>
        <w:t>праћење</w:t>
      </w:r>
      <w:proofErr w:type="spellEnd"/>
      <w:r w:rsidRPr="00343BED">
        <w:rPr>
          <w:rFonts w:eastAsia="Verdana"/>
          <w:iCs/>
        </w:rPr>
        <w:t xml:space="preserve"> </w:t>
      </w:r>
      <w:proofErr w:type="spellStart"/>
      <w:r w:rsidRPr="00343BED">
        <w:rPr>
          <w:rFonts w:eastAsia="Verdana"/>
          <w:iCs/>
        </w:rPr>
        <w:t>напретка</w:t>
      </w:r>
      <w:proofErr w:type="spellEnd"/>
      <w:r w:rsidRPr="00343BED">
        <w:rPr>
          <w:rFonts w:eastAsia="Verdana"/>
          <w:iCs/>
        </w:rPr>
        <w:t xml:space="preserve">. </w:t>
      </w:r>
      <w:proofErr w:type="spellStart"/>
      <w:r w:rsidRPr="00343BED">
        <w:rPr>
          <w:rFonts w:eastAsia="Verdana"/>
          <w:iCs/>
        </w:rPr>
        <w:t>Одређени</w:t>
      </w:r>
      <w:proofErr w:type="spellEnd"/>
      <w:r w:rsidRPr="00343BED">
        <w:rPr>
          <w:rFonts w:eastAsia="Verdana"/>
          <w:iCs/>
        </w:rPr>
        <w:t xml:space="preserve"> </w:t>
      </w:r>
      <w:proofErr w:type="spellStart"/>
      <w:r w:rsidRPr="00343BED">
        <w:rPr>
          <w:rFonts w:eastAsia="Verdana"/>
          <w:iCs/>
        </w:rPr>
        <w:t>резултати</w:t>
      </w:r>
      <w:proofErr w:type="spellEnd"/>
      <w:r w:rsidRPr="00343BED">
        <w:rPr>
          <w:rFonts w:eastAsia="Verdana"/>
          <w:iCs/>
        </w:rPr>
        <w:t xml:space="preserve"> </w:t>
      </w:r>
      <w:proofErr w:type="spellStart"/>
      <w:r w:rsidRPr="00343BED">
        <w:rPr>
          <w:rFonts w:eastAsia="Verdana"/>
          <w:iCs/>
        </w:rPr>
        <w:t>су</w:t>
      </w:r>
      <w:proofErr w:type="spellEnd"/>
      <w:r w:rsidRPr="00343BED">
        <w:rPr>
          <w:rFonts w:eastAsia="Verdana"/>
          <w:iCs/>
        </w:rPr>
        <w:t xml:space="preserve"> </w:t>
      </w:r>
      <w:proofErr w:type="spellStart"/>
      <w:r w:rsidRPr="00343BED">
        <w:rPr>
          <w:rFonts w:eastAsia="Verdana"/>
          <w:iCs/>
        </w:rPr>
        <w:t>постигнути</w:t>
      </w:r>
      <w:proofErr w:type="spellEnd"/>
      <w:r w:rsidRPr="00343BED">
        <w:rPr>
          <w:rFonts w:eastAsia="Verdana"/>
          <w:iCs/>
        </w:rPr>
        <w:t xml:space="preserve">, </w:t>
      </w:r>
      <w:proofErr w:type="spellStart"/>
      <w:r w:rsidRPr="00343BED">
        <w:rPr>
          <w:rFonts w:eastAsia="Verdana"/>
          <w:iCs/>
        </w:rPr>
        <w:t>али</w:t>
      </w:r>
      <w:proofErr w:type="spellEnd"/>
      <w:r w:rsidRPr="00343BED">
        <w:rPr>
          <w:rFonts w:eastAsia="Verdana"/>
          <w:iCs/>
        </w:rPr>
        <w:t xml:space="preserve"> </w:t>
      </w:r>
      <w:proofErr w:type="spellStart"/>
      <w:r w:rsidRPr="00343BED">
        <w:rPr>
          <w:rFonts w:eastAsia="Verdana"/>
          <w:iCs/>
        </w:rPr>
        <w:t>је</w:t>
      </w:r>
      <w:proofErr w:type="spellEnd"/>
      <w:r w:rsidRPr="00343BED">
        <w:rPr>
          <w:rFonts w:eastAsia="Verdana"/>
          <w:iCs/>
        </w:rPr>
        <w:t xml:space="preserve"> </w:t>
      </w:r>
      <w:proofErr w:type="spellStart"/>
      <w:r w:rsidRPr="00343BED">
        <w:rPr>
          <w:rFonts w:eastAsia="Verdana"/>
          <w:iCs/>
        </w:rPr>
        <w:t>за</w:t>
      </w:r>
      <w:proofErr w:type="spellEnd"/>
      <w:r w:rsidRPr="00343BED">
        <w:rPr>
          <w:rFonts w:eastAsia="Verdana"/>
          <w:iCs/>
        </w:rPr>
        <w:t xml:space="preserve"> </w:t>
      </w:r>
      <w:proofErr w:type="spellStart"/>
      <w:r w:rsidRPr="00343BED">
        <w:rPr>
          <w:rFonts w:eastAsia="Verdana"/>
          <w:iCs/>
        </w:rPr>
        <w:t>трајно</w:t>
      </w:r>
      <w:proofErr w:type="spellEnd"/>
      <w:r w:rsidRPr="00343BED">
        <w:rPr>
          <w:rFonts w:eastAsia="Verdana"/>
          <w:iCs/>
        </w:rPr>
        <w:t xml:space="preserve"> </w:t>
      </w:r>
      <w:proofErr w:type="spellStart"/>
      <w:r w:rsidRPr="00343BED">
        <w:rPr>
          <w:rFonts w:eastAsia="Verdana"/>
          <w:iCs/>
        </w:rPr>
        <w:t>побољшање</w:t>
      </w:r>
      <w:proofErr w:type="spellEnd"/>
      <w:r w:rsidRPr="00343BED">
        <w:rPr>
          <w:rFonts w:eastAsia="Verdana"/>
          <w:iCs/>
        </w:rPr>
        <w:t xml:space="preserve"> </w:t>
      </w:r>
      <w:proofErr w:type="spellStart"/>
      <w:r w:rsidRPr="00343BED">
        <w:rPr>
          <w:rFonts w:eastAsia="Verdana"/>
          <w:iCs/>
        </w:rPr>
        <w:t>потребно</w:t>
      </w:r>
      <w:proofErr w:type="spellEnd"/>
      <w:r w:rsidRPr="00343BED">
        <w:rPr>
          <w:rFonts w:eastAsia="Verdana"/>
          <w:iCs/>
        </w:rPr>
        <w:t xml:space="preserve"> </w:t>
      </w:r>
      <w:proofErr w:type="spellStart"/>
      <w:r w:rsidRPr="00343BED">
        <w:rPr>
          <w:rFonts w:eastAsia="Verdana"/>
          <w:iCs/>
        </w:rPr>
        <w:t>обезбедити</w:t>
      </w:r>
      <w:proofErr w:type="spellEnd"/>
      <w:r w:rsidRPr="00343BED">
        <w:rPr>
          <w:rFonts w:eastAsia="Verdana"/>
          <w:iCs/>
        </w:rPr>
        <w:t xml:space="preserve"> </w:t>
      </w:r>
      <w:proofErr w:type="spellStart"/>
      <w:r w:rsidRPr="00343BED">
        <w:rPr>
          <w:rFonts w:eastAsia="Verdana"/>
          <w:iCs/>
        </w:rPr>
        <w:t>додатна</w:t>
      </w:r>
      <w:proofErr w:type="spellEnd"/>
      <w:r w:rsidRPr="00343BED">
        <w:rPr>
          <w:rFonts w:eastAsia="Verdana"/>
          <w:iCs/>
        </w:rPr>
        <w:t xml:space="preserve"> </w:t>
      </w:r>
      <w:proofErr w:type="spellStart"/>
      <w:r w:rsidRPr="00343BED">
        <w:rPr>
          <w:rFonts w:eastAsia="Verdana"/>
          <w:iCs/>
        </w:rPr>
        <w:t>средства</w:t>
      </w:r>
      <w:proofErr w:type="spellEnd"/>
      <w:r w:rsidRPr="00343BED">
        <w:rPr>
          <w:rFonts w:eastAsia="Verdana"/>
          <w:iCs/>
        </w:rPr>
        <w:t xml:space="preserve">, </w:t>
      </w:r>
      <w:proofErr w:type="spellStart"/>
      <w:r w:rsidRPr="00343BED">
        <w:rPr>
          <w:rFonts w:eastAsia="Verdana"/>
          <w:iCs/>
        </w:rPr>
        <w:t>координацију</w:t>
      </w:r>
      <w:proofErr w:type="spellEnd"/>
      <w:r w:rsidRPr="00343BED">
        <w:rPr>
          <w:rFonts w:eastAsia="Verdana"/>
          <w:iCs/>
        </w:rPr>
        <w:t xml:space="preserve"> и </w:t>
      </w:r>
      <w:proofErr w:type="spellStart"/>
      <w:r w:rsidRPr="00343BED">
        <w:rPr>
          <w:rFonts w:eastAsia="Verdana"/>
          <w:iCs/>
        </w:rPr>
        <w:t>транспарентност</w:t>
      </w:r>
      <w:proofErr w:type="spellEnd"/>
      <w:r w:rsidRPr="00343BED">
        <w:rPr>
          <w:rFonts w:eastAsia="Verdana"/>
          <w:iCs/>
        </w:rPr>
        <w:t xml:space="preserve"> у </w:t>
      </w:r>
      <w:proofErr w:type="spellStart"/>
      <w:r w:rsidRPr="00343BED">
        <w:rPr>
          <w:rFonts w:eastAsia="Verdana"/>
          <w:iCs/>
        </w:rPr>
        <w:t>свим</w:t>
      </w:r>
      <w:proofErr w:type="spellEnd"/>
      <w:r w:rsidRPr="00343BED">
        <w:rPr>
          <w:rFonts w:eastAsia="Verdana"/>
          <w:iCs/>
        </w:rPr>
        <w:t xml:space="preserve"> </w:t>
      </w:r>
      <w:proofErr w:type="spellStart"/>
      <w:r w:rsidRPr="00343BED">
        <w:rPr>
          <w:rFonts w:eastAsia="Verdana"/>
          <w:iCs/>
        </w:rPr>
        <w:t>фазама</w:t>
      </w:r>
      <w:proofErr w:type="spellEnd"/>
      <w:r w:rsidRPr="00343BED">
        <w:rPr>
          <w:rFonts w:eastAsia="Verdana"/>
          <w:iCs/>
        </w:rPr>
        <w:t xml:space="preserve"> </w:t>
      </w:r>
      <w:proofErr w:type="spellStart"/>
      <w:r w:rsidRPr="00343BED">
        <w:rPr>
          <w:rFonts w:eastAsia="Verdana"/>
          <w:iCs/>
        </w:rPr>
        <w:t>реализације</w:t>
      </w:r>
      <w:proofErr w:type="spellEnd"/>
      <w:r w:rsidRPr="00343BED">
        <w:rPr>
          <w:rFonts w:eastAsia="Verdana"/>
          <w:iCs/>
        </w:rPr>
        <w:t xml:space="preserve"> </w:t>
      </w:r>
      <w:proofErr w:type="spellStart"/>
      <w:r w:rsidRPr="00343BED">
        <w:rPr>
          <w:rFonts w:eastAsia="Verdana"/>
          <w:iCs/>
        </w:rPr>
        <w:t>мера</w:t>
      </w:r>
      <w:proofErr w:type="spellEnd"/>
      <w:r w:rsidRPr="00343BED">
        <w:rPr>
          <w:rFonts w:eastAsia="Verdana"/>
          <w:iCs/>
        </w:rPr>
        <w:t>.</w:t>
      </w:r>
    </w:p>
    <w:p w14:paraId="4D6661E4" w14:textId="264BA62A" w:rsidR="00343BED" w:rsidRPr="0016709A" w:rsidRDefault="0016709A" w:rsidP="00EF1A4D">
      <w:pPr>
        <w:shd w:val="clear" w:color="auto" w:fill="DEEAF6" w:themeFill="accent1" w:themeFillTint="33"/>
        <w:jc w:val="both"/>
        <w:rPr>
          <w:rFonts w:eastAsia="Verdana"/>
          <w:lang w:val="sr-Cyrl-RS"/>
        </w:rPr>
      </w:pPr>
      <w:proofErr w:type="spellStart"/>
      <w:r w:rsidRPr="0016709A">
        <w:rPr>
          <w:b/>
        </w:rPr>
        <w:t>Закључак</w:t>
      </w:r>
      <w:proofErr w:type="spellEnd"/>
      <w:r w:rsidRPr="0016709A">
        <w:rPr>
          <w:b/>
        </w:rPr>
        <w:t>:</w:t>
      </w:r>
      <w:r w:rsidRPr="0016709A">
        <w:t xml:space="preserve"> </w:t>
      </w:r>
      <w:proofErr w:type="spellStart"/>
      <w:r w:rsidRPr="0016709A">
        <w:t>Упркос</w:t>
      </w:r>
      <w:proofErr w:type="spellEnd"/>
      <w:r w:rsidRPr="0016709A">
        <w:t xml:space="preserve"> </w:t>
      </w:r>
      <w:proofErr w:type="spellStart"/>
      <w:r w:rsidRPr="0016709A">
        <w:t>постојању</w:t>
      </w:r>
      <w:proofErr w:type="spellEnd"/>
      <w:r w:rsidRPr="0016709A">
        <w:t xml:space="preserve"> </w:t>
      </w:r>
      <w:proofErr w:type="spellStart"/>
      <w:r w:rsidRPr="0016709A">
        <w:t>државних</w:t>
      </w:r>
      <w:proofErr w:type="spellEnd"/>
      <w:r w:rsidRPr="0016709A">
        <w:t xml:space="preserve"> </w:t>
      </w:r>
      <w:proofErr w:type="spellStart"/>
      <w:r w:rsidRPr="0016709A">
        <w:t>политика</w:t>
      </w:r>
      <w:proofErr w:type="spellEnd"/>
      <w:r w:rsidRPr="0016709A">
        <w:t xml:space="preserve"> и </w:t>
      </w:r>
      <w:proofErr w:type="spellStart"/>
      <w:r w:rsidRPr="0016709A">
        <w:t>мера</w:t>
      </w:r>
      <w:proofErr w:type="spellEnd"/>
      <w:r w:rsidRPr="0016709A">
        <w:t xml:space="preserve"> </w:t>
      </w:r>
      <w:proofErr w:type="spellStart"/>
      <w:r w:rsidRPr="0016709A">
        <w:t>за</w:t>
      </w:r>
      <w:proofErr w:type="spellEnd"/>
      <w:r w:rsidRPr="0016709A">
        <w:t xml:space="preserve"> </w:t>
      </w:r>
      <w:proofErr w:type="spellStart"/>
      <w:r w:rsidRPr="0016709A">
        <w:t>побољшање</w:t>
      </w:r>
      <w:proofErr w:type="spellEnd"/>
      <w:r w:rsidRPr="0016709A">
        <w:t xml:space="preserve"> </w:t>
      </w:r>
      <w:proofErr w:type="spellStart"/>
      <w:r w:rsidRPr="0016709A">
        <w:t>услова</w:t>
      </w:r>
      <w:proofErr w:type="spellEnd"/>
      <w:r w:rsidRPr="0016709A">
        <w:t xml:space="preserve"> </w:t>
      </w:r>
      <w:proofErr w:type="spellStart"/>
      <w:r w:rsidRPr="0016709A">
        <w:t>становања</w:t>
      </w:r>
      <w:proofErr w:type="spellEnd"/>
      <w:r w:rsidRPr="0016709A">
        <w:t xml:space="preserve"> </w:t>
      </w:r>
      <w:proofErr w:type="spellStart"/>
      <w:r w:rsidRPr="0016709A">
        <w:t>ромске</w:t>
      </w:r>
      <w:proofErr w:type="spellEnd"/>
      <w:r w:rsidRPr="0016709A">
        <w:t xml:space="preserve"> </w:t>
      </w:r>
      <w:proofErr w:type="spellStart"/>
      <w:r w:rsidRPr="0016709A">
        <w:t>популације</w:t>
      </w:r>
      <w:proofErr w:type="spellEnd"/>
      <w:r w:rsidRPr="0016709A">
        <w:t xml:space="preserve">, и </w:t>
      </w:r>
      <w:proofErr w:type="spellStart"/>
      <w:r w:rsidRPr="0016709A">
        <w:t>даље</w:t>
      </w:r>
      <w:proofErr w:type="spellEnd"/>
      <w:r w:rsidRPr="0016709A">
        <w:t xml:space="preserve"> </w:t>
      </w:r>
      <w:proofErr w:type="spellStart"/>
      <w:r w:rsidRPr="0016709A">
        <w:t>постоје</w:t>
      </w:r>
      <w:proofErr w:type="spellEnd"/>
      <w:r w:rsidRPr="0016709A">
        <w:t xml:space="preserve"> </w:t>
      </w:r>
      <w:proofErr w:type="spellStart"/>
      <w:r w:rsidRPr="0016709A">
        <w:t>значајни</w:t>
      </w:r>
      <w:proofErr w:type="spellEnd"/>
      <w:r w:rsidRPr="0016709A">
        <w:t xml:space="preserve"> </w:t>
      </w:r>
      <w:proofErr w:type="spellStart"/>
      <w:r w:rsidRPr="0016709A">
        <w:t>изазови</w:t>
      </w:r>
      <w:proofErr w:type="spellEnd"/>
      <w:r w:rsidRPr="0016709A">
        <w:t xml:space="preserve"> </w:t>
      </w:r>
      <w:proofErr w:type="spellStart"/>
      <w:r w:rsidRPr="0016709A">
        <w:t>који</w:t>
      </w:r>
      <w:proofErr w:type="spellEnd"/>
      <w:r w:rsidRPr="0016709A">
        <w:t xml:space="preserve"> </w:t>
      </w:r>
      <w:proofErr w:type="spellStart"/>
      <w:r w:rsidRPr="0016709A">
        <w:t>одражавају</w:t>
      </w:r>
      <w:proofErr w:type="spellEnd"/>
      <w:r w:rsidRPr="0016709A">
        <w:t xml:space="preserve"> </w:t>
      </w:r>
      <w:proofErr w:type="spellStart"/>
      <w:r w:rsidRPr="0016709A">
        <w:t>дубоку</w:t>
      </w:r>
      <w:proofErr w:type="spellEnd"/>
      <w:r w:rsidRPr="0016709A">
        <w:t xml:space="preserve"> </w:t>
      </w:r>
      <w:proofErr w:type="spellStart"/>
      <w:r w:rsidRPr="0016709A">
        <w:t>неједнакост</w:t>
      </w:r>
      <w:proofErr w:type="spellEnd"/>
      <w:r w:rsidRPr="0016709A">
        <w:t xml:space="preserve"> у </w:t>
      </w:r>
      <w:proofErr w:type="spellStart"/>
      <w:r w:rsidRPr="0016709A">
        <w:t>односу</w:t>
      </w:r>
      <w:proofErr w:type="spellEnd"/>
      <w:r w:rsidRPr="0016709A">
        <w:t xml:space="preserve"> </w:t>
      </w:r>
      <w:proofErr w:type="spellStart"/>
      <w:r w:rsidRPr="0016709A">
        <w:t>на</w:t>
      </w:r>
      <w:proofErr w:type="spellEnd"/>
      <w:r w:rsidRPr="0016709A">
        <w:t xml:space="preserve"> </w:t>
      </w:r>
      <w:proofErr w:type="spellStart"/>
      <w:r w:rsidRPr="0016709A">
        <w:t>шире</w:t>
      </w:r>
      <w:proofErr w:type="spellEnd"/>
      <w:r w:rsidRPr="0016709A">
        <w:t xml:space="preserve"> </w:t>
      </w:r>
      <w:proofErr w:type="spellStart"/>
      <w:r w:rsidRPr="0016709A">
        <w:t>становништво</w:t>
      </w:r>
      <w:proofErr w:type="spellEnd"/>
      <w:r w:rsidRPr="0016709A">
        <w:t xml:space="preserve">. </w:t>
      </w:r>
      <w:proofErr w:type="spellStart"/>
      <w:r w:rsidRPr="0016709A">
        <w:t>Недостатак</w:t>
      </w:r>
      <w:proofErr w:type="spellEnd"/>
      <w:r w:rsidRPr="0016709A">
        <w:t xml:space="preserve"> </w:t>
      </w:r>
      <w:proofErr w:type="spellStart"/>
      <w:r w:rsidRPr="0016709A">
        <w:t>основне</w:t>
      </w:r>
      <w:proofErr w:type="spellEnd"/>
      <w:r w:rsidRPr="0016709A">
        <w:t xml:space="preserve"> </w:t>
      </w:r>
      <w:proofErr w:type="spellStart"/>
      <w:r w:rsidRPr="0016709A">
        <w:t>инфраструктуре</w:t>
      </w:r>
      <w:proofErr w:type="spellEnd"/>
      <w:r w:rsidRPr="0016709A">
        <w:t xml:space="preserve"> и </w:t>
      </w:r>
      <w:proofErr w:type="spellStart"/>
      <w:r w:rsidRPr="0016709A">
        <w:t>нерешени</w:t>
      </w:r>
      <w:proofErr w:type="spellEnd"/>
      <w:r w:rsidRPr="0016709A">
        <w:t xml:space="preserve"> </w:t>
      </w:r>
      <w:proofErr w:type="spellStart"/>
      <w:r w:rsidRPr="0016709A">
        <w:t>правно-имовински</w:t>
      </w:r>
      <w:proofErr w:type="spellEnd"/>
      <w:r w:rsidRPr="0016709A">
        <w:t xml:space="preserve"> </w:t>
      </w:r>
      <w:proofErr w:type="spellStart"/>
      <w:r w:rsidRPr="0016709A">
        <w:t>односи</w:t>
      </w:r>
      <w:proofErr w:type="spellEnd"/>
      <w:r w:rsidRPr="0016709A">
        <w:t xml:space="preserve"> у </w:t>
      </w:r>
      <w:proofErr w:type="spellStart"/>
      <w:r w:rsidRPr="0016709A">
        <w:t>ромским</w:t>
      </w:r>
      <w:proofErr w:type="spellEnd"/>
      <w:r w:rsidRPr="0016709A">
        <w:t xml:space="preserve"> </w:t>
      </w:r>
      <w:proofErr w:type="spellStart"/>
      <w:r w:rsidRPr="0016709A">
        <w:t>насељима</w:t>
      </w:r>
      <w:proofErr w:type="spellEnd"/>
      <w:r w:rsidRPr="0016709A">
        <w:t xml:space="preserve"> </w:t>
      </w:r>
      <w:proofErr w:type="spellStart"/>
      <w:r w:rsidRPr="0016709A">
        <w:t>онемогућавају</w:t>
      </w:r>
      <w:proofErr w:type="spellEnd"/>
      <w:r w:rsidRPr="0016709A">
        <w:t xml:space="preserve"> </w:t>
      </w:r>
      <w:proofErr w:type="spellStart"/>
      <w:r w:rsidRPr="0016709A">
        <w:t>инклузију</w:t>
      </w:r>
      <w:proofErr w:type="spellEnd"/>
      <w:r w:rsidRPr="0016709A">
        <w:t xml:space="preserve"> и </w:t>
      </w:r>
      <w:proofErr w:type="spellStart"/>
      <w:r w:rsidRPr="0016709A">
        <w:t>достизање</w:t>
      </w:r>
      <w:proofErr w:type="spellEnd"/>
      <w:r w:rsidRPr="0016709A">
        <w:t xml:space="preserve"> </w:t>
      </w:r>
      <w:proofErr w:type="spellStart"/>
      <w:r w:rsidRPr="0016709A">
        <w:t>друштвене</w:t>
      </w:r>
      <w:proofErr w:type="spellEnd"/>
      <w:r w:rsidRPr="0016709A">
        <w:t xml:space="preserve"> </w:t>
      </w:r>
      <w:proofErr w:type="spellStart"/>
      <w:r w:rsidRPr="0016709A">
        <w:t>правде</w:t>
      </w:r>
      <w:proofErr w:type="spellEnd"/>
      <w:r w:rsidRPr="0016709A">
        <w:t xml:space="preserve">. </w:t>
      </w:r>
      <w:proofErr w:type="spellStart"/>
      <w:r w:rsidRPr="0016709A">
        <w:t>Привремене</w:t>
      </w:r>
      <w:proofErr w:type="spellEnd"/>
      <w:r w:rsidRPr="0016709A">
        <w:t xml:space="preserve"> </w:t>
      </w:r>
      <w:proofErr w:type="spellStart"/>
      <w:r w:rsidRPr="0016709A">
        <w:t>мере</w:t>
      </w:r>
      <w:proofErr w:type="spellEnd"/>
      <w:r w:rsidRPr="0016709A">
        <w:t xml:space="preserve">, </w:t>
      </w:r>
      <w:proofErr w:type="spellStart"/>
      <w:r w:rsidRPr="0016709A">
        <w:t>попут</w:t>
      </w:r>
      <w:proofErr w:type="spellEnd"/>
      <w:r w:rsidRPr="0016709A">
        <w:t xml:space="preserve"> </w:t>
      </w:r>
      <w:proofErr w:type="spellStart"/>
      <w:r w:rsidRPr="0016709A">
        <w:t>Уредбе</w:t>
      </w:r>
      <w:proofErr w:type="spellEnd"/>
      <w:r w:rsidRPr="0016709A">
        <w:t xml:space="preserve"> о </w:t>
      </w:r>
      <w:proofErr w:type="spellStart"/>
      <w:r w:rsidRPr="0016709A">
        <w:t>привременом</w:t>
      </w:r>
      <w:proofErr w:type="spellEnd"/>
      <w:r w:rsidRPr="0016709A">
        <w:t xml:space="preserve"> </w:t>
      </w:r>
      <w:proofErr w:type="spellStart"/>
      <w:r w:rsidRPr="0016709A">
        <w:t>прикључењу</w:t>
      </w:r>
      <w:proofErr w:type="spellEnd"/>
      <w:r w:rsidRPr="0016709A">
        <w:t xml:space="preserve"> </w:t>
      </w:r>
      <w:proofErr w:type="spellStart"/>
      <w:r w:rsidRPr="0016709A">
        <w:t>на</w:t>
      </w:r>
      <w:proofErr w:type="spellEnd"/>
      <w:r w:rsidRPr="0016709A">
        <w:t xml:space="preserve"> </w:t>
      </w:r>
      <w:proofErr w:type="spellStart"/>
      <w:r w:rsidRPr="0016709A">
        <w:t>комуналне</w:t>
      </w:r>
      <w:proofErr w:type="spellEnd"/>
      <w:r w:rsidRPr="0016709A">
        <w:t xml:space="preserve"> </w:t>
      </w:r>
      <w:proofErr w:type="spellStart"/>
      <w:r w:rsidRPr="0016709A">
        <w:t>услуге</w:t>
      </w:r>
      <w:proofErr w:type="spellEnd"/>
      <w:r w:rsidRPr="0016709A">
        <w:t xml:space="preserve">, </w:t>
      </w:r>
      <w:proofErr w:type="spellStart"/>
      <w:r w:rsidRPr="0016709A">
        <w:t>нису</w:t>
      </w:r>
      <w:proofErr w:type="spellEnd"/>
      <w:r w:rsidRPr="0016709A">
        <w:t xml:space="preserve"> </w:t>
      </w:r>
      <w:proofErr w:type="spellStart"/>
      <w:r w:rsidRPr="0016709A">
        <w:t>довољне</w:t>
      </w:r>
      <w:proofErr w:type="spellEnd"/>
      <w:r w:rsidRPr="0016709A">
        <w:t xml:space="preserve"> </w:t>
      </w:r>
      <w:proofErr w:type="spellStart"/>
      <w:r w:rsidRPr="0016709A">
        <w:t>да</w:t>
      </w:r>
      <w:proofErr w:type="spellEnd"/>
      <w:r w:rsidRPr="0016709A">
        <w:t xml:space="preserve"> </w:t>
      </w:r>
      <w:proofErr w:type="spellStart"/>
      <w:r w:rsidRPr="0016709A">
        <w:t>реше</w:t>
      </w:r>
      <w:proofErr w:type="spellEnd"/>
      <w:r w:rsidRPr="0016709A">
        <w:t xml:space="preserve"> </w:t>
      </w:r>
      <w:proofErr w:type="spellStart"/>
      <w:r w:rsidRPr="0016709A">
        <w:t>дугорочне</w:t>
      </w:r>
      <w:proofErr w:type="spellEnd"/>
      <w:r w:rsidRPr="0016709A">
        <w:t xml:space="preserve"> </w:t>
      </w:r>
      <w:proofErr w:type="spellStart"/>
      <w:r w:rsidRPr="0016709A">
        <w:t>проблеме</w:t>
      </w:r>
      <w:proofErr w:type="spellEnd"/>
      <w:r w:rsidRPr="0016709A">
        <w:t xml:space="preserve">, </w:t>
      </w:r>
      <w:proofErr w:type="spellStart"/>
      <w:r w:rsidRPr="0016709A">
        <w:t>док</w:t>
      </w:r>
      <w:proofErr w:type="spellEnd"/>
      <w:r w:rsidRPr="0016709A">
        <w:t xml:space="preserve"> </w:t>
      </w:r>
      <w:proofErr w:type="spellStart"/>
      <w:r w:rsidRPr="0016709A">
        <w:t>сложене</w:t>
      </w:r>
      <w:proofErr w:type="spellEnd"/>
      <w:r w:rsidRPr="0016709A">
        <w:t xml:space="preserve"> </w:t>
      </w:r>
      <w:proofErr w:type="spellStart"/>
      <w:r w:rsidRPr="0016709A">
        <w:t>административне</w:t>
      </w:r>
      <w:proofErr w:type="spellEnd"/>
      <w:r w:rsidRPr="0016709A">
        <w:t xml:space="preserve"> </w:t>
      </w:r>
      <w:proofErr w:type="spellStart"/>
      <w:r w:rsidRPr="0016709A">
        <w:t>процедуре</w:t>
      </w:r>
      <w:proofErr w:type="spellEnd"/>
      <w:r w:rsidRPr="0016709A">
        <w:t xml:space="preserve"> и </w:t>
      </w:r>
      <w:proofErr w:type="spellStart"/>
      <w:r w:rsidRPr="0016709A">
        <w:t>финансијске</w:t>
      </w:r>
      <w:proofErr w:type="spellEnd"/>
      <w:r w:rsidRPr="0016709A">
        <w:t xml:space="preserve"> </w:t>
      </w:r>
      <w:proofErr w:type="spellStart"/>
      <w:r w:rsidRPr="0016709A">
        <w:t>препреке</w:t>
      </w:r>
      <w:proofErr w:type="spellEnd"/>
      <w:r w:rsidRPr="0016709A">
        <w:t xml:space="preserve"> </w:t>
      </w:r>
      <w:proofErr w:type="spellStart"/>
      <w:r w:rsidRPr="0016709A">
        <w:t>додатно</w:t>
      </w:r>
      <w:proofErr w:type="spellEnd"/>
      <w:r w:rsidRPr="0016709A">
        <w:t xml:space="preserve"> </w:t>
      </w:r>
      <w:proofErr w:type="spellStart"/>
      <w:r w:rsidRPr="0016709A">
        <w:t>погоршавају</w:t>
      </w:r>
      <w:proofErr w:type="spellEnd"/>
      <w:r w:rsidRPr="0016709A">
        <w:t xml:space="preserve"> </w:t>
      </w:r>
      <w:proofErr w:type="spellStart"/>
      <w:r w:rsidRPr="0016709A">
        <w:t>ситуацију</w:t>
      </w:r>
      <w:proofErr w:type="spellEnd"/>
      <w:r w:rsidRPr="0016709A">
        <w:t xml:space="preserve">. </w:t>
      </w:r>
      <w:proofErr w:type="spellStart"/>
      <w:r w:rsidRPr="0016709A">
        <w:t>За</w:t>
      </w:r>
      <w:proofErr w:type="spellEnd"/>
      <w:r w:rsidRPr="0016709A">
        <w:t xml:space="preserve"> </w:t>
      </w:r>
      <w:proofErr w:type="spellStart"/>
      <w:r w:rsidRPr="0016709A">
        <w:t>постизање</w:t>
      </w:r>
      <w:proofErr w:type="spellEnd"/>
      <w:r w:rsidRPr="0016709A">
        <w:t xml:space="preserve"> </w:t>
      </w:r>
      <w:proofErr w:type="spellStart"/>
      <w:r w:rsidRPr="0016709A">
        <w:t>одрживих</w:t>
      </w:r>
      <w:proofErr w:type="spellEnd"/>
      <w:r w:rsidRPr="0016709A">
        <w:t xml:space="preserve"> </w:t>
      </w:r>
      <w:proofErr w:type="spellStart"/>
      <w:r w:rsidRPr="0016709A">
        <w:t>решења</w:t>
      </w:r>
      <w:proofErr w:type="spellEnd"/>
      <w:r w:rsidRPr="0016709A">
        <w:t xml:space="preserve">, </w:t>
      </w:r>
      <w:proofErr w:type="spellStart"/>
      <w:r w:rsidRPr="0016709A">
        <w:t>неопходно</w:t>
      </w:r>
      <w:proofErr w:type="spellEnd"/>
      <w:r w:rsidRPr="0016709A">
        <w:t xml:space="preserve"> </w:t>
      </w:r>
      <w:proofErr w:type="spellStart"/>
      <w:r w:rsidRPr="0016709A">
        <w:t>је</w:t>
      </w:r>
      <w:proofErr w:type="spellEnd"/>
      <w:r w:rsidRPr="0016709A">
        <w:t xml:space="preserve"> </w:t>
      </w:r>
      <w:proofErr w:type="spellStart"/>
      <w:r w:rsidRPr="0016709A">
        <w:t>креирати</w:t>
      </w:r>
      <w:proofErr w:type="spellEnd"/>
      <w:r w:rsidRPr="0016709A">
        <w:t xml:space="preserve"> </w:t>
      </w:r>
      <w:proofErr w:type="spellStart"/>
      <w:r w:rsidRPr="0016709A">
        <w:t>свеобухватну</w:t>
      </w:r>
      <w:proofErr w:type="spellEnd"/>
      <w:r w:rsidRPr="0016709A">
        <w:t xml:space="preserve"> </w:t>
      </w:r>
      <w:r w:rsidR="00105F8A">
        <w:rPr>
          <w:lang w:val="sr-Cyrl-RS"/>
        </w:rPr>
        <w:t>политику решавања стамбених питања</w:t>
      </w:r>
      <w:r w:rsidRPr="0016709A">
        <w:t xml:space="preserve"> </w:t>
      </w:r>
      <w:proofErr w:type="spellStart"/>
      <w:r w:rsidRPr="0016709A">
        <w:t>која</w:t>
      </w:r>
      <w:proofErr w:type="spellEnd"/>
      <w:r w:rsidRPr="0016709A">
        <w:t xml:space="preserve"> </w:t>
      </w:r>
      <w:proofErr w:type="spellStart"/>
      <w:r w:rsidRPr="0016709A">
        <w:t>ће</w:t>
      </w:r>
      <w:proofErr w:type="spellEnd"/>
      <w:r w:rsidRPr="0016709A">
        <w:t xml:space="preserve"> </w:t>
      </w:r>
      <w:proofErr w:type="spellStart"/>
      <w:r w:rsidRPr="0016709A">
        <w:t>узети</w:t>
      </w:r>
      <w:proofErr w:type="spellEnd"/>
      <w:r w:rsidRPr="0016709A">
        <w:t xml:space="preserve"> у </w:t>
      </w:r>
      <w:proofErr w:type="spellStart"/>
      <w:r w:rsidRPr="0016709A">
        <w:t>обзир</w:t>
      </w:r>
      <w:proofErr w:type="spellEnd"/>
      <w:r w:rsidRPr="0016709A">
        <w:t xml:space="preserve"> </w:t>
      </w:r>
      <w:proofErr w:type="spellStart"/>
      <w:r w:rsidRPr="0016709A">
        <w:t>специфичне</w:t>
      </w:r>
      <w:proofErr w:type="spellEnd"/>
      <w:r w:rsidRPr="0016709A">
        <w:t xml:space="preserve"> </w:t>
      </w:r>
      <w:proofErr w:type="spellStart"/>
      <w:r w:rsidRPr="0016709A">
        <w:t>потребе</w:t>
      </w:r>
      <w:proofErr w:type="spellEnd"/>
      <w:r w:rsidRPr="0016709A">
        <w:t xml:space="preserve"> </w:t>
      </w:r>
      <w:proofErr w:type="spellStart"/>
      <w:r w:rsidRPr="0016709A">
        <w:t>ромске</w:t>
      </w:r>
      <w:proofErr w:type="spellEnd"/>
      <w:r w:rsidRPr="0016709A">
        <w:t xml:space="preserve"> </w:t>
      </w:r>
      <w:proofErr w:type="spellStart"/>
      <w:r w:rsidRPr="0016709A">
        <w:t>заједнице</w:t>
      </w:r>
      <w:proofErr w:type="spellEnd"/>
      <w:r w:rsidRPr="0016709A">
        <w:t xml:space="preserve">, </w:t>
      </w:r>
      <w:proofErr w:type="spellStart"/>
      <w:r w:rsidRPr="0016709A">
        <w:t>ревидирати</w:t>
      </w:r>
      <w:proofErr w:type="spellEnd"/>
      <w:r w:rsidRPr="0016709A">
        <w:t xml:space="preserve"> </w:t>
      </w:r>
      <w:proofErr w:type="spellStart"/>
      <w:r w:rsidRPr="0016709A">
        <w:t>постојеће</w:t>
      </w:r>
      <w:proofErr w:type="spellEnd"/>
      <w:r w:rsidRPr="0016709A">
        <w:t xml:space="preserve"> </w:t>
      </w:r>
      <w:proofErr w:type="spellStart"/>
      <w:r w:rsidRPr="0016709A">
        <w:t>законе</w:t>
      </w:r>
      <w:proofErr w:type="spellEnd"/>
      <w:r w:rsidRPr="0016709A">
        <w:t xml:space="preserve"> и </w:t>
      </w:r>
      <w:proofErr w:type="spellStart"/>
      <w:r w:rsidRPr="0016709A">
        <w:t>олакшати</w:t>
      </w:r>
      <w:proofErr w:type="spellEnd"/>
      <w:r w:rsidRPr="0016709A">
        <w:t xml:space="preserve"> </w:t>
      </w:r>
      <w:proofErr w:type="spellStart"/>
      <w:r w:rsidRPr="0016709A">
        <w:t>административне</w:t>
      </w:r>
      <w:proofErr w:type="spellEnd"/>
      <w:r w:rsidRPr="0016709A">
        <w:t xml:space="preserve"> </w:t>
      </w:r>
      <w:proofErr w:type="spellStart"/>
      <w:r w:rsidRPr="0016709A">
        <w:t>процедуре</w:t>
      </w:r>
      <w:proofErr w:type="spellEnd"/>
      <w:r w:rsidRPr="0016709A">
        <w:t xml:space="preserve">. </w:t>
      </w:r>
    </w:p>
    <w:p w14:paraId="6BC64C44" w14:textId="77777777" w:rsidR="00343BED" w:rsidRPr="00343BED" w:rsidRDefault="00343BED" w:rsidP="00EF1A4D">
      <w:pPr>
        <w:jc w:val="both"/>
        <w:rPr>
          <w:iCs/>
          <w:lang w:val="sr-Cyrl-RS"/>
        </w:rPr>
      </w:pPr>
    </w:p>
    <w:p w14:paraId="070E2207" w14:textId="0EA4CF65" w:rsidR="00CF1F5C" w:rsidRPr="00380B79" w:rsidRDefault="00380B79" w:rsidP="00EF1A4D">
      <w:pPr>
        <w:pStyle w:val="ListParagraph"/>
        <w:numPr>
          <w:ilvl w:val="2"/>
          <w:numId w:val="5"/>
        </w:numPr>
        <w:spacing w:before="100" w:beforeAutospacing="1" w:after="100" w:afterAutospacing="1" w:line="240" w:lineRule="auto"/>
        <w:outlineLvl w:val="2"/>
        <w:rPr>
          <w:rFonts w:ascii="Times New Roman" w:eastAsia="Times New Roman" w:hAnsi="Times New Roman" w:cs="Times New Roman"/>
          <w:b/>
          <w:bCs/>
          <w:color w:val="4472C4" w:themeColor="accent5"/>
          <w:sz w:val="26"/>
          <w:szCs w:val="26"/>
          <w:lang w:val="sr-Cyrl-RS" w:eastAsia="sr-Latn-RS"/>
        </w:rPr>
      </w:pPr>
      <w:bookmarkStart w:id="67" w:name="_Toc186463697"/>
      <w:r>
        <w:rPr>
          <w:rFonts w:ascii="Times New Roman" w:eastAsia="Times New Roman" w:hAnsi="Times New Roman" w:cs="Times New Roman"/>
          <w:b/>
          <w:bCs/>
          <w:color w:val="4472C4" w:themeColor="accent5"/>
          <w:sz w:val="26"/>
          <w:szCs w:val="26"/>
          <w:lang w:val="sr-Cyrl-RS" w:eastAsia="sr-Latn-RS"/>
        </w:rPr>
        <w:t>Социјална</w:t>
      </w:r>
      <w:r w:rsidR="00435F65" w:rsidRPr="00380B79">
        <w:rPr>
          <w:rFonts w:ascii="Times New Roman" w:eastAsia="Times New Roman" w:hAnsi="Times New Roman" w:cs="Times New Roman"/>
          <w:b/>
          <w:bCs/>
          <w:color w:val="4472C4" w:themeColor="accent5"/>
          <w:sz w:val="26"/>
          <w:szCs w:val="26"/>
          <w:lang w:val="sr-Cyrl-RS" w:eastAsia="sr-Latn-RS"/>
        </w:rPr>
        <w:t xml:space="preserve"> заштит</w:t>
      </w:r>
      <w:r>
        <w:rPr>
          <w:rFonts w:ascii="Times New Roman" w:eastAsia="Times New Roman" w:hAnsi="Times New Roman" w:cs="Times New Roman"/>
          <w:b/>
          <w:bCs/>
          <w:color w:val="4472C4" w:themeColor="accent5"/>
          <w:sz w:val="26"/>
          <w:szCs w:val="26"/>
          <w:lang w:val="sr-Cyrl-RS" w:eastAsia="sr-Latn-RS"/>
        </w:rPr>
        <w:t>а</w:t>
      </w:r>
      <w:bookmarkEnd w:id="67"/>
    </w:p>
    <w:p w14:paraId="53360ABC" w14:textId="77777777" w:rsidR="00216668" w:rsidRPr="00216668" w:rsidRDefault="00216668" w:rsidP="00216668">
      <w:pPr>
        <w:spacing w:before="100" w:beforeAutospacing="1" w:after="100" w:afterAutospacing="1"/>
        <w:jc w:val="both"/>
        <w:rPr>
          <w:lang w:val="sr-Cyrl-RS" w:eastAsia="sr-Latn-RS"/>
        </w:rPr>
      </w:pPr>
      <w:r w:rsidRPr="00216668">
        <w:rPr>
          <w:rFonts w:eastAsia="Verdana"/>
          <w:lang w:val="sr-Cyrl-RS"/>
        </w:rPr>
        <w:t xml:space="preserve">За реализацију циљева и мера у овој области одговорност је на Министарству за рад, запошљавање, борачка и социјална питања.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основу</w:t>
      </w:r>
      <w:proofErr w:type="spellEnd"/>
      <w:r w:rsidRPr="00216668">
        <w:rPr>
          <w:lang w:eastAsia="sr-Latn-RS"/>
        </w:rPr>
        <w:t xml:space="preserve"> </w:t>
      </w:r>
      <w:proofErr w:type="spellStart"/>
      <w:r w:rsidRPr="00216668">
        <w:rPr>
          <w:lang w:eastAsia="sr-Latn-RS"/>
        </w:rPr>
        <w:t>анализе</w:t>
      </w:r>
      <w:proofErr w:type="spellEnd"/>
      <w:r w:rsidRPr="00216668">
        <w:rPr>
          <w:lang w:val="sr-Cyrl-RS" w:eastAsia="sr-Latn-RS"/>
        </w:rPr>
        <w:t xml:space="preserve"> мера и активности</w:t>
      </w:r>
      <w:r w:rsidRPr="00216668">
        <w:rPr>
          <w:lang w:eastAsia="sr-Latn-RS"/>
        </w:rPr>
        <w:t xml:space="preserve">, </w:t>
      </w:r>
      <w:proofErr w:type="spellStart"/>
      <w:r w:rsidRPr="00216668">
        <w:rPr>
          <w:lang w:eastAsia="sr-Latn-RS"/>
        </w:rPr>
        <w:t>закључак</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w:t>
      </w:r>
      <w:proofErr w:type="spellStart"/>
      <w:r w:rsidRPr="00216668">
        <w:rPr>
          <w:lang w:eastAsia="sr-Latn-RS"/>
        </w:rPr>
        <w:t>спровођење</w:t>
      </w:r>
      <w:proofErr w:type="spellEnd"/>
      <w:r w:rsidRPr="00216668">
        <w:rPr>
          <w:lang w:eastAsia="sr-Latn-RS"/>
        </w:rPr>
        <w:t xml:space="preserve"> </w:t>
      </w:r>
      <w:proofErr w:type="spellStart"/>
      <w:r w:rsidRPr="00216668">
        <w:rPr>
          <w:lang w:eastAsia="sr-Latn-RS"/>
        </w:rPr>
        <w:t>мера</w:t>
      </w:r>
      <w:proofErr w:type="spellEnd"/>
      <w:r w:rsidRPr="00216668">
        <w:rPr>
          <w:lang w:eastAsia="sr-Latn-RS"/>
        </w:rPr>
        <w:t xml:space="preserve"> у </w:t>
      </w:r>
      <w:proofErr w:type="spellStart"/>
      <w:r w:rsidRPr="00216668">
        <w:rPr>
          <w:lang w:eastAsia="sr-Latn-RS"/>
        </w:rPr>
        <w:t>оквиру</w:t>
      </w:r>
      <w:proofErr w:type="spellEnd"/>
      <w:r w:rsidRPr="00216668">
        <w:rPr>
          <w:lang w:eastAsia="sr-Latn-RS"/>
        </w:rPr>
        <w:t xml:space="preserve"> </w:t>
      </w:r>
      <w:proofErr w:type="spellStart"/>
      <w:r w:rsidRPr="00216668">
        <w:rPr>
          <w:lang w:eastAsia="sr-Latn-RS"/>
        </w:rPr>
        <w:t>Посебног</w:t>
      </w:r>
      <w:proofErr w:type="spellEnd"/>
      <w:r w:rsidRPr="00216668">
        <w:rPr>
          <w:lang w:eastAsia="sr-Latn-RS"/>
        </w:rPr>
        <w:t xml:space="preserve"> </w:t>
      </w:r>
      <w:proofErr w:type="spellStart"/>
      <w:r w:rsidRPr="00216668">
        <w:rPr>
          <w:lang w:eastAsia="sr-Latn-RS"/>
        </w:rPr>
        <w:t>циља</w:t>
      </w:r>
      <w:proofErr w:type="spellEnd"/>
      <w:r w:rsidRPr="00216668">
        <w:rPr>
          <w:lang w:eastAsia="sr-Latn-RS"/>
        </w:rPr>
        <w:t xml:space="preserve"> 7 </w:t>
      </w:r>
      <w:proofErr w:type="spellStart"/>
      <w:r w:rsidRPr="00216668">
        <w:rPr>
          <w:lang w:eastAsia="sr-Latn-RS"/>
        </w:rPr>
        <w:t>није</w:t>
      </w:r>
      <w:proofErr w:type="spellEnd"/>
      <w:r w:rsidRPr="00216668">
        <w:rPr>
          <w:lang w:eastAsia="sr-Latn-RS"/>
        </w:rPr>
        <w:t xml:space="preserve"> у </w:t>
      </w:r>
      <w:proofErr w:type="spellStart"/>
      <w:r w:rsidRPr="00216668">
        <w:rPr>
          <w:lang w:eastAsia="sr-Latn-RS"/>
        </w:rPr>
        <w:t>складу</w:t>
      </w:r>
      <w:proofErr w:type="spellEnd"/>
      <w:r w:rsidRPr="00216668">
        <w:rPr>
          <w:lang w:eastAsia="sr-Latn-RS"/>
        </w:rPr>
        <w:t xml:space="preserve"> </w:t>
      </w:r>
      <w:proofErr w:type="spellStart"/>
      <w:r w:rsidRPr="00216668">
        <w:rPr>
          <w:lang w:eastAsia="sr-Latn-RS"/>
        </w:rPr>
        <w:t>са</w:t>
      </w:r>
      <w:proofErr w:type="spellEnd"/>
      <w:r w:rsidRPr="00216668">
        <w:rPr>
          <w:lang w:eastAsia="sr-Latn-RS"/>
        </w:rPr>
        <w:t xml:space="preserve"> </w:t>
      </w:r>
      <w:proofErr w:type="spellStart"/>
      <w:r w:rsidRPr="00216668">
        <w:rPr>
          <w:lang w:eastAsia="sr-Latn-RS"/>
        </w:rPr>
        <w:t>свим</w:t>
      </w:r>
      <w:proofErr w:type="spellEnd"/>
      <w:r w:rsidRPr="00216668">
        <w:rPr>
          <w:lang w:eastAsia="sr-Latn-RS"/>
        </w:rPr>
        <w:t xml:space="preserve"> </w:t>
      </w:r>
      <w:proofErr w:type="spellStart"/>
      <w:r w:rsidRPr="00216668">
        <w:rPr>
          <w:lang w:eastAsia="sr-Latn-RS"/>
        </w:rPr>
        <w:t>планираним</w:t>
      </w:r>
      <w:proofErr w:type="spellEnd"/>
      <w:r w:rsidRPr="00216668">
        <w:rPr>
          <w:lang w:eastAsia="sr-Latn-RS"/>
        </w:rPr>
        <w:t xml:space="preserve"> </w:t>
      </w:r>
      <w:proofErr w:type="spellStart"/>
      <w:r w:rsidRPr="00216668">
        <w:rPr>
          <w:lang w:eastAsia="sr-Latn-RS"/>
        </w:rPr>
        <w:t>активностима</w:t>
      </w:r>
      <w:proofErr w:type="spellEnd"/>
      <w:r w:rsidRPr="00216668">
        <w:rPr>
          <w:lang w:eastAsia="sr-Latn-RS"/>
        </w:rPr>
        <w:t xml:space="preserve"> </w:t>
      </w:r>
      <w:proofErr w:type="spellStart"/>
      <w:r w:rsidRPr="00216668">
        <w:rPr>
          <w:lang w:eastAsia="sr-Latn-RS"/>
        </w:rPr>
        <w:t>из</w:t>
      </w:r>
      <w:proofErr w:type="spellEnd"/>
      <w:r w:rsidRPr="00216668">
        <w:rPr>
          <w:lang w:eastAsia="sr-Latn-RS"/>
        </w:rPr>
        <w:t xml:space="preserve"> </w:t>
      </w:r>
      <w:r w:rsidRPr="00216668">
        <w:rPr>
          <w:lang w:val="sr-Cyrl-RS" w:eastAsia="sr-Latn-RS"/>
        </w:rPr>
        <w:t xml:space="preserve">претходног </w:t>
      </w:r>
      <w:proofErr w:type="spellStart"/>
      <w:r w:rsidRPr="00216668">
        <w:rPr>
          <w:lang w:eastAsia="sr-Latn-RS"/>
        </w:rPr>
        <w:t>Акционог</w:t>
      </w:r>
      <w:proofErr w:type="spellEnd"/>
      <w:r w:rsidRPr="00216668">
        <w:rPr>
          <w:lang w:eastAsia="sr-Latn-RS"/>
        </w:rPr>
        <w:t xml:space="preserve"> </w:t>
      </w:r>
      <w:proofErr w:type="spellStart"/>
      <w:r w:rsidRPr="00216668">
        <w:rPr>
          <w:lang w:eastAsia="sr-Latn-RS"/>
        </w:rPr>
        <w:t>плана</w:t>
      </w:r>
      <w:proofErr w:type="spellEnd"/>
      <w:r w:rsidRPr="00216668">
        <w:rPr>
          <w:lang w:eastAsia="sr-Latn-RS"/>
        </w:rPr>
        <w:t xml:space="preserve">. </w:t>
      </w:r>
      <w:r w:rsidRPr="00216668">
        <w:rPr>
          <w:lang w:val="sr-Cyrl-RS" w:eastAsia="sr-Latn-RS"/>
        </w:rPr>
        <w:t>Неке</w:t>
      </w:r>
      <w:r w:rsidRPr="00216668">
        <w:rPr>
          <w:lang w:eastAsia="sr-Latn-RS"/>
        </w:rPr>
        <w:t xml:space="preserve"> </w:t>
      </w:r>
      <w:proofErr w:type="spellStart"/>
      <w:r w:rsidRPr="00216668">
        <w:rPr>
          <w:lang w:eastAsia="sr-Latn-RS"/>
        </w:rPr>
        <w:t>активности</w:t>
      </w:r>
      <w:proofErr w:type="spellEnd"/>
      <w:r w:rsidRPr="00216668">
        <w:rPr>
          <w:lang w:eastAsia="sr-Latn-RS"/>
        </w:rPr>
        <w:t xml:space="preserve"> </w:t>
      </w:r>
      <w:r w:rsidRPr="00216668">
        <w:rPr>
          <w:lang w:val="sr-Cyrl-RS" w:eastAsia="sr-Latn-RS"/>
        </w:rPr>
        <w:t xml:space="preserve"> су </w:t>
      </w:r>
      <w:r w:rsidRPr="00216668">
        <w:rPr>
          <w:lang w:eastAsia="sr-Latn-RS"/>
        </w:rPr>
        <w:t xml:space="preserve">у </w:t>
      </w:r>
      <w:proofErr w:type="spellStart"/>
      <w:r w:rsidRPr="00216668">
        <w:rPr>
          <w:lang w:eastAsia="sr-Latn-RS"/>
        </w:rPr>
        <w:t>току</w:t>
      </w:r>
      <w:proofErr w:type="spellEnd"/>
      <w:r w:rsidRPr="00216668">
        <w:rPr>
          <w:lang w:eastAsia="sr-Latn-RS"/>
        </w:rPr>
        <w:t xml:space="preserve"> </w:t>
      </w:r>
      <w:proofErr w:type="spellStart"/>
      <w:r w:rsidRPr="00216668">
        <w:rPr>
          <w:lang w:eastAsia="sr-Latn-RS"/>
        </w:rPr>
        <w:t>или</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w:t>
      </w:r>
      <w:proofErr w:type="spellStart"/>
      <w:r w:rsidRPr="00216668">
        <w:rPr>
          <w:lang w:eastAsia="sr-Latn-RS"/>
        </w:rPr>
        <w:t>делимично</w:t>
      </w:r>
      <w:proofErr w:type="spellEnd"/>
      <w:r w:rsidRPr="00216668">
        <w:rPr>
          <w:lang w:eastAsia="sr-Latn-RS"/>
        </w:rPr>
        <w:t xml:space="preserve"> </w:t>
      </w:r>
      <w:proofErr w:type="spellStart"/>
      <w:r w:rsidRPr="00216668">
        <w:rPr>
          <w:lang w:eastAsia="sr-Latn-RS"/>
        </w:rPr>
        <w:t>спроведене</w:t>
      </w:r>
      <w:proofErr w:type="spellEnd"/>
      <w:r w:rsidRPr="00216668">
        <w:rPr>
          <w:lang w:eastAsia="sr-Latn-RS"/>
        </w:rPr>
        <w:t xml:space="preserve">, </w:t>
      </w:r>
      <w:proofErr w:type="spellStart"/>
      <w:r w:rsidRPr="00216668">
        <w:rPr>
          <w:lang w:eastAsia="sr-Latn-RS"/>
        </w:rPr>
        <w:t>значајан</w:t>
      </w:r>
      <w:proofErr w:type="spellEnd"/>
      <w:r w:rsidRPr="00216668">
        <w:rPr>
          <w:lang w:eastAsia="sr-Latn-RS"/>
        </w:rPr>
        <w:t xml:space="preserve"> </w:t>
      </w:r>
      <w:proofErr w:type="spellStart"/>
      <w:r w:rsidRPr="00216668">
        <w:rPr>
          <w:lang w:eastAsia="sr-Latn-RS"/>
        </w:rPr>
        <w:t>број</w:t>
      </w:r>
      <w:proofErr w:type="spellEnd"/>
      <w:r w:rsidRPr="00216668">
        <w:rPr>
          <w:lang w:eastAsia="sr-Latn-RS"/>
        </w:rPr>
        <w:t xml:space="preserve"> </w:t>
      </w:r>
      <w:proofErr w:type="spellStart"/>
      <w:r w:rsidRPr="00216668">
        <w:rPr>
          <w:lang w:eastAsia="sr-Latn-RS"/>
        </w:rPr>
        <w:t>њих</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или</w:t>
      </w:r>
      <w:proofErr w:type="spellEnd"/>
      <w:r w:rsidRPr="00216668">
        <w:rPr>
          <w:lang w:eastAsia="sr-Latn-RS"/>
        </w:rPr>
        <w:t xml:space="preserve"> у </w:t>
      </w:r>
      <w:proofErr w:type="spellStart"/>
      <w:r w:rsidRPr="00216668">
        <w:rPr>
          <w:lang w:eastAsia="sr-Latn-RS"/>
        </w:rPr>
        <w:t>застоју</w:t>
      </w:r>
      <w:proofErr w:type="spellEnd"/>
      <w:r w:rsidRPr="00216668">
        <w:rPr>
          <w:lang w:eastAsia="sr-Latn-RS"/>
        </w:rPr>
        <w:t xml:space="preserve"> </w:t>
      </w:r>
      <w:proofErr w:type="spellStart"/>
      <w:r w:rsidRPr="00216668">
        <w:rPr>
          <w:lang w:eastAsia="sr-Latn-RS"/>
        </w:rPr>
        <w:t>или</w:t>
      </w:r>
      <w:proofErr w:type="spellEnd"/>
      <w:r w:rsidRPr="00216668">
        <w:rPr>
          <w:lang w:eastAsia="sr-Latn-RS"/>
        </w:rPr>
        <w:t xml:space="preserve"> </w:t>
      </w:r>
      <w:proofErr w:type="spellStart"/>
      <w:r w:rsidRPr="00216668">
        <w:rPr>
          <w:lang w:eastAsia="sr-Latn-RS"/>
        </w:rPr>
        <w:t>недостаје</w:t>
      </w:r>
      <w:proofErr w:type="spellEnd"/>
      <w:r w:rsidRPr="00216668">
        <w:rPr>
          <w:lang w:eastAsia="sr-Latn-RS"/>
        </w:rPr>
        <w:t xml:space="preserve"> </w:t>
      </w:r>
      <w:proofErr w:type="spellStart"/>
      <w:r w:rsidRPr="00216668">
        <w:rPr>
          <w:lang w:eastAsia="sr-Latn-RS"/>
        </w:rPr>
        <w:t>одговарајући</w:t>
      </w:r>
      <w:proofErr w:type="spellEnd"/>
      <w:r w:rsidRPr="00216668">
        <w:rPr>
          <w:lang w:eastAsia="sr-Latn-RS"/>
        </w:rPr>
        <w:t xml:space="preserve"> </w:t>
      </w:r>
      <w:proofErr w:type="spellStart"/>
      <w:r w:rsidRPr="00216668">
        <w:rPr>
          <w:lang w:eastAsia="sr-Latn-RS"/>
        </w:rPr>
        <w:t>извештај</w:t>
      </w:r>
      <w:proofErr w:type="spellEnd"/>
      <w:r w:rsidRPr="00216668">
        <w:rPr>
          <w:lang w:eastAsia="sr-Latn-RS"/>
        </w:rPr>
        <w:t xml:space="preserve"> о </w:t>
      </w:r>
      <w:proofErr w:type="spellStart"/>
      <w:r w:rsidRPr="00216668">
        <w:rPr>
          <w:lang w:eastAsia="sr-Latn-RS"/>
        </w:rPr>
        <w:t>њиховој</w:t>
      </w:r>
      <w:proofErr w:type="spellEnd"/>
      <w:r w:rsidRPr="00216668">
        <w:rPr>
          <w:lang w:eastAsia="sr-Latn-RS"/>
        </w:rPr>
        <w:t xml:space="preserve"> </w:t>
      </w:r>
      <w:proofErr w:type="spellStart"/>
      <w:r w:rsidRPr="00216668">
        <w:rPr>
          <w:lang w:eastAsia="sr-Latn-RS"/>
        </w:rPr>
        <w:t>реализацији</w:t>
      </w:r>
      <w:proofErr w:type="spellEnd"/>
      <w:r w:rsidRPr="00216668">
        <w:rPr>
          <w:lang w:eastAsia="sr-Latn-RS"/>
        </w:rPr>
        <w:t xml:space="preserve">. </w:t>
      </w:r>
      <w:r w:rsidRPr="00216668">
        <w:rPr>
          <w:lang w:val="sr-Cyrl-RS" w:eastAsia="sr-Latn-RS"/>
        </w:rPr>
        <w:t xml:space="preserve">Потребно је и даље радити на унапређивању приступа Рома и </w:t>
      </w:r>
      <w:proofErr w:type="spellStart"/>
      <w:r w:rsidRPr="00216668">
        <w:rPr>
          <w:lang w:val="sr-Cyrl-RS" w:eastAsia="sr-Latn-RS"/>
        </w:rPr>
        <w:t>Ромкиња</w:t>
      </w:r>
      <w:proofErr w:type="spellEnd"/>
      <w:r w:rsidRPr="00216668">
        <w:rPr>
          <w:lang w:val="sr-Cyrl-RS" w:eastAsia="sr-Latn-RS"/>
        </w:rPr>
        <w:t xml:space="preserve"> правима и услугама у социјалној заштити, као што је дефинисано у Посебном циљу 7 Стратегије. </w:t>
      </w:r>
    </w:p>
    <w:p w14:paraId="5B46C103" w14:textId="77777777" w:rsidR="00216668" w:rsidRPr="00216668" w:rsidRDefault="00216668" w:rsidP="00216668">
      <w:pPr>
        <w:spacing w:before="100" w:beforeAutospacing="1" w:after="100" w:afterAutospacing="1"/>
        <w:jc w:val="both"/>
        <w:rPr>
          <w:lang w:val="sr-Cyrl-RS" w:eastAsia="sr-Latn-RS"/>
        </w:rPr>
      </w:pPr>
      <w:proofErr w:type="spellStart"/>
      <w:r w:rsidRPr="00216668">
        <w:rPr>
          <w:lang w:eastAsia="sr-Latn-RS"/>
        </w:rPr>
        <w:lastRenderedPageBreak/>
        <w:t>За</w:t>
      </w:r>
      <w:proofErr w:type="spellEnd"/>
      <w:r w:rsidRPr="00216668">
        <w:rPr>
          <w:lang w:eastAsia="sr-Latn-RS"/>
        </w:rPr>
        <w:t xml:space="preserve"> </w:t>
      </w:r>
      <w:proofErr w:type="spellStart"/>
      <w:r w:rsidRPr="00216668">
        <w:rPr>
          <w:lang w:eastAsia="sr-Latn-RS"/>
        </w:rPr>
        <w:t>постизање</w:t>
      </w:r>
      <w:proofErr w:type="spellEnd"/>
      <w:r w:rsidRPr="00216668">
        <w:rPr>
          <w:lang w:eastAsia="sr-Latn-RS"/>
        </w:rPr>
        <w:t xml:space="preserve"> </w:t>
      </w:r>
      <w:proofErr w:type="spellStart"/>
      <w:r w:rsidRPr="00216668">
        <w:rPr>
          <w:lang w:eastAsia="sr-Latn-RS"/>
        </w:rPr>
        <w:t>планираних</w:t>
      </w:r>
      <w:proofErr w:type="spellEnd"/>
      <w:r w:rsidRPr="00216668">
        <w:rPr>
          <w:lang w:eastAsia="sr-Latn-RS"/>
        </w:rPr>
        <w:t xml:space="preserve"> </w:t>
      </w:r>
      <w:proofErr w:type="spellStart"/>
      <w:r w:rsidRPr="00216668">
        <w:rPr>
          <w:lang w:eastAsia="sr-Latn-RS"/>
        </w:rPr>
        <w:t>ефеката</w:t>
      </w:r>
      <w:proofErr w:type="spellEnd"/>
      <w:r w:rsidRPr="00216668">
        <w:rPr>
          <w:lang w:eastAsia="sr-Latn-RS"/>
        </w:rPr>
        <w:t xml:space="preserve"> </w:t>
      </w:r>
      <w:r w:rsidRPr="00216668">
        <w:rPr>
          <w:lang w:val="sr-Cyrl-RS" w:eastAsia="sr-Latn-RS"/>
        </w:rPr>
        <w:t xml:space="preserve">у области социјалне заштите, </w:t>
      </w:r>
      <w:proofErr w:type="spellStart"/>
      <w:r w:rsidRPr="00216668">
        <w:rPr>
          <w:lang w:eastAsia="sr-Latn-RS"/>
        </w:rPr>
        <w:t>потребно</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убрзати</w:t>
      </w:r>
      <w:proofErr w:type="spellEnd"/>
      <w:r w:rsidRPr="00216668">
        <w:rPr>
          <w:lang w:eastAsia="sr-Latn-RS"/>
        </w:rPr>
        <w:t xml:space="preserve"> </w:t>
      </w:r>
      <w:proofErr w:type="spellStart"/>
      <w:r w:rsidRPr="00216668">
        <w:rPr>
          <w:lang w:eastAsia="sr-Latn-RS"/>
        </w:rPr>
        <w:t>имплементацију</w:t>
      </w:r>
      <w:proofErr w:type="spellEnd"/>
      <w:r w:rsidRPr="00216668">
        <w:rPr>
          <w:lang w:eastAsia="sr-Latn-RS"/>
        </w:rPr>
        <w:t xml:space="preserve"> и </w:t>
      </w:r>
      <w:proofErr w:type="spellStart"/>
      <w:r w:rsidRPr="00216668">
        <w:rPr>
          <w:lang w:eastAsia="sr-Latn-RS"/>
        </w:rPr>
        <w:t>обезбедити</w:t>
      </w:r>
      <w:proofErr w:type="spellEnd"/>
      <w:r w:rsidRPr="00216668">
        <w:rPr>
          <w:lang w:eastAsia="sr-Latn-RS"/>
        </w:rPr>
        <w:t xml:space="preserve"> </w:t>
      </w:r>
      <w:proofErr w:type="spellStart"/>
      <w:r w:rsidRPr="00216668">
        <w:rPr>
          <w:lang w:eastAsia="sr-Latn-RS"/>
        </w:rPr>
        <w:t>континуирано</w:t>
      </w:r>
      <w:proofErr w:type="spellEnd"/>
      <w:r w:rsidRPr="00216668">
        <w:rPr>
          <w:lang w:eastAsia="sr-Latn-RS"/>
        </w:rPr>
        <w:t xml:space="preserve"> </w:t>
      </w:r>
      <w:proofErr w:type="spellStart"/>
      <w:r w:rsidRPr="00216668">
        <w:rPr>
          <w:lang w:eastAsia="sr-Latn-RS"/>
        </w:rPr>
        <w:t>праћење</w:t>
      </w:r>
      <w:proofErr w:type="spellEnd"/>
      <w:r w:rsidRPr="00216668">
        <w:rPr>
          <w:lang w:eastAsia="sr-Latn-RS"/>
        </w:rPr>
        <w:t xml:space="preserve"> и </w:t>
      </w:r>
      <w:proofErr w:type="spellStart"/>
      <w:r w:rsidRPr="00216668">
        <w:rPr>
          <w:lang w:eastAsia="sr-Latn-RS"/>
        </w:rPr>
        <w:t>извештавање</w:t>
      </w:r>
      <w:proofErr w:type="spellEnd"/>
      <w:r w:rsidRPr="00216668">
        <w:rPr>
          <w:lang w:val="sr-Cyrl-RS" w:eastAsia="sr-Latn-RS"/>
        </w:rPr>
        <w:t xml:space="preserve"> свих мера из </w:t>
      </w:r>
      <w:proofErr w:type="spellStart"/>
      <w:r w:rsidRPr="00216668">
        <w:rPr>
          <w:lang w:eastAsia="sr-Latn-RS"/>
        </w:rPr>
        <w:t>Стратегије</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социјално</w:t>
      </w:r>
      <w:proofErr w:type="spellEnd"/>
      <w:r w:rsidRPr="00216668">
        <w:rPr>
          <w:lang w:eastAsia="sr-Latn-RS"/>
        </w:rPr>
        <w:t xml:space="preserve"> </w:t>
      </w:r>
      <w:proofErr w:type="spellStart"/>
      <w:r w:rsidRPr="00216668">
        <w:rPr>
          <w:lang w:eastAsia="sr-Latn-RS"/>
        </w:rPr>
        <w:t>укључивање</w:t>
      </w:r>
      <w:proofErr w:type="spellEnd"/>
      <w:r w:rsidRPr="00216668">
        <w:rPr>
          <w:lang w:eastAsia="sr-Latn-RS"/>
        </w:rPr>
        <w:t xml:space="preserve"> </w:t>
      </w:r>
      <w:r w:rsidRPr="00216668">
        <w:rPr>
          <w:lang w:val="sr-Cyrl-RS" w:eastAsia="sr-Latn-RS"/>
        </w:rPr>
        <w:t xml:space="preserve">Рома и </w:t>
      </w:r>
      <w:proofErr w:type="spellStart"/>
      <w:r w:rsidRPr="00216668">
        <w:rPr>
          <w:lang w:val="sr-Cyrl-RS" w:eastAsia="sr-Latn-RS"/>
        </w:rPr>
        <w:t>Ромкиња</w:t>
      </w:r>
      <w:proofErr w:type="spellEnd"/>
      <w:r w:rsidRPr="00216668">
        <w:rPr>
          <w:lang w:val="sr-Cyrl-RS" w:eastAsia="sr-Latn-RS"/>
        </w:rPr>
        <w:t xml:space="preserve">, што се посебно </w:t>
      </w:r>
      <w:proofErr w:type="spellStart"/>
      <w:r w:rsidRPr="00216668">
        <w:rPr>
          <w:lang w:eastAsia="sr-Latn-RS"/>
        </w:rPr>
        <w:t>односи</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унапређење</w:t>
      </w:r>
      <w:proofErr w:type="spellEnd"/>
      <w:r w:rsidRPr="00216668">
        <w:rPr>
          <w:lang w:eastAsia="sr-Latn-RS"/>
        </w:rPr>
        <w:t xml:space="preserve"> </w:t>
      </w:r>
      <w:proofErr w:type="spellStart"/>
      <w:r w:rsidRPr="00216668">
        <w:rPr>
          <w:lang w:eastAsia="sr-Latn-RS"/>
        </w:rPr>
        <w:t>система</w:t>
      </w:r>
      <w:proofErr w:type="spellEnd"/>
      <w:r w:rsidRPr="00216668">
        <w:rPr>
          <w:lang w:eastAsia="sr-Latn-RS"/>
        </w:rPr>
        <w:t xml:space="preserve"> </w:t>
      </w:r>
      <w:proofErr w:type="spellStart"/>
      <w:r w:rsidRPr="00216668">
        <w:rPr>
          <w:lang w:eastAsia="sr-Latn-RS"/>
        </w:rPr>
        <w:t>реинтеграције</w:t>
      </w:r>
      <w:proofErr w:type="spellEnd"/>
      <w:r w:rsidRPr="00216668">
        <w:rPr>
          <w:lang w:eastAsia="sr-Latn-RS"/>
        </w:rPr>
        <w:t xml:space="preserve"> и </w:t>
      </w:r>
      <w:proofErr w:type="spellStart"/>
      <w:r w:rsidRPr="00216668">
        <w:rPr>
          <w:lang w:eastAsia="sr-Latn-RS"/>
        </w:rPr>
        <w:t>социјалног</w:t>
      </w:r>
      <w:proofErr w:type="spellEnd"/>
      <w:r w:rsidRPr="00216668">
        <w:rPr>
          <w:lang w:eastAsia="sr-Latn-RS"/>
        </w:rPr>
        <w:t xml:space="preserve"> </w:t>
      </w:r>
      <w:proofErr w:type="spellStart"/>
      <w:r w:rsidRPr="00216668">
        <w:rPr>
          <w:lang w:eastAsia="sr-Latn-RS"/>
        </w:rPr>
        <w:t>укључивања</w:t>
      </w:r>
      <w:proofErr w:type="spellEnd"/>
      <w:r w:rsidRPr="00216668">
        <w:rPr>
          <w:lang w:eastAsia="sr-Latn-RS"/>
        </w:rPr>
        <w:t xml:space="preserve"> </w:t>
      </w:r>
      <w:proofErr w:type="spellStart"/>
      <w:r w:rsidRPr="00216668">
        <w:rPr>
          <w:lang w:eastAsia="sr-Latn-RS"/>
        </w:rPr>
        <w:t>повратника</w:t>
      </w:r>
      <w:proofErr w:type="spellEnd"/>
      <w:r w:rsidRPr="00216668">
        <w:rPr>
          <w:lang w:eastAsia="sr-Latn-RS"/>
        </w:rPr>
        <w:t xml:space="preserve">, </w:t>
      </w:r>
      <w:proofErr w:type="spellStart"/>
      <w:r w:rsidRPr="00216668">
        <w:rPr>
          <w:lang w:eastAsia="sr-Latn-RS"/>
        </w:rPr>
        <w:t>нарочито</w:t>
      </w:r>
      <w:proofErr w:type="spellEnd"/>
      <w:r w:rsidRPr="00216668">
        <w:rPr>
          <w:lang w:eastAsia="sr-Latn-RS"/>
        </w:rPr>
        <w:t xml:space="preserve"> </w:t>
      </w:r>
      <w:proofErr w:type="spellStart"/>
      <w:r w:rsidRPr="00216668">
        <w:rPr>
          <w:lang w:eastAsia="sr-Latn-RS"/>
        </w:rPr>
        <w:t>Рома</w:t>
      </w:r>
      <w:proofErr w:type="spellEnd"/>
      <w:r w:rsidRPr="00216668">
        <w:rPr>
          <w:lang w:eastAsia="sr-Latn-RS"/>
        </w:rPr>
        <w:t xml:space="preserve"> и </w:t>
      </w:r>
      <w:proofErr w:type="spellStart"/>
      <w:r w:rsidRPr="00216668">
        <w:rPr>
          <w:lang w:eastAsia="sr-Latn-RS"/>
        </w:rPr>
        <w:t>Ромкиња</w:t>
      </w:r>
      <w:proofErr w:type="spellEnd"/>
      <w:r w:rsidRPr="00216668">
        <w:rPr>
          <w:lang w:eastAsia="sr-Latn-RS"/>
        </w:rPr>
        <w:t xml:space="preserve">, </w:t>
      </w:r>
      <w:proofErr w:type="spellStart"/>
      <w:r w:rsidRPr="00216668">
        <w:rPr>
          <w:lang w:eastAsia="sr-Latn-RS"/>
        </w:rPr>
        <w:t>по</w:t>
      </w:r>
      <w:proofErr w:type="spellEnd"/>
      <w:r w:rsidRPr="00216668">
        <w:rPr>
          <w:lang w:eastAsia="sr-Latn-RS"/>
        </w:rPr>
        <w:t xml:space="preserve"> </w:t>
      </w:r>
      <w:proofErr w:type="spellStart"/>
      <w:r w:rsidRPr="00216668">
        <w:rPr>
          <w:lang w:eastAsia="sr-Latn-RS"/>
        </w:rPr>
        <w:t>основу</w:t>
      </w:r>
      <w:proofErr w:type="spellEnd"/>
      <w:r w:rsidRPr="00216668">
        <w:rPr>
          <w:lang w:eastAsia="sr-Latn-RS"/>
        </w:rPr>
        <w:t xml:space="preserve"> </w:t>
      </w:r>
      <w:proofErr w:type="spellStart"/>
      <w:r w:rsidRPr="00216668">
        <w:rPr>
          <w:lang w:eastAsia="sr-Latn-RS"/>
        </w:rPr>
        <w:t>Споразума</w:t>
      </w:r>
      <w:proofErr w:type="spellEnd"/>
      <w:r w:rsidRPr="00216668">
        <w:rPr>
          <w:lang w:eastAsia="sr-Latn-RS"/>
        </w:rPr>
        <w:t xml:space="preserve"> о </w:t>
      </w:r>
      <w:proofErr w:type="spellStart"/>
      <w:r w:rsidRPr="00216668">
        <w:rPr>
          <w:lang w:eastAsia="sr-Latn-RS"/>
        </w:rPr>
        <w:t>реадмисији</w:t>
      </w:r>
      <w:proofErr w:type="spellEnd"/>
      <w:r w:rsidRPr="00216668">
        <w:rPr>
          <w:lang w:eastAsia="sr-Latn-RS"/>
        </w:rPr>
        <w:t xml:space="preserve">. </w:t>
      </w:r>
      <w:proofErr w:type="spellStart"/>
      <w:r w:rsidRPr="00216668">
        <w:rPr>
          <w:lang w:eastAsia="sr-Latn-RS"/>
        </w:rPr>
        <w:t>Планиране</w:t>
      </w:r>
      <w:proofErr w:type="spellEnd"/>
      <w:r w:rsidRPr="00216668">
        <w:rPr>
          <w:lang w:eastAsia="sr-Latn-RS"/>
        </w:rPr>
        <w:t xml:space="preserve"> </w:t>
      </w:r>
      <w:proofErr w:type="spellStart"/>
      <w:r w:rsidRPr="00216668">
        <w:rPr>
          <w:lang w:eastAsia="sr-Latn-RS"/>
        </w:rPr>
        <w:t>активности</w:t>
      </w:r>
      <w:proofErr w:type="spellEnd"/>
      <w:r w:rsidRPr="00216668">
        <w:rPr>
          <w:lang w:val="sr-Cyrl-RS" w:eastAsia="sr-Latn-RS"/>
        </w:rPr>
        <w:t xml:space="preserve"> треба да</w:t>
      </w:r>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реализују</w:t>
      </w:r>
      <w:proofErr w:type="spellEnd"/>
      <w:r w:rsidRPr="00216668">
        <w:rPr>
          <w:lang w:eastAsia="sr-Latn-RS"/>
        </w:rPr>
        <w:t xml:space="preserve"> </w:t>
      </w:r>
      <w:proofErr w:type="spellStart"/>
      <w:r w:rsidRPr="00216668">
        <w:rPr>
          <w:lang w:eastAsia="sr-Latn-RS"/>
        </w:rPr>
        <w:t>уз</w:t>
      </w:r>
      <w:proofErr w:type="spellEnd"/>
      <w:r w:rsidRPr="00216668">
        <w:rPr>
          <w:lang w:eastAsia="sr-Latn-RS"/>
        </w:rPr>
        <w:t xml:space="preserve"> </w:t>
      </w:r>
      <w:proofErr w:type="spellStart"/>
      <w:r w:rsidRPr="00216668">
        <w:rPr>
          <w:lang w:eastAsia="sr-Latn-RS"/>
        </w:rPr>
        <w:t>ангажовање</w:t>
      </w:r>
      <w:proofErr w:type="spellEnd"/>
      <w:r w:rsidRPr="00216668">
        <w:rPr>
          <w:lang w:eastAsia="sr-Latn-RS"/>
        </w:rPr>
        <w:t xml:space="preserve"> </w:t>
      </w:r>
      <w:proofErr w:type="spellStart"/>
      <w:r w:rsidRPr="00216668">
        <w:rPr>
          <w:lang w:eastAsia="sr-Latn-RS"/>
        </w:rPr>
        <w:t>локалних</w:t>
      </w:r>
      <w:proofErr w:type="spellEnd"/>
      <w:r w:rsidRPr="00216668">
        <w:rPr>
          <w:lang w:eastAsia="sr-Latn-RS"/>
        </w:rPr>
        <w:t xml:space="preserve"> </w:t>
      </w:r>
      <w:proofErr w:type="spellStart"/>
      <w:r w:rsidRPr="00216668">
        <w:rPr>
          <w:lang w:eastAsia="sr-Latn-RS"/>
        </w:rPr>
        <w:t>самоуправа</w:t>
      </w:r>
      <w:proofErr w:type="spellEnd"/>
      <w:r w:rsidRPr="00216668">
        <w:rPr>
          <w:lang w:eastAsia="sr-Latn-RS"/>
        </w:rPr>
        <w:t xml:space="preserve">, </w:t>
      </w:r>
      <w:proofErr w:type="spellStart"/>
      <w:r w:rsidRPr="00216668">
        <w:rPr>
          <w:lang w:eastAsia="sr-Latn-RS"/>
        </w:rPr>
        <w:t>релевантних</w:t>
      </w:r>
      <w:proofErr w:type="spellEnd"/>
      <w:r w:rsidRPr="00216668">
        <w:rPr>
          <w:lang w:eastAsia="sr-Latn-RS"/>
        </w:rPr>
        <w:t xml:space="preserve"> </w:t>
      </w:r>
      <w:proofErr w:type="spellStart"/>
      <w:r w:rsidRPr="00216668">
        <w:rPr>
          <w:lang w:eastAsia="sr-Latn-RS"/>
        </w:rPr>
        <w:t>министарстава</w:t>
      </w:r>
      <w:proofErr w:type="spellEnd"/>
      <w:r w:rsidRPr="00216668">
        <w:rPr>
          <w:lang w:eastAsia="sr-Latn-RS"/>
        </w:rPr>
        <w:t xml:space="preserve"> и </w:t>
      </w:r>
      <w:proofErr w:type="spellStart"/>
      <w:r w:rsidRPr="00216668">
        <w:rPr>
          <w:lang w:eastAsia="sr-Latn-RS"/>
        </w:rPr>
        <w:t>међународних</w:t>
      </w:r>
      <w:proofErr w:type="spellEnd"/>
      <w:r w:rsidRPr="00216668">
        <w:rPr>
          <w:lang w:eastAsia="sr-Latn-RS"/>
        </w:rPr>
        <w:t xml:space="preserve"> </w:t>
      </w:r>
      <w:proofErr w:type="spellStart"/>
      <w:r w:rsidRPr="00216668">
        <w:rPr>
          <w:lang w:eastAsia="sr-Latn-RS"/>
        </w:rPr>
        <w:t>партнера</w:t>
      </w:r>
      <w:proofErr w:type="spellEnd"/>
      <w:r w:rsidRPr="00216668">
        <w:rPr>
          <w:lang w:eastAsia="sr-Latn-RS"/>
        </w:rPr>
        <w:t xml:space="preserve"> </w:t>
      </w:r>
      <w:proofErr w:type="spellStart"/>
      <w:r w:rsidRPr="00216668">
        <w:rPr>
          <w:lang w:eastAsia="sr-Latn-RS"/>
        </w:rPr>
        <w:t>попут</w:t>
      </w:r>
      <w:proofErr w:type="spellEnd"/>
      <w:r w:rsidRPr="00216668">
        <w:rPr>
          <w:lang w:eastAsia="sr-Latn-RS"/>
        </w:rPr>
        <w:t xml:space="preserve"> ГИЗ-а.</w:t>
      </w:r>
    </w:p>
    <w:p w14:paraId="44676D73" w14:textId="77777777" w:rsidR="00216668" w:rsidRPr="00216668" w:rsidRDefault="00216668" w:rsidP="00216668">
      <w:pPr>
        <w:jc w:val="both"/>
        <w:rPr>
          <w:lang w:val="sr-Cyrl-RS" w:eastAsia="sr-Latn-RS"/>
        </w:rPr>
      </w:pPr>
      <w:r w:rsidRPr="00216668">
        <w:rPr>
          <w:lang w:val="sr-Cyrl-RS" w:eastAsia="sr-Latn-RS"/>
        </w:rPr>
        <w:t xml:space="preserve">Подршка одрживим услугама социјалне заштите у заједници и политикама укључивања на локалном нивоу је трогодишњи пројекат који финансира Европска унија у оквиру ИПА 2020, укупне вредности 6,5 милиона евра. Уговорно тело је Министарство финансија – Сектор за уговарање и финансирање програма из средстава Европске уније, надлежно министарство за реализацију пројекта је Министарство за рад, запошљавање, борачка и социјална питања, док је Стална конференција градова и општина (СКГО) задужена за имплементацију пројекта. Бољи положај различитих друштвених група, социјална заштита и инклузија циљ је активности које су у 2023. покренуле локалне самоуправе широм Србије (20 локалних самоуправа) као и 10 изабраних за добијање свеобухватне подршке за успостављање и унапређење локалних механизама за инклузију Рома и </w:t>
      </w:r>
      <w:proofErr w:type="spellStart"/>
      <w:r w:rsidRPr="00216668">
        <w:rPr>
          <w:lang w:val="sr-Cyrl-RS" w:eastAsia="sr-Latn-RS"/>
        </w:rPr>
        <w:t>Ромкиња</w:t>
      </w:r>
      <w:proofErr w:type="spellEnd"/>
      <w:r w:rsidRPr="00216668">
        <w:rPr>
          <w:lang w:val="sr-Cyrl-RS" w:eastAsia="sr-Latn-RS"/>
        </w:rPr>
        <w:t>.</w:t>
      </w:r>
      <w:r w:rsidRPr="00480825">
        <w:rPr>
          <w:rStyle w:val="FootnoteReference"/>
          <w:lang w:val="sr-Cyrl-RS" w:eastAsia="sr-Latn-RS"/>
        </w:rPr>
        <w:footnoteReference w:id="63"/>
      </w:r>
      <w:r w:rsidRPr="00216668">
        <w:rPr>
          <w:lang w:val="sr-Cyrl-RS" w:eastAsia="sr-Latn-RS"/>
        </w:rPr>
        <w:t xml:space="preserve"> Реализацијом овог пројекта биће створени услови за унапређење квалитета и обима услуга социјалне заштите и подстицање инклузије угрожених и маргинализованих група, посебно ромске популације на локалном нивоу, што ће допринети побољшању ефикасности политика социјалног укључивања како би се подстакле једнаке могућности и активно учешће жена и мушкараца.</w:t>
      </w:r>
    </w:p>
    <w:p w14:paraId="4EDEBB0E" w14:textId="720A67F9" w:rsidR="00216668" w:rsidRPr="00216668" w:rsidRDefault="00216668" w:rsidP="00216668">
      <w:pPr>
        <w:spacing w:before="100" w:beforeAutospacing="1" w:after="100" w:afterAutospacing="1"/>
        <w:jc w:val="both"/>
        <w:rPr>
          <w:rFonts w:eastAsia="Verdana"/>
          <w:lang w:val="sr-Cyrl-RS"/>
        </w:rPr>
      </w:pPr>
      <w:r w:rsidRPr="00216668">
        <w:rPr>
          <w:lang w:val="sr-Cyrl-RS" w:eastAsia="sr-Latn-RS"/>
        </w:rPr>
        <w:t xml:space="preserve">У наредном периоду неопходно је и даље спроводити меру која се односи на </w:t>
      </w:r>
      <w:r w:rsidRPr="00216668">
        <w:rPr>
          <w:rFonts w:eastAsia="Verdana"/>
          <w:lang w:val="sr-Cyrl-RS"/>
        </w:rPr>
        <w:t>ј</w:t>
      </w:r>
      <w:proofErr w:type="spellStart"/>
      <w:r w:rsidRPr="00216668">
        <w:rPr>
          <w:rFonts w:eastAsia="Verdana"/>
        </w:rPr>
        <w:t>ачање</w:t>
      </w:r>
      <w:proofErr w:type="spellEnd"/>
      <w:r w:rsidRPr="00216668">
        <w:rPr>
          <w:rFonts w:eastAsia="Verdana"/>
        </w:rPr>
        <w:t xml:space="preserve"> </w:t>
      </w:r>
      <w:proofErr w:type="spellStart"/>
      <w:r w:rsidRPr="00216668">
        <w:rPr>
          <w:rFonts w:eastAsia="Verdana"/>
        </w:rPr>
        <w:t>улоге</w:t>
      </w:r>
      <w:proofErr w:type="spellEnd"/>
      <w:r w:rsidRPr="00216668">
        <w:rPr>
          <w:rFonts w:eastAsia="Verdana"/>
        </w:rPr>
        <w:t xml:space="preserve"> и </w:t>
      </w:r>
      <w:proofErr w:type="spellStart"/>
      <w:r w:rsidRPr="00216668">
        <w:rPr>
          <w:rFonts w:eastAsia="Verdana"/>
        </w:rPr>
        <w:t>капацитета</w:t>
      </w:r>
      <w:proofErr w:type="spellEnd"/>
      <w:r w:rsidRPr="00216668">
        <w:rPr>
          <w:rFonts w:eastAsia="Verdana"/>
        </w:rPr>
        <w:t xml:space="preserve"> </w:t>
      </w:r>
      <w:proofErr w:type="spellStart"/>
      <w:r w:rsidRPr="00216668">
        <w:rPr>
          <w:rFonts w:eastAsia="Verdana"/>
        </w:rPr>
        <w:t>јавног</w:t>
      </w:r>
      <w:proofErr w:type="spellEnd"/>
      <w:r w:rsidRPr="00216668">
        <w:rPr>
          <w:rFonts w:eastAsia="Verdana"/>
        </w:rPr>
        <w:t xml:space="preserve"> </w:t>
      </w:r>
      <w:proofErr w:type="spellStart"/>
      <w:r w:rsidRPr="00216668">
        <w:rPr>
          <w:rFonts w:eastAsia="Verdana"/>
        </w:rPr>
        <w:t>сектора</w:t>
      </w:r>
      <w:proofErr w:type="spellEnd"/>
      <w:r w:rsidRPr="00216668">
        <w:rPr>
          <w:rFonts w:eastAsia="Verdana"/>
        </w:rPr>
        <w:t xml:space="preserve"> </w:t>
      </w:r>
      <w:proofErr w:type="spellStart"/>
      <w:r w:rsidRPr="00216668">
        <w:rPr>
          <w:rFonts w:eastAsia="Verdana"/>
        </w:rPr>
        <w:t>за</w:t>
      </w:r>
      <w:proofErr w:type="spellEnd"/>
      <w:r w:rsidRPr="00216668">
        <w:rPr>
          <w:rFonts w:eastAsia="Verdana"/>
        </w:rPr>
        <w:t xml:space="preserve"> </w:t>
      </w:r>
      <w:proofErr w:type="spellStart"/>
      <w:r w:rsidRPr="00216668">
        <w:rPr>
          <w:rFonts w:eastAsia="Verdana"/>
        </w:rPr>
        <w:t>развој</w:t>
      </w:r>
      <w:proofErr w:type="spellEnd"/>
      <w:r w:rsidRPr="00216668">
        <w:rPr>
          <w:rFonts w:eastAsia="Verdana"/>
        </w:rPr>
        <w:t xml:space="preserve"> и </w:t>
      </w:r>
      <w:proofErr w:type="spellStart"/>
      <w:r w:rsidRPr="00216668">
        <w:rPr>
          <w:rFonts w:eastAsia="Verdana"/>
        </w:rPr>
        <w:t>примену</w:t>
      </w:r>
      <w:proofErr w:type="spellEnd"/>
      <w:r w:rsidRPr="00216668">
        <w:rPr>
          <w:rFonts w:eastAsia="Verdana"/>
        </w:rPr>
        <w:t xml:space="preserve"> </w:t>
      </w:r>
      <w:proofErr w:type="spellStart"/>
      <w:r w:rsidRPr="00216668">
        <w:rPr>
          <w:rFonts w:eastAsia="Verdana"/>
        </w:rPr>
        <w:t>социјалних</w:t>
      </w:r>
      <w:proofErr w:type="spellEnd"/>
      <w:r w:rsidRPr="00216668">
        <w:rPr>
          <w:rFonts w:eastAsia="Verdana"/>
        </w:rPr>
        <w:t xml:space="preserve"> </w:t>
      </w:r>
      <w:proofErr w:type="spellStart"/>
      <w:r w:rsidRPr="00216668">
        <w:rPr>
          <w:rFonts w:eastAsia="Verdana"/>
        </w:rPr>
        <w:t>политика</w:t>
      </w:r>
      <w:proofErr w:type="spellEnd"/>
      <w:r w:rsidRPr="00216668">
        <w:rPr>
          <w:rFonts w:eastAsia="Verdana"/>
        </w:rPr>
        <w:t xml:space="preserve">, </w:t>
      </w:r>
      <w:proofErr w:type="spellStart"/>
      <w:r w:rsidRPr="00216668">
        <w:rPr>
          <w:rFonts w:eastAsia="Verdana"/>
        </w:rPr>
        <w:t>права</w:t>
      </w:r>
      <w:proofErr w:type="spellEnd"/>
      <w:r w:rsidRPr="00216668">
        <w:rPr>
          <w:rFonts w:eastAsia="Verdana"/>
        </w:rPr>
        <w:t xml:space="preserve"> и </w:t>
      </w:r>
      <w:proofErr w:type="spellStart"/>
      <w:r w:rsidRPr="00216668">
        <w:rPr>
          <w:rFonts w:eastAsia="Verdana"/>
        </w:rPr>
        <w:t>услуга</w:t>
      </w:r>
      <w:proofErr w:type="spellEnd"/>
      <w:r w:rsidRPr="00216668">
        <w:rPr>
          <w:rFonts w:eastAsia="Verdana"/>
        </w:rPr>
        <w:t xml:space="preserve"> </w:t>
      </w:r>
      <w:proofErr w:type="spellStart"/>
      <w:r w:rsidRPr="00216668">
        <w:rPr>
          <w:rFonts w:eastAsia="Verdana"/>
        </w:rPr>
        <w:t>које</w:t>
      </w:r>
      <w:proofErr w:type="spellEnd"/>
      <w:r w:rsidRPr="00216668">
        <w:rPr>
          <w:rFonts w:eastAsia="Verdana"/>
        </w:rPr>
        <w:t xml:space="preserve"> </w:t>
      </w:r>
      <w:proofErr w:type="spellStart"/>
      <w:r w:rsidRPr="00216668">
        <w:rPr>
          <w:rFonts w:eastAsia="Verdana"/>
        </w:rPr>
        <w:t>одговарају</w:t>
      </w:r>
      <w:proofErr w:type="spellEnd"/>
      <w:r w:rsidRPr="00216668">
        <w:rPr>
          <w:rFonts w:eastAsia="Verdana"/>
        </w:rPr>
        <w:t xml:space="preserve"> </w:t>
      </w:r>
      <w:proofErr w:type="spellStart"/>
      <w:r w:rsidRPr="00216668">
        <w:rPr>
          <w:rFonts w:eastAsia="Verdana"/>
        </w:rPr>
        <w:t>на</w:t>
      </w:r>
      <w:proofErr w:type="spellEnd"/>
      <w:r w:rsidRPr="00216668">
        <w:rPr>
          <w:rFonts w:eastAsia="Verdana"/>
        </w:rPr>
        <w:t xml:space="preserve"> </w:t>
      </w:r>
      <w:proofErr w:type="spellStart"/>
      <w:r w:rsidRPr="00216668">
        <w:rPr>
          <w:rFonts w:eastAsia="Verdana"/>
        </w:rPr>
        <w:t>потребе</w:t>
      </w:r>
      <w:proofErr w:type="spellEnd"/>
      <w:r w:rsidRPr="00216668">
        <w:rPr>
          <w:rFonts w:eastAsia="Verdana"/>
        </w:rPr>
        <w:t xml:space="preserve"> </w:t>
      </w:r>
      <w:proofErr w:type="spellStart"/>
      <w:r w:rsidRPr="00216668">
        <w:rPr>
          <w:rFonts w:eastAsia="Verdana"/>
        </w:rPr>
        <w:t>појединаца</w:t>
      </w:r>
      <w:proofErr w:type="spellEnd"/>
      <w:r w:rsidRPr="00216668">
        <w:rPr>
          <w:rFonts w:eastAsia="Verdana"/>
        </w:rPr>
        <w:t xml:space="preserve"> и </w:t>
      </w:r>
      <w:proofErr w:type="spellStart"/>
      <w:r w:rsidRPr="00216668">
        <w:rPr>
          <w:rFonts w:eastAsia="Verdana"/>
        </w:rPr>
        <w:t>породица</w:t>
      </w:r>
      <w:proofErr w:type="spellEnd"/>
      <w:r w:rsidRPr="00216668">
        <w:rPr>
          <w:rFonts w:eastAsia="Verdana"/>
        </w:rPr>
        <w:t>.</w:t>
      </w:r>
      <w:r w:rsidRPr="00216668">
        <w:rPr>
          <w:lang w:val="sr-Cyrl-RS" w:eastAsia="sr-Latn-RS"/>
        </w:rPr>
        <w:t xml:space="preserve"> Овде доминантно треба усмерити пажњу на установе, центре за социјални рад, који</w:t>
      </w:r>
      <w:r w:rsidRPr="00216668">
        <w:rPr>
          <w:lang w:eastAsia="sr-Latn-RS"/>
        </w:rPr>
        <w:t xml:space="preserve"> </w:t>
      </w:r>
      <w:proofErr w:type="spellStart"/>
      <w:r w:rsidRPr="00216668">
        <w:rPr>
          <w:lang w:eastAsia="sr-Latn-RS"/>
        </w:rPr>
        <w:t>имају</w:t>
      </w:r>
      <w:proofErr w:type="spellEnd"/>
      <w:r w:rsidRPr="00216668">
        <w:rPr>
          <w:lang w:eastAsia="sr-Latn-RS"/>
        </w:rPr>
        <w:t xml:space="preserve"> </w:t>
      </w:r>
      <w:proofErr w:type="spellStart"/>
      <w:r w:rsidRPr="00216668">
        <w:rPr>
          <w:lang w:eastAsia="sr-Latn-RS"/>
        </w:rPr>
        <w:t>важну</w:t>
      </w:r>
      <w:proofErr w:type="spellEnd"/>
      <w:r w:rsidRPr="00216668">
        <w:rPr>
          <w:lang w:eastAsia="sr-Latn-RS"/>
        </w:rPr>
        <w:t xml:space="preserve"> </w:t>
      </w:r>
      <w:proofErr w:type="spellStart"/>
      <w:r w:rsidRPr="00216668">
        <w:rPr>
          <w:lang w:eastAsia="sr-Latn-RS"/>
        </w:rPr>
        <w:t>улогу</w:t>
      </w:r>
      <w:proofErr w:type="spellEnd"/>
      <w:r w:rsidRPr="00216668">
        <w:rPr>
          <w:lang w:eastAsia="sr-Latn-RS"/>
        </w:rPr>
        <w:t xml:space="preserve"> у </w:t>
      </w:r>
      <w:proofErr w:type="spellStart"/>
      <w:r w:rsidRPr="00216668">
        <w:rPr>
          <w:lang w:eastAsia="sr-Latn-RS"/>
        </w:rPr>
        <w:t>спречавању</w:t>
      </w:r>
      <w:proofErr w:type="spellEnd"/>
      <w:r w:rsidRPr="00216668">
        <w:rPr>
          <w:lang w:eastAsia="sr-Latn-RS"/>
        </w:rPr>
        <w:t xml:space="preserve"> </w:t>
      </w:r>
      <w:proofErr w:type="spellStart"/>
      <w:r w:rsidRPr="00216668">
        <w:rPr>
          <w:lang w:eastAsia="sr-Latn-RS"/>
        </w:rPr>
        <w:t>дечијих</w:t>
      </w:r>
      <w:proofErr w:type="spellEnd"/>
      <w:r w:rsidRPr="00216668">
        <w:rPr>
          <w:lang w:eastAsia="sr-Latn-RS"/>
        </w:rPr>
        <w:t xml:space="preserve"> </w:t>
      </w:r>
      <w:proofErr w:type="spellStart"/>
      <w:r w:rsidRPr="00216668">
        <w:rPr>
          <w:lang w:eastAsia="sr-Latn-RS"/>
        </w:rPr>
        <w:t>бракова</w:t>
      </w:r>
      <w:proofErr w:type="spellEnd"/>
      <w:r w:rsidRPr="00216668">
        <w:rPr>
          <w:lang w:eastAsia="sr-Latn-RS"/>
        </w:rPr>
        <w:t xml:space="preserve">. </w:t>
      </w:r>
      <w:proofErr w:type="spellStart"/>
      <w:r w:rsidRPr="00216668">
        <w:rPr>
          <w:lang w:eastAsia="sr-Latn-RS"/>
        </w:rPr>
        <w:t>Запослени</w:t>
      </w:r>
      <w:proofErr w:type="spellEnd"/>
      <w:r w:rsidRPr="00216668">
        <w:rPr>
          <w:lang w:eastAsia="sr-Latn-RS"/>
        </w:rPr>
        <w:t xml:space="preserve"> у </w:t>
      </w:r>
      <w:proofErr w:type="spellStart"/>
      <w:r w:rsidRPr="00216668">
        <w:rPr>
          <w:lang w:eastAsia="sr-Latn-RS"/>
        </w:rPr>
        <w:t>овим</w:t>
      </w:r>
      <w:proofErr w:type="spellEnd"/>
      <w:r w:rsidRPr="00216668">
        <w:rPr>
          <w:lang w:eastAsia="sr-Latn-RS"/>
        </w:rPr>
        <w:t xml:space="preserve"> </w:t>
      </w:r>
      <w:proofErr w:type="spellStart"/>
      <w:r w:rsidRPr="00216668">
        <w:rPr>
          <w:lang w:eastAsia="sr-Latn-RS"/>
        </w:rPr>
        <w:t>службама</w:t>
      </w:r>
      <w:proofErr w:type="spellEnd"/>
      <w:r w:rsidRPr="00216668">
        <w:rPr>
          <w:lang w:eastAsia="sr-Latn-RS"/>
        </w:rPr>
        <w:t xml:space="preserve">, </w:t>
      </w:r>
      <w:proofErr w:type="spellStart"/>
      <w:r w:rsidRPr="00216668">
        <w:rPr>
          <w:lang w:eastAsia="sr-Latn-RS"/>
        </w:rPr>
        <w:t>сходно</w:t>
      </w:r>
      <w:proofErr w:type="spellEnd"/>
      <w:r w:rsidRPr="00216668">
        <w:rPr>
          <w:lang w:eastAsia="sr-Latn-RS"/>
        </w:rPr>
        <w:t xml:space="preserve"> </w:t>
      </w:r>
      <w:proofErr w:type="spellStart"/>
      <w:r w:rsidRPr="00216668">
        <w:rPr>
          <w:lang w:eastAsia="sr-Latn-RS"/>
        </w:rPr>
        <w:t>природи</w:t>
      </w:r>
      <w:proofErr w:type="spellEnd"/>
      <w:r w:rsidRPr="00216668">
        <w:rPr>
          <w:lang w:eastAsia="sr-Latn-RS"/>
        </w:rPr>
        <w:t xml:space="preserve"> </w:t>
      </w:r>
      <w:proofErr w:type="spellStart"/>
      <w:r w:rsidRPr="00216668">
        <w:rPr>
          <w:lang w:eastAsia="sr-Latn-RS"/>
        </w:rPr>
        <w:t>посла</w:t>
      </w:r>
      <w:proofErr w:type="spellEnd"/>
      <w:r w:rsidRPr="00216668">
        <w:rPr>
          <w:lang w:eastAsia="sr-Latn-RS"/>
        </w:rPr>
        <w:t xml:space="preserve">, </w:t>
      </w:r>
      <w:proofErr w:type="spellStart"/>
      <w:r w:rsidRPr="00216668">
        <w:rPr>
          <w:lang w:eastAsia="sr-Latn-RS"/>
        </w:rPr>
        <w:t>имају</w:t>
      </w:r>
      <w:proofErr w:type="spellEnd"/>
      <w:r w:rsidRPr="00216668">
        <w:rPr>
          <w:lang w:eastAsia="sr-Latn-RS"/>
        </w:rPr>
        <w:t xml:space="preserve"> </w:t>
      </w:r>
      <w:proofErr w:type="spellStart"/>
      <w:r w:rsidRPr="00216668">
        <w:rPr>
          <w:lang w:eastAsia="sr-Latn-RS"/>
        </w:rPr>
        <w:t>могућност</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упознају</w:t>
      </w:r>
      <w:proofErr w:type="spellEnd"/>
      <w:r w:rsidRPr="00216668">
        <w:rPr>
          <w:lang w:eastAsia="sr-Latn-RS"/>
        </w:rPr>
        <w:t xml:space="preserve"> </w:t>
      </w:r>
      <w:proofErr w:type="spellStart"/>
      <w:r w:rsidRPr="00216668">
        <w:rPr>
          <w:lang w:eastAsia="sr-Latn-RS"/>
        </w:rPr>
        <w:t>са</w:t>
      </w:r>
      <w:proofErr w:type="spellEnd"/>
      <w:r w:rsidRPr="00216668">
        <w:rPr>
          <w:lang w:eastAsia="sr-Latn-RS"/>
        </w:rPr>
        <w:t xml:space="preserve"> </w:t>
      </w:r>
      <w:proofErr w:type="spellStart"/>
      <w:r w:rsidRPr="00216668">
        <w:rPr>
          <w:lang w:eastAsia="sr-Latn-RS"/>
        </w:rPr>
        <w:t>породицама</w:t>
      </w:r>
      <w:proofErr w:type="spellEnd"/>
      <w:r w:rsidRPr="00216668">
        <w:rPr>
          <w:lang w:eastAsia="sr-Latn-RS"/>
        </w:rPr>
        <w:t xml:space="preserve"> и </w:t>
      </w:r>
      <w:proofErr w:type="spellStart"/>
      <w:r w:rsidRPr="00216668">
        <w:rPr>
          <w:lang w:eastAsia="sr-Latn-RS"/>
        </w:rPr>
        <w:t>да</w:t>
      </w:r>
      <w:proofErr w:type="spellEnd"/>
      <w:r w:rsidRPr="00216668">
        <w:rPr>
          <w:lang w:eastAsia="sr-Latn-RS"/>
        </w:rPr>
        <w:t xml:space="preserve"> </w:t>
      </w:r>
      <w:proofErr w:type="spellStart"/>
      <w:r w:rsidRPr="00216668">
        <w:rPr>
          <w:lang w:eastAsia="sr-Latn-RS"/>
        </w:rPr>
        <w:t>утврде</w:t>
      </w:r>
      <w:proofErr w:type="spellEnd"/>
      <w:r w:rsidRPr="00216668">
        <w:rPr>
          <w:lang w:eastAsia="sr-Latn-RS"/>
        </w:rPr>
        <w:t xml:space="preserve"> </w:t>
      </w:r>
      <w:proofErr w:type="spellStart"/>
      <w:r w:rsidRPr="00216668">
        <w:rPr>
          <w:lang w:eastAsia="sr-Latn-RS"/>
        </w:rPr>
        <w:t>какве</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w:t>
      </w:r>
      <w:proofErr w:type="spellStart"/>
      <w:r w:rsidRPr="00216668">
        <w:rPr>
          <w:lang w:eastAsia="sr-Latn-RS"/>
        </w:rPr>
        <w:t>њихове</w:t>
      </w:r>
      <w:proofErr w:type="spellEnd"/>
      <w:r w:rsidRPr="00216668">
        <w:rPr>
          <w:lang w:eastAsia="sr-Latn-RS"/>
        </w:rPr>
        <w:t xml:space="preserve"> </w:t>
      </w:r>
      <w:proofErr w:type="spellStart"/>
      <w:r w:rsidRPr="00216668">
        <w:rPr>
          <w:lang w:eastAsia="sr-Latn-RS"/>
        </w:rPr>
        <w:t>животне</w:t>
      </w:r>
      <w:proofErr w:type="spellEnd"/>
      <w:r w:rsidRPr="00216668">
        <w:rPr>
          <w:lang w:eastAsia="sr-Latn-RS"/>
        </w:rPr>
        <w:t xml:space="preserve"> </w:t>
      </w:r>
      <w:proofErr w:type="spellStart"/>
      <w:r w:rsidRPr="00216668">
        <w:rPr>
          <w:lang w:eastAsia="sr-Latn-RS"/>
        </w:rPr>
        <w:t>околности</w:t>
      </w:r>
      <w:proofErr w:type="spellEnd"/>
      <w:r w:rsidRPr="00216668">
        <w:rPr>
          <w:lang w:eastAsia="sr-Latn-RS"/>
        </w:rPr>
        <w:t xml:space="preserve"> и </w:t>
      </w:r>
      <w:proofErr w:type="spellStart"/>
      <w:r w:rsidRPr="00216668">
        <w:rPr>
          <w:lang w:eastAsia="sr-Latn-RS"/>
        </w:rPr>
        <w:t>том</w:t>
      </w:r>
      <w:proofErr w:type="spellEnd"/>
      <w:r w:rsidRPr="00216668">
        <w:rPr>
          <w:lang w:eastAsia="sr-Latn-RS"/>
        </w:rPr>
        <w:t xml:space="preserve"> </w:t>
      </w:r>
      <w:proofErr w:type="spellStart"/>
      <w:r w:rsidRPr="00216668">
        <w:rPr>
          <w:lang w:eastAsia="sr-Latn-RS"/>
        </w:rPr>
        <w:t>приликом</w:t>
      </w:r>
      <w:proofErr w:type="spellEnd"/>
      <w:r w:rsidRPr="00216668">
        <w:rPr>
          <w:lang w:eastAsia="sr-Latn-RS"/>
        </w:rPr>
        <w:t xml:space="preserve"> </w:t>
      </w:r>
      <w:proofErr w:type="spellStart"/>
      <w:r w:rsidRPr="00216668">
        <w:rPr>
          <w:lang w:eastAsia="sr-Latn-RS"/>
        </w:rPr>
        <w:t>могу</w:t>
      </w:r>
      <w:proofErr w:type="spellEnd"/>
      <w:r w:rsidRPr="00216668">
        <w:rPr>
          <w:lang w:eastAsia="sr-Latn-RS"/>
        </w:rPr>
        <w:t xml:space="preserve"> </w:t>
      </w:r>
      <w:proofErr w:type="spellStart"/>
      <w:r w:rsidRPr="00216668">
        <w:rPr>
          <w:lang w:eastAsia="sr-Latn-RS"/>
        </w:rPr>
        <w:t>препознати</w:t>
      </w:r>
      <w:proofErr w:type="spellEnd"/>
      <w:r w:rsidRPr="00216668">
        <w:rPr>
          <w:lang w:eastAsia="sr-Latn-RS"/>
        </w:rPr>
        <w:t xml:space="preserve"> </w:t>
      </w:r>
      <w:proofErr w:type="spellStart"/>
      <w:r w:rsidRPr="00216668">
        <w:rPr>
          <w:lang w:eastAsia="sr-Latn-RS"/>
        </w:rPr>
        <w:t>децу</w:t>
      </w:r>
      <w:proofErr w:type="spellEnd"/>
      <w:r w:rsidRPr="00216668">
        <w:rPr>
          <w:lang w:eastAsia="sr-Latn-RS"/>
        </w:rPr>
        <w:t xml:space="preserve"> </w:t>
      </w:r>
      <w:proofErr w:type="spellStart"/>
      <w:r w:rsidRPr="00216668">
        <w:rPr>
          <w:lang w:eastAsia="sr-Latn-RS"/>
        </w:rPr>
        <w:t>код</w:t>
      </w:r>
      <w:proofErr w:type="spellEnd"/>
      <w:r w:rsidRPr="00216668">
        <w:rPr>
          <w:lang w:eastAsia="sr-Latn-RS"/>
        </w:rPr>
        <w:t xml:space="preserve"> </w:t>
      </w:r>
      <w:proofErr w:type="spellStart"/>
      <w:r w:rsidRPr="00216668">
        <w:rPr>
          <w:lang w:eastAsia="sr-Latn-RS"/>
        </w:rPr>
        <w:t>које</w:t>
      </w:r>
      <w:proofErr w:type="spellEnd"/>
      <w:r w:rsidRPr="00216668">
        <w:rPr>
          <w:lang w:eastAsia="sr-Latn-RS"/>
        </w:rPr>
        <w:t xml:space="preserve"> </w:t>
      </w:r>
      <w:proofErr w:type="spellStart"/>
      <w:r w:rsidRPr="00216668">
        <w:rPr>
          <w:lang w:eastAsia="sr-Latn-RS"/>
        </w:rPr>
        <w:t>постоје</w:t>
      </w:r>
      <w:proofErr w:type="spellEnd"/>
      <w:r w:rsidRPr="00216668">
        <w:rPr>
          <w:lang w:eastAsia="sr-Latn-RS"/>
        </w:rPr>
        <w:t xml:space="preserve"> </w:t>
      </w:r>
      <w:proofErr w:type="spellStart"/>
      <w:r w:rsidRPr="00216668">
        <w:rPr>
          <w:lang w:eastAsia="sr-Latn-RS"/>
        </w:rPr>
        <w:t>ризици</w:t>
      </w:r>
      <w:proofErr w:type="spellEnd"/>
      <w:r w:rsidRPr="00216668">
        <w:rPr>
          <w:lang w:eastAsia="sr-Latn-RS"/>
        </w:rPr>
        <w:t xml:space="preserve"> </w:t>
      </w:r>
      <w:proofErr w:type="spellStart"/>
      <w:r w:rsidRPr="00216668">
        <w:rPr>
          <w:lang w:eastAsia="sr-Latn-RS"/>
        </w:rPr>
        <w:t>од</w:t>
      </w:r>
      <w:proofErr w:type="spellEnd"/>
      <w:r w:rsidRPr="00216668">
        <w:rPr>
          <w:lang w:eastAsia="sr-Latn-RS"/>
        </w:rPr>
        <w:t xml:space="preserve"> </w:t>
      </w:r>
      <w:proofErr w:type="spellStart"/>
      <w:r w:rsidRPr="00216668">
        <w:rPr>
          <w:lang w:eastAsia="sr-Latn-RS"/>
        </w:rPr>
        <w:t>закључења</w:t>
      </w:r>
      <w:proofErr w:type="spellEnd"/>
      <w:r w:rsidRPr="00216668">
        <w:rPr>
          <w:lang w:eastAsia="sr-Latn-RS"/>
        </w:rPr>
        <w:t xml:space="preserve"> </w:t>
      </w:r>
      <w:proofErr w:type="spellStart"/>
      <w:r w:rsidRPr="00216668">
        <w:rPr>
          <w:lang w:eastAsia="sr-Latn-RS"/>
        </w:rPr>
        <w:t>дечијег</w:t>
      </w:r>
      <w:proofErr w:type="spellEnd"/>
      <w:r w:rsidRPr="00216668">
        <w:rPr>
          <w:lang w:eastAsia="sr-Latn-RS"/>
        </w:rPr>
        <w:t xml:space="preserve"> </w:t>
      </w:r>
      <w:proofErr w:type="spellStart"/>
      <w:r w:rsidRPr="00216668">
        <w:rPr>
          <w:lang w:eastAsia="sr-Latn-RS"/>
        </w:rPr>
        <w:t>брака</w:t>
      </w:r>
      <w:proofErr w:type="spellEnd"/>
      <w:r w:rsidRPr="00216668">
        <w:rPr>
          <w:lang w:eastAsia="sr-Latn-RS"/>
        </w:rPr>
        <w:t xml:space="preserve">. </w:t>
      </w:r>
      <w:proofErr w:type="spellStart"/>
      <w:r w:rsidRPr="00216668">
        <w:rPr>
          <w:lang w:eastAsia="sr-Latn-RS"/>
        </w:rPr>
        <w:t>Значајну</w:t>
      </w:r>
      <w:proofErr w:type="spellEnd"/>
      <w:r w:rsidRPr="00216668">
        <w:rPr>
          <w:lang w:eastAsia="sr-Latn-RS"/>
        </w:rPr>
        <w:t xml:space="preserve"> </w:t>
      </w:r>
      <w:proofErr w:type="spellStart"/>
      <w:r w:rsidRPr="00216668">
        <w:rPr>
          <w:lang w:eastAsia="sr-Latn-RS"/>
        </w:rPr>
        <w:t>улогу</w:t>
      </w:r>
      <w:proofErr w:type="spellEnd"/>
      <w:r w:rsidRPr="00216668">
        <w:rPr>
          <w:lang w:eastAsia="sr-Latn-RS"/>
        </w:rPr>
        <w:t xml:space="preserve"> у </w:t>
      </w:r>
      <w:proofErr w:type="spellStart"/>
      <w:r w:rsidRPr="00216668">
        <w:rPr>
          <w:lang w:eastAsia="sr-Latn-RS"/>
        </w:rPr>
        <w:t>решавању</w:t>
      </w:r>
      <w:proofErr w:type="spellEnd"/>
      <w:r w:rsidRPr="00216668">
        <w:rPr>
          <w:lang w:eastAsia="sr-Latn-RS"/>
        </w:rPr>
        <w:t xml:space="preserve"> </w:t>
      </w:r>
      <w:proofErr w:type="spellStart"/>
      <w:r w:rsidRPr="00216668">
        <w:rPr>
          <w:lang w:eastAsia="sr-Latn-RS"/>
        </w:rPr>
        <w:t>питања</w:t>
      </w:r>
      <w:proofErr w:type="spellEnd"/>
      <w:r w:rsidRPr="00216668">
        <w:rPr>
          <w:lang w:eastAsia="sr-Latn-RS"/>
        </w:rPr>
        <w:t xml:space="preserve"> </w:t>
      </w:r>
      <w:proofErr w:type="spellStart"/>
      <w:r w:rsidRPr="00216668">
        <w:rPr>
          <w:lang w:eastAsia="sr-Latn-RS"/>
        </w:rPr>
        <w:t>дечијих</w:t>
      </w:r>
      <w:proofErr w:type="spellEnd"/>
      <w:r w:rsidRPr="00216668">
        <w:rPr>
          <w:lang w:eastAsia="sr-Latn-RS"/>
        </w:rPr>
        <w:t xml:space="preserve"> </w:t>
      </w:r>
      <w:proofErr w:type="spellStart"/>
      <w:r w:rsidRPr="00216668">
        <w:rPr>
          <w:lang w:eastAsia="sr-Latn-RS"/>
        </w:rPr>
        <w:t>бракова</w:t>
      </w:r>
      <w:proofErr w:type="spellEnd"/>
      <w:r w:rsidRPr="00216668">
        <w:rPr>
          <w:lang w:eastAsia="sr-Latn-RS"/>
        </w:rPr>
        <w:t xml:space="preserve"> </w:t>
      </w:r>
      <w:proofErr w:type="spellStart"/>
      <w:r w:rsidRPr="00216668">
        <w:rPr>
          <w:lang w:eastAsia="sr-Latn-RS"/>
        </w:rPr>
        <w:t>имају</w:t>
      </w:r>
      <w:proofErr w:type="spellEnd"/>
      <w:r w:rsidRPr="00216668">
        <w:rPr>
          <w:lang w:eastAsia="sr-Latn-RS"/>
        </w:rPr>
        <w:t xml:space="preserve"> и </w:t>
      </w:r>
      <w:proofErr w:type="spellStart"/>
      <w:r w:rsidRPr="00216668">
        <w:rPr>
          <w:lang w:eastAsia="sr-Latn-RS"/>
        </w:rPr>
        <w:t>полиција</w:t>
      </w:r>
      <w:proofErr w:type="spellEnd"/>
      <w:r w:rsidRPr="00216668">
        <w:rPr>
          <w:lang w:eastAsia="sr-Latn-RS"/>
        </w:rPr>
        <w:t xml:space="preserve"> и </w:t>
      </w:r>
      <w:proofErr w:type="spellStart"/>
      <w:r w:rsidRPr="00216668">
        <w:rPr>
          <w:lang w:eastAsia="sr-Latn-RS"/>
        </w:rPr>
        <w:t>правосудни</w:t>
      </w:r>
      <w:proofErr w:type="spellEnd"/>
      <w:r w:rsidRPr="00216668">
        <w:rPr>
          <w:lang w:eastAsia="sr-Latn-RS"/>
        </w:rPr>
        <w:t xml:space="preserve"> </w:t>
      </w:r>
      <w:proofErr w:type="spellStart"/>
      <w:r w:rsidRPr="00216668">
        <w:rPr>
          <w:lang w:eastAsia="sr-Latn-RS"/>
        </w:rPr>
        <w:t>систем</w:t>
      </w:r>
      <w:proofErr w:type="spellEnd"/>
      <w:r w:rsidRPr="00216668">
        <w:rPr>
          <w:lang w:eastAsia="sr-Latn-RS"/>
        </w:rPr>
        <w:t xml:space="preserve">. </w:t>
      </w:r>
      <w:proofErr w:type="spellStart"/>
      <w:r w:rsidRPr="00216668">
        <w:rPr>
          <w:lang w:eastAsia="sr-Latn-RS"/>
        </w:rPr>
        <w:t>Полиција</w:t>
      </w:r>
      <w:proofErr w:type="spellEnd"/>
      <w:r w:rsidRPr="00216668">
        <w:rPr>
          <w:lang w:eastAsia="sr-Latn-RS"/>
        </w:rPr>
        <w:t xml:space="preserve"> </w:t>
      </w:r>
      <w:proofErr w:type="spellStart"/>
      <w:r w:rsidRPr="00216668">
        <w:rPr>
          <w:lang w:eastAsia="sr-Latn-RS"/>
        </w:rPr>
        <w:t>има</w:t>
      </w:r>
      <w:proofErr w:type="spellEnd"/>
      <w:r w:rsidRPr="00216668">
        <w:rPr>
          <w:lang w:eastAsia="sr-Latn-RS"/>
        </w:rPr>
        <w:t xml:space="preserve"> </w:t>
      </w:r>
      <w:proofErr w:type="spellStart"/>
      <w:r w:rsidRPr="00216668">
        <w:rPr>
          <w:lang w:eastAsia="sr-Latn-RS"/>
        </w:rPr>
        <w:t>овлашћења</w:t>
      </w:r>
      <w:proofErr w:type="spellEnd"/>
      <w:r w:rsidRPr="00216668">
        <w:rPr>
          <w:lang w:eastAsia="sr-Latn-RS"/>
        </w:rPr>
        <w:t xml:space="preserve"> и </w:t>
      </w:r>
      <w:proofErr w:type="spellStart"/>
      <w:r w:rsidRPr="00216668">
        <w:rPr>
          <w:lang w:eastAsia="sr-Latn-RS"/>
        </w:rPr>
        <w:t>обавезу</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w:t>
      </w:r>
      <w:proofErr w:type="spellStart"/>
      <w:r w:rsidRPr="00216668">
        <w:rPr>
          <w:lang w:eastAsia="sr-Latn-RS"/>
        </w:rPr>
        <w:t>реагује</w:t>
      </w:r>
      <w:proofErr w:type="spellEnd"/>
      <w:r w:rsidRPr="00216668">
        <w:rPr>
          <w:lang w:eastAsia="sr-Latn-RS"/>
        </w:rPr>
        <w:t xml:space="preserve"> у </w:t>
      </w:r>
      <w:proofErr w:type="spellStart"/>
      <w:r w:rsidRPr="00216668">
        <w:rPr>
          <w:lang w:eastAsia="sr-Latn-RS"/>
        </w:rPr>
        <w:t>случајевима</w:t>
      </w:r>
      <w:proofErr w:type="spellEnd"/>
      <w:r w:rsidRPr="00216668">
        <w:rPr>
          <w:lang w:eastAsia="sr-Latn-RS"/>
        </w:rPr>
        <w:t xml:space="preserve"> </w:t>
      </w:r>
      <w:proofErr w:type="spellStart"/>
      <w:r w:rsidRPr="00216668">
        <w:rPr>
          <w:lang w:eastAsia="sr-Latn-RS"/>
        </w:rPr>
        <w:t>када</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пријави</w:t>
      </w:r>
      <w:proofErr w:type="spellEnd"/>
      <w:r w:rsidRPr="00216668">
        <w:rPr>
          <w:lang w:eastAsia="sr-Latn-RS"/>
        </w:rPr>
        <w:t xml:space="preserve"> </w:t>
      </w:r>
      <w:proofErr w:type="spellStart"/>
      <w:r w:rsidRPr="00216668">
        <w:rPr>
          <w:lang w:eastAsia="sr-Latn-RS"/>
        </w:rPr>
        <w:t>заједница</w:t>
      </w:r>
      <w:proofErr w:type="spellEnd"/>
      <w:r w:rsidRPr="00216668">
        <w:rPr>
          <w:lang w:eastAsia="sr-Latn-RS"/>
        </w:rPr>
        <w:t xml:space="preserve"> </w:t>
      </w:r>
      <w:proofErr w:type="spellStart"/>
      <w:r w:rsidRPr="00216668">
        <w:rPr>
          <w:lang w:eastAsia="sr-Latn-RS"/>
        </w:rPr>
        <w:t>са</w:t>
      </w:r>
      <w:proofErr w:type="spellEnd"/>
      <w:r w:rsidRPr="00216668">
        <w:rPr>
          <w:lang w:eastAsia="sr-Latn-RS"/>
        </w:rPr>
        <w:t xml:space="preserve"> </w:t>
      </w:r>
      <w:proofErr w:type="spellStart"/>
      <w:r w:rsidRPr="00216668">
        <w:rPr>
          <w:lang w:eastAsia="sr-Latn-RS"/>
        </w:rPr>
        <w:t>малолетником</w:t>
      </w:r>
      <w:proofErr w:type="spellEnd"/>
      <w:r w:rsidRPr="00216668">
        <w:rPr>
          <w:lang w:eastAsia="sr-Latn-RS"/>
        </w:rPr>
        <w:t xml:space="preserve">. </w:t>
      </w:r>
      <w:proofErr w:type="spellStart"/>
      <w:r w:rsidRPr="00216668">
        <w:rPr>
          <w:lang w:eastAsia="sr-Latn-RS"/>
        </w:rPr>
        <w:t>Дечији</w:t>
      </w:r>
      <w:proofErr w:type="spellEnd"/>
      <w:r w:rsidRPr="00216668">
        <w:rPr>
          <w:lang w:eastAsia="sr-Latn-RS"/>
        </w:rPr>
        <w:t xml:space="preserve"> </w:t>
      </w:r>
      <w:proofErr w:type="spellStart"/>
      <w:r w:rsidRPr="00216668">
        <w:rPr>
          <w:lang w:eastAsia="sr-Latn-RS"/>
        </w:rPr>
        <w:t>бракови</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нашим</w:t>
      </w:r>
      <w:proofErr w:type="spellEnd"/>
      <w:r w:rsidRPr="00216668">
        <w:rPr>
          <w:lang w:eastAsia="sr-Latn-RS"/>
        </w:rPr>
        <w:t xml:space="preserve"> </w:t>
      </w:r>
      <w:proofErr w:type="spellStart"/>
      <w:r w:rsidRPr="00216668">
        <w:rPr>
          <w:lang w:eastAsia="sr-Latn-RS"/>
        </w:rPr>
        <w:t>просторима</w:t>
      </w:r>
      <w:proofErr w:type="spellEnd"/>
      <w:r w:rsidRPr="00216668">
        <w:rPr>
          <w:lang w:eastAsia="sr-Latn-RS"/>
        </w:rPr>
        <w:t xml:space="preserve"> </w:t>
      </w:r>
      <w:proofErr w:type="spellStart"/>
      <w:r w:rsidRPr="00216668">
        <w:rPr>
          <w:lang w:eastAsia="sr-Latn-RS"/>
        </w:rPr>
        <w:t>карактеристични</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ромску</w:t>
      </w:r>
      <w:proofErr w:type="spellEnd"/>
      <w:r w:rsidRPr="00216668">
        <w:rPr>
          <w:lang w:eastAsia="sr-Latn-RS"/>
        </w:rPr>
        <w:t xml:space="preserve"> </w:t>
      </w:r>
      <w:proofErr w:type="spellStart"/>
      <w:r w:rsidRPr="00216668">
        <w:rPr>
          <w:lang w:eastAsia="sr-Latn-RS"/>
        </w:rPr>
        <w:t>популацију</w:t>
      </w:r>
      <w:proofErr w:type="spellEnd"/>
      <w:r w:rsidRPr="00216668">
        <w:rPr>
          <w:lang w:eastAsia="sr-Latn-RS"/>
        </w:rPr>
        <w:t xml:space="preserve">, </w:t>
      </w:r>
      <w:proofErr w:type="spellStart"/>
      <w:r w:rsidRPr="00216668">
        <w:rPr>
          <w:lang w:eastAsia="sr-Latn-RS"/>
        </w:rPr>
        <w:t>док</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у </w:t>
      </w:r>
      <w:proofErr w:type="spellStart"/>
      <w:r w:rsidRPr="00216668">
        <w:rPr>
          <w:lang w:eastAsia="sr-Latn-RS"/>
        </w:rPr>
        <w:t>одабраним</w:t>
      </w:r>
      <w:proofErr w:type="spellEnd"/>
      <w:r w:rsidRPr="00216668">
        <w:rPr>
          <w:lang w:eastAsia="sr-Latn-RS"/>
        </w:rPr>
        <w:t xml:space="preserve"> </w:t>
      </w:r>
      <w:proofErr w:type="spellStart"/>
      <w:r w:rsidRPr="00216668">
        <w:rPr>
          <w:lang w:eastAsia="sr-Latn-RS"/>
        </w:rPr>
        <w:t>државама</w:t>
      </w:r>
      <w:proofErr w:type="spellEnd"/>
      <w:r w:rsidRPr="00216668">
        <w:rPr>
          <w:lang w:eastAsia="sr-Latn-RS"/>
        </w:rPr>
        <w:t xml:space="preserve"> ЕУ </w:t>
      </w:r>
      <w:proofErr w:type="spellStart"/>
      <w:r w:rsidRPr="00216668">
        <w:rPr>
          <w:lang w:eastAsia="sr-Latn-RS"/>
        </w:rPr>
        <w:t>карактеристични</w:t>
      </w:r>
      <w:proofErr w:type="spellEnd"/>
      <w:r w:rsidRPr="00216668">
        <w:rPr>
          <w:lang w:eastAsia="sr-Latn-RS"/>
        </w:rPr>
        <w:t xml:space="preserve"> </w:t>
      </w:r>
      <w:proofErr w:type="spellStart"/>
      <w:r w:rsidRPr="00216668">
        <w:rPr>
          <w:lang w:eastAsia="sr-Latn-RS"/>
        </w:rPr>
        <w:t>како</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мигранте</w:t>
      </w:r>
      <w:proofErr w:type="spellEnd"/>
      <w:r w:rsidRPr="00216668">
        <w:rPr>
          <w:lang w:eastAsia="sr-Latn-RS"/>
        </w:rPr>
        <w:t xml:space="preserve">, </w:t>
      </w:r>
      <w:proofErr w:type="spellStart"/>
      <w:r w:rsidRPr="00216668">
        <w:rPr>
          <w:lang w:eastAsia="sr-Latn-RS"/>
        </w:rPr>
        <w:t>тако</w:t>
      </w:r>
      <w:proofErr w:type="spellEnd"/>
      <w:r w:rsidRPr="00216668">
        <w:rPr>
          <w:lang w:eastAsia="sr-Latn-RS"/>
        </w:rPr>
        <w:t xml:space="preserve"> и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ромску</w:t>
      </w:r>
      <w:proofErr w:type="spellEnd"/>
      <w:r w:rsidRPr="00216668">
        <w:rPr>
          <w:lang w:eastAsia="sr-Latn-RS"/>
        </w:rPr>
        <w:t xml:space="preserve"> </w:t>
      </w:r>
      <w:proofErr w:type="spellStart"/>
      <w:r w:rsidRPr="00216668">
        <w:rPr>
          <w:lang w:eastAsia="sr-Latn-RS"/>
        </w:rPr>
        <w:t>популацију</w:t>
      </w:r>
      <w:proofErr w:type="spellEnd"/>
      <w:r w:rsidRPr="00216668">
        <w:rPr>
          <w:lang w:eastAsia="sr-Latn-RS"/>
        </w:rPr>
        <w:t xml:space="preserve">. </w:t>
      </w:r>
      <w:proofErr w:type="spellStart"/>
      <w:r w:rsidRPr="00216668">
        <w:rPr>
          <w:lang w:eastAsia="sr-Latn-RS"/>
        </w:rPr>
        <w:t>Од</w:t>
      </w:r>
      <w:proofErr w:type="spellEnd"/>
      <w:r w:rsidRPr="00216668">
        <w:rPr>
          <w:lang w:eastAsia="sr-Latn-RS"/>
        </w:rPr>
        <w:t xml:space="preserve"> </w:t>
      </w:r>
      <w:proofErr w:type="spellStart"/>
      <w:r w:rsidRPr="00216668">
        <w:rPr>
          <w:lang w:eastAsia="sr-Latn-RS"/>
        </w:rPr>
        <w:t>свих</w:t>
      </w:r>
      <w:proofErr w:type="spellEnd"/>
      <w:r w:rsidRPr="00216668">
        <w:rPr>
          <w:lang w:eastAsia="sr-Latn-RS"/>
        </w:rPr>
        <w:t xml:space="preserve"> </w:t>
      </w:r>
      <w:proofErr w:type="spellStart"/>
      <w:r w:rsidRPr="00216668">
        <w:rPr>
          <w:lang w:eastAsia="sr-Latn-RS"/>
        </w:rPr>
        <w:t>актера</w:t>
      </w:r>
      <w:proofErr w:type="spellEnd"/>
      <w:r w:rsidRPr="00216668">
        <w:rPr>
          <w:lang w:eastAsia="sr-Latn-RS"/>
        </w:rPr>
        <w:t xml:space="preserve"> у </w:t>
      </w:r>
      <w:proofErr w:type="spellStart"/>
      <w:r w:rsidRPr="00216668">
        <w:rPr>
          <w:lang w:eastAsia="sr-Latn-RS"/>
        </w:rPr>
        <w:t>борби</w:t>
      </w:r>
      <w:proofErr w:type="spellEnd"/>
      <w:r w:rsidRPr="00216668">
        <w:rPr>
          <w:lang w:eastAsia="sr-Latn-RS"/>
        </w:rPr>
        <w:t xml:space="preserve"> </w:t>
      </w:r>
      <w:proofErr w:type="spellStart"/>
      <w:r w:rsidRPr="00216668">
        <w:rPr>
          <w:lang w:eastAsia="sr-Latn-RS"/>
        </w:rPr>
        <w:t>против</w:t>
      </w:r>
      <w:proofErr w:type="spellEnd"/>
      <w:r w:rsidRPr="00216668">
        <w:rPr>
          <w:lang w:eastAsia="sr-Latn-RS"/>
        </w:rPr>
        <w:t xml:space="preserve"> </w:t>
      </w:r>
      <w:proofErr w:type="spellStart"/>
      <w:r w:rsidRPr="00216668">
        <w:rPr>
          <w:lang w:eastAsia="sr-Latn-RS"/>
        </w:rPr>
        <w:t>ове</w:t>
      </w:r>
      <w:proofErr w:type="spellEnd"/>
      <w:r w:rsidRPr="00216668">
        <w:rPr>
          <w:lang w:eastAsia="sr-Latn-RS"/>
        </w:rPr>
        <w:t xml:space="preserve"> </w:t>
      </w:r>
      <w:proofErr w:type="spellStart"/>
      <w:r w:rsidRPr="00216668">
        <w:rPr>
          <w:lang w:eastAsia="sr-Latn-RS"/>
        </w:rPr>
        <w:t>појаве</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очекује</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w:t>
      </w:r>
      <w:proofErr w:type="spellStart"/>
      <w:r w:rsidRPr="00216668">
        <w:rPr>
          <w:lang w:eastAsia="sr-Latn-RS"/>
        </w:rPr>
        <w:t>не</w:t>
      </w:r>
      <w:proofErr w:type="spellEnd"/>
      <w:r w:rsidRPr="00216668">
        <w:rPr>
          <w:lang w:eastAsia="sr-Latn-RS"/>
        </w:rPr>
        <w:t xml:space="preserve"> </w:t>
      </w:r>
      <w:proofErr w:type="spellStart"/>
      <w:r w:rsidRPr="00216668">
        <w:rPr>
          <w:lang w:eastAsia="sr-Latn-RS"/>
        </w:rPr>
        <w:t>толеришу</w:t>
      </w:r>
      <w:proofErr w:type="spellEnd"/>
      <w:r w:rsidRPr="00216668">
        <w:rPr>
          <w:lang w:eastAsia="sr-Latn-RS"/>
        </w:rPr>
        <w:t xml:space="preserve"> </w:t>
      </w:r>
      <w:proofErr w:type="spellStart"/>
      <w:r w:rsidRPr="00216668">
        <w:rPr>
          <w:lang w:eastAsia="sr-Latn-RS"/>
        </w:rPr>
        <w:t>дечије</w:t>
      </w:r>
      <w:proofErr w:type="spellEnd"/>
      <w:r w:rsidRPr="00216668">
        <w:rPr>
          <w:lang w:eastAsia="sr-Latn-RS"/>
        </w:rPr>
        <w:t xml:space="preserve"> </w:t>
      </w:r>
      <w:proofErr w:type="spellStart"/>
      <w:r w:rsidRPr="00216668">
        <w:rPr>
          <w:lang w:eastAsia="sr-Latn-RS"/>
        </w:rPr>
        <w:t>бракове</w:t>
      </w:r>
      <w:proofErr w:type="spellEnd"/>
      <w:r w:rsidRPr="00216668">
        <w:rPr>
          <w:lang w:eastAsia="sr-Latn-RS"/>
        </w:rPr>
        <w:t xml:space="preserve">, </w:t>
      </w:r>
      <w:proofErr w:type="spellStart"/>
      <w:r w:rsidRPr="00216668">
        <w:rPr>
          <w:lang w:eastAsia="sr-Latn-RS"/>
        </w:rPr>
        <w:t>што</w:t>
      </w:r>
      <w:proofErr w:type="spellEnd"/>
      <w:r w:rsidRPr="00216668">
        <w:rPr>
          <w:lang w:eastAsia="sr-Latn-RS"/>
        </w:rPr>
        <w:t xml:space="preserve"> </w:t>
      </w:r>
      <w:proofErr w:type="spellStart"/>
      <w:r w:rsidRPr="00216668">
        <w:rPr>
          <w:lang w:eastAsia="sr-Latn-RS"/>
        </w:rPr>
        <w:t>наравно</w:t>
      </w:r>
      <w:proofErr w:type="spellEnd"/>
      <w:r w:rsidRPr="00216668">
        <w:rPr>
          <w:lang w:eastAsia="sr-Latn-RS"/>
        </w:rPr>
        <w:t xml:space="preserve"> </w:t>
      </w:r>
      <w:proofErr w:type="spellStart"/>
      <w:r w:rsidRPr="00216668">
        <w:rPr>
          <w:lang w:eastAsia="sr-Latn-RS"/>
        </w:rPr>
        <w:t>важи</w:t>
      </w:r>
      <w:proofErr w:type="spellEnd"/>
      <w:r w:rsidRPr="00216668">
        <w:rPr>
          <w:lang w:eastAsia="sr-Latn-RS"/>
        </w:rPr>
        <w:t xml:space="preserve"> и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полицију</w:t>
      </w:r>
      <w:proofErr w:type="spellEnd"/>
      <w:r w:rsidRPr="00216668">
        <w:rPr>
          <w:lang w:eastAsia="sr-Latn-RS"/>
        </w:rPr>
        <w:t xml:space="preserve">. С </w:t>
      </w:r>
      <w:proofErr w:type="spellStart"/>
      <w:r w:rsidRPr="00216668">
        <w:rPr>
          <w:lang w:eastAsia="sr-Latn-RS"/>
        </w:rPr>
        <w:t>друге</w:t>
      </w:r>
      <w:proofErr w:type="spellEnd"/>
      <w:r w:rsidRPr="00216668">
        <w:rPr>
          <w:lang w:eastAsia="sr-Latn-RS"/>
        </w:rPr>
        <w:t xml:space="preserve"> </w:t>
      </w:r>
      <w:proofErr w:type="spellStart"/>
      <w:r w:rsidRPr="00216668">
        <w:rPr>
          <w:lang w:eastAsia="sr-Latn-RS"/>
        </w:rPr>
        <w:t>стране</w:t>
      </w:r>
      <w:proofErr w:type="spellEnd"/>
      <w:r w:rsidRPr="00216668">
        <w:rPr>
          <w:lang w:eastAsia="sr-Latn-RS"/>
        </w:rPr>
        <w:t xml:space="preserve">, </w:t>
      </w:r>
      <w:proofErr w:type="spellStart"/>
      <w:r w:rsidRPr="00216668">
        <w:rPr>
          <w:lang w:eastAsia="sr-Latn-RS"/>
        </w:rPr>
        <w:t>значајна</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и </w:t>
      </w:r>
      <w:proofErr w:type="spellStart"/>
      <w:r w:rsidRPr="00216668">
        <w:rPr>
          <w:lang w:eastAsia="sr-Latn-RS"/>
        </w:rPr>
        <w:t>улога</w:t>
      </w:r>
      <w:proofErr w:type="spellEnd"/>
      <w:r w:rsidRPr="00216668">
        <w:rPr>
          <w:lang w:eastAsia="sr-Latn-RS"/>
        </w:rPr>
        <w:t xml:space="preserve"> </w:t>
      </w:r>
      <w:proofErr w:type="spellStart"/>
      <w:r w:rsidRPr="00216668">
        <w:rPr>
          <w:lang w:eastAsia="sr-Latn-RS"/>
        </w:rPr>
        <w:t>правосудног</w:t>
      </w:r>
      <w:proofErr w:type="spellEnd"/>
      <w:r w:rsidRPr="00216668">
        <w:rPr>
          <w:lang w:eastAsia="sr-Latn-RS"/>
        </w:rPr>
        <w:t xml:space="preserve"> </w:t>
      </w:r>
      <w:proofErr w:type="spellStart"/>
      <w:r w:rsidRPr="00216668">
        <w:rPr>
          <w:lang w:eastAsia="sr-Latn-RS"/>
        </w:rPr>
        <w:t>система</w:t>
      </w:r>
      <w:proofErr w:type="spellEnd"/>
      <w:r w:rsidRPr="00216668">
        <w:rPr>
          <w:lang w:eastAsia="sr-Latn-RS"/>
        </w:rPr>
        <w:t xml:space="preserve"> у </w:t>
      </w:r>
      <w:proofErr w:type="spellStart"/>
      <w:r w:rsidRPr="00216668">
        <w:rPr>
          <w:lang w:eastAsia="sr-Latn-RS"/>
        </w:rPr>
        <w:t>овој</w:t>
      </w:r>
      <w:proofErr w:type="spellEnd"/>
      <w:r w:rsidRPr="00216668">
        <w:rPr>
          <w:lang w:eastAsia="sr-Latn-RS"/>
        </w:rPr>
        <w:t xml:space="preserve"> </w:t>
      </w:r>
      <w:proofErr w:type="spellStart"/>
      <w:r w:rsidRPr="00216668">
        <w:rPr>
          <w:lang w:eastAsia="sr-Latn-RS"/>
        </w:rPr>
        <w:t>борби</w:t>
      </w:r>
      <w:proofErr w:type="spellEnd"/>
      <w:r w:rsidRPr="00216668">
        <w:rPr>
          <w:lang w:eastAsia="sr-Latn-RS"/>
        </w:rPr>
        <w:t xml:space="preserve"> и </w:t>
      </w:r>
      <w:proofErr w:type="spellStart"/>
      <w:r w:rsidRPr="00216668">
        <w:rPr>
          <w:lang w:eastAsia="sr-Latn-RS"/>
        </w:rPr>
        <w:t>то</w:t>
      </w:r>
      <w:proofErr w:type="spellEnd"/>
      <w:r w:rsidRPr="00216668">
        <w:rPr>
          <w:lang w:eastAsia="sr-Latn-RS"/>
        </w:rPr>
        <w:t xml:space="preserve"> </w:t>
      </w:r>
      <w:proofErr w:type="spellStart"/>
      <w:r w:rsidRPr="00216668">
        <w:rPr>
          <w:lang w:eastAsia="sr-Latn-RS"/>
        </w:rPr>
        <w:t>нарочито</w:t>
      </w:r>
      <w:proofErr w:type="spellEnd"/>
      <w:r w:rsidRPr="00216668">
        <w:rPr>
          <w:lang w:eastAsia="sr-Latn-RS"/>
        </w:rPr>
        <w:t xml:space="preserve"> </w:t>
      </w:r>
      <w:proofErr w:type="spellStart"/>
      <w:r w:rsidRPr="00216668">
        <w:rPr>
          <w:lang w:eastAsia="sr-Latn-RS"/>
        </w:rPr>
        <w:t>суда</w:t>
      </w:r>
      <w:proofErr w:type="spellEnd"/>
      <w:r w:rsidRPr="00216668">
        <w:rPr>
          <w:lang w:eastAsia="sr-Latn-RS"/>
        </w:rPr>
        <w:t xml:space="preserve">, </w:t>
      </w:r>
      <w:proofErr w:type="spellStart"/>
      <w:r w:rsidRPr="00216668">
        <w:rPr>
          <w:lang w:eastAsia="sr-Latn-RS"/>
        </w:rPr>
        <w:t>јер</w:t>
      </w:r>
      <w:proofErr w:type="spellEnd"/>
      <w:r w:rsidRPr="00216668">
        <w:rPr>
          <w:lang w:eastAsia="sr-Latn-RS"/>
        </w:rPr>
        <w:t xml:space="preserve"> </w:t>
      </w:r>
      <w:proofErr w:type="spellStart"/>
      <w:r w:rsidRPr="00216668">
        <w:rPr>
          <w:lang w:eastAsia="sr-Latn-RS"/>
        </w:rPr>
        <w:t>он</w:t>
      </w:r>
      <w:proofErr w:type="spellEnd"/>
      <w:r w:rsidRPr="00216668">
        <w:rPr>
          <w:lang w:eastAsia="sr-Latn-RS"/>
        </w:rPr>
        <w:t xml:space="preserve"> </w:t>
      </w:r>
      <w:proofErr w:type="spellStart"/>
      <w:r w:rsidRPr="00216668">
        <w:rPr>
          <w:lang w:eastAsia="sr-Latn-RS"/>
        </w:rPr>
        <w:t>даје</w:t>
      </w:r>
      <w:proofErr w:type="spellEnd"/>
      <w:r w:rsidRPr="00216668">
        <w:rPr>
          <w:lang w:eastAsia="sr-Latn-RS"/>
        </w:rPr>
        <w:t xml:space="preserve"> </w:t>
      </w:r>
      <w:proofErr w:type="spellStart"/>
      <w:r w:rsidRPr="00216668">
        <w:rPr>
          <w:lang w:eastAsia="sr-Latn-RS"/>
        </w:rPr>
        <w:t>последњу</w:t>
      </w:r>
      <w:proofErr w:type="spellEnd"/>
      <w:r w:rsidRPr="00216668">
        <w:rPr>
          <w:lang w:eastAsia="sr-Latn-RS"/>
        </w:rPr>
        <w:t xml:space="preserve"> </w:t>
      </w:r>
      <w:proofErr w:type="spellStart"/>
      <w:r w:rsidRPr="00216668">
        <w:rPr>
          <w:lang w:eastAsia="sr-Latn-RS"/>
        </w:rPr>
        <w:t>реч</w:t>
      </w:r>
      <w:proofErr w:type="spellEnd"/>
      <w:r w:rsidRPr="00216668">
        <w:rPr>
          <w:lang w:eastAsia="sr-Latn-RS"/>
        </w:rPr>
        <w:t xml:space="preserve"> и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њему</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крајња</w:t>
      </w:r>
      <w:proofErr w:type="spellEnd"/>
      <w:r w:rsidRPr="00216668">
        <w:rPr>
          <w:lang w:eastAsia="sr-Latn-RS"/>
        </w:rPr>
        <w:t xml:space="preserve"> </w:t>
      </w:r>
      <w:proofErr w:type="spellStart"/>
      <w:r w:rsidRPr="00216668">
        <w:rPr>
          <w:lang w:eastAsia="sr-Latn-RS"/>
        </w:rPr>
        <w:t>одговорност</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исходе</w:t>
      </w:r>
      <w:proofErr w:type="spellEnd"/>
      <w:r w:rsidRPr="00216668">
        <w:rPr>
          <w:lang w:eastAsia="sr-Latn-RS"/>
        </w:rPr>
        <w:t xml:space="preserve"> </w:t>
      </w:r>
      <w:proofErr w:type="spellStart"/>
      <w:r w:rsidRPr="00216668">
        <w:rPr>
          <w:lang w:eastAsia="sr-Latn-RS"/>
        </w:rPr>
        <w:t>случајева</w:t>
      </w:r>
      <w:proofErr w:type="spellEnd"/>
      <w:r w:rsidRPr="00216668">
        <w:rPr>
          <w:lang w:eastAsia="sr-Latn-RS"/>
        </w:rPr>
        <w:t xml:space="preserve">. </w:t>
      </w:r>
      <w:proofErr w:type="spellStart"/>
      <w:r w:rsidRPr="00216668">
        <w:rPr>
          <w:lang w:eastAsia="sr-Latn-RS"/>
        </w:rPr>
        <w:t>Поред</w:t>
      </w:r>
      <w:proofErr w:type="spellEnd"/>
      <w:r w:rsidRPr="00216668">
        <w:rPr>
          <w:lang w:eastAsia="sr-Latn-RS"/>
        </w:rPr>
        <w:t xml:space="preserve"> </w:t>
      </w:r>
      <w:proofErr w:type="spellStart"/>
      <w:r w:rsidRPr="00216668">
        <w:rPr>
          <w:lang w:eastAsia="sr-Latn-RS"/>
        </w:rPr>
        <w:t>поменутих</w:t>
      </w:r>
      <w:proofErr w:type="spellEnd"/>
      <w:r w:rsidRPr="00216668">
        <w:rPr>
          <w:lang w:eastAsia="sr-Latn-RS"/>
        </w:rPr>
        <w:t xml:space="preserve"> </w:t>
      </w:r>
      <w:proofErr w:type="spellStart"/>
      <w:r w:rsidRPr="00216668">
        <w:rPr>
          <w:lang w:eastAsia="sr-Latn-RS"/>
        </w:rPr>
        <w:t>институција</w:t>
      </w:r>
      <w:proofErr w:type="spellEnd"/>
      <w:r w:rsidRPr="00216668">
        <w:rPr>
          <w:lang w:eastAsia="sr-Latn-RS"/>
        </w:rPr>
        <w:t xml:space="preserve">, </w:t>
      </w:r>
      <w:proofErr w:type="spellStart"/>
      <w:r w:rsidRPr="00216668">
        <w:rPr>
          <w:lang w:eastAsia="sr-Latn-RS"/>
        </w:rPr>
        <w:t>одређени</w:t>
      </w:r>
      <w:proofErr w:type="spellEnd"/>
      <w:r w:rsidRPr="00216668">
        <w:rPr>
          <w:lang w:eastAsia="sr-Latn-RS"/>
        </w:rPr>
        <w:t xml:space="preserve"> </w:t>
      </w:r>
      <w:proofErr w:type="spellStart"/>
      <w:r w:rsidRPr="00216668">
        <w:rPr>
          <w:lang w:eastAsia="sr-Latn-RS"/>
        </w:rPr>
        <w:t>допринос</w:t>
      </w:r>
      <w:proofErr w:type="spellEnd"/>
      <w:r w:rsidRPr="00216668">
        <w:rPr>
          <w:lang w:eastAsia="sr-Latn-RS"/>
        </w:rPr>
        <w:t xml:space="preserve"> у </w:t>
      </w:r>
      <w:proofErr w:type="spellStart"/>
      <w:r w:rsidRPr="00216668">
        <w:rPr>
          <w:lang w:eastAsia="sr-Latn-RS"/>
        </w:rPr>
        <w:t>овој</w:t>
      </w:r>
      <w:proofErr w:type="spellEnd"/>
      <w:r w:rsidRPr="00216668">
        <w:rPr>
          <w:lang w:eastAsia="sr-Latn-RS"/>
        </w:rPr>
        <w:t xml:space="preserve"> </w:t>
      </w:r>
      <w:proofErr w:type="spellStart"/>
      <w:r w:rsidRPr="00216668">
        <w:rPr>
          <w:lang w:eastAsia="sr-Latn-RS"/>
        </w:rPr>
        <w:t>борби</w:t>
      </w:r>
      <w:proofErr w:type="spellEnd"/>
      <w:r w:rsidRPr="00216668">
        <w:rPr>
          <w:lang w:eastAsia="sr-Latn-RS"/>
        </w:rPr>
        <w:t xml:space="preserve"> </w:t>
      </w:r>
      <w:proofErr w:type="spellStart"/>
      <w:r w:rsidRPr="00216668">
        <w:rPr>
          <w:lang w:eastAsia="sr-Latn-RS"/>
        </w:rPr>
        <w:t>има</w:t>
      </w:r>
      <w:proofErr w:type="spellEnd"/>
      <w:r w:rsidRPr="00216668">
        <w:rPr>
          <w:lang w:eastAsia="sr-Latn-RS"/>
        </w:rPr>
        <w:t xml:space="preserve"> и </w:t>
      </w:r>
      <w:proofErr w:type="spellStart"/>
      <w:r w:rsidRPr="00216668">
        <w:rPr>
          <w:lang w:eastAsia="sr-Latn-RS"/>
        </w:rPr>
        <w:t>здравствени</w:t>
      </w:r>
      <w:proofErr w:type="spellEnd"/>
      <w:r w:rsidRPr="00216668">
        <w:rPr>
          <w:lang w:eastAsia="sr-Latn-RS"/>
        </w:rPr>
        <w:t xml:space="preserve"> </w:t>
      </w:r>
      <w:proofErr w:type="spellStart"/>
      <w:r w:rsidRPr="00216668">
        <w:rPr>
          <w:lang w:eastAsia="sr-Latn-RS"/>
        </w:rPr>
        <w:t>систем</w:t>
      </w:r>
      <w:proofErr w:type="spellEnd"/>
      <w:r w:rsidRPr="00216668">
        <w:rPr>
          <w:lang w:eastAsia="sr-Latn-RS"/>
        </w:rPr>
        <w:t xml:space="preserve"> </w:t>
      </w:r>
      <w:proofErr w:type="spellStart"/>
      <w:r w:rsidRPr="00216668">
        <w:rPr>
          <w:lang w:eastAsia="sr-Latn-RS"/>
        </w:rPr>
        <w:t>кроз</w:t>
      </w:r>
      <w:proofErr w:type="spellEnd"/>
      <w:r w:rsidRPr="00216668">
        <w:rPr>
          <w:lang w:eastAsia="sr-Latn-RS"/>
        </w:rPr>
        <w:t xml:space="preserve"> </w:t>
      </w:r>
      <w:proofErr w:type="spellStart"/>
      <w:r w:rsidRPr="00216668">
        <w:rPr>
          <w:lang w:eastAsia="sr-Latn-RS"/>
        </w:rPr>
        <w:t>могућност</w:t>
      </w:r>
      <w:proofErr w:type="spellEnd"/>
      <w:r w:rsidRPr="00216668">
        <w:rPr>
          <w:lang w:eastAsia="sr-Latn-RS"/>
        </w:rPr>
        <w:t xml:space="preserve"> </w:t>
      </w:r>
      <w:proofErr w:type="spellStart"/>
      <w:r w:rsidRPr="00216668">
        <w:rPr>
          <w:lang w:eastAsia="sr-Latn-RS"/>
        </w:rPr>
        <w:t>пружања</w:t>
      </w:r>
      <w:proofErr w:type="spellEnd"/>
      <w:r w:rsidRPr="00216668">
        <w:rPr>
          <w:lang w:eastAsia="sr-Latn-RS"/>
        </w:rPr>
        <w:t xml:space="preserve"> </w:t>
      </w:r>
      <w:proofErr w:type="spellStart"/>
      <w:r w:rsidRPr="00216668">
        <w:rPr>
          <w:lang w:eastAsia="sr-Latn-RS"/>
        </w:rPr>
        <w:t>саветодавних</w:t>
      </w:r>
      <w:proofErr w:type="spellEnd"/>
      <w:r w:rsidRPr="00216668">
        <w:rPr>
          <w:lang w:eastAsia="sr-Latn-RS"/>
        </w:rPr>
        <w:t xml:space="preserve"> </w:t>
      </w:r>
      <w:proofErr w:type="spellStart"/>
      <w:r w:rsidRPr="00216668">
        <w:rPr>
          <w:lang w:eastAsia="sr-Latn-RS"/>
        </w:rPr>
        <w:t>услуга</w:t>
      </w:r>
      <w:proofErr w:type="spellEnd"/>
      <w:r w:rsidRPr="00216668">
        <w:rPr>
          <w:lang w:eastAsia="sr-Latn-RS"/>
        </w:rPr>
        <w:t xml:space="preserve"> </w:t>
      </w:r>
      <w:proofErr w:type="spellStart"/>
      <w:r w:rsidRPr="00216668">
        <w:rPr>
          <w:lang w:eastAsia="sr-Latn-RS"/>
        </w:rPr>
        <w:t>младима</w:t>
      </w:r>
      <w:proofErr w:type="spellEnd"/>
      <w:r w:rsidRPr="00216668">
        <w:rPr>
          <w:lang w:eastAsia="sr-Latn-RS"/>
        </w:rPr>
        <w:t xml:space="preserve">, </w:t>
      </w:r>
      <w:proofErr w:type="spellStart"/>
      <w:r w:rsidRPr="00216668">
        <w:rPr>
          <w:lang w:eastAsia="sr-Latn-RS"/>
        </w:rPr>
        <w:t>укључујући</w:t>
      </w:r>
      <w:proofErr w:type="spellEnd"/>
      <w:r w:rsidRPr="00216668">
        <w:rPr>
          <w:lang w:eastAsia="sr-Latn-RS"/>
        </w:rPr>
        <w:t xml:space="preserve"> </w:t>
      </w:r>
      <w:proofErr w:type="spellStart"/>
      <w:r w:rsidRPr="00216668">
        <w:rPr>
          <w:lang w:eastAsia="sr-Latn-RS"/>
        </w:rPr>
        <w:t>оне</w:t>
      </w:r>
      <w:proofErr w:type="spellEnd"/>
      <w:r w:rsidRPr="00216668">
        <w:rPr>
          <w:lang w:eastAsia="sr-Latn-RS"/>
        </w:rPr>
        <w:t xml:space="preserve"> </w:t>
      </w:r>
      <w:proofErr w:type="spellStart"/>
      <w:r w:rsidRPr="00216668">
        <w:rPr>
          <w:lang w:eastAsia="sr-Latn-RS"/>
        </w:rPr>
        <w:t>везане</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сексуално</w:t>
      </w:r>
      <w:proofErr w:type="spellEnd"/>
      <w:r w:rsidRPr="00216668">
        <w:rPr>
          <w:lang w:eastAsia="sr-Latn-RS"/>
        </w:rPr>
        <w:t xml:space="preserve"> и </w:t>
      </w:r>
      <w:proofErr w:type="spellStart"/>
      <w:r w:rsidRPr="00216668">
        <w:rPr>
          <w:lang w:eastAsia="sr-Latn-RS"/>
        </w:rPr>
        <w:t>репродуктивно</w:t>
      </w:r>
      <w:proofErr w:type="spellEnd"/>
      <w:r w:rsidRPr="00216668">
        <w:rPr>
          <w:lang w:eastAsia="sr-Latn-RS"/>
        </w:rPr>
        <w:t xml:space="preserve"> </w:t>
      </w:r>
      <w:proofErr w:type="spellStart"/>
      <w:r w:rsidRPr="00216668">
        <w:rPr>
          <w:lang w:eastAsia="sr-Latn-RS"/>
        </w:rPr>
        <w:t>здравље</w:t>
      </w:r>
      <w:proofErr w:type="spellEnd"/>
      <w:r w:rsidRPr="00216668">
        <w:rPr>
          <w:lang w:eastAsia="sr-Latn-RS"/>
        </w:rPr>
        <w:t xml:space="preserve">, </w:t>
      </w:r>
      <w:proofErr w:type="spellStart"/>
      <w:r w:rsidRPr="00216668">
        <w:rPr>
          <w:lang w:eastAsia="sr-Latn-RS"/>
        </w:rPr>
        <w:t>планирање</w:t>
      </w:r>
      <w:proofErr w:type="spellEnd"/>
      <w:r w:rsidRPr="00216668">
        <w:rPr>
          <w:lang w:eastAsia="sr-Latn-RS"/>
        </w:rPr>
        <w:t xml:space="preserve"> </w:t>
      </w:r>
      <w:proofErr w:type="spellStart"/>
      <w:r w:rsidRPr="00216668">
        <w:rPr>
          <w:lang w:eastAsia="sr-Latn-RS"/>
        </w:rPr>
        <w:t>породице</w:t>
      </w:r>
      <w:proofErr w:type="spellEnd"/>
      <w:r w:rsidRPr="00216668">
        <w:rPr>
          <w:lang w:eastAsia="sr-Latn-RS"/>
        </w:rPr>
        <w:t xml:space="preserve">, </w:t>
      </w:r>
      <w:proofErr w:type="spellStart"/>
      <w:r w:rsidRPr="00216668">
        <w:rPr>
          <w:lang w:eastAsia="sr-Latn-RS"/>
        </w:rPr>
        <w:t>контрацепцију</w:t>
      </w:r>
      <w:proofErr w:type="spellEnd"/>
      <w:r w:rsidRPr="00216668">
        <w:rPr>
          <w:lang w:eastAsia="sr-Latn-RS"/>
        </w:rPr>
        <w:t xml:space="preserve">, </w:t>
      </w:r>
      <w:proofErr w:type="spellStart"/>
      <w:r w:rsidRPr="00216668">
        <w:rPr>
          <w:lang w:eastAsia="sr-Latn-RS"/>
        </w:rPr>
        <w:t>здравствене</w:t>
      </w:r>
      <w:proofErr w:type="spellEnd"/>
      <w:r w:rsidRPr="00216668">
        <w:rPr>
          <w:lang w:eastAsia="sr-Latn-RS"/>
        </w:rPr>
        <w:t xml:space="preserve"> </w:t>
      </w:r>
      <w:proofErr w:type="spellStart"/>
      <w:r w:rsidRPr="00216668">
        <w:rPr>
          <w:lang w:eastAsia="sr-Latn-RS"/>
        </w:rPr>
        <w:t>ризике</w:t>
      </w:r>
      <w:proofErr w:type="spellEnd"/>
      <w:r w:rsidRPr="00216668">
        <w:rPr>
          <w:lang w:eastAsia="sr-Latn-RS"/>
        </w:rPr>
        <w:t xml:space="preserve"> </w:t>
      </w:r>
      <w:proofErr w:type="spellStart"/>
      <w:r w:rsidRPr="00216668">
        <w:rPr>
          <w:lang w:eastAsia="sr-Latn-RS"/>
        </w:rPr>
        <w:t>ране</w:t>
      </w:r>
      <w:proofErr w:type="spellEnd"/>
      <w:r w:rsidRPr="00216668">
        <w:rPr>
          <w:lang w:eastAsia="sr-Latn-RS"/>
        </w:rPr>
        <w:t xml:space="preserve"> </w:t>
      </w:r>
      <w:proofErr w:type="spellStart"/>
      <w:r w:rsidRPr="00216668">
        <w:rPr>
          <w:lang w:eastAsia="sr-Latn-RS"/>
        </w:rPr>
        <w:t>трудноће</w:t>
      </w:r>
      <w:proofErr w:type="spellEnd"/>
      <w:r w:rsidRPr="00216668">
        <w:rPr>
          <w:lang w:eastAsia="sr-Latn-RS"/>
        </w:rPr>
        <w:t xml:space="preserve"> и </w:t>
      </w:r>
      <w:proofErr w:type="spellStart"/>
      <w:r w:rsidRPr="00216668">
        <w:rPr>
          <w:lang w:eastAsia="sr-Latn-RS"/>
        </w:rPr>
        <w:t>др</w:t>
      </w:r>
      <w:proofErr w:type="spellEnd"/>
      <w:r w:rsidRPr="00216668">
        <w:rPr>
          <w:lang w:eastAsia="sr-Latn-RS"/>
        </w:rPr>
        <w:t>.</w:t>
      </w:r>
      <w:r w:rsidRPr="00480825">
        <w:rPr>
          <w:rStyle w:val="FootnoteReference"/>
          <w:lang w:eastAsia="sr-Latn-RS"/>
        </w:rPr>
        <w:footnoteReference w:id="64"/>
      </w:r>
    </w:p>
    <w:p w14:paraId="51BADF9A" w14:textId="08ACC1FE" w:rsidR="00216668" w:rsidRPr="00216668" w:rsidRDefault="00216668" w:rsidP="00216668">
      <w:pPr>
        <w:spacing w:before="100" w:beforeAutospacing="1" w:after="100" w:afterAutospacing="1"/>
        <w:jc w:val="both"/>
        <w:rPr>
          <w:lang w:val="sr-Cyrl-RS" w:eastAsia="sr-Latn-RS"/>
        </w:rPr>
      </w:pPr>
      <w:r w:rsidRPr="00216668">
        <w:rPr>
          <w:lang w:val="sr-Cyrl-RS" w:eastAsia="sr-Latn-RS"/>
        </w:rPr>
        <w:lastRenderedPageBreak/>
        <w:t>Национални савет ромске националне мањине усвојио је 10. марта 2022. године, делимично захваљујући залагању УНИЦЕФ-а, Декларацију о укидању дечијих бракова</w:t>
      </w:r>
      <w:r w:rsidR="00F12F27" w:rsidRPr="00216668">
        <w:rPr>
          <w:lang w:val="sr-Cyrl-RS" w:eastAsia="sr-Latn-RS"/>
        </w:rPr>
        <w:t>.</w:t>
      </w:r>
      <w:r w:rsidR="00F12F27" w:rsidRPr="00480825">
        <w:rPr>
          <w:rStyle w:val="FootnoteReference"/>
          <w:lang w:val="sr-Cyrl-RS" w:eastAsia="sr-Latn-RS"/>
        </w:rPr>
        <w:footnoteReference w:id="65"/>
      </w:r>
      <w:r w:rsidRPr="00216668">
        <w:rPr>
          <w:lang w:val="sr-Cyrl-RS" w:eastAsia="sr-Latn-RS"/>
        </w:rPr>
        <w:t xml:space="preserve"> Декларација је усвојена захваљујући консензусу који су постигли ромски лидери. Декларација јасно дефинише дечији брак као кршење права детета које угрожава животе и будућност девојчица и дечака, ускраћује им могућност да одлучују о свом животу, омета њихово образовање, чини их подложним насиљу, дискриминацији и злостављању. Национални савет ромске националне мањине такође позива институције Републике Србије и локалне самоуправе да спроводе и подрже законе и политике којима се спречавају дечији бракови и штите деца из ризичних категорија. Ова Декларација је велики корак ка напуштању пракси и веровања која спречавају децу и породице из ромске заједнице да остваре свој пуни потенцијал</w:t>
      </w:r>
    </w:p>
    <w:p w14:paraId="0920F6C8" w14:textId="77777777" w:rsidR="00216668" w:rsidRPr="00216668" w:rsidRDefault="00216668" w:rsidP="00216668">
      <w:pPr>
        <w:spacing w:before="100" w:beforeAutospacing="1" w:after="100" w:afterAutospacing="1"/>
        <w:jc w:val="both"/>
        <w:rPr>
          <w:lang w:val="sr-Cyrl-RS" w:eastAsia="sr-Latn-RS"/>
        </w:rPr>
      </w:pP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Светски</w:t>
      </w:r>
      <w:proofErr w:type="spellEnd"/>
      <w:r w:rsidRPr="00216668">
        <w:rPr>
          <w:lang w:eastAsia="sr-Latn-RS"/>
        </w:rPr>
        <w:t xml:space="preserve"> </w:t>
      </w:r>
      <w:proofErr w:type="spellStart"/>
      <w:r w:rsidRPr="00216668">
        <w:rPr>
          <w:lang w:eastAsia="sr-Latn-RS"/>
        </w:rPr>
        <w:t>дан</w:t>
      </w:r>
      <w:proofErr w:type="spellEnd"/>
      <w:r w:rsidRPr="00216668">
        <w:rPr>
          <w:lang w:eastAsia="sr-Latn-RS"/>
        </w:rPr>
        <w:t xml:space="preserve"> </w:t>
      </w:r>
      <w:proofErr w:type="spellStart"/>
      <w:r w:rsidRPr="00216668">
        <w:rPr>
          <w:lang w:eastAsia="sr-Latn-RS"/>
        </w:rPr>
        <w:t>Рома</w:t>
      </w:r>
      <w:proofErr w:type="spellEnd"/>
      <w:r w:rsidRPr="00216668">
        <w:rPr>
          <w:lang w:eastAsia="sr-Latn-RS"/>
        </w:rPr>
        <w:t xml:space="preserve"> и </w:t>
      </w:r>
      <w:proofErr w:type="spellStart"/>
      <w:r w:rsidRPr="00216668">
        <w:rPr>
          <w:lang w:eastAsia="sr-Latn-RS"/>
        </w:rPr>
        <w:t>Ромкиња</w:t>
      </w:r>
      <w:proofErr w:type="spellEnd"/>
      <w:r w:rsidRPr="00216668">
        <w:rPr>
          <w:lang w:eastAsia="sr-Latn-RS"/>
        </w:rPr>
        <w:t xml:space="preserve">, 8. </w:t>
      </w:r>
      <w:proofErr w:type="spellStart"/>
      <w:r w:rsidRPr="00216668">
        <w:rPr>
          <w:lang w:eastAsia="sr-Latn-RS"/>
        </w:rPr>
        <w:t>априла</w:t>
      </w:r>
      <w:proofErr w:type="spellEnd"/>
      <w:r w:rsidRPr="00216668">
        <w:rPr>
          <w:lang w:eastAsia="sr-Latn-RS"/>
        </w:rPr>
        <w:t xml:space="preserve"> 2022. </w:t>
      </w:r>
      <w:proofErr w:type="spellStart"/>
      <w:r w:rsidRPr="00216668">
        <w:rPr>
          <w:lang w:eastAsia="sr-Latn-RS"/>
        </w:rPr>
        <w:t>године</w:t>
      </w:r>
      <w:proofErr w:type="spellEnd"/>
      <w:r w:rsidRPr="00216668">
        <w:rPr>
          <w:lang w:eastAsia="sr-Latn-RS"/>
        </w:rPr>
        <w:t xml:space="preserve">, </w:t>
      </w:r>
      <w:proofErr w:type="spellStart"/>
      <w:r w:rsidRPr="00216668">
        <w:rPr>
          <w:lang w:eastAsia="sr-Latn-RS"/>
        </w:rPr>
        <w:t>потписан</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Протокол</w:t>
      </w:r>
      <w:proofErr w:type="spellEnd"/>
      <w:r w:rsidRPr="00216668">
        <w:rPr>
          <w:lang w:eastAsia="sr-Latn-RS"/>
        </w:rPr>
        <w:t xml:space="preserve"> о </w:t>
      </w:r>
      <w:proofErr w:type="spellStart"/>
      <w:r w:rsidRPr="00216668">
        <w:rPr>
          <w:lang w:eastAsia="sr-Latn-RS"/>
        </w:rPr>
        <w:t>сарадњи</w:t>
      </w:r>
      <w:proofErr w:type="spellEnd"/>
      <w:r w:rsidRPr="00216668">
        <w:rPr>
          <w:lang w:eastAsia="sr-Latn-RS"/>
        </w:rPr>
        <w:t xml:space="preserve"> и </w:t>
      </w:r>
      <w:proofErr w:type="spellStart"/>
      <w:r w:rsidRPr="00216668">
        <w:rPr>
          <w:lang w:eastAsia="sr-Latn-RS"/>
        </w:rPr>
        <w:t>сузбијању</w:t>
      </w:r>
      <w:proofErr w:type="spellEnd"/>
      <w:r w:rsidRPr="00216668">
        <w:rPr>
          <w:lang w:eastAsia="sr-Latn-RS"/>
        </w:rPr>
        <w:t xml:space="preserve"> </w:t>
      </w:r>
      <w:proofErr w:type="spellStart"/>
      <w:r w:rsidRPr="00216668">
        <w:rPr>
          <w:lang w:eastAsia="sr-Latn-RS"/>
        </w:rPr>
        <w:t>дечјих</w:t>
      </w:r>
      <w:proofErr w:type="spellEnd"/>
      <w:r w:rsidRPr="00216668">
        <w:rPr>
          <w:lang w:eastAsia="sr-Latn-RS"/>
        </w:rPr>
        <w:t xml:space="preserve"> </w:t>
      </w:r>
      <w:proofErr w:type="spellStart"/>
      <w:r w:rsidRPr="00216668">
        <w:rPr>
          <w:lang w:eastAsia="sr-Latn-RS"/>
        </w:rPr>
        <w:t>бракова</w:t>
      </w:r>
      <w:proofErr w:type="spellEnd"/>
      <w:r w:rsidRPr="00216668">
        <w:rPr>
          <w:lang w:eastAsia="sr-Latn-RS"/>
        </w:rPr>
        <w:t xml:space="preserve"> </w:t>
      </w:r>
      <w:proofErr w:type="spellStart"/>
      <w:r w:rsidRPr="00216668">
        <w:rPr>
          <w:lang w:eastAsia="sr-Latn-RS"/>
        </w:rPr>
        <w:t>између</w:t>
      </w:r>
      <w:proofErr w:type="spellEnd"/>
      <w:r w:rsidRPr="00216668">
        <w:rPr>
          <w:lang w:eastAsia="sr-Latn-RS"/>
        </w:rPr>
        <w:t xml:space="preserve"> </w:t>
      </w:r>
      <w:proofErr w:type="spellStart"/>
      <w:r w:rsidRPr="00216668">
        <w:rPr>
          <w:lang w:eastAsia="sr-Latn-RS"/>
        </w:rPr>
        <w:t>Града</w:t>
      </w:r>
      <w:proofErr w:type="spellEnd"/>
      <w:r w:rsidRPr="00216668">
        <w:rPr>
          <w:lang w:eastAsia="sr-Latn-RS"/>
        </w:rPr>
        <w:t xml:space="preserve"> </w:t>
      </w:r>
      <w:proofErr w:type="spellStart"/>
      <w:r w:rsidRPr="00216668">
        <w:rPr>
          <w:lang w:eastAsia="sr-Latn-RS"/>
        </w:rPr>
        <w:t>Ниша</w:t>
      </w:r>
      <w:proofErr w:type="spellEnd"/>
      <w:r w:rsidRPr="00216668">
        <w:rPr>
          <w:lang w:eastAsia="sr-Latn-RS"/>
        </w:rPr>
        <w:t xml:space="preserve"> и </w:t>
      </w:r>
      <w:proofErr w:type="spellStart"/>
      <w:r w:rsidRPr="00216668">
        <w:rPr>
          <w:lang w:eastAsia="sr-Latn-RS"/>
        </w:rPr>
        <w:t>Удружења</w:t>
      </w:r>
      <w:proofErr w:type="spellEnd"/>
      <w:r w:rsidRPr="00216668">
        <w:rPr>
          <w:lang w:eastAsia="sr-Latn-RS"/>
        </w:rPr>
        <w:t xml:space="preserve"> </w:t>
      </w:r>
      <w:proofErr w:type="spellStart"/>
      <w:r w:rsidRPr="00216668">
        <w:rPr>
          <w:lang w:eastAsia="sr-Latn-RS"/>
        </w:rPr>
        <w:t>Ромкиња</w:t>
      </w:r>
      <w:proofErr w:type="spellEnd"/>
      <w:r w:rsidRPr="00216668">
        <w:rPr>
          <w:lang w:eastAsia="sr-Latn-RS"/>
        </w:rPr>
        <w:t xml:space="preserve"> „</w:t>
      </w:r>
      <w:proofErr w:type="spellStart"/>
      <w:r w:rsidRPr="00216668">
        <w:rPr>
          <w:lang w:eastAsia="sr-Latn-RS"/>
        </w:rPr>
        <w:t>Освит</w:t>
      </w:r>
      <w:proofErr w:type="spellEnd"/>
      <w:r w:rsidRPr="00216668">
        <w:rPr>
          <w:lang w:eastAsia="sr-Latn-RS"/>
        </w:rPr>
        <w:t>”</w:t>
      </w:r>
      <w:r w:rsidRPr="00480825">
        <w:rPr>
          <w:rStyle w:val="FootnoteReference"/>
          <w:lang w:val="sr-Cyrl-RS" w:eastAsia="sr-Latn-RS"/>
        </w:rPr>
        <w:footnoteReference w:id="66"/>
      </w:r>
      <w:r w:rsidRPr="00216668">
        <w:rPr>
          <w:lang w:val="sr-Cyrl-RS" w:eastAsia="sr-Latn-RS"/>
        </w:rPr>
        <w:t>. У децембру 2021. године објављена је публикација „Детињство, не брак!”</w:t>
      </w:r>
      <w:r w:rsidRPr="00480825">
        <w:rPr>
          <w:rStyle w:val="FootnoteReference"/>
          <w:lang w:val="sr-Cyrl-RS" w:eastAsia="sr-Latn-RS"/>
        </w:rPr>
        <w:footnoteReference w:id="67"/>
      </w:r>
      <w:r w:rsidRPr="00216668">
        <w:rPr>
          <w:lang w:val="sr-Cyrl-RS" w:eastAsia="sr-Latn-RS"/>
        </w:rPr>
        <w:t xml:space="preserve">, чија је сврха да олакша усклађивање и синхронизује одговор свих актера на локалном нивоу у области превенције и одговора на дечје бракове. У публикацији је приказан основни минимални модел интервенција за спречавање дечјих бракова у заједници, који подразумева припремне активности, интервенције у самој заједници, као и интервенције на нивоу локалне самоуправе и кључних институција система. Публикација је настала на основу искуства и знања стечених током пилот пројекта за спречавање дечјих бракова УНИЦЕФ-а (2018-2020) у Београду, Новом Бечеју и Пироту. </w:t>
      </w:r>
    </w:p>
    <w:p w14:paraId="50A81658" w14:textId="401E20B1" w:rsidR="00216668" w:rsidRDefault="00216668" w:rsidP="00216668">
      <w:pPr>
        <w:tabs>
          <w:tab w:val="num" w:pos="720"/>
        </w:tabs>
        <w:spacing w:before="100" w:beforeAutospacing="1" w:after="100" w:afterAutospacing="1"/>
        <w:jc w:val="both"/>
        <w:rPr>
          <w:lang w:val="sr-Cyrl-RS" w:eastAsia="sr-Latn-RS"/>
        </w:rPr>
      </w:pPr>
      <w:r w:rsidRPr="00216668">
        <w:rPr>
          <w:lang w:val="sr-Cyrl-RS" w:eastAsia="sr-Latn-RS"/>
        </w:rPr>
        <w:t xml:space="preserve">Када је у питању тема превенције дечијих бракова и заштите деце која су у ризику или се већ налазе у ситуацији дечијег брака </w:t>
      </w:r>
      <w:proofErr w:type="spellStart"/>
      <w:r w:rsidRPr="00216668">
        <w:rPr>
          <w:lang w:val="sr-Cyrl-RS" w:eastAsia="sr-Latn-RS"/>
        </w:rPr>
        <w:t>релеватан</w:t>
      </w:r>
      <w:proofErr w:type="spellEnd"/>
      <w:r w:rsidRPr="00216668">
        <w:rPr>
          <w:lang w:val="sr-Cyrl-RS" w:eastAsia="sr-Latn-RS"/>
        </w:rPr>
        <w:t xml:space="preserve"> је законски оквир који обухвата </w:t>
      </w:r>
      <w:proofErr w:type="spellStart"/>
      <w:r w:rsidRPr="00216668">
        <w:rPr>
          <w:lang w:val="ru-RU" w:eastAsia="sr-Latn-RS"/>
        </w:rPr>
        <w:t>Kривични</w:t>
      </w:r>
      <w:proofErr w:type="spellEnd"/>
      <w:r w:rsidRPr="00216668">
        <w:rPr>
          <w:lang w:val="ru-RU" w:eastAsia="sr-Latn-RS"/>
        </w:rPr>
        <w:t xml:space="preserve"> </w:t>
      </w:r>
      <w:proofErr w:type="spellStart"/>
      <w:r w:rsidRPr="00216668">
        <w:rPr>
          <w:lang w:val="ru-RU" w:eastAsia="sr-Latn-RS"/>
        </w:rPr>
        <w:t>законик</w:t>
      </w:r>
      <w:proofErr w:type="spellEnd"/>
      <w:r w:rsidRPr="00480825">
        <w:rPr>
          <w:rStyle w:val="FootnoteReference"/>
          <w:lang w:val="ru-RU" w:eastAsia="sr-Latn-RS"/>
        </w:rPr>
        <w:footnoteReference w:id="68"/>
      </w:r>
      <w:r w:rsidRPr="00216668">
        <w:rPr>
          <w:lang w:val="ru-RU" w:eastAsia="sr-Latn-RS"/>
        </w:rPr>
        <w:t xml:space="preserve"> </w:t>
      </w:r>
      <w:r w:rsidRPr="00230489">
        <w:rPr>
          <w:lang w:val="ru-RU" w:eastAsia="sr-Latn-RS"/>
        </w:rPr>
        <w:t>(</w:t>
      </w:r>
      <w:r w:rsidR="00EC350E" w:rsidRPr="00230489">
        <w:rPr>
          <w:lang w:val="ru-RU" w:eastAsia="sr-Latn-RS"/>
        </w:rPr>
        <w:t>чл. 190, чл. 191., чл. 193</w:t>
      </w:r>
      <w:r w:rsidRPr="00230489">
        <w:rPr>
          <w:lang w:val="ru-RU" w:eastAsia="sr-Latn-RS"/>
        </w:rPr>
        <w:t xml:space="preserve">.), </w:t>
      </w:r>
      <w:r w:rsidRPr="00230489">
        <w:rPr>
          <w:lang w:val="sr-Cyrl-RS" w:eastAsia="sr-Latn-RS"/>
        </w:rPr>
        <w:t>Породични закон</w:t>
      </w:r>
      <w:r w:rsidRPr="00230489">
        <w:rPr>
          <w:rStyle w:val="FootnoteReference"/>
          <w:lang w:val="sr-Cyrl-RS" w:eastAsia="sr-Latn-RS"/>
        </w:rPr>
        <w:footnoteReference w:id="69"/>
      </w:r>
      <w:r w:rsidRPr="00230489">
        <w:rPr>
          <w:lang w:val="sr-Cyrl-RS" w:eastAsia="sr-Latn-RS"/>
        </w:rPr>
        <w:t xml:space="preserve">, </w:t>
      </w:r>
      <w:r w:rsidR="00EC350E" w:rsidRPr="00230489">
        <w:rPr>
          <w:lang w:val="ru-RU" w:eastAsia="sr-Latn-RS"/>
        </w:rPr>
        <w:t>чл</w:t>
      </w:r>
      <w:r w:rsidRPr="00230489">
        <w:rPr>
          <w:lang w:val="ru-RU" w:eastAsia="sr-Latn-RS"/>
        </w:rPr>
        <w:t xml:space="preserve">. 6 и </w:t>
      </w:r>
      <w:r w:rsidRPr="00230489">
        <w:rPr>
          <w:lang w:val="sr-Cyrl-RS" w:eastAsia="sr-Latn-RS"/>
        </w:rPr>
        <w:t>Закон о социјалној заштити</w:t>
      </w:r>
      <w:r w:rsidRPr="00230489">
        <w:rPr>
          <w:rStyle w:val="FootnoteReference"/>
          <w:lang w:val="sr-Cyrl-RS" w:eastAsia="sr-Latn-RS"/>
        </w:rPr>
        <w:footnoteReference w:id="70"/>
      </w:r>
      <w:r w:rsidR="00230489" w:rsidRPr="00230489">
        <w:rPr>
          <w:lang w:eastAsia="sr-Latn-RS"/>
        </w:rPr>
        <w:t xml:space="preserve"> (</w:t>
      </w:r>
      <w:r w:rsidR="00EC350E" w:rsidRPr="00230489">
        <w:rPr>
          <w:lang w:val="ru-RU" w:eastAsia="sr-Latn-RS"/>
        </w:rPr>
        <w:t>чл</w:t>
      </w:r>
      <w:r w:rsidRPr="00230489">
        <w:rPr>
          <w:lang w:val="ru-RU" w:eastAsia="sr-Latn-RS"/>
        </w:rPr>
        <w:t xml:space="preserve">.2., </w:t>
      </w:r>
      <w:r w:rsidR="00EC350E" w:rsidRPr="00230489">
        <w:rPr>
          <w:lang w:val="ru-RU" w:eastAsia="sr-Latn-RS"/>
        </w:rPr>
        <w:t>ч</w:t>
      </w:r>
      <w:r w:rsidR="00EC350E" w:rsidRPr="00230489">
        <w:rPr>
          <w:lang w:val="sr-Cyrl-RS" w:eastAsia="sr-Latn-RS"/>
        </w:rPr>
        <w:t>л</w:t>
      </w:r>
      <w:r w:rsidR="00EC350E" w:rsidRPr="00230489">
        <w:rPr>
          <w:lang w:val="ru-RU" w:eastAsia="sr-Latn-RS"/>
        </w:rPr>
        <w:t xml:space="preserve">. 14. и чл. </w:t>
      </w:r>
      <w:r w:rsidRPr="00230489">
        <w:rPr>
          <w:lang w:val="ru-RU" w:eastAsia="sr-Latn-RS"/>
        </w:rPr>
        <w:t>41</w:t>
      </w:r>
      <w:r w:rsidR="00230489" w:rsidRPr="00230489">
        <w:rPr>
          <w:lang w:eastAsia="sr-Latn-RS"/>
        </w:rPr>
        <w:t>)</w:t>
      </w:r>
      <w:r w:rsidRPr="00230489">
        <w:rPr>
          <w:lang w:val="ru-RU" w:eastAsia="sr-Latn-RS"/>
        </w:rPr>
        <w:t xml:space="preserve">. </w:t>
      </w:r>
      <w:r w:rsidRPr="00230489">
        <w:rPr>
          <w:lang w:val="sr-Cyrl-RS" w:eastAsia="sr-Latn-RS"/>
        </w:rPr>
        <w:t>Такође, област се уређује и подзаконским актима, међу којима су: правилници (о стандардима рада ЦСР</w:t>
      </w:r>
      <w:r w:rsidRPr="00216668">
        <w:rPr>
          <w:lang w:val="sr-Cyrl-RS" w:eastAsia="sr-Latn-RS"/>
        </w:rPr>
        <w:t xml:space="preserve">), упутства (прелиминарна идентификација жртава трговине људима), инструкције (злоупотреба дечијег рада, спречавање дечијих бракова) и међународне конвенције, стратегије, протоколи. </w:t>
      </w:r>
    </w:p>
    <w:p w14:paraId="5B6E16F1" w14:textId="77777777" w:rsidR="00216668" w:rsidRPr="00216668" w:rsidRDefault="00216668" w:rsidP="00216668">
      <w:pPr>
        <w:spacing w:before="100" w:beforeAutospacing="1" w:after="100" w:afterAutospacing="1"/>
        <w:jc w:val="both"/>
        <w:rPr>
          <w:lang w:val="sr-Cyrl-RS" w:eastAsia="sr-Latn-RS"/>
        </w:rPr>
      </w:pPr>
      <w:r w:rsidRPr="00216668">
        <w:rPr>
          <w:lang w:val="sr-Cyrl-RS" w:eastAsia="sr-Latn-RS"/>
        </w:rPr>
        <w:t xml:space="preserve">Досадашња пракса центара за социјални рад у републици Србији није имала никакве, или је имала неадекватне податке о појави дечијих бракова и заштите деце која су у ризику или се већ налазе у ситуацији дечијег брака. Углавном годишњи извештаји о раду центара за социјални рад нису садржали податке, или уколико су имали податке, били су са терминолошким нејасноћама (рани, малолетнички, принудни брак). Такође, био је врло упадљив оскудан ниво сарадње са другим релевантним секторима. </w:t>
      </w:r>
    </w:p>
    <w:p w14:paraId="297307C0" w14:textId="5ED8F3A0" w:rsidR="00216668" w:rsidRPr="00216668" w:rsidRDefault="00216668" w:rsidP="00216668">
      <w:pPr>
        <w:spacing w:before="100" w:beforeAutospacing="1" w:after="100" w:afterAutospacing="1"/>
        <w:jc w:val="both"/>
        <w:rPr>
          <w:lang w:val="sr-Cyrl-RS" w:eastAsia="sr-Latn-RS"/>
        </w:rPr>
      </w:pPr>
      <w:proofErr w:type="spellStart"/>
      <w:r w:rsidRPr="00216668">
        <w:rPr>
          <w:lang w:eastAsia="sr-Latn-RS"/>
        </w:rPr>
        <w:t>Синтетизованим</w:t>
      </w:r>
      <w:proofErr w:type="spellEnd"/>
      <w:r w:rsidRPr="00216668">
        <w:rPr>
          <w:lang w:eastAsia="sr-Latn-RS"/>
        </w:rPr>
        <w:t xml:space="preserve"> </w:t>
      </w:r>
      <w:r w:rsidRPr="00216668">
        <w:rPr>
          <w:lang w:val="sr-Cyrl-RS" w:eastAsia="sr-Latn-RS"/>
        </w:rPr>
        <w:t>И</w:t>
      </w:r>
      <w:proofErr w:type="spellStart"/>
      <w:r w:rsidRPr="00216668">
        <w:rPr>
          <w:lang w:eastAsia="sr-Latn-RS"/>
        </w:rPr>
        <w:t>звештајем</w:t>
      </w:r>
      <w:proofErr w:type="spellEnd"/>
      <w:r w:rsidRPr="00216668">
        <w:rPr>
          <w:lang w:eastAsia="sr-Latn-RS"/>
        </w:rPr>
        <w:t xml:space="preserve"> о </w:t>
      </w:r>
      <w:proofErr w:type="spellStart"/>
      <w:r w:rsidRPr="00216668">
        <w:rPr>
          <w:lang w:eastAsia="sr-Latn-RS"/>
        </w:rPr>
        <w:t>раду</w:t>
      </w:r>
      <w:proofErr w:type="spellEnd"/>
      <w:r w:rsidRPr="00216668">
        <w:rPr>
          <w:lang w:eastAsia="sr-Latn-RS"/>
        </w:rPr>
        <w:t xml:space="preserve"> </w:t>
      </w:r>
      <w:proofErr w:type="spellStart"/>
      <w:r w:rsidRPr="00216668">
        <w:rPr>
          <w:lang w:eastAsia="sr-Latn-RS"/>
        </w:rPr>
        <w:t>центара</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социјални</w:t>
      </w:r>
      <w:proofErr w:type="spellEnd"/>
      <w:r w:rsidRPr="00216668">
        <w:rPr>
          <w:lang w:eastAsia="sr-Latn-RS"/>
        </w:rPr>
        <w:t xml:space="preserve"> </w:t>
      </w:r>
      <w:proofErr w:type="spellStart"/>
      <w:r w:rsidRPr="00216668">
        <w:rPr>
          <w:lang w:eastAsia="sr-Latn-RS"/>
        </w:rPr>
        <w:t>рад</w:t>
      </w:r>
      <w:proofErr w:type="spellEnd"/>
      <w:r w:rsidRPr="00216668">
        <w:rPr>
          <w:lang w:eastAsia="sr-Latn-RS"/>
        </w:rPr>
        <w:t xml:space="preserve"> у </w:t>
      </w:r>
      <w:proofErr w:type="spellStart"/>
      <w:r w:rsidRPr="00216668">
        <w:rPr>
          <w:lang w:eastAsia="sr-Latn-RS"/>
        </w:rPr>
        <w:t>Србији</w:t>
      </w:r>
      <w:proofErr w:type="spellEnd"/>
      <w:r w:rsidR="00EC350E" w:rsidRPr="00480825">
        <w:rPr>
          <w:rStyle w:val="FootnoteReference"/>
          <w:lang w:val="sr-Cyrl-RS" w:eastAsia="sr-Latn-RS"/>
        </w:rPr>
        <w:footnoteReference w:id="71"/>
      </w:r>
      <w:r w:rsidRPr="00216668">
        <w:rPr>
          <w:lang w:eastAsia="sr-Latn-RS"/>
        </w:rPr>
        <w:t xml:space="preserve"> </w:t>
      </w:r>
      <w:proofErr w:type="spellStart"/>
      <w:r w:rsidRPr="00216668">
        <w:rPr>
          <w:lang w:eastAsia="sr-Latn-RS"/>
        </w:rPr>
        <w:t>представљени</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w:t>
      </w:r>
      <w:proofErr w:type="spellStart"/>
      <w:r w:rsidRPr="00216668">
        <w:rPr>
          <w:lang w:eastAsia="sr-Latn-RS"/>
        </w:rPr>
        <w:t>подаци</w:t>
      </w:r>
      <w:proofErr w:type="spellEnd"/>
      <w:r w:rsidRPr="00216668">
        <w:rPr>
          <w:lang w:eastAsia="sr-Latn-RS"/>
        </w:rPr>
        <w:t xml:space="preserve"> о </w:t>
      </w:r>
      <w:proofErr w:type="spellStart"/>
      <w:r w:rsidRPr="00216668">
        <w:rPr>
          <w:lang w:eastAsia="sr-Latn-RS"/>
        </w:rPr>
        <w:t>раду</w:t>
      </w:r>
      <w:proofErr w:type="spellEnd"/>
      <w:r w:rsidRPr="00216668">
        <w:rPr>
          <w:lang w:eastAsia="sr-Latn-RS"/>
        </w:rPr>
        <w:t xml:space="preserve"> ЦСР у </w:t>
      </w:r>
      <w:proofErr w:type="spellStart"/>
      <w:r w:rsidRPr="00216668">
        <w:rPr>
          <w:lang w:eastAsia="sr-Latn-RS"/>
        </w:rPr>
        <w:t>току</w:t>
      </w:r>
      <w:proofErr w:type="spellEnd"/>
      <w:r w:rsidRPr="00216668">
        <w:rPr>
          <w:lang w:eastAsia="sr-Latn-RS"/>
        </w:rPr>
        <w:t xml:space="preserve"> 2022. </w:t>
      </w:r>
      <w:proofErr w:type="spellStart"/>
      <w:r w:rsidRPr="00216668">
        <w:rPr>
          <w:lang w:eastAsia="sr-Latn-RS"/>
        </w:rPr>
        <w:t>години</w:t>
      </w:r>
      <w:proofErr w:type="spellEnd"/>
      <w:r w:rsidRPr="00216668">
        <w:rPr>
          <w:lang w:eastAsia="sr-Latn-RS"/>
        </w:rPr>
        <w:t xml:space="preserve"> и </w:t>
      </w:r>
      <w:r w:rsidRPr="00216668">
        <w:rPr>
          <w:lang w:val="sr-Cyrl-RS" w:eastAsia="sr-Latn-RS"/>
        </w:rPr>
        <w:t xml:space="preserve">овај извештај </w:t>
      </w:r>
      <w:proofErr w:type="spellStart"/>
      <w:r w:rsidRPr="00216668">
        <w:rPr>
          <w:lang w:eastAsia="sr-Latn-RS"/>
        </w:rPr>
        <w:t>израђен</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у </w:t>
      </w:r>
      <w:proofErr w:type="spellStart"/>
      <w:r w:rsidRPr="00216668">
        <w:rPr>
          <w:lang w:eastAsia="sr-Latn-RS"/>
        </w:rPr>
        <w:t>процесу</w:t>
      </w:r>
      <w:proofErr w:type="spellEnd"/>
      <w:r w:rsidRPr="00216668">
        <w:rPr>
          <w:lang w:eastAsia="sr-Latn-RS"/>
        </w:rPr>
        <w:t xml:space="preserve"> </w:t>
      </w:r>
      <w:proofErr w:type="spellStart"/>
      <w:r w:rsidRPr="00216668">
        <w:rPr>
          <w:lang w:eastAsia="sr-Latn-RS"/>
        </w:rPr>
        <w:t>редовног</w:t>
      </w:r>
      <w:proofErr w:type="spellEnd"/>
      <w:r w:rsidRPr="00216668">
        <w:rPr>
          <w:lang w:eastAsia="sr-Latn-RS"/>
        </w:rPr>
        <w:t xml:space="preserve"> </w:t>
      </w:r>
      <w:proofErr w:type="spellStart"/>
      <w:r w:rsidRPr="00216668">
        <w:rPr>
          <w:lang w:eastAsia="sr-Latn-RS"/>
        </w:rPr>
        <w:t>годишњег</w:t>
      </w:r>
      <w:proofErr w:type="spellEnd"/>
      <w:r w:rsidRPr="00216668">
        <w:rPr>
          <w:lang w:eastAsia="sr-Latn-RS"/>
        </w:rPr>
        <w:t xml:space="preserve"> </w:t>
      </w:r>
      <w:proofErr w:type="spellStart"/>
      <w:r w:rsidRPr="00216668">
        <w:rPr>
          <w:lang w:eastAsia="sr-Latn-RS"/>
        </w:rPr>
        <w:t>извештавања</w:t>
      </w:r>
      <w:proofErr w:type="spellEnd"/>
      <w:r w:rsidRPr="00216668">
        <w:rPr>
          <w:lang w:eastAsia="sr-Latn-RS"/>
        </w:rPr>
        <w:t xml:space="preserve"> о </w:t>
      </w:r>
      <w:proofErr w:type="spellStart"/>
      <w:r w:rsidRPr="00216668">
        <w:rPr>
          <w:lang w:eastAsia="sr-Latn-RS"/>
        </w:rPr>
        <w:t>раду</w:t>
      </w:r>
      <w:proofErr w:type="spellEnd"/>
      <w:r w:rsidRPr="00216668">
        <w:rPr>
          <w:lang w:eastAsia="sr-Latn-RS"/>
        </w:rPr>
        <w:t xml:space="preserve"> </w:t>
      </w:r>
      <w:proofErr w:type="spellStart"/>
      <w:r w:rsidRPr="00216668">
        <w:rPr>
          <w:lang w:eastAsia="sr-Latn-RS"/>
        </w:rPr>
        <w:t>установа</w:t>
      </w:r>
      <w:proofErr w:type="spellEnd"/>
      <w:r w:rsidRPr="00216668">
        <w:rPr>
          <w:lang w:eastAsia="sr-Latn-RS"/>
        </w:rPr>
        <w:t xml:space="preserve"> у </w:t>
      </w:r>
      <w:proofErr w:type="spellStart"/>
      <w:r w:rsidRPr="00216668">
        <w:rPr>
          <w:lang w:eastAsia="sr-Latn-RS"/>
        </w:rPr>
        <w:t>систему</w:t>
      </w:r>
      <w:proofErr w:type="spellEnd"/>
      <w:r w:rsidRPr="00216668">
        <w:rPr>
          <w:lang w:eastAsia="sr-Latn-RS"/>
        </w:rPr>
        <w:t xml:space="preserve"> </w:t>
      </w:r>
      <w:proofErr w:type="spellStart"/>
      <w:r w:rsidRPr="00216668">
        <w:rPr>
          <w:lang w:eastAsia="sr-Latn-RS"/>
        </w:rPr>
        <w:t>социјалне</w:t>
      </w:r>
      <w:proofErr w:type="spellEnd"/>
      <w:r w:rsidRPr="00216668">
        <w:rPr>
          <w:lang w:eastAsia="sr-Latn-RS"/>
        </w:rPr>
        <w:t xml:space="preserve"> </w:t>
      </w:r>
      <w:proofErr w:type="spellStart"/>
      <w:r w:rsidRPr="00216668">
        <w:rPr>
          <w:lang w:eastAsia="sr-Latn-RS"/>
        </w:rPr>
        <w:t>заштите</w:t>
      </w:r>
      <w:proofErr w:type="spellEnd"/>
      <w:r w:rsidRPr="00216668">
        <w:rPr>
          <w:lang w:eastAsia="sr-Latn-RS"/>
        </w:rPr>
        <w:t xml:space="preserve">. </w:t>
      </w:r>
      <w:proofErr w:type="spellStart"/>
      <w:r w:rsidRPr="00216668">
        <w:rPr>
          <w:lang w:eastAsia="sr-Latn-RS"/>
        </w:rPr>
        <w:t>Стопа</w:t>
      </w:r>
      <w:proofErr w:type="spellEnd"/>
      <w:r w:rsidRPr="00216668">
        <w:rPr>
          <w:lang w:eastAsia="sr-Latn-RS"/>
        </w:rPr>
        <w:t xml:space="preserve"> </w:t>
      </w:r>
      <w:proofErr w:type="spellStart"/>
      <w:r w:rsidRPr="00216668">
        <w:rPr>
          <w:lang w:eastAsia="sr-Latn-RS"/>
        </w:rPr>
        <w:t>обухвата</w:t>
      </w:r>
      <w:proofErr w:type="spellEnd"/>
      <w:r w:rsidRPr="00216668">
        <w:rPr>
          <w:lang w:eastAsia="sr-Latn-RS"/>
        </w:rPr>
        <w:t xml:space="preserve"> </w:t>
      </w:r>
      <w:proofErr w:type="spellStart"/>
      <w:r w:rsidRPr="00216668">
        <w:rPr>
          <w:lang w:eastAsia="sr-Latn-RS"/>
        </w:rPr>
        <w:lastRenderedPageBreak/>
        <w:t>корисника</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евиденцији</w:t>
      </w:r>
      <w:proofErr w:type="spellEnd"/>
      <w:r w:rsidRPr="00216668">
        <w:rPr>
          <w:lang w:eastAsia="sr-Latn-RS"/>
        </w:rPr>
        <w:t xml:space="preserve"> ЦСР у </w:t>
      </w:r>
      <w:proofErr w:type="spellStart"/>
      <w:r w:rsidRPr="00216668">
        <w:rPr>
          <w:lang w:eastAsia="sr-Latn-RS"/>
        </w:rPr>
        <w:t>односу</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општу</w:t>
      </w:r>
      <w:proofErr w:type="spellEnd"/>
      <w:r w:rsidRPr="00216668">
        <w:rPr>
          <w:lang w:eastAsia="sr-Latn-RS"/>
        </w:rPr>
        <w:t xml:space="preserve"> </w:t>
      </w:r>
      <w:proofErr w:type="spellStart"/>
      <w:r w:rsidRPr="00216668">
        <w:rPr>
          <w:lang w:eastAsia="sr-Latn-RS"/>
        </w:rPr>
        <w:t>популацији</w:t>
      </w:r>
      <w:proofErr w:type="spellEnd"/>
      <w:r w:rsidRPr="00216668">
        <w:rPr>
          <w:lang w:eastAsia="sr-Latn-RS"/>
        </w:rPr>
        <w:t xml:space="preserve"> </w:t>
      </w:r>
      <w:proofErr w:type="spellStart"/>
      <w:r w:rsidRPr="00216668">
        <w:rPr>
          <w:lang w:eastAsia="sr-Latn-RS"/>
        </w:rPr>
        <w:t>Србије</w:t>
      </w:r>
      <w:proofErr w:type="spellEnd"/>
      <w:r w:rsidRPr="00216668">
        <w:rPr>
          <w:lang w:eastAsia="sr-Latn-RS"/>
        </w:rPr>
        <w:t xml:space="preserve"> у 2022. </w:t>
      </w:r>
      <w:proofErr w:type="spellStart"/>
      <w:r w:rsidRPr="00216668">
        <w:rPr>
          <w:lang w:eastAsia="sr-Latn-RS"/>
        </w:rPr>
        <w:t>години</w:t>
      </w:r>
      <w:proofErr w:type="spellEnd"/>
      <w:r w:rsidRPr="00216668">
        <w:rPr>
          <w:lang w:eastAsia="sr-Latn-RS"/>
        </w:rPr>
        <w:t xml:space="preserve"> </w:t>
      </w:r>
      <w:proofErr w:type="spellStart"/>
      <w:r w:rsidRPr="00216668">
        <w:rPr>
          <w:lang w:eastAsia="sr-Latn-RS"/>
        </w:rPr>
        <w:t>износи</w:t>
      </w:r>
      <w:proofErr w:type="spellEnd"/>
      <w:r w:rsidRPr="00216668">
        <w:rPr>
          <w:lang w:eastAsia="sr-Latn-RS"/>
        </w:rPr>
        <w:t xml:space="preserve"> 100,1 , </w:t>
      </w:r>
      <w:proofErr w:type="spellStart"/>
      <w:r w:rsidRPr="00216668">
        <w:rPr>
          <w:lang w:eastAsia="sr-Latn-RS"/>
        </w:rPr>
        <w:t>што</w:t>
      </w:r>
      <w:proofErr w:type="spellEnd"/>
      <w:r w:rsidRPr="00216668">
        <w:rPr>
          <w:lang w:eastAsia="sr-Latn-RS"/>
        </w:rPr>
        <w:t xml:space="preserve"> </w:t>
      </w:r>
      <w:proofErr w:type="spellStart"/>
      <w:r w:rsidRPr="00216668">
        <w:rPr>
          <w:lang w:eastAsia="sr-Latn-RS"/>
        </w:rPr>
        <w:t>значи</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у </w:t>
      </w:r>
      <w:proofErr w:type="spellStart"/>
      <w:r w:rsidRPr="00216668">
        <w:rPr>
          <w:lang w:eastAsia="sr-Latn-RS"/>
        </w:rPr>
        <w:t>просеку</w:t>
      </w:r>
      <w:proofErr w:type="spellEnd"/>
      <w:r w:rsidRPr="00216668">
        <w:rPr>
          <w:lang w:eastAsia="sr-Latn-RS"/>
        </w:rPr>
        <w:t xml:space="preserve"> </w:t>
      </w:r>
      <w:proofErr w:type="spellStart"/>
      <w:r w:rsidRPr="00216668">
        <w:rPr>
          <w:lang w:eastAsia="sr-Latn-RS"/>
        </w:rPr>
        <w:t>од</w:t>
      </w:r>
      <w:proofErr w:type="spellEnd"/>
      <w:r w:rsidRPr="00216668">
        <w:rPr>
          <w:lang w:eastAsia="sr-Latn-RS"/>
        </w:rPr>
        <w:t xml:space="preserve"> 1.000 </w:t>
      </w:r>
      <w:proofErr w:type="spellStart"/>
      <w:r w:rsidRPr="00216668">
        <w:rPr>
          <w:lang w:eastAsia="sr-Latn-RS"/>
        </w:rPr>
        <w:t>становника</w:t>
      </w:r>
      <w:proofErr w:type="spellEnd"/>
      <w:r w:rsidRPr="00216668">
        <w:rPr>
          <w:lang w:eastAsia="sr-Latn-RS"/>
        </w:rPr>
        <w:t xml:space="preserve"> у </w:t>
      </w:r>
      <w:proofErr w:type="spellStart"/>
      <w:r w:rsidRPr="00216668">
        <w:rPr>
          <w:lang w:eastAsia="sr-Latn-RS"/>
        </w:rPr>
        <w:t>Србији</w:t>
      </w:r>
      <w:proofErr w:type="spellEnd"/>
      <w:r w:rsidRPr="00216668">
        <w:rPr>
          <w:lang w:eastAsia="sr-Latn-RS"/>
        </w:rPr>
        <w:t xml:space="preserve"> 100 </w:t>
      </w:r>
      <w:proofErr w:type="spellStart"/>
      <w:r w:rsidRPr="00216668">
        <w:rPr>
          <w:lang w:eastAsia="sr-Latn-RS"/>
        </w:rPr>
        <w:t>становника</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w:t>
      </w:r>
      <w:proofErr w:type="spellStart"/>
      <w:r w:rsidRPr="00216668">
        <w:rPr>
          <w:lang w:eastAsia="sr-Latn-RS"/>
        </w:rPr>
        <w:t>корисници</w:t>
      </w:r>
      <w:proofErr w:type="spellEnd"/>
      <w:r w:rsidRPr="00216668">
        <w:rPr>
          <w:lang w:eastAsia="sr-Latn-RS"/>
        </w:rPr>
        <w:t xml:space="preserve"> </w:t>
      </w:r>
      <w:proofErr w:type="spellStart"/>
      <w:r w:rsidRPr="00216668">
        <w:rPr>
          <w:lang w:eastAsia="sr-Latn-RS"/>
        </w:rPr>
        <w:t>услуга</w:t>
      </w:r>
      <w:proofErr w:type="spellEnd"/>
      <w:r w:rsidRPr="00216668">
        <w:rPr>
          <w:lang w:eastAsia="sr-Latn-RS"/>
        </w:rPr>
        <w:t xml:space="preserve"> ЦСР. </w:t>
      </w:r>
      <w:proofErr w:type="spellStart"/>
      <w:r w:rsidRPr="00216668">
        <w:rPr>
          <w:lang w:eastAsia="sr-Latn-RS"/>
        </w:rPr>
        <w:t>Највећа</w:t>
      </w:r>
      <w:proofErr w:type="spellEnd"/>
      <w:r w:rsidRPr="00216668">
        <w:rPr>
          <w:lang w:eastAsia="sr-Latn-RS"/>
        </w:rPr>
        <w:t xml:space="preserve"> </w:t>
      </w:r>
      <w:proofErr w:type="spellStart"/>
      <w:r w:rsidRPr="00216668">
        <w:rPr>
          <w:lang w:eastAsia="sr-Latn-RS"/>
        </w:rPr>
        <w:t>стопа</w:t>
      </w:r>
      <w:proofErr w:type="spellEnd"/>
      <w:r w:rsidRPr="00216668">
        <w:rPr>
          <w:lang w:eastAsia="sr-Latn-RS"/>
        </w:rPr>
        <w:t xml:space="preserve"> </w:t>
      </w:r>
      <w:proofErr w:type="spellStart"/>
      <w:r w:rsidRPr="00216668">
        <w:rPr>
          <w:lang w:eastAsia="sr-Latn-RS"/>
        </w:rPr>
        <w:t>обухвата</w:t>
      </w:r>
      <w:proofErr w:type="spellEnd"/>
      <w:r w:rsidRPr="00216668">
        <w:rPr>
          <w:lang w:eastAsia="sr-Latn-RS"/>
        </w:rPr>
        <w:t xml:space="preserve"> </w:t>
      </w:r>
      <w:proofErr w:type="spellStart"/>
      <w:r w:rsidRPr="00216668">
        <w:rPr>
          <w:lang w:eastAsia="sr-Latn-RS"/>
        </w:rPr>
        <w:t>становништва</w:t>
      </w:r>
      <w:proofErr w:type="spellEnd"/>
      <w:r w:rsidRPr="00216668">
        <w:rPr>
          <w:lang w:eastAsia="sr-Latn-RS"/>
        </w:rPr>
        <w:t xml:space="preserve"> </w:t>
      </w:r>
      <w:proofErr w:type="spellStart"/>
      <w:r w:rsidRPr="00216668">
        <w:rPr>
          <w:lang w:eastAsia="sr-Latn-RS"/>
        </w:rPr>
        <w:t>који</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евиденцији</w:t>
      </w:r>
      <w:proofErr w:type="spellEnd"/>
      <w:r w:rsidRPr="00216668">
        <w:rPr>
          <w:lang w:eastAsia="sr-Latn-RS"/>
        </w:rPr>
        <w:t xml:space="preserve"> ЦСР у </w:t>
      </w:r>
      <w:proofErr w:type="spellStart"/>
      <w:r w:rsidRPr="00216668">
        <w:rPr>
          <w:lang w:eastAsia="sr-Latn-RS"/>
        </w:rPr>
        <w:t>односу</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регионалну</w:t>
      </w:r>
      <w:proofErr w:type="spellEnd"/>
      <w:r w:rsidRPr="00216668">
        <w:rPr>
          <w:lang w:eastAsia="sr-Latn-RS"/>
        </w:rPr>
        <w:t xml:space="preserve"> </w:t>
      </w:r>
      <w:proofErr w:type="spellStart"/>
      <w:r w:rsidRPr="00216668">
        <w:rPr>
          <w:lang w:eastAsia="sr-Latn-RS"/>
        </w:rPr>
        <w:t>распострањеност</w:t>
      </w:r>
      <w:proofErr w:type="spellEnd"/>
      <w:r w:rsidRPr="00216668">
        <w:rPr>
          <w:lang w:eastAsia="sr-Latn-RS"/>
        </w:rPr>
        <w:t xml:space="preserve"> </w:t>
      </w:r>
      <w:proofErr w:type="spellStart"/>
      <w:r w:rsidRPr="00216668">
        <w:rPr>
          <w:lang w:eastAsia="sr-Latn-RS"/>
        </w:rPr>
        <w:t>континуирано</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бележи</w:t>
      </w:r>
      <w:proofErr w:type="spellEnd"/>
      <w:r w:rsidRPr="00216668">
        <w:rPr>
          <w:lang w:eastAsia="sr-Latn-RS"/>
        </w:rPr>
        <w:t xml:space="preserve"> у </w:t>
      </w:r>
      <w:proofErr w:type="spellStart"/>
      <w:r w:rsidRPr="00216668">
        <w:rPr>
          <w:lang w:eastAsia="sr-Latn-RS"/>
        </w:rPr>
        <w:t>Јужној</w:t>
      </w:r>
      <w:proofErr w:type="spellEnd"/>
      <w:r w:rsidRPr="00216668">
        <w:rPr>
          <w:lang w:eastAsia="sr-Latn-RS"/>
        </w:rPr>
        <w:t xml:space="preserve"> и </w:t>
      </w:r>
      <w:proofErr w:type="spellStart"/>
      <w:r w:rsidRPr="00216668">
        <w:rPr>
          <w:lang w:eastAsia="sr-Latn-RS"/>
        </w:rPr>
        <w:t>Источној</w:t>
      </w:r>
      <w:proofErr w:type="spellEnd"/>
      <w:r w:rsidRPr="00216668">
        <w:rPr>
          <w:lang w:eastAsia="sr-Latn-RS"/>
        </w:rPr>
        <w:t xml:space="preserve"> </w:t>
      </w:r>
      <w:proofErr w:type="spellStart"/>
      <w:r w:rsidRPr="00216668">
        <w:rPr>
          <w:lang w:eastAsia="sr-Latn-RS"/>
        </w:rPr>
        <w:t>Србији</w:t>
      </w:r>
      <w:proofErr w:type="spellEnd"/>
      <w:r w:rsidRPr="00216668">
        <w:rPr>
          <w:lang w:eastAsia="sr-Latn-RS"/>
        </w:rPr>
        <w:t xml:space="preserve"> </w:t>
      </w:r>
      <w:proofErr w:type="spellStart"/>
      <w:r w:rsidRPr="00216668">
        <w:rPr>
          <w:lang w:eastAsia="sr-Latn-RS"/>
        </w:rPr>
        <w:t>са</w:t>
      </w:r>
      <w:proofErr w:type="spellEnd"/>
      <w:r w:rsidRPr="00216668">
        <w:rPr>
          <w:lang w:eastAsia="sr-Latn-RS"/>
        </w:rPr>
        <w:t xml:space="preserve"> </w:t>
      </w:r>
      <w:proofErr w:type="spellStart"/>
      <w:r w:rsidRPr="00216668">
        <w:rPr>
          <w:lang w:eastAsia="sr-Latn-RS"/>
        </w:rPr>
        <w:t>стопом</w:t>
      </w:r>
      <w:proofErr w:type="spellEnd"/>
      <w:r w:rsidRPr="00216668">
        <w:rPr>
          <w:lang w:eastAsia="sr-Latn-RS"/>
        </w:rPr>
        <w:t xml:space="preserve"> </w:t>
      </w:r>
      <w:proofErr w:type="spellStart"/>
      <w:r w:rsidRPr="00216668">
        <w:rPr>
          <w:lang w:eastAsia="sr-Latn-RS"/>
        </w:rPr>
        <w:t>од</w:t>
      </w:r>
      <w:proofErr w:type="spellEnd"/>
      <w:r w:rsidRPr="00216668">
        <w:rPr>
          <w:lang w:eastAsia="sr-Latn-RS"/>
        </w:rPr>
        <w:t xml:space="preserve"> 124,7, </w:t>
      </w:r>
      <w:proofErr w:type="spellStart"/>
      <w:r w:rsidRPr="00216668">
        <w:rPr>
          <w:lang w:eastAsia="sr-Latn-RS"/>
        </w:rPr>
        <w:t>док</w:t>
      </w:r>
      <w:proofErr w:type="spellEnd"/>
      <w:r w:rsidRPr="00216668">
        <w:rPr>
          <w:lang w:eastAsia="sr-Latn-RS"/>
        </w:rPr>
        <w:t xml:space="preserve"> </w:t>
      </w:r>
      <w:proofErr w:type="spellStart"/>
      <w:r w:rsidRPr="00216668">
        <w:rPr>
          <w:lang w:eastAsia="sr-Latn-RS"/>
        </w:rPr>
        <w:t>најмањи</w:t>
      </w:r>
      <w:proofErr w:type="spellEnd"/>
      <w:r w:rsidRPr="00216668">
        <w:rPr>
          <w:lang w:eastAsia="sr-Latn-RS"/>
        </w:rPr>
        <w:t xml:space="preserve"> </w:t>
      </w:r>
      <w:proofErr w:type="spellStart"/>
      <w:r w:rsidRPr="00216668">
        <w:rPr>
          <w:lang w:eastAsia="sr-Latn-RS"/>
        </w:rPr>
        <w:t>број</w:t>
      </w:r>
      <w:proofErr w:type="spellEnd"/>
      <w:r w:rsidRPr="00216668">
        <w:rPr>
          <w:lang w:eastAsia="sr-Latn-RS"/>
        </w:rPr>
        <w:t xml:space="preserve"> </w:t>
      </w:r>
      <w:proofErr w:type="spellStart"/>
      <w:r w:rsidRPr="00216668">
        <w:rPr>
          <w:lang w:eastAsia="sr-Latn-RS"/>
        </w:rPr>
        <w:t>грађана</w:t>
      </w:r>
      <w:proofErr w:type="spellEnd"/>
      <w:r w:rsidRPr="00216668">
        <w:rPr>
          <w:lang w:eastAsia="sr-Latn-RS"/>
        </w:rPr>
        <w:t xml:space="preserve">, </w:t>
      </w:r>
      <w:proofErr w:type="spellStart"/>
      <w:r w:rsidRPr="00216668">
        <w:rPr>
          <w:lang w:eastAsia="sr-Latn-RS"/>
        </w:rPr>
        <w:t>односно</w:t>
      </w:r>
      <w:proofErr w:type="spellEnd"/>
      <w:r w:rsidRPr="00216668">
        <w:rPr>
          <w:lang w:eastAsia="sr-Latn-RS"/>
        </w:rPr>
        <w:t xml:space="preserve"> </w:t>
      </w:r>
      <w:proofErr w:type="spellStart"/>
      <w:r w:rsidRPr="00216668">
        <w:rPr>
          <w:lang w:eastAsia="sr-Latn-RS"/>
        </w:rPr>
        <w:t>најнижу</w:t>
      </w:r>
      <w:proofErr w:type="spellEnd"/>
      <w:r w:rsidRPr="00216668">
        <w:rPr>
          <w:lang w:eastAsia="sr-Latn-RS"/>
        </w:rPr>
        <w:t xml:space="preserve"> </w:t>
      </w:r>
      <w:proofErr w:type="spellStart"/>
      <w:r w:rsidRPr="00216668">
        <w:rPr>
          <w:lang w:eastAsia="sr-Latn-RS"/>
        </w:rPr>
        <w:t>стопу</w:t>
      </w:r>
      <w:proofErr w:type="spellEnd"/>
      <w:r w:rsidRPr="00216668">
        <w:rPr>
          <w:lang w:eastAsia="sr-Latn-RS"/>
        </w:rPr>
        <w:t xml:space="preserve"> </w:t>
      </w:r>
      <w:proofErr w:type="spellStart"/>
      <w:r w:rsidRPr="00216668">
        <w:rPr>
          <w:lang w:eastAsia="sr-Latn-RS"/>
        </w:rPr>
        <w:t>обухвата</w:t>
      </w:r>
      <w:proofErr w:type="spellEnd"/>
      <w:r w:rsidRPr="00216668">
        <w:rPr>
          <w:lang w:eastAsia="sr-Latn-RS"/>
        </w:rPr>
        <w:t xml:space="preserve"> </w:t>
      </w:r>
      <w:proofErr w:type="spellStart"/>
      <w:r w:rsidRPr="00216668">
        <w:rPr>
          <w:lang w:eastAsia="sr-Latn-RS"/>
        </w:rPr>
        <w:t>има</w:t>
      </w:r>
      <w:proofErr w:type="spellEnd"/>
      <w:r w:rsidRPr="00216668">
        <w:rPr>
          <w:lang w:eastAsia="sr-Latn-RS"/>
        </w:rPr>
        <w:t xml:space="preserve"> </w:t>
      </w:r>
      <w:proofErr w:type="spellStart"/>
      <w:r w:rsidRPr="00216668">
        <w:rPr>
          <w:lang w:eastAsia="sr-Latn-RS"/>
        </w:rPr>
        <w:t>београдски</w:t>
      </w:r>
      <w:proofErr w:type="spellEnd"/>
      <w:r w:rsidRPr="00216668">
        <w:rPr>
          <w:lang w:eastAsia="sr-Latn-RS"/>
        </w:rPr>
        <w:t xml:space="preserve"> </w:t>
      </w:r>
      <w:proofErr w:type="spellStart"/>
      <w:r w:rsidRPr="00216668">
        <w:rPr>
          <w:lang w:eastAsia="sr-Latn-RS"/>
        </w:rPr>
        <w:t>регион</w:t>
      </w:r>
      <w:proofErr w:type="spellEnd"/>
      <w:r w:rsidRPr="00216668">
        <w:rPr>
          <w:lang w:eastAsia="sr-Latn-RS"/>
        </w:rPr>
        <w:t xml:space="preserve"> 67,5. У </w:t>
      </w:r>
      <w:proofErr w:type="spellStart"/>
      <w:r w:rsidRPr="00216668">
        <w:rPr>
          <w:lang w:eastAsia="sr-Latn-RS"/>
        </w:rPr>
        <w:t>старосној</w:t>
      </w:r>
      <w:proofErr w:type="spellEnd"/>
      <w:r w:rsidRPr="00216668">
        <w:rPr>
          <w:lang w:eastAsia="sr-Latn-RS"/>
        </w:rPr>
        <w:t xml:space="preserve"> </w:t>
      </w:r>
      <w:proofErr w:type="spellStart"/>
      <w:r w:rsidRPr="00216668">
        <w:rPr>
          <w:lang w:eastAsia="sr-Latn-RS"/>
        </w:rPr>
        <w:t>структури</w:t>
      </w:r>
      <w:proofErr w:type="spellEnd"/>
      <w:r w:rsidRPr="00216668">
        <w:rPr>
          <w:lang w:eastAsia="sr-Latn-RS"/>
        </w:rPr>
        <w:t xml:space="preserve"> </w:t>
      </w:r>
      <w:proofErr w:type="spellStart"/>
      <w:r w:rsidRPr="00216668">
        <w:rPr>
          <w:lang w:eastAsia="sr-Latn-RS"/>
        </w:rPr>
        <w:t>корисника</w:t>
      </w:r>
      <w:proofErr w:type="spellEnd"/>
      <w:r w:rsidRPr="00216668">
        <w:rPr>
          <w:lang w:eastAsia="sr-Latn-RS"/>
        </w:rPr>
        <w:t xml:space="preserve"> у 2022. </w:t>
      </w:r>
      <w:proofErr w:type="spellStart"/>
      <w:r w:rsidRPr="00216668">
        <w:rPr>
          <w:lang w:eastAsia="sr-Latn-RS"/>
        </w:rPr>
        <w:t>години</w:t>
      </w:r>
      <w:proofErr w:type="spellEnd"/>
      <w:r w:rsidRPr="00216668">
        <w:rPr>
          <w:lang w:eastAsia="sr-Latn-RS"/>
        </w:rPr>
        <w:t xml:space="preserve"> </w:t>
      </w:r>
      <w:proofErr w:type="spellStart"/>
      <w:r w:rsidRPr="00216668">
        <w:rPr>
          <w:lang w:eastAsia="sr-Latn-RS"/>
        </w:rPr>
        <w:t>доминирају</w:t>
      </w:r>
      <w:proofErr w:type="spellEnd"/>
      <w:r w:rsidRPr="00216668">
        <w:rPr>
          <w:lang w:eastAsia="sr-Latn-RS"/>
        </w:rPr>
        <w:t xml:space="preserve"> </w:t>
      </w:r>
      <w:proofErr w:type="spellStart"/>
      <w:r w:rsidRPr="00216668">
        <w:rPr>
          <w:lang w:eastAsia="sr-Latn-RS"/>
        </w:rPr>
        <w:t>одрасли</w:t>
      </w:r>
      <w:proofErr w:type="spellEnd"/>
      <w:r w:rsidRPr="00216668">
        <w:rPr>
          <w:lang w:eastAsia="sr-Latn-RS"/>
        </w:rPr>
        <w:t xml:space="preserve"> </w:t>
      </w:r>
      <w:proofErr w:type="spellStart"/>
      <w:r w:rsidRPr="00216668">
        <w:rPr>
          <w:lang w:eastAsia="sr-Latn-RS"/>
        </w:rPr>
        <w:t>корисници</w:t>
      </w:r>
      <w:proofErr w:type="spellEnd"/>
      <w:r w:rsidRPr="00216668">
        <w:rPr>
          <w:lang w:eastAsia="sr-Latn-RS"/>
        </w:rPr>
        <w:t xml:space="preserve"> </w:t>
      </w:r>
      <w:proofErr w:type="spellStart"/>
      <w:r w:rsidRPr="00216668">
        <w:rPr>
          <w:lang w:eastAsia="sr-Latn-RS"/>
        </w:rPr>
        <w:t>са</w:t>
      </w:r>
      <w:proofErr w:type="spellEnd"/>
      <w:r w:rsidRPr="00216668">
        <w:rPr>
          <w:lang w:eastAsia="sr-Latn-RS"/>
        </w:rPr>
        <w:t xml:space="preserve"> 46,3%, </w:t>
      </w:r>
      <w:proofErr w:type="spellStart"/>
      <w:r w:rsidRPr="00216668">
        <w:rPr>
          <w:lang w:eastAsia="sr-Latn-RS"/>
        </w:rPr>
        <w:t>удео</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25,5%, </w:t>
      </w:r>
      <w:proofErr w:type="spellStart"/>
      <w:r w:rsidRPr="00216668">
        <w:rPr>
          <w:lang w:eastAsia="sr-Latn-RS"/>
        </w:rPr>
        <w:t>старијих</w:t>
      </w:r>
      <w:proofErr w:type="spellEnd"/>
      <w:r w:rsidRPr="00216668">
        <w:rPr>
          <w:lang w:eastAsia="sr-Latn-RS"/>
        </w:rPr>
        <w:t xml:space="preserve"> 19,3%, а </w:t>
      </w:r>
      <w:proofErr w:type="spellStart"/>
      <w:r w:rsidRPr="00216668">
        <w:rPr>
          <w:lang w:eastAsia="sr-Latn-RS"/>
        </w:rPr>
        <w:t>младих</w:t>
      </w:r>
      <w:proofErr w:type="spellEnd"/>
      <w:r w:rsidRPr="00216668">
        <w:rPr>
          <w:lang w:eastAsia="sr-Latn-RS"/>
        </w:rPr>
        <w:t xml:space="preserve"> 9%. </w:t>
      </w:r>
      <w:proofErr w:type="spellStart"/>
      <w:r w:rsidRPr="00216668">
        <w:rPr>
          <w:lang w:eastAsia="sr-Latn-RS"/>
        </w:rPr>
        <w:t>Највише</w:t>
      </w:r>
      <w:proofErr w:type="spellEnd"/>
      <w:r w:rsidRPr="00216668">
        <w:rPr>
          <w:lang w:eastAsia="sr-Latn-RS"/>
        </w:rPr>
        <w:t xml:space="preserve"> </w:t>
      </w:r>
      <w:proofErr w:type="spellStart"/>
      <w:r w:rsidRPr="00216668">
        <w:rPr>
          <w:lang w:eastAsia="sr-Latn-RS"/>
        </w:rPr>
        <w:t>корисника</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евиденцији</w:t>
      </w:r>
      <w:proofErr w:type="spellEnd"/>
      <w:r w:rsidRPr="00216668">
        <w:rPr>
          <w:lang w:eastAsia="sr-Latn-RS"/>
        </w:rPr>
        <w:t xml:space="preserve"> ЦСР </w:t>
      </w:r>
      <w:proofErr w:type="spellStart"/>
      <w:r w:rsidRPr="00216668">
        <w:rPr>
          <w:lang w:eastAsia="sr-Latn-RS"/>
        </w:rPr>
        <w:t>континуирано</w:t>
      </w:r>
      <w:proofErr w:type="spellEnd"/>
      <w:r w:rsidRPr="00216668">
        <w:rPr>
          <w:lang w:eastAsia="sr-Latn-RS"/>
        </w:rPr>
        <w:t xml:space="preserve"> </w:t>
      </w:r>
      <w:proofErr w:type="spellStart"/>
      <w:r w:rsidRPr="00216668">
        <w:rPr>
          <w:lang w:eastAsia="sr-Latn-RS"/>
        </w:rPr>
        <w:t>припада</w:t>
      </w:r>
      <w:proofErr w:type="spellEnd"/>
      <w:r w:rsidRPr="00216668">
        <w:rPr>
          <w:lang w:eastAsia="sr-Latn-RS"/>
        </w:rPr>
        <w:t xml:space="preserve"> </w:t>
      </w:r>
      <w:proofErr w:type="spellStart"/>
      <w:r w:rsidRPr="00216668">
        <w:rPr>
          <w:lang w:eastAsia="sr-Latn-RS"/>
        </w:rPr>
        <w:t>корисничкој</w:t>
      </w:r>
      <w:proofErr w:type="spellEnd"/>
      <w:r w:rsidRPr="00216668">
        <w:rPr>
          <w:lang w:eastAsia="sr-Latn-RS"/>
        </w:rPr>
        <w:t xml:space="preserve"> </w:t>
      </w:r>
      <w:proofErr w:type="spellStart"/>
      <w:r w:rsidRPr="00216668">
        <w:rPr>
          <w:lang w:eastAsia="sr-Latn-RS"/>
        </w:rPr>
        <w:t>групи</w:t>
      </w:r>
      <w:proofErr w:type="spellEnd"/>
      <w:r w:rsidRPr="00216668">
        <w:rPr>
          <w:lang w:eastAsia="sr-Latn-RS"/>
        </w:rPr>
        <w:t xml:space="preserve"> </w:t>
      </w:r>
      <w:proofErr w:type="spellStart"/>
      <w:r w:rsidRPr="00216668">
        <w:rPr>
          <w:lang w:eastAsia="sr-Latn-RS"/>
        </w:rPr>
        <w:t>материјално</w:t>
      </w:r>
      <w:proofErr w:type="spellEnd"/>
      <w:r w:rsidRPr="00216668">
        <w:rPr>
          <w:lang w:eastAsia="sr-Latn-RS"/>
        </w:rPr>
        <w:t xml:space="preserve"> </w:t>
      </w:r>
      <w:proofErr w:type="spellStart"/>
      <w:r w:rsidRPr="00216668">
        <w:rPr>
          <w:lang w:eastAsia="sr-Latn-RS"/>
        </w:rPr>
        <w:t>угрожених</w:t>
      </w:r>
      <w:proofErr w:type="spellEnd"/>
      <w:r w:rsidRPr="00216668">
        <w:rPr>
          <w:lang w:eastAsia="sr-Latn-RS"/>
        </w:rPr>
        <w:t xml:space="preserve"> </w:t>
      </w:r>
      <w:proofErr w:type="spellStart"/>
      <w:r w:rsidRPr="00216668">
        <w:rPr>
          <w:lang w:eastAsia="sr-Latn-RS"/>
        </w:rPr>
        <w:t>корисника</w:t>
      </w:r>
      <w:proofErr w:type="spellEnd"/>
      <w:r w:rsidRPr="00216668">
        <w:rPr>
          <w:lang w:eastAsia="sr-Latn-RS"/>
        </w:rPr>
        <w:t xml:space="preserve">. </w:t>
      </w:r>
      <w:proofErr w:type="spellStart"/>
      <w:r w:rsidRPr="00216668">
        <w:rPr>
          <w:lang w:eastAsia="sr-Latn-RS"/>
        </w:rPr>
        <w:t>Проценат</w:t>
      </w:r>
      <w:proofErr w:type="spellEnd"/>
      <w:r w:rsidRPr="00216668">
        <w:rPr>
          <w:lang w:eastAsia="sr-Latn-RS"/>
        </w:rPr>
        <w:t xml:space="preserve"> </w:t>
      </w:r>
      <w:proofErr w:type="spellStart"/>
      <w:r w:rsidRPr="00216668">
        <w:rPr>
          <w:lang w:eastAsia="sr-Latn-RS"/>
        </w:rPr>
        <w:t>ове</w:t>
      </w:r>
      <w:proofErr w:type="spellEnd"/>
      <w:r w:rsidRPr="00216668">
        <w:rPr>
          <w:lang w:eastAsia="sr-Latn-RS"/>
        </w:rPr>
        <w:t xml:space="preserve"> </w:t>
      </w:r>
      <w:proofErr w:type="spellStart"/>
      <w:r w:rsidRPr="00216668">
        <w:rPr>
          <w:lang w:eastAsia="sr-Latn-RS"/>
        </w:rPr>
        <w:t>корисничке</w:t>
      </w:r>
      <w:proofErr w:type="spellEnd"/>
      <w:r w:rsidRPr="00216668">
        <w:rPr>
          <w:lang w:eastAsia="sr-Latn-RS"/>
        </w:rPr>
        <w:t xml:space="preserve"> </w:t>
      </w:r>
      <w:proofErr w:type="spellStart"/>
      <w:r w:rsidRPr="00216668">
        <w:rPr>
          <w:lang w:eastAsia="sr-Latn-RS"/>
        </w:rPr>
        <w:t>групе</w:t>
      </w:r>
      <w:proofErr w:type="spellEnd"/>
      <w:r w:rsidRPr="00216668">
        <w:rPr>
          <w:lang w:eastAsia="sr-Latn-RS"/>
        </w:rPr>
        <w:t xml:space="preserve"> у 2022. </w:t>
      </w:r>
      <w:proofErr w:type="spellStart"/>
      <w:r w:rsidRPr="00216668">
        <w:rPr>
          <w:lang w:eastAsia="sr-Latn-RS"/>
        </w:rPr>
        <w:t>години</w:t>
      </w:r>
      <w:proofErr w:type="spellEnd"/>
      <w:r w:rsidRPr="00216668">
        <w:rPr>
          <w:lang w:eastAsia="sr-Latn-RS"/>
        </w:rPr>
        <w:t xml:space="preserve"> </w:t>
      </w:r>
      <w:proofErr w:type="spellStart"/>
      <w:r w:rsidRPr="00216668">
        <w:rPr>
          <w:lang w:eastAsia="sr-Latn-RS"/>
        </w:rPr>
        <w:t>износи</w:t>
      </w:r>
      <w:proofErr w:type="spellEnd"/>
      <w:r w:rsidRPr="00216668">
        <w:rPr>
          <w:lang w:eastAsia="sr-Latn-RS"/>
        </w:rPr>
        <w:t xml:space="preserve"> 50,3% </w:t>
      </w:r>
      <w:proofErr w:type="spellStart"/>
      <w:r w:rsidRPr="00216668">
        <w:rPr>
          <w:lang w:eastAsia="sr-Latn-RS"/>
        </w:rPr>
        <w:t>код</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односно</w:t>
      </w:r>
      <w:proofErr w:type="spellEnd"/>
      <w:r w:rsidRPr="00216668">
        <w:rPr>
          <w:lang w:eastAsia="sr-Latn-RS"/>
        </w:rPr>
        <w:t xml:space="preserve"> 56,3% </w:t>
      </w:r>
      <w:proofErr w:type="spellStart"/>
      <w:r w:rsidRPr="00216668">
        <w:rPr>
          <w:lang w:eastAsia="sr-Latn-RS"/>
        </w:rPr>
        <w:t>код</w:t>
      </w:r>
      <w:proofErr w:type="spellEnd"/>
      <w:r w:rsidRPr="00216668">
        <w:rPr>
          <w:lang w:eastAsia="sr-Latn-RS"/>
        </w:rPr>
        <w:t xml:space="preserve"> </w:t>
      </w:r>
      <w:proofErr w:type="spellStart"/>
      <w:r w:rsidRPr="00216668">
        <w:rPr>
          <w:lang w:eastAsia="sr-Latn-RS"/>
        </w:rPr>
        <w:t>пунолетних</w:t>
      </w:r>
      <w:proofErr w:type="spellEnd"/>
      <w:r w:rsidRPr="00216668">
        <w:rPr>
          <w:lang w:eastAsia="sr-Latn-RS"/>
        </w:rPr>
        <w:t xml:space="preserve">. </w:t>
      </w:r>
    </w:p>
    <w:p w14:paraId="3CFD0F51" w14:textId="44072C59" w:rsidR="00216668" w:rsidRPr="00216668" w:rsidRDefault="00216668" w:rsidP="00216668">
      <w:pPr>
        <w:spacing w:before="100" w:beforeAutospacing="1" w:after="100" w:afterAutospacing="1"/>
        <w:jc w:val="both"/>
        <w:rPr>
          <w:lang w:val="sr-Cyrl-RS" w:eastAsia="sr-Latn-RS"/>
        </w:rPr>
      </w:pPr>
      <w:r w:rsidRPr="00216668">
        <w:rPr>
          <w:lang w:val="sr-Cyrl-RS" w:eastAsia="sr-Latn-RS"/>
        </w:rPr>
        <w:t>У наведеном синтетизованом И</w:t>
      </w:r>
      <w:proofErr w:type="spellStart"/>
      <w:r w:rsidRPr="00216668">
        <w:rPr>
          <w:lang w:eastAsia="sr-Latn-RS"/>
        </w:rPr>
        <w:t>звештај</w:t>
      </w:r>
      <w:proofErr w:type="spellEnd"/>
      <w:r w:rsidRPr="00216668">
        <w:rPr>
          <w:lang w:val="sr-Cyrl-RS" w:eastAsia="sr-Latn-RS"/>
        </w:rPr>
        <w:t>у</w:t>
      </w:r>
      <w:r w:rsidRPr="00216668">
        <w:rPr>
          <w:lang w:eastAsia="sr-Latn-RS"/>
        </w:rPr>
        <w:t xml:space="preserve"> о </w:t>
      </w:r>
      <w:proofErr w:type="spellStart"/>
      <w:r w:rsidRPr="00216668">
        <w:rPr>
          <w:lang w:eastAsia="sr-Latn-RS"/>
        </w:rPr>
        <w:t>раду</w:t>
      </w:r>
      <w:proofErr w:type="spellEnd"/>
      <w:r w:rsidRPr="00216668">
        <w:rPr>
          <w:lang w:eastAsia="sr-Latn-RS"/>
        </w:rPr>
        <w:t xml:space="preserve"> </w:t>
      </w:r>
      <w:proofErr w:type="spellStart"/>
      <w:r w:rsidRPr="00216668">
        <w:rPr>
          <w:lang w:eastAsia="sr-Latn-RS"/>
        </w:rPr>
        <w:t>центара</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социјални</w:t>
      </w:r>
      <w:proofErr w:type="spellEnd"/>
      <w:r w:rsidRPr="00216668">
        <w:rPr>
          <w:lang w:eastAsia="sr-Latn-RS"/>
        </w:rPr>
        <w:t xml:space="preserve"> </w:t>
      </w:r>
      <w:proofErr w:type="spellStart"/>
      <w:r w:rsidRPr="00216668">
        <w:rPr>
          <w:lang w:eastAsia="sr-Latn-RS"/>
        </w:rPr>
        <w:t>рад</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2022. </w:t>
      </w:r>
      <w:r w:rsidRPr="00216668">
        <w:rPr>
          <w:lang w:val="sr-Cyrl-RS" w:eastAsia="sr-Latn-RS"/>
        </w:rPr>
        <w:t xml:space="preserve">годину, који припрема и објављује Републички завод за социјалну заштиту, наведено је да </w:t>
      </w:r>
      <w:proofErr w:type="spellStart"/>
      <w:r w:rsidRPr="00216668">
        <w:rPr>
          <w:lang w:eastAsia="sr-Latn-RS"/>
        </w:rPr>
        <w:t>највећи</w:t>
      </w:r>
      <w:proofErr w:type="spellEnd"/>
      <w:r w:rsidRPr="00216668">
        <w:rPr>
          <w:lang w:eastAsia="sr-Latn-RS"/>
        </w:rPr>
        <w:t xml:space="preserve"> </w:t>
      </w:r>
      <w:proofErr w:type="spellStart"/>
      <w:r w:rsidRPr="00216668">
        <w:rPr>
          <w:lang w:eastAsia="sr-Latn-RS"/>
        </w:rPr>
        <w:t>број</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евиденцији</w:t>
      </w:r>
      <w:proofErr w:type="spellEnd"/>
      <w:r w:rsidRPr="00216668">
        <w:rPr>
          <w:lang w:eastAsia="sr-Latn-RS"/>
        </w:rPr>
        <w:t xml:space="preserve"> ЦСР у 2022. </w:t>
      </w:r>
      <w:proofErr w:type="spellStart"/>
      <w:r w:rsidRPr="00216668">
        <w:rPr>
          <w:lang w:eastAsia="sr-Latn-RS"/>
        </w:rPr>
        <w:t>години</w:t>
      </w:r>
      <w:proofErr w:type="spellEnd"/>
      <w:r w:rsidRPr="00216668">
        <w:rPr>
          <w:lang w:eastAsia="sr-Latn-RS"/>
        </w:rPr>
        <w:t xml:space="preserve"> </w:t>
      </w:r>
      <w:proofErr w:type="spellStart"/>
      <w:r w:rsidRPr="00216668">
        <w:rPr>
          <w:lang w:eastAsia="sr-Latn-RS"/>
        </w:rPr>
        <w:t>припада</w:t>
      </w:r>
      <w:proofErr w:type="spellEnd"/>
      <w:r w:rsidRPr="00216668">
        <w:rPr>
          <w:lang w:eastAsia="sr-Latn-RS"/>
        </w:rPr>
        <w:t xml:space="preserve"> </w:t>
      </w:r>
      <w:proofErr w:type="spellStart"/>
      <w:r w:rsidRPr="00216668">
        <w:rPr>
          <w:lang w:eastAsia="sr-Latn-RS"/>
        </w:rPr>
        <w:t>категорији</w:t>
      </w:r>
      <w:proofErr w:type="spellEnd"/>
      <w:r w:rsidRPr="00216668">
        <w:rPr>
          <w:lang w:eastAsia="sr-Latn-RS"/>
        </w:rPr>
        <w:t xml:space="preserve"> </w:t>
      </w:r>
      <w:proofErr w:type="spellStart"/>
      <w:r w:rsidRPr="00216668">
        <w:rPr>
          <w:lang w:eastAsia="sr-Latn-RS"/>
        </w:rPr>
        <w:t>материјално</w:t>
      </w:r>
      <w:proofErr w:type="spellEnd"/>
      <w:r w:rsidRPr="00216668">
        <w:rPr>
          <w:lang w:eastAsia="sr-Latn-RS"/>
        </w:rPr>
        <w:t xml:space="preserve"> </w:t>
      </w:r>
      <w:proofErr w:type="spellStart"/>
      <w:r w:rsidRPr="00216668">
        <w:rPr>
          <w:lang w:eastAsia="sr-Latn-RS"/>
        </w:rPr>
        <w:t>угрожених</w:t>
      </w:r>
      <w:proofErr w:type="spellEnd"/>
      <w:r w:rsidRPr="00216668">
        <w:rPr>
          <w:lang w:eastAsia="sr-Latn-RS"/>
        </w:rPr>
        <w:t xml:space="preserve"> </w:t>
      </w:r>
      <w:proofErr w:type="spellStart"/>
      <w:r w:rsidRPr="00216668">
        <w:rPr>
          <w:lang w:eastAsia="sr-Latn-RS"/>
        </w:rPr>
        <w:t>корисника</w:t>
      </w:r>
      <w:proofErr w:type="spellEnd"/>
      <w:r w:rsidRPr="00216668">
        <w:rPr>
          <w:lang w:eastAsia="sr-Latn-RS"/>
        </w:rPr>
        <w:t xml:space="preserve"> и </w:t>
      </w:r>
      <w:proofErr w:type="spellStart"/>
      <w:r w:rsidRPr="00216668">
        <w:rPr>
          <w:lang w:eastAsia="sr-Latn-RS"/>
        </w:rPr>
        <w:t>њихов</w:t>
      </w:r>
      <w:proofErr w:type="spellEnd"/>
      <w:r w:rsidRPr="00216668">
        <w:rPr>
          <w:lang w:eastAsia="sr-Latn-RS"/>
        </w:rPr>
        <w:t xml:space="preserve"> </w:t>
      </w:r>
      <w:proofErr w:type="spellStart"/>
      <w:r w:rsidRPr="00216668">
        <w:rPr>
          <w:lang w:eastAsia="sr-Latn-RS"/>
        </w:rPr>
        <w:t>удео</w:t>
      </w:r>
      <w:proofErr w:type="spellEnd"/>
      <w:r w:rsidRPr="00216668">
        <w:rPr>
          <w:lang w:eastAsia="sr-Latn-RS"/>
        </w:rPr>
        <w:t xml:space="preserve"> </w:t>
      </w:r>
      <w:proofErr w:type="spellStart"/>
      <w:r w:rsidRPr="00216668">
        <w:rPr>
          <w:lang w:eastAsia="sr-Latn-RS"/>
        </w:rPr>
        <w:t>износи</w:t>
      </w:r>
      <w:proofErr w:type="spellEnd"/>
      <w:r w:rsidRPr="00216668">
        <w:rPr>
          <w:lang w:eastAsia="sr-Latn-RS"/>
        </w:rPr>
        <w:t xml:space="preserve"> 50,3%. </w:t>
      </w:r>
      <w:r w:rsidRPr="00216668">
        <w:rPr>
          <w:lang w:val="sr-Cyrl-RS" w:eastAsia="sr-Latn-RS"/>
        </w:rPr>
        <w:t>Из истог извештаја, долазимо до податка, да је у</w:t>
      </w:r>
      <w:r w:rsidRPr="00216668">
        <w:rPr>
          <w:lang w:eastAsia="sr-Latn-RS"/>
        </w:rPr>
        <w:t xml:space="preserve"> </w:t>
      </w:r>
      <w:proofErr w:type="spellStart"/>
      <w:r w:rsidRPr="00216668">
        <w:rPr>
          <w:lang w:eastAsia="sr-Latn-RS"/>
        </w:rPr>
        <w:t>децембру</w:t>
      </w:r>
      <w:proofErr w:type="spellEnd"/>
      <w:r w:rsidRPr="00216668">
        <w:rPr>
          <w:lang w:eastAsia="sr-Latn-RS"/>
        </w:rPr>
        <w:t xml:space="preserve"> 2022. </w:t>
      </w:r>
      <w:proofErr w:type="spellStart"/>
      <w:r w:rsidRPr="00216668">
        <w:rPr>
          <w:lang w:eastAsia="sr-Latn-RS"/>
        </w:rPr>
        <w:t>године</w:t>
      </w:r>
      <w:proofErr w:type="spellEnd"/>
      <w:r w:rsidRPr="00216668">
        <w:rPr>
          <w:lang w:eastAsia="sr-Latn-RS"/>
        </w:rPr>
        <w:t xml:space="preserve"> </w:t>
      </w:r>
      <w:proofErr w:type="spellStart"/>
      <w:r w:rsidRPr="00216668">
        <w:rPr>
          <w:lang w:eastAsia="sr-Latn-RS"/>
        </w:rPr>
        <w:t>право</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новчану</w:t>
      </w:r>
      <w:proofErr w:type="spellEnd"/>
      <w:r w:rsidRPr="00216668">
        <w:rPr>
          <w:lang w:eastAsia="sr-Latn-RS"/>
        </w:rPr>
        <w:t xml:space="preserve"> </w:t>
      </w:r>
      <w:proofErr w:type="spellStart"/>
      <w:r w:rsidRPr="00216668">
        <w:rPr>
          <w:lang w:eastAsia="sr-Latn-RS"/>
        </w:rPr>
        <w:t>социјалну</w:t>
      </w:r>
      <w:proofErr w:type="spellEnd"/>
      <w:r w:rsidRPr="00216668">
        <w:rPr>
          <w:lang w:eastAsia="sr-Latn-RS"/>
        </w:rPr>
        <w:t xml:space="preserve"> </w:t>
      </w:r>
      <w:proofErr w:type="spellStart"/>
      <w:r w:rsidRPr="00216668">
        <w:rPr>
          <w:lang w:eastAsia="sr-Latn-RS"/>
        </w:rPr>
        <w:t>помоћ</w:t>
      </w:r>
      <w:proofErr w:type="spellEnd"/>
      <w:r w:rsidRPr="00216668">
        <w:rPr>
          <w:lang w:eastAsia="sr-Latn-RS"/>
        </w:rPr>
        <w:t xml:space="preserve"> (НСП) </w:t>
      </w:r>
      <w:proofErr w:type="spellStart"/>
      <w:r w:rsidRPr="00216668">
        <w:rPr>
          <w:lang w:eastAsia="sr-Latn-RS"/>
        </w:rPr>
        <w:t>користило</w:t>
      </w:r>
      <w:proofErr w:type="spellEnd"/>
      <w:r w:rsidRPr="00216668">
        <w:rPr>
          <w:lang w:eastAsia="sr-Latn-RS"/>
        </w:rPr>
        <w:t xml:space="preserve"> 77.999 </w:t>
      </w:r>
      <w:proofErr w:type="spellStart"/>
      <w:r w:rsidRPr="00216668">
        <w:rPr>
          <w:lang w:eastAsia="sr-Latn-RS"/>
        </w:rPr>
        <w:t>породица</w:t>
      </w:r>
      <w:proofErr w:type="spellEnd"/>
      <w:r w:rsidRPr="00216668">
        <w:rPr>
          <w:lang w:eastAsia="sr-Latn-RS"/>
        </w:rPr>
        <w:t xml:space="preserve">, </w:t>
      </w:r>
      <w:proofErr w:type="spellStart"/>
      <w:r w:rsidRPr="00216668">
        <w:rPr>
          <w:lang w:eastAsia="sr-Latn-RS"/>
        </w:rPr>
        <w:t>односно</w:t>
      </w:r>
      <w:proofErr w:type="spellEnd"/>
      <w:r w:rsidRPr="00216668">
        <w:rPr>
          <w:lang w:eastAsia="sr-Latn-RS"/>
        </w:rPr>
        <w:t xml:space="preserve"> 182.773 </w:t>
      </w:r>
      <w:proofErr w:type="spellStart"/>
      <w:r w:rsidRPr="00216668">
        <w:rPr>
          <w:lang w:eastAsia="sr-Latn-RS"/>
        </w:rPr>
        <w:t>лица</w:t>
      </w:r>
      <w:proofErr w:type="spellEnd"/>
      <w:r w:rsidRPr="00216668">
        <w:rPr>
          <w:lang w:eastAsia="sr-Latn-RS"/>
        </w:rPr>
        <w:t xml:space="preserve">, </w:t>
      </w:r>
      <w:proofErr w:type="spellStart"/>
      <w:r w:rsidRPr="00216668">
        <w:rPr>
          <w:lang w:eastAsia="sr-Latn-RS"/>
        </w:rPr>
        <w:t>што</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10,5% </w:t>
      </w:r>
      <w:proofErr w:type="spellStart"/>
      <w:r w:rsidRPr="00216668">
        <w:rPr>
          <w:lang w:eastAsia="sr-Latn-RS"/>
        </w:rPr>
        <w:t>мање</w:t>
      </w:r>
      <w:proofErr w:type="spellEnd"/>
      <w:r w:rsidRPr="00216668">
        <w:rPr>
          <w:lang w:eastAsia="sr-Latn-RS"/>
        </w:rPr>
        <w:t xml:space="preserve"> </w:t>
      </w:r>
      <w:proofErr w:type="spellStart"/>
      <w:r w:rsidRPr="00216668">
        <w:rPr>
          <w:lang w:eastAsia="sr-Latn-RS"/>
        </w:rPr>
        <w:t>лица</w:t>
      </w:r>
      <w:proofErr w:type="spellEnd"/>
      <w:r w:rsidRPr="00216668">
        <w:rPr>
          <w:lang w:eastAsia="sr-Latn-RS"/>
        </w:rPr>
        <w:t xml:space="preserve"> </w:t>
      </w:r>
      <w:proofErr w:type="spellStart"/>
      <w:r w:rsidRPr="00216668">
        <w:rPr>
          <w:lang w:eastAsia="sr-Latn-RS"/>
        </w:rPr>
        <w:t>него</w:t>
      </w:r>
      <w:proofErr w:type="spellEnd"/>
      <w:r w:rsidRPr="00216668">
        <w:rPr>
          <w:lang w:eastAsia="sr-Latn-RS"/>
        </w:rPr>
        <w:t xml:space="preserve"> </w:t>
      </w:r>
      <w:proofErr w:type="spellStart"/>
      <w:r w:rsidRPr="00216668">
        <w:rPr>
          <w:lang w:eastAsia="sr-Latn-RS"/>
        </w:rPr>
        <w:t>претходне</w:t>
      </w:r>
      <w:proofErr w:type="spellEnd"/>
      <w:r w:rsidRPr="00216668">
        <w:rPr>
          <w:lang w:eastAsia="sr-Latn-RS"/>
        </w:rPr>
        <w:t xml:space="preserve"> </w:t>
      </w:r>
      <w:proofErr w:type="spellStart"/>
      <w:r w:rsidRPr="00216668">
        <w:rPr>
          <w:lang w:eastAsia="sr-Latn-RS"/>
        </w:rPr>
        <w:t>године</w:t>
      </w:r>
      <w:proofErr w:type="spellEnd"/>
      <w:r w:rsidRPr="00216668">
        <w:rPr>
          <w:lang w:val="sr-Cyrl-RS" w:eastAsia="sr-Latn-RS"/>
        </w:rPr>
        <w:t>.</w:t>
      </w:r>
      <w:r w:rsidRPr="00480825">
        <w:rPr>
          <w:rStyle w:val="FootnoteReference"/>
          <w:lang w:val="sr-Cyrl-RS" w:eastAsia="sr-Latn-RS"/>
        </w:rPr>
        <w:footnoteReference w:id="72"/>
      </w:r>
      <w:r w:rsidRPr="00216668">
        <w:rPr>
          <w:lang w:val="sr-Cyrl-RS" w:eastAsia="sr-Latn-RS"/>
        </w:rPr>
        <w:t xml:space="preserve"> </w:t>
      </w:r>
    </w:p>
    <w:p w14:paraId="5341639A" w14:textId="77777777" w:rsidR="00216668" w:rsidRPr="00216668" w:rsidRDefault="00216668" w:rsidP="00216668">
      <w:pPr>
        <w:spacing w:before="100" w:beforeAutospacing="1" w:after="100" w:afterAutospacing="1"/>
        <w:jc w:val="both"/>
        <w:rPr>
          <w:lang w:val="sr-Cyrl-RS" w:eastAsia="sr-Latn-RS"/>
        </w:rPr>
      </w:pP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основу</w:t>
      </w:r>
      <w:proofErr w:type="spellEnd"/>
      <w:r w:rsidRPr="00216668">
        <w:rPr>
          <w:lang w:eastAsia="sr-Latn-RS"/>
        </w:rPr>
        <w:t xml:space="preserve"> </w:t>
      </w:r>
      <w:proofErr w:type="spellStart"/>
      <w:r w:rsidRPr="00216668">
        <w:rPr>
          <w:lang w:eastAsia="sr-Latn-RS"/>
        </w:rPr>
        <w:t>Инструкције</w:t>
      </w:r>
      <w:proofErr w:type="spellEnd"/>
      <w:r w:rsidRPr="00216668">
        <w:rPr>
          <w:lang w:eastAsia="sr-Latn-RS"/>
        </w:rPr>
        <w:t xml:space="preserve"> о </w:t>
      </w:r>
      <w:proofErr w:type="spellStart"/>
      <w:r w:rsidRPr="00216668">
        <w:rPr>
          <w:lang w:eastAsia="sr-Latn-RS"/>
        </w:rPr>
        <w:t>начину</w:t>
      </w:r>
      <w:proofErr w:type="spellEnd"/>
      <w:r w:rsidRPr="00216668">
        <w:rPr>
          <w:lang w:eastAsia="sr-Latn-RS"/>
        </w:rPr>
        <w:t xml:space="preserve"> </w:t>
      </w:r>
      <w:proofErr w:type="spellStart"/>
      <w:r w:rsidRPr="00216668">
        <w:rPr>
          <w:lang w:eastAsia="sr-Latn-RS"/>
        </w:rPr>
        <w:t>рада</w:t>
      </w:r>
      <w:proofErr w:type="spellEnd"/>
      <w:r w:rsidRPr="00216668">
        <w:rPr>
          <w:lang w:eastAsia="sr-Latn-RS"/>
        </w:rPr>
        <w:t xml:space="preserve"> </w:t>
      </w:r>
      <w:proofErr w:type="spellStart"/>
      <w:r w:rsidRPr="00216668">
        <w:rPr>
          <w:lang w:eastAsia="sr-Latn-RS"/>
        </w:rPr>
        <w:t>центара</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социјални</w:t>
      </w:r>
      <w:proofErr w:type="spellEnd"/>
      <w:r w:rsidRPr="00216668">
        <w:rPr>
          <w:lang w:eastAsia="sr-Latn-RS"/>
        </w:rPr>
        <w:t xml:space="preserve"> </w:t>
      </w:r>
      <w:proofErr w:type="spellStart"/>
      <w:r w:rsidRPr="00216668">
        <w:rPr>
          <w:lang w:eastAsia="sr-Latn-RS"/>
        </w:rPr>
        <w:t>рад</w:t>
      </w:r>
      <w:proofErr w:type="spellEnd"/>
      <w:r w:rsidRPr="00216668">
        <w:rPr>
          <w:lang w:eastAsia="sr-Latn-RS"/>
        </w:rPr>
        <w:t xml:space="preserve"> – </w:t>
      </w:r>
      <w:proofErr w:type="spellStart"/>
      <w:r w:rsidRPr="00216668">
        <w:rPr>
          <w:lang w:eastAsia="sr-Latn-RS"/>
        </w:rPr>
        <w:t>органа</w:t>
      </w:r>
      <w:proofErr w:type="spellEnd"/>
      <w:r w:rsidRPr="00216668">
        <w:rPr>
          <w:lang w:eastAsia="sr-Latn-RS"/>
        </w:rPr>
        <w:t xml:space="preserve"> </w:t>
      </w:r>
      <w:proofErr w:type="spellStart"/>
      <w:r w:rsidRPr="00216668">
        <w:rPr>
          <w:lang w:eastAsia="sr-Latn-RS"/>
        </w:rPr>
        <w:t>старатељства</w:t>
      </w:r>
      <w:proofErr w:type="spellEnd"/>
      <w:r w:rsidRPr="00216668">
        <w:rPr>
          <w:lang w:eastAsia="sr-Latn-RS"/>
        </w:rPr>
        <w:t xml:space="preserve"> у </w:t>
      </w:r>
      <w:proofErr w:type="spellStart"/>
      <w:r w:rsidRPr="00216668">
        <w:rPr>
          <w:lang w:eastAsia="sr-Latn-RS"/>
        </w:rPr>
        <w:t>заштити</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од</w:t>
      </w:r>
      <w:proofErr w:type="spellEnd"/>
      <w:r w:rsidRPr="00216668">
        <w:rPr>
          <w:lang w:eastAsia="sr-Latn-RS"/>
        </w:rPr>
        <w:t xml:space="preserve"> </w:t>
      </w:r>
      <w:proofErr w:type="spellStart"/>
      <w:r w:rsidRPr="00216668">
        <w:rPr>
          <w:lang w:eastAsia="sr-Latn-RS"/>
        </w:rPr>
        <w:t>дечијих</w:t>
      </w:r>
      <w:proofErr w:type="spellEnd"/>
      <w:r w:rsidRPr="00216668">
        <w:rPr>
          <w:lang w:eastAsia="sr-Latn-RS"/>
        </w:rPr>
        <w:t xml:space="preserve"> </w:t>
      </w:r>
      <w:proofErr w:type="spellStart"/>
      <w:r w:rsidRPr="00216668">
        <w:rPr>
          <w:lang w:eastAsia="sr-Latn-RS"/>
        </w:rPr>
        <w:t>бракова</w:t>
      </w:r>
      <w:proofErr w:type="spellEnd"/>
      <w:r w:rsidRPr="00216668">
        <w:rPr>
          <w:lang w:eastAsia="sr-Latn-RS"/>
        </w:rPr>
        <w:t xml:space="preserve"> (</w:t>
      </w:r>
      <w:proofErr w:type="spellStart"/>
      <w:r w:rsidRPr="00216668">
        <w:rPr>
          <w:lang w:eastAsia="sr-Latn-RS"/>
        </w:rPr>
        <w:t>бр</w:t>
      </w:r>
      <w:proofErr w:type="spellEnd"/>
      <w:r w:rsidRPr="00216668">
        <w:rPr>
          <w:lang w:eastAsia="sr-Latn-RS"/>
        </w:rPr>
        <w:t xml:space="preserve">. 551-00-00100/2019-14 </w:t>
      </w:r>
      <w:proofErr w:type="spellStart"/>
      <w:r w:rsidRPr="00216668">
        <w:rPr>
          <w:lang w:eastAsia="sr-Latn-RS"/>
        </w:rPr>
        <w:t>од</w:t>
      </w:r>
      <w:proofErr w:type="spellEnd"/>
      <w:r w:rsidRPr="00216668">
        <w:rPr>
          <w:lang w:eastAsia="sr-Latn-RS"/>
        </w:rPr>
        <w:t xml:space="preserve"> 20.05.2019. </w:t>
      </w:r>
      <w:proofErr w:type="spellStart"/>
      <w:r w:rsidRPr="00216668">
        <w:rPr>
          <w:lang w:eastAsia="sr-Latn-RS"/>
        </w:rPr>
        <w:t>године</w:t>
      </w:r>
      <w:proofErr w:type="spellEnd"/>
      <w:r w:rsidRPr="00216668">
        <w:rPr>
          <w:lang w:eastAsia="sr-Latn-RS"/>
        </w:rPr>
        <w:t xml:space="preserve">), </w:t>
      </w:r>
      <w:proofErr w:type="spellStart"/>
      <w:r w:rsidRPr="00216668">
        <w:rPr>
          <w:lang w:eastAsia="sr-Latn-RS"/>
        </w:rPr>
        <w:t>сагласно</w:t>
      </w:r>
      <w:proofErr w:type="spellEnd"/>
      <w:r w:rsidRPr="00216668">
        <w:rPr>
          <w:lang w:eastAsia="sr-Latn-RS"/>
        </w:rPr>
        <w:t xml:space="preserve"> </w:t>
      </w:r>
      <w:proofErr w:type="spellStart"/>
      <w:r w:rsidRPr="00216668">
        <w:rPr>
          <w:lang w:eastAsia="sr-Latn-RS"/>
        </w:rPr>
        <w:t>тачки</w:t>
      </w:r>
      <w:proofErr w:type="spellEnd"/>
      <w:r w:rsidRPr="00216668">
        <w:rPr>
          <w:lang w:eastAsia="sr-Latn-RS"/>
        </w:rPr>
        <w:t xml:space="preserve"> 15. </w:t>
      </w:r>
      <w:proofErr w:type="spellStart"/>
      <w:r w:rsidRPr="00216668">
        <w:rPr>
          <w:lang w:eastAsia="sr-Latn-RS"/>
        </w:rPr>
        <w:t>Републички</w:t>
      </w:r>
      <w:proofErr w:type="spellEnd"/>
      <w:r w:rsidRPr="00216668">
        <w:rPr>
          <w:lang w:eastAsia="sr-Latn-RS"/>
        </w:rPr>
        <w:t xml:space="preserve"> </w:t>
      </w:r>
      <w:proofErr w:type="spellStart"/>
      <w:r w:rsidRPr="00216668">
        <w:rPr>
          <w:lang w:eastAsia="sr-Latn-RS"/>
        </w:rPr>
        <w:t>завод</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социјалну</w:t>
      </w:r>
      <w:proofErr w:type="spellEnd"/>
      <w:r w:rsidRPr="00216668">
        <w:rPr>
          <w:lang w:eastAsia="sr-Latn-RS"/>
        </w:rPr>
        <w:t xml:space="preserve"> </w:t>
      </w:r>
      <w:proofErr w:type="spellStart"/>
      <w:r w:rsidRPr="00216668">
        <w:rPr>
          <w:lang w:eastAsia="sr-Latn-RS"/>
        </w:rPr>
        <w:t>заштиту</w:t>
      </w:r>
      <w:proofErr w:type="spellEnd"/>
      <w:r w:rsidRPr="00216668">
        <w:rPr>
          <w:lang w:eastAsia="sr-Latn-RS"/>
        </w:rPr>
        <w:t xml:space="preserve"> </w:t>
      </w:r>
      <w:r w:rsidRPr="00216668">
        <w:rPr>
          <w:lang w:val="sr-Cyrl-RS" w:eastAsia="sr-Latn-RS"/>
        </w:rPr>
        <w:t xml:space="preserve">је поднео </w:t>
      </w:r>
      <w:proofErr w:type="spellStart"/>
      <w:r w:rsidRPr="00216668">
        <w:rPr>
          <w:lang w:eastAsia="sr-Latn-RS"/>
        </w:rPr>
        <w:t>Четврти</w:t>
      </w:r>
      <w:proofErr w:type="spellEnd"/>
      <w:r w:rsidRPr="00216668">
        <w:rPr>
          <w:lang w:eastAsia="sr-Latn-RS"/>
        </w:rPr>
        <w:t xml:space="preserve"> </w:t>
      </w:r>
      <w:proofErr w:type="spellStart"/>
      <w:r w:rsidRPr="00216668">
        <w:rPr>
          <w:lang w:eastAsia="sr-Latn-RS"/>
        </w:rPr>
        <w:t>извештај</w:t>
      </w:r>
      <w:proofErr w:type="spellEnd"/>
      <w:r w:rsidRPr="00216668">
        <w:rPr>
          <w:lang w:eastAsia="sr-Latn-RS"/>
        </w:rPr>
        <w:t xml:space="preserve">. </w:t>
      </w:r>
      <w:proofErr w:type="spellStart"/>
      <w:r w:rsidRPr="00216668">
        <w:rPr>
          <w:lang w:eastAsia="sr-Latn-RS"/>
        </w:rPr>
        <w:t>Прикупљени</w:t>
      </w:r>
      <w:proofErr w:type="spellEnd"/>
      <w:r w:rsidRPr="00216668">
        <w:rPr>
          <w:lang w:eastAsia="sr-Latn-RS"/>
        </w:rPr>
        <w:t xml:space="preserve"> </w:t>
      </w:r>
      <w:proofErr w:type="spellStart"/>
      <w:r w:rsidRPr="00216668">
        <w:rPr>
          <w:lang w:eastAsia="sr-Latn-RS"/>
        </w:rPr>
        <w:t>подаци</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односе</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2022. </w:t>
      </w:r>
      <w:proofErr w:type="spellStart"/>
      <w:r w:rsidRPr="00216668">
        <w:rPr>
          <w:lang w:eastAsia="sr-Latn-RS"/>
        </w:rPr>
        <w:t>годину</w:t>
      </w:r>
      <w:proofErr w:type="spellEnd"/>
      <w:r w:rsidRPr="00216668">
        <w:rPr>
          <w:lang w:eastAsia="sr-Latn-RS"/>
        </w:rPr>
        <w:t xml:space="preserve"> и </w:t>
      </w:r>
      <w:proofErr w:type="spellStart"/>
      <w:r w:rsidRPr="00216668">
        <w:rPr>
          <w:lang w:eastAsia="sr-Latn-RS"/>
        </w:rPr>
        <w:t>обухватају</w:t>
      </w:r>
      <w:proofErr w:type="spellEnd"/>
      <w:r w:rsidRPr="00216668">
        <w:rPr>
          <w:lang w:eastAsia="sr-Latn-RS"/>
        </w:rPr>
        <w:t xml:space="preserve"> </w:t>
      </w:r>
      <w:proofErr w:type="spellStart"/>
      <w:r w:rsidRPr="00216668">
        <w:rPr>
          <w:lang w:eastAsia="sr-Latn-RS"/>
        </w:rPr>
        <w:t>период</w:t>
      </w:r>
      <w:proofErr w:type="spellEnd"/>
      <w:r w:rsidRPr="00216668">
        <w:rPr>
          <w:lang w:eastAsia="sr-Latn-RS"/>
        </w:rPr>
        <w:t xml:space="preserve"> </w:t>
      </w:r>
      <w:proofErr w:type="spellStart"/>
      <w:r w:rsidRPr="00216668">
        <w:rPr>
          <w:lang w:eastAsia="sr-Latn-RS"/>
        </w:rPr>
        <w:t>од</w:t>
      </w:r>
      <w:proofErr w:type="spellEnd"/>
      <w:r w:rsidRPr="00216668">
        <w:rPr>
          <w:lang w:eastAsia="sr-Latn-RS"/>
        </w:rPr>
        <w:t xml:space="preserve"> 1.01. </w:t>
      </w:r>
      <w:proofErr w:type="spellStart"/>
      <w:r w:rsidRPr="00216668">
        <w:rPr>
          <w:lang w:eastAsia="sr-Latn-RS"/>
        </w:rPr>
        <w:t>до</w:t>
      </w:r>
      <w:proofErr w:type="spellEnd"/>
      <w:r w:rsidRPr="00216668">
        <w:rPr>
          <w:lang w:eastAsia="sr-Latn-RS"/>
        </w:rPr>
        <w:t xml:space="preserve"> 31.12. 2022. </w:t>
      </w:r>
      <w:proofErr w:type="spellStart"/>
      <w:r w:rsidRPr="00216668">
        <w:rPr>
          <w:lang w:eastAsia="sr-Latn-RS"/>
        </w:rPr>
        <w:t>године</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потребе</w:t>
      </w:r>
      <w:proofErr w:type="spellEnd"/>
      <w:r w:rsidRPr="00216668">
        <w:rPr>
          <w:lang w:eastAsia="sr-Latn-RS"/>
        </w:rPr>
        <w:t xml:space="preserve"> </w:t>
      </w:r>
      <w:proofErr w:type="spellStart"/>
      <w:r w:rsidRPr="00216668">
        <w:rPr>
          <w:lang w:eastAsia="sr-Latn-RS"/>
        </w:rPr>
        <w:t>прикупљања</w:t>
      </w:r>
      <w:proofErr w:type="spellEnd"/>
      <w:r w:rsidRPr="00216668">
        <w:rPr>
          <w:lang w:eastAsia="sr-Latn-RS"/>
        </w:rPr>
        <w:t xml:space="preserve"> </w:t>
      </w:r>
      <w:proofErr w:type="spellStart"/>
      <w:r w:rsidRPr="00216668">
        <w:rPr>
          <w:lang w:eastAsia="sr-Latn-RS"/>
        </w:rPr>
        <w:t>података</w:t>
      </w:r>
      <w:proofErr w:type="spellEnd"/>
      <w:r w:rsidRPr="00216668">
        <w:rPr>
          <w:lang w:eastAsia="sr-Latn-RS"/>
        </w:rPr>
        <w:t xml:space="preserve"> </w:t>
      </w:r>
      <w:proofErr w:type="spellStart"/>
      <w:r w:rsidRPr="00216668">
        <w:rPr>
          <w:lang w:eastAsia="sr-Latn-RS"/>
        </w:rPr>
        <w:t>сачињен</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образац</w:t>
      </w:r>
      <w:proofErr w:type="spellEnd"/>
      <w:r w:rsidRPr="00216668">
        <w:rPr>
          <w:lang w:eastAsia="sr-Latn-RS"/>
        </w:rPr>
        <w:t xml:space="preserve"> </w:t>
      </w:r>
      <w:proofErr w:type="spellStart"/>
      <w:r w:rsidRPr="00216668">
        <w:rPr>
          <w:lang w:eastAsia="sr-Latn-RS"/>
        </w:rPr>
        <w:t>који</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иновира</w:t>
      </w:r>
      <w:proofErr w:type="spellEnd"/>
      <w:r w:rsidRPr="00216668">
        <w:rPr>
          <w:lang w:eastAsia="sr-Latn-RS"/>
        </w:rPr>
        <w:t xml:space="preserve"> </w:t>
      </w:r>
      <w:proofErr w:type="spellStart"/>
      <w:r w:rsidRPr="00216668">
        <w:rPr>
          <w:lang w:eastAsia="sr-Latn-RS"/>
        </w:rPr>
        <w:t>сваке</w:t>
      </w:r>
      <w:proofErr w:type="spellEnd"/>
      <w:r w:rsidRPr="00216668">
        <w:rPr>
          <w:lang w:eastAsia="sr-Latn-RS"/>
        </w:rPr>
        <w:t xml:space="preserve"> </w:t>
      </w:r>
      <w:proofErr w:type="spellStart"/>
      <w:r w:rsidRPr="00216668">
        <w:rPr>
          <w:lang w:eastAsia="sr-Latn-RS"/>
        </w:rPr>
        <w:t>године</w:t>
      </w:r>
      <w:proofErr w:type="spellEnd"/>
      <w:r w:rsidRPr="00216668">
        <w:rPr>
          <w:lang w:eastAsia="sr-Latn-RS"/>
        </w:rPr>
        <w:t xml:space="preserve"> у </w:t>
      </w:r>
      <w:proofErr w:type="spellStart"/>
      <w:r w:rsidRPr="00216668">
        <w:rPr>
          <w:lang w:eastAsia="sr-Latn-RS"/>
        </w:rPr>
        <w:t>складу</w:t>
      </w:r>
      <w:proofErr w:type="spellEnd"/>
      <w:r w:rsidRPr="00216668">
        <w:rPr>
          <w:lang w:eastAsia="sr-Latn-RS"/>
        </w:rPr>
        <w:t xml:space="preserve"> </w:t>
      </w:r>
      <w:proofErr w:type="spellStart"/>
      <w:r w:rsidRPr="00216668">
        <w:rPr>
          <w:lang w:eastAsia="sr-Latn-RS"/>
        </w:rPr>
        <w:t>са</w:t>
      </w:r>
      <w:proofErr w:type="spellEnd"/>
      <w:r w:rsidRPr="00216668">
        <w:rPr>
          <w:lang w:eastAsia="sr-Latn-RS"/>
        </w:rPr>
        <w:t xml:space="preserve"> </w:t>
      </w:r>
      <w:proofErr w:type="spellStart"/>
      <w:r w:rsidRPr="00216668">
        <w:rPr>
          <w:lang w:eastAsia="sr-Latn-RS"/>
        </w:rPr>
        <w:t>уоченим</w:t>
      </w:r>
      <w:proofErr w:type="spellEnd"/>
      <w:r w:rsidRPr="00216668">
        <w:rPr>
          <w:lang w:eastAsia="sr-Latn-RS"/>
        </w:rPr>
        <w:t xml:space="preserve"> </w:t>
      </w:r>
      <w:proofErr w:type="spellStart"/>
      <w:r w:rsidRPr="00216668">
        <w:rPr>
          <w:lang w:eastAsia="sr-Latn-RS"/>
        </w:rPr>
        <w:t>потребама</w:t>
      </w:r>
      <w:proofErr w:type="spellEnd"/>
      <w:r w:rsidRPr="00216668">
        <w:rPr>
          <w:lang w:eastAsia="sr-Latn-RS"/>
        </w:rPr>
        <w:t xml:space="preserve"> и </w:t>
      </w:r>
      <w:proofErr w:type="spellStart"/>
      <w:r w:rsidRPr="00216668">
        <w:rPr>
          <w:lang w:eastAsia="sr-Latn-RS"/>
        </w:rPr>
        <w:t>који</w:t>
      </w:r>
      <w:proofErr w:type="spellEnd"/>
      <w:r w:rsidRPr="00216668">
        <w:rPr>
          <w:lang w:eastAsia="sr-Latn-RS"/>
        </w:rPr>
        <w:t xml:space="preserve"> </w:t>
      </w:r>
      <w:proofErr w:type="spellStart"/>
      <w:r w:rsidRPr="00216668">
        <w:rPr>
          <w:lang w:eastAsia="sr-Latn-RS"/>
        </w:rPr>
        <w:t>садржи</w:t>
      </w:r>
      <w:proofErr w:type="spellEnd"/>
      <w:r w:rsidRPr="00216668">
        <w:rPr>
          <w:lang w:eastAsia="sr-Latn-RS"/>
        </w:rPr>
        <w:t xml:space="preserve"> </w:t>
      </w:r>
      <w:proofErr w:type="spellStart"/>
      <w:r w:rsidRPr="00216668">
        <w:rPr>
          <w:lang w:eastAsia="sr-Latn-RS"/>
        </w:rPr>
        <w:t>податке</w:t>
      </w:r>
      <w:proofErr w:type="spellEnd"/>
      <w:r w:rsidRPr="00216668">
        <w:rPr>
          <w:lang w:eastAsia="sr-Latn-RS"/>
        </w:rPr>
        <w:t xml:space="preserve"> </w:t>
      </w:r>
      <w:proofErr w:type="spellStart"/>
      <w:r w:rsidRPr="00216668">
        <w:rPr>
          <w:lang w:eastAsia="sr-Latn-RS"/>
        </w:rPr>
        <w:t>дефинисане</w:t>
      </w:r>
      <w:proofErr w:type="spellEnd"/>
      <w:r w:rsidRPr="00216668">
        <w:rPr>
          <w:lang w:eastAsia="sr-Latn-RS"/>
        </w:rPr>
        <w:t xml:space="preserve"> </w:t>
      </w:r>
      <w:proofErr w:type="spellStart"/>
      <w:r w:rsidRPr="00216668">
        <w:rPr>
          <w:lang w:eastAsia="sr-Latn-RS"/>
        </w:rPr>
        <w:t>Инструкцијом</w:t>
      </w:r>
      <w:proofErr w:type="spellEnd"/>
      <w:r w:rsidRPr="00216668">
        <w:rPr>
          <w:lang w:eastAsia="sr-Latn-RS"/>
        </w:rPr>
        <w:t xml:space="preserve">. У </w:t>
      </w:r>
      <w:proofErr w:type="spellStart"/>
      <w:r w:rsidRPr="00216668">
        <w:rPr>
          <w:lang w:eastAsia="sr-Latn-RS"/>
        </w:rPr>
        <w:t>овом</w:t>
      </w:r>
      <w:proofErr w:type="spellEnd"/>
      <w:r w:rsidRPr="00216668">
        <w:rPr>
          <w:lang w:eastAsia="sr-Latn-RS"/>
        </w:rPr>
        <w:t xml:space="preserve"> </w:t>
      </w:r>
      <w:proofErr w:type="spellStart"/>
      <w:r w:rsidRPr="00216668">
        <w:rPr>
          <w:lang w:eastAsia="sr-Latn-RS"/>
        </w:rPr>
        <w:t>извештајном</w:t>
      </w:r>
      <w:proofErr w:type="spellEnd"/>
      <w:r w:rsidRPr="00216668">
        <w:rPr>
          <w:lang w:eastAsia="sr-Latn-RS"/>
        </w:rPr>
        <w:t xml:space="preserve"> </w:t>
      </w:r>
      <w:proofErr w:type="spellStart"/>
      <w:r w:rsidRPr="00216668">
        <w:rPr>
          <w:lang w:eastAsia="sr-Latn-RS"/>
        </w:rPr>
        <w:t>периоду</w:t>
      </w:r>
      <w:proofErr w:type="spellEnd"/>
      <w:r w:rsidRPr="00216668">
        <w:rPr>
          <w:lang w:eastAsia="sr-Latn-RS"/>
        </w:rPr>
        <w:t xml:space="preserve"> </w:t>
      </w:r>
      <w:proofErr w:type="spellStart"/>
      <w:r w:rsidRPr="00216668">
        <w:rPr>
          <w:lang w:eastAsia="sr-Latn-RS"/>
        </w:rPr>
        <w:t>податке</w:t>
      </w:r>
      <w:proofErr w:type="spellEnd"/>
      <w:r w:rsidRPr="00216668">
        <w:rPr>
          <w:lang w:eastAsia="sr-Latn-RS"/>
        </w:rPr>
        <w:t xml:space="preserve"> </w:t>
      </w:r>
      <w:proofErr w:type="spellStart"/>
      <w:r w:rsidRPr="00216668">
        <w:rPr>
          <w:lang w:eastAsia="sr-Latn-RS"/>
        </w:rPr>
        <w:t>није</w:t>
      </w:r>
      <w:proofErr w:type="spellEnd"/>
      <w:r w:rsidRPr="00216668">
        <w:rPr>
          <w:lang w:eastAsia="sr-Latn-RS"/>
        </w:rPr>
        <w:t xml:space="preserve"> </w:t>
      </w:r>
      <w:proofErr w:type="spellStart"/>
      <w:r w:rsidRPr="00216668">
        <w:rPr>
          <w:lang w:eastAsia="sr-Latn-RS"/>
        </w:rPr>
        <w:t>доставило</w:t>
      </w:r>
      <w:proofErr w:type="spellEnd"/>
      <w:r w:rsidRPr="00216668">
        <w:rPr>
          <w:lang w:eastAsia="sr-Latn-RS"/>
        </w:rPr>
        <w:t xml:space="preserve"> 11 </w:t>
      </w:r>
      <w:proofErr w:type="spellStart"/>
      <w:r w:rsidRPr="00216668">
        <w:rPr>
          <w:lang w:eastAsia="sr-Latn-RS"/>
        </w:rPr>
        <w:t>центара</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социјални</w:t>
      </w:r>
      <w:proofErr w:type="spellEnd"/>
      <w:r w:rsidRPr="00216668">
        <w:rPr>
          <w:lang w:eastAsia="sr-Latn-RS"/>
        </w:rPr>
        <w:t xml:space="preserve"> </w:t>
      </w:r>
      <w:proofErr w:type="spellStart"/>
      <w:r w:rsidRPr="00216668">
        <w:rPr>
          <w:lang w:eastAsia="sr-Latn-RS"/>
        </w:rPr>
        <w:t>рад</w:t>
      </w:r>
      <w:proofErr w:type="spellEnd"/>
      <w:r w:rsidRPr="00216668">
        <w:rPr>
          <w:lang w:eastAsia="sr-Latn-RS"/>
        </w:rPr>
        <w:t xml:space="preserve"> (</w:t>
      </w:r>
      <w:proofErr w:type="spellStart"/>
      <w:r w:rsidRPr="00216668">
        <w:rPr>
          <w:lang w:eastAsia="sr-Latn-RS"/>
        </w:rPr>
        <w:t>Гаџин</w:t>
      </w:r>
      <w:proofErr w:type="spellEnd"/>
      <w:r w:rsidRPr="00216668">
        <w:rPr>
          <w:lang w:eastAsia="sr-Latn-RS"/>
        </w:rPr>
        <w:t xml:space="preserve"> </w:t>
      </w:r>
      <w:proofErr w:type="spellStart"/>
      <w:r w:rsidRPr="00216668">
        <w:rPr>
          <w:lang w:eastAsia="sr-Latn-RS"/>
        </w:rPr>
        <w:t>Хан</w:t>
      </w:r>
      <w:proofErr w:type="spellEnd"/>
      <w:r w:rsidRPr="00216668">
        <w:rPr>
          <w:lang w:eastAsia="sr-Latn-RS"/>
        </w:rPr>
        <w:t xml:space="preserve">, </w:t>
      </w:r>
      <w:proofErr w:type="spellStart"/>
      <w:r w:rsidRPr="00216668">
        <w:rPr>
          <w:lang w:eastAsia="sr-Latn-RS"/>
        </w:rPr>
        <w:t>Житорађа</w:t>
      </w:r>
      <w:proofErr w:type="spellEnd"/>
      <w:r w:rsidRPr="00216668">
        <w:rPr>
          <w:lang w:eastAsia="sr-Latn-RS"/>
        </w:rPr>
        <w:t xml:space="preserve">, </w:t>
      </w:r>
      <w:proofErr w:type="spellStart"/>
      <w:r w:rsidRPr="00216668">
        <w:rPr>
          <w:lang w:eastAsia="sr-Latn-RS"/>
        </w:rPr>
        <w:t>Зубин</w:t>
      </w:r>
      <w:proofErr w:type="spellEnd"/>
      <w:r w:rsidRPr="00216668">
        <w:rPr>
          <w:lang w:eastAsia="sr-Latn-RS"/>
        </w:rPr>
        <w:t xml:space="preserve"> </w:t>
      </w:r>
      <w:proofErr w:type="spellStart"/>
      <w:r w:rsidRPr="00216668">
        <w:rPr>
          <w:lang w:eastAsia="sr-Latn-RS"/>
        </w:rPr>
        <w:t>Поток</w:t>
      </w:r>
      <w:proofErr w:type="spellEnd"/>
      <w:r w:rsidRPr="00216668">
        <w:rPr>
          <w:lang w:eastAsia="sr-Latn-RS"/>
        </w:rPr>
        <w:t xml:space="preserve">, </w:t>
      </w:r>
      <w:proofErr w:type="spellStart"/>
      <w:r w:rsidRPr="00216668">
        <w:rPr>
          <w:lang w:eastAsia="sr-Latn-RS"/>
        </w:rPr>
        <w:t>Крупањ</w:t>
      </w:r>
      <w:proofErr w:type="spellEnd"/>
      <w:r w:rsidRPr="00216668">
        <w:rPr>
          <w:lang w:eastAsia="sr-Latn-RS"/>
        </w:rPr>
        <w:t xml:space="preserve">, </w:t>
      </w:r>
      <w:proofErr w:type="spellStart"/>
      <w:r w:rsidRPr="00216668">
        <w:rPr>
          <w:lang w:eastAsia="sr-Latn-RS"/>
        </w:rPr>
        <w:t>Нови</w:t>
      </w:r>
      <w:proofErr w:type="spellEnd"/>
      <w:r w:rsidRPr="00216668">
        <w:rPr>
          <w:lang w:eastAsia="sr-Latn-RS"/>
        </w:rPr>
        <w:t xml:space="preserve"> </w:t>
      </w:r>
      <w:proofErr w:type="spellStart"/>
      <w:r w:rsidRPr="00216668">
        <w:rPr>
          <w:lang w:eastAsia="sr-Latn-RS"/>
        </w:rPr>
        <w:t>Кнежевац</w:t>
      </w:r>
      <w:proofErr w:type="spellEnd"/>
      <w:r w:rsidRPr="00216668">
        <w:rPr>
          <w:lang w:eastAsia="sr-Latn-RS"/>
        </w:rPr>
        <w:t xml:space="preserve">, </w:t>
      </w:r>
      <w:proofErr w:type="spellStart"/>
      <w:r w:rsidRPr="00216668">
        <w:rPr>
          <w:lang w:eastAsia="sr-Latn-RS"/>
        </w:rPr>
        <w:t>Прибој</w:t>
      </w:r>
      <w:proofErr w:type="spellEnd"/>
      <w:r w:rsidRPr="00216668">
        <w:rPr>
          <w:lang w:eastAsia="sr-Latn-RS"/>
        </w:rPr>
        <w:t xml:space="preserve">, </w:t>
      </w:r>
      <w:proofErr w:type="spellStart"/>
      <w:r w:rsidRPr="00216668">
        <w:rPr>
          <w:lang w:eastAsia="sr-Latn-RS"/>
        </w:rPr>
        <w:t>Шабац</w:t>
      </w:r>
      <w:proofErr w:type="spellEnd"/>
      <w:r w:rsidRPr="00216668">
        <w:rPr>
          <w:lang w:eastAsia="sr-Latn-RS"/>
        </w:rPr>
        <w:t xml:space="preserve">) и </w:t>
      </w:r>
      <w:proofErr w:type="spellStart"/>
      <w:r w:rsidRPr="00216668">
        <w:rPr>
          <w:lang w:eastAsia="sr-Latn-RS"/>
        </w:rPr>
        <w:t>четири</w:t>
      </w:r>
      <w:proofErr w:type="spellEnd"/>
      <w:r w:rsidRPr="00216668">
        <w:rPr>
          <w:lang w:eastAsia="sr-Latn-RS"/>
        </w:rPr>
        <w:t xml:space="preserve"> </w:t>
      </w:r>
      <w:proofErr w:type="spellStart"/>
      <w:r w:rsidRPr="00216668">
        <w:rPr>
          <w:lang w:eastAsia="sr-Latn-RS"/>
        </w:rPr>
        <w:t>одељења</w:t>
      </w:r>
      <w:proofErr w:type="spellEnd"/>
      <w:r w:rsidRPr="00216668">
        <w:rPr>
          <w:lang w:eastAsia="sr-Latn-RS"/>
        </w:rPr>
        <w:t xml:space="preserve"> </w:t>
      </w:r>
      <w:proofErr w:type="spellStart"/>
      <w:r w:rsidRPr="00216668">
        <w:rPr>
          <w:lang w:eastAsia="sr-Latn-RS"/>
        </w:rPr>
        <w:t>Градског</w:t>
      </w:r>
      <w:proofErr w:type="spellEnd"/>
      <w:r w:rsidRPr="00216668">
        <w:rPr>
          <w:lang w:eastAsia="sr-Latn-RS"/>
        </w:rPr>
        <w:t xml:space="preserve"> </w:t>
      </w:r>
      <w:proofErr w:type="spellStart"/>
      <w:r w:rsidRPr="00216668">
        <w:rPr>
          <w:lang w:eastAsia="sr-Latn-RS"/>
        </w:rPr>
        <w:t>центра</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социјални</w:t>
      </w:r>
      <w:proofErr w:type="spellEnd"/>
      <w:r w:rsidRPr="00216668">
        <w:rPr>
          <w:lang w:eastAsia="sr-Latn-RS"/>
        </w:rPr>
        <w:t xml:space="preserve"> </w:t>
      </w:r>
      <w:proofErr w:type="spellStart"/>
      <w:r w:rsidRPr="00216668">
        <w:rPr>
          <w:lang w:eastAsia="sr-Latn-RS"/>
        </w:rPr>
        <w:t>рад</w:t>
      </w:r>
      <w:proofErr w:type="spellEnd"/>
      <w:r w:rsidRPr="00216668">
        <w:rPr>
          <w:lang w:eastAsia="sr-Latn-RS"/>
        </w:rPr>
        <w:t xml:space="preserve"> </w:t>
      </w:r>
      <w:proofErr w:type="spellStart"/>
      <w:r w:rsidRPr="00216668">
        <w:rPr>
          <w:lang w:eastAsia="sr-Latn-RS"/>
        </w:rPr>
        <w:t>Београд</w:t>
      </w:r>
      <w:proofErr w:type="spellEnd"/>
      <w:r w:rsidRPr="00216668">
        <w:rPr>
          <w:lang w:eastAsia="sr-Latn-RS"/>
        </w:rPr>
        <w:t xml:space="preserve"> (</w:t>
      </w:r>
      <w:proofErr w:type="spellStart"/>
      <w:r w:rsidRPr="00216668">
        <w:rPr>
          <w:lang w:eastAsia="sr-Latn-RS"/>
        </w:rPr>
        <w:t>Вождовац</w:t>
      </w:r>
      <w:proofErr w:type="spellEnd"/>
      <w:r w:rsidRPr="00216668">
        <w:rPr>
          <w:lang w:eastAsia="sr-Latn-RS"/>
        </w:rPr>
        <w:t xml:space="preserve">, </w:t>
      </w:r>
      <w:proofErr w:type="spellStart"/>
      <w:r w:rsidRPr="00216668">
        <w:rPr>
          <w:lang w:eastAsia="sr-Latn-RS"/>
        </w:rPr>
        <w:t>Врачар</w:t>
      </w:r>
      <w:proofErr w:type="spellEnd"/>
      <w:r w:rsidRPr="00216668">
        <w:rPr>
          <w:lang w:eastAsia="sr-Latn-RS"/>
        </w:rPr>
        <w:t xml:space="preserve">, </w:t>
      </w:r>
      <w:proofErr w:type="spellStart"/>
      <w:r w:rsidRPr="00216668">
        <w:rPr>
          <w:lang w:eastAsia="sr-Latn-RS"/>
        </w:rPr>
        <w:t>Нови</w:t>
      </w:r>
      <w:proofErr w:type="spellEnd"/>
      <w:r w:rsidRPr="00216668">
        <w:rPr>
          <w:lang w:eastAsia="sr-Latn-RS"/>
        </w:rPr>
        <w:t xml:space="preserve"> </w:t>
      </w:r>
      <w:proofErr w:type="spellStart"/>
      <w:r w:rsidRPr="00216668">
        <w:rPr>
          <w:lang w:eastAsia="sr-Latn-RS"/>
        </w:rPr>
        <w:t>Београд</w:t>
      </w:r>
      <w:proofErr w:type="spellEnd"/>
      <w:r w:rsidRPr="00216668">
        <w:rPr>
          <w:lang w:eastAsia="sr-Latn-RS"/>
        </w:rPr>
        <w:t xml:space="preserve">, </w:t>
      </w:r>
      <w:proofErr w:type="spellStart"/>
      <w:r w:rsidRPr="00216668">
        <w:rPr>
          <w:lang w:eastAsia="sr-Latn-RS"/>
        </w:rPr>
        <w:t>Савски</w:t>
      </w:r>
      <w:proofErr w:type="spellEnd"/>
      <w:r w:rsidRPr="00216668">
        <w:rPr>
          <w:lang w:eastAsia="sr-Latn-RS"/>
        </w:rPr>
        <w:t xml:space="preserve"> </w:t>
      </w:r>
      <w:proofErr w:type="spellStart"/>
      <w:r w:rsidRPr="00216668">
        <w:rPr>
          <w:lang w:eastAsia="sr-Latn-RS"/>
        </w:rPr>
        <w:t>Венац</w:t>
      </w:r>
      <w:proofErr w:type="spellEnd"/>
      <w:r w:rsidRPr="00216668">
        <w:rPr>
          <w:lang w:eastAsia="sr-Latn-RS"/>
        </w:rPr>
        <w:t xml:space="preserve">). </w:t>
      </w:r>
      <w:proofErr w:type="spellStart"/>
      <w:r w:rsidRPr="00216668">
        <w:rPr>
          <w:lang w:eastAsia="sr-Latn-RS"/>
        </w:rPr>
        <w:t>Имајући</w:t>
      </w:r>
      <w:proofErr w:type="spellEnd"/>
      <w:r w:rsidRPr="00216668">
        <w:rPr>
          <w:lang w:eastAsia="sr-Latn-RS"/>
        </w:rPr>
        <w:t xml:space="preserve"> у </w:t>
      </w:r>
      <w:proofErr w:type="spellStart"/>
      <w:r w:rsidRPr="00216668">
        <w:rPr>
          <w:lang w:eastAsia="sr-Latn-RS"/>
        </w:rPr>
        <w:t>виду</w:t>
      </w:r>
      <w:proofErr w:type="spellEnd"/>
      <w:r w:rsidRPr="00216668">
        <w:rPr>
          <w:lang w:eastAsia="sr-Latn-RS"/>
        </w:rPr>
        <w:t xml:space="preserve"> </w:t>
      </w:r>
      <w:proofErr w:type="spellStart"/>
      <w:r w:rsidRPr="00216668">
        <w:rPr>
          <w:lang w:eastAsia="sr-Latn-RS"/>
        </w:rPr>
        <w:t>општине</w:t>
      </w:r>
      <w:proofErr w:type="spellEnd"/>
      <w:r w:rsidRPr="00216668">
        <w:rPr>
          <w:lang w:eastAsia="sr-Latn-RS"/>
        </w:rPr>
        <w:t xml:space="preserve"> </w:t>
      </w:r>
      <w:proofErr w:type="spellStart"/>
      <w:r w:rsidRPr="00216668">
        <w:rPr>
          <w:lang w:eastAsia="sr-Latn-RS"/>
        </w:rPr>
        <w:t>које</w:t>
      </w:r>
      <w:proofErr w:type="spellEnd"/>
      <w:r w:rsidRPr="00216668">
        <w:rPr>
          <w:lang w:eastAsia="sr-Latn-RS"/>
        </w:rPr>
        <w:t xml:space="preserve"> </w:t>
      </w:r>
      <w:proofErr w:type="spellStart"/>
      <w:r w:rsidRPr="00216668">
        <w:rPr>
          <w:lang w:eastAsia="sr-Latn-RS"/>
        </w:rPr>
        <w:t>нису</w:t>
      </w:r>
      <w:proofErr w:type="spellEnd"/>
      <w:r w:rsidRPr="00216668">
        <w:rPr>
          <w:lang w:eastAsia="sr-Latn-RS"/>
        </w:rPr>
        <w:t xml:space="preserve"> </w:t>
      </w:r>
      <w:proofErr w:type="spellStart"/>
      <w:r w:rsidRPr="00216668">
        <w:rPr>
          <w:lang w:eastAsia="sr-Latn-RS"/>
        </w:rPr>
        <w:t>доставиле</w:t>
      </w:r>
      <w:proofErr w:type="spellEnd"/>
      <w:r w:rsidRPr="00216668">
        <w:rPr>
          <w:lang w:eastAsia="sr-Latn-RS"/>
        </w:rPr>
        <w:t xml:space="preserve"> </w:t>
      </w:r>
      <w:proofErr w:type="spellStart"/>
      <w:r w:rsidRPr="00216668">
        <w:rPr>
          <w:lang w:eastAsia="sr-Latn-RS"/>
        </w:rPr>
        <w:t>податке</w:t>
      </w:r>
      <w:proofErr w:type="spellEnd"/>
      <w:r w:rsidRPr="00216668">
        <w:rPr>
          <w:lang w:eastAsia="sr-Latn-RS"/>
        </w:rPr>
        <w:t xml:space="preserve">, </w:t>
      </w:r>
      <w:proofErr w:type="spellStart"/>
      <w:r w:rsidRPr="00216668">
        <w:rPr>
          <w:lang w:eastAsia="sr-Latn-RS"/>
        </w:rPr>
        <w:t>основано</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претпоставити</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укупан</w:t>
      </w:r>
      <w:proofErr w:type="spellEnd"/>
      <w:r w:rsidRPr="00216668">
        <w:rPr>
          <w:lang w:eastAsia="sr-Latn-RS"/>
        </w:rPr>
        <w:t xml:space="preserve"> </w:t>
      </w:r>
      <w:proofErr w:type="spellStart"/>
      <w:r w:rsidRPr="00216668">
        <w:rPr>
          <w:lang w:eastAsia="sr-Latn-RS"/>
        </w:rPr>
        <w:t>број</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жртава</w:t>
      </w:r>
      <w:proofErr w:type="spellEnd"/>
      <w:r w:rsidRPr="00216668">
        <w:rPr>
          <w:lang w:eastAsia="sr-Latn-RS"/>
        </w:rPr>
        <w:t xml:space="preserve"> </w:t>
      </w:r>
      <w:proofErr w:type="spellStart"/>
      <w:r w:rsidRPr="00216668">
        <w:rPr>
          <w:lang w:eastAsia="sr-Latn-RS"/>
        </w:rPr>
        <w:t>дечијег</w:t>
      </w:r>
      <w:proofErr w:type="spellEnd"/>
      <w:r w:rsidRPr="00216668">
        <w:rPr>
          <w:lang w:eastAsia="sr-Latn-RS"/>
        </w:rPr>
        <w:t xml:space="preserve"> </w:t>
      </w:r>
      <w:proofErr w:type="spellStart"/>
      <w:r w:rsidRPr="00216668">
        <w:rPr>
          <w:lang w:eastAsia="sr-Latn-RS"/>
        </w:rPr>
        <w:t>брака</w:t>
      </w:r>
      <w:proofErr w:type="spellEnd"/>
      <w:r w:rsidRPr="00216668">
        <w:rPr>
          <w:lang w:eastAsia="sr-Latn-RS"/>
        </w:rPr>
        <w:t xml:space="preserve"> </w:t>
      </w:r>
      <w:proofErr w:type="spellStart"/>
      <w:r w:rsidRPr="00216668">
        <w:rPr>
          <w:lang w:eastAsia="sr-Latn-RS"/>
        </w:rPr>
        <w:t>већи</w:t>
      </w:r>
      <w:proofErr w:type="spellEnd"/>
      <w:r w:rsidRPr="00216668">
        <w:rPr>
          <w:lang w:eastAsia="sr-Latn-RS"/>
        </w:rPr>
        <w:t xml:space="preserve"> </w:t>
      </w:r>
      <w:proofErr w:type="spellStart"/>
      <w:r w:rsidRPr="00216668">
        <w:rPr>
          <w:lang w:eastAsia="sr-Latn-RS"/>
        </w:rPr>
        <w:t>јер</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међу</w:t>
      </w:r>
      <w:proofErr w:type="spellEnd"/>
      <w:r w:rsidRPr="00216668">
        <w:rPr>
          <w:lang w:eastAsia="sr-Latn-RS"/>
        </w:rPr>
        <w:t xml:space="preserve"> </w:t>
      </w:r>
      <w:proofErr w:type="spellStart"/>
      <w:r w:rsidRPr="00216668">
        <w:rPr>
          <w:lang w:eastAsia="sr-Latn-RS"/>
        </w:rPr>
        <w:t>њима</w:t>
      </w:r>
      <w:proofErr w:type="spellEnd"/>
      <w:r w:rsidRPr="00216668">
        <w:rPr>
          <w:lang w:eastAsia="sr-Latn-RS"/>
        </w:rPr>
        <w:t xml:space="preserve"> </w:t>
      </w:r>
      <w:proofErr w:type="spellStart"/>
      <w:r w:rsidRPr="00216668">
        <w:rPr>
          <w:lang w:eastAsia="sr-Latn-RS"/>
        </w:rPr>
        <w:t>налазе</w:t>
      </w:r>
      <w:proofErr w:type="spellEnd"/>
      <w:r w:rsidRPr="00216668">
        <w:rPr>
          <w:lang w:eastAsia="sr-Latn-RS"/>
        </w:rPr>
        <w:t xml:space="preserve"> </w:t>
      </w:r>
      <w:proofErr w:type="spellStart"/>
      <w:r w:rsidRPr="00216668">
        <w:rPr>
          <w:lang w:eastAsia="sr-Latn-RS"/>
        </w:rPr>
        <w:t>средине</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које</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познато</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w:t>
      </w:r>
      <w:proofErr w:type="spellStart"/>
      <w:r w:rsidRPr="00216668">
        <w:rPr>
          <w:lang w:eastAsia="sr-Latn-RS"/>
        </w:rPr>
        <w:t>имају</w:t>
      </w:r>
      <w:proofErr w:type="spellEnd"/>
      <w:r w:rsidRPr="00216668">
        <w:rPr>
          <w:lang w:eastAsia="sr-Latn-RS"/>
        </w:rPr>
        <w:t xml:space="preserve"> </w:t>
      </w:r>
      <w:proofErr w:type="spellStart"/>
      <w:r w:rsidRPr="00216668">
        <w:rPr>
          <w:lang w:eastAsia="sr-Latn-RS"/>
        </w:rPr>
        <w:t>дечији</w:t>
      </w:r>
      <w:proofErr w:type="spellEnd"/>
      <w:r w:rsidRPr="00216668">
        <w:rPr>
          <w:lang w:eastAsia="sr-Latn-RS"/>
        </w:rPr>
        <w:t xml:space="preserve"> </w:t>
      </w:r>
      <w:proofErr w:type="spellStart"/>
      <w:r w:rsidRPr="00216668">
        <w:rPr>
          <w:lang w:eastAsia="sr-Latn-RS"/>
        </w:rPr>
        <w:t>брак</w:t>
      </w:r>
      <w:proofErr w:type="spellEnd"/>
      <w:r w:rsidRPr="00216668">
        <w:rPr>
          <w:lang w:eastAsia="sr-Latn-RS"/>
        </w:rPr>
        <w:t xml:space="preserve"> </w:t>
      </w:r>
      <w:proofErr w:type="spellStart"/>
      <w:r w:rsidRPr="00216668">
        <w:rPr>
          <w:lang w:eastAsia="sr-Latn-RS"/>
        </w:rPr>
        <w:t>као</w:t>
      </w:r>
      <w:proofErr w:type="spellEnd"/>
      <w:r w:rsidRPr="00216668">
        <w:rPr>
          <w:lang w:eastAsia="sr-Latn-RS"/>
        </w:rPr>
        <w:t xml:space="preserve"> </w:t>
      </w:r>
      <w:proofErr w:type="spellStart"/>
      <w:r w:rsidRPr="00216668">
        <w:rPr>
          <w:lang w:eastAsia="sr-Latn-RS"/>
        </w:rPr>
        <w:t>појаву</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својој</w:t>
      </w:r>
      <w:proofErr w:type="spellEnd"/>
      <w:r w:rsidRPr="00216668">
        <w:rPr>
          <w:lang w:eastAsia="sr-Latn-RS"/>
        </w:rPr>
        <w:t xml:space="preserve"> </w:t>
      </w:r>
      <w:proofErr w:type="spellStart"/>
      <w:r w:rsidRPr="00216668">
        <w:rPr>
          <w:lang w:eastAsia="sr-Latn-RS"/>
        </w:rPr>
        <w:t>територији</w:t>
      </w:r>
      <w:proofErr w:type="spellEnd"/>
      <w:r w:rsidRPr="00216668">
        <w:rPr>
          <w:lang w:eastAsia="sr-Latn-RS"/>
        </w:rPr>
        <w:t xml:space="preserve">. </w:t>
      </w:r>
      <w:proofErr w:type="spellStart"/>
      <w:r w:rsidRPr="00216668">
        <w:rPr>
          <w:lang w:eastAsia="sr-Latn-RS"/>
        </w:rPr>
        <w:t>Међутим</w:t>
      </w:r>
      <w:proofErr w:type="spellEnd"/>
      <w:r w:rsidRPr="00216668">
        <w:rPr>
          <w:lang w:eastAsia="sr-Latn-RS"/>
        </w:rPr>
        <w:t xml:space="preserve">, </w:t>
      </w:r>
      <w:proofErr w:type="spellStart"/>
      <w:r w:rsidRPr="00216668">
        <w:rPr>
          <w:lang w:eastAsia="sr-Latn-RS"/>
        </w:rPr>
        <w:t>поставља</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питање</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w:t>
      </w:r>
      <w:proofErr w:type="spellStart"/>
      <w:r w:rsidRPr="00216668">
        <w:rPr>
          <w:lang w:eastAsia="sr-Latn-RS"/>
        </w:rPr>
        <w:t>ли</w:t>
      </w:r>
      <w:proofErr w:type="spellEnd"/>
      <w:r w:rsidRPr="00216668">
        <w:rPr>
          <w:lang w:eastAsia="sr-Latn-RS"/>
        </w:rPr>
        <w:t xml:space="preserve"> </w:t>
      </w:r>
      <w:proofErr w:type="spellStart"/>
      <w:r w:rsidRPr="00216668">
        <w:rPr>
          <w:lang w:eastAsia="sr-Latn-RS"/>
        </w:rPr>
        <w:t>ови</w:t>
      </w:r>
      <w:proofErr w:type="spellEnd"/>
      <w:r w:rsidRPr="00216668">
        <w:rPr>
          <w:lang w:eastAsia="sr-Latn-RS"/>
        </w:rPr>
        <w:t xml:space="preserve"> </w:t>
      </w:r>
      <w:proofErr w:type="spellStart"/>
      <w:r w:rsidRPr="00216668">
        <w:rPr>
          <w:lang w:eastAsia="sr-Latn-RS"/>
        </w:rPr>
        <w:t>центри</w:t>
      </w:r>
      <w:proofErr w:type="spellEnd"/>
      <w:r w:rsidRPr="00216668">
        <w:rPr>
          <w:lang w:eastAsia="sr-Latn-RS"/>
        </w:rPr>
        <w:t xml:space="preserve"> </w:t>
      </w:r>
      <w:proofErr w:type="spellStart"/>
      <w:r w:rsidRPr="00216668">
        <w:rPr>
          <w:lang w:eastAsia="sr-Latn-RS"/>
        </w:rPr>
        <w:t>препознају</w:t>
      </w:r>
      <w:proofErr w:type="spellEnd"/>
      <w:r w:rsidRPr="00216668">
        <w:rPr>
          <w:lang w:eastAsia="sr-Latn-RS"/>
        </w:rPr>
        <w:t xml:space="preserve"> </w:t>
      </w:r>
      <w:proofErr w:type="spellStart"/>
      <w:r w:rsidRPr="00216668">
        <w:rPr>
          <w:lang w:eastAsia="sr-Latn-RS"/>
        </w:rPr>
        <w:t>овај</w:t>
      </w:r>
      <w:proofErr w:type="spellEnd"/>
      <w:r w:rsidRPr="00216668">
        <w:rPr>
          <w:lang w:eastAsia="sr-Latn-RS"/>
        </w:rPr>
        <w:t xml:space="preserve"> </w:t>
      </w:r>
      <w:proofErr w:type="spellStart"/>
      <w:r w:rsidRPr="00216668">
        <w:rPr>
          <w:lang w:eastAsia="sr-Latn-RS"/>
        </w:rPr>
        <w:t>вид</w:t>
      </w:r>
      <w:proofErr w:type="spellEnd"/>
      <w:r w:rsidRPr="00216668">
        <w:rPr>
          <w:lang w:eastAsia="sr-Latn-RS"/>
        </w:rPr>
        <w:t xml:space="preserve"> </w:t>
      </w:r>
      <w:proofErr w:type="spellStart"/>
      <w:r w:rsidRPr="00216668">
        <w:rPr>
          <w:lang w:eastAsia="sr-Latn-RS"/>
        </w:rPr>
        <w:t>насиља</w:t>
      </w:r>
      <w:proofErr w:type="spellEnd"/>
      <w:r w:rsidRPr="00216668">
        <w:rPr>
          <w:lang w:eastAsia="sr-Latn-RS"/>
        </w:rPr>
        <w:t xml:space="preserve"> </w:t>
      </w:r>
      <w:proofErr w:type="spellStart"/>
      <w:r w:rsidRPr="00216668">
        <w:rPr>
          <w:lang w:eastAsia="sr-Latn-RS"/>
        </w:rPr>
        <w:t>над</w:t>
      </w:r>
      <w:proofErr w:type="spellEnd"/>
      <w:r w:rsidRPr="00216668">
        <w:rPr>
          <w:lang w:eastAsia="sr-Latn-RS"/>
        </w:rPr>
        <w:t xml:space="preserve"> </w:t>
      </w:r>
      <w:proofErr w:type="spellStart"/>
      <w:r w:rsidRPr="00216668">
        <w:rPr>
          <w:lang w:eastAsia="sr-Latn-RS"/>
        </w:rPr>
        <w:t>децом</w:t>
      </w:r>
      <w:proofErr w:type="spellEnd"/>
      <w:r w:rsidRPr="00216668">
        <w:rPr>
          <w:lang w:eastAsia="sr-Latn-RS"/>
        </w:rPr>
        <w:t xml:space="preserve">, </w:t>
      </w:r>
      <w:proofErr w:type="spellStart"/>
      <w:r w:rsidRPr="00216668">
        <w:rPr>
          <w:lang w:eastAsia="sr-Latn-RS"/>
        </w:rPr>
        <w:t>али</w:t>
      </w:r>
      <w:proofErr w:type="spellEnd"/>
      <w:r w:rsidRPr="00216668">
        <w:rPr>
          <w:lang w:eastAsia="sr-Latn-RS"/>
        </w:rPr>
        <w:t xml:space="preserve"> </w:t>
      </w:r>
      <w:proofErr w:type="spellStart"/>
      <w:r w:rsidRPr="00216668">
        <w:rPr>
          <w:lang w:eastAsia="sr-Latn-RS"/>
        </w:rPr>
        <w:t>не</w:t>
      </w:r>
      <w:proofErr w:type="spellEnd"/>
      <w:r w:rsidRPr="00216668">
        <w:rPr>
          <w:lang w:eastAsia="sr-Latn-RS"/>
        </w:rPr>
        <w:t xml:space="preserve"> </w:t>
      </w:r>
      <w:proofErr w:type="spellStart"/>
      <w:r w:rsidRPr="00216668">
        <w:rPr>
          <w:lang w:eastAsia="sr-Latn-RS"/>
        </w:rPr>
        <w:t>достављају</w:t>
      </w:r>
      <w:proofErr w:type="spellEnd"/>
      <w:r w:rsidRPr="00216668">
        <w:rPr>
          <w:lang w:eastAsia="sr-Latn-RS"/>
        </w:rPr>
        <w:t xml:space="preserve"> </w:t>
      </w:r>
      <w:proofErr w:type="spellStart"/>
      <w:r w:rsidRPr="00216668">
        <w:rPr>
          <w:lang w:eastAsia="sr-Latn-RS"/>
        </w:rPr>
        <w:t>податке</w:t>
      </w:r>
      <w:proofErr w:type="spellEnd"/>
      <w:r w:rsidRPr="00216668">
        <w:rPr>
          <w:lang w:eastAsia="sr-Latn-RS"/>
        </w:rPr>
        <w:t xml:space="preserve"> </w:t>
      </w:r>
      <w:proofErr w:type="spellStart"/>
      <w:r w:rsidRPr="00216668">
        <w:rPr>
          <w:lang w:eastAsia="sr-Latn-RS"/>
        </w:rPr>
        <w:t>због</w:t>
      </w:r>
      <w:proofErr w:type="spellEnd"/>
      <w:r w:rsidRPr="00216668">
        <w:rPr>
          <w:lang w:eastAsia="sr-Latn-RS"/>
        </w:rPr>
        <w:t xml:space="preserve"> </w:t>
      </w:r>
      <w:proofErr w:type="spellStart"/>
      <w:r w:rsidRPr="00216668">
        <w:rPr>
          <w:lang w:eastAsia="sr-Latn-RS"/>
        </w:rPr>
        <w:t>немогућности</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w:t>
      </w:r>
      <w:proofErr w:type="spellStart"/>
      <w:r w:rsidRPr="00216668">
        <w:rPr>
          <w:lang w:eastAsia="sr-Latn-RS"/>
        </w:rPr>
        <w:t>прате</w:t>
      </w:r>
      <w:proofErr w:type="spellEnd"/>
      <w:r w:rsidRPr="00216668">
        <w:rPr>
          <w:lang w:eastAsia="sr-Latn-RS"/>
        </w:rPr>
        <w:t xml:space="preserve"> </w:t>
      </w:r>
      <w:proofErr w:type="spellStart"/>
      <w:r w:rsidRPr="00216668">
        <w:rPr>
          <w:lang w:eastAsia="sr-Latn-RS"/>
        </w:rPr>
        <w:t>ову</w:t>
      </w:r>
      <w:proofErr w:type="spellEnd"/>
      <w:r w:rsidRPr="00216668">
        <w:rPr>
          <w:lang w:eastAsia="sr-Latn-RS"/>
        </w:rPr>
        <w:t xml:space="preserve"> </w:t>
      </w:r>
      <w:proofErr w:type="spellStart"/>
      <w:r w:rsidRPr="00216668">
        <w:rPr>
          <w:lang w:eastAsia="sr-Latn-RS"/>
        </w:rPr>
        <w:t>појаву</w:t>
      </w:r>
      <w:proofErr w:type="spellEnd"/>
      <w:r w:rsidRPr="00216668">
        <w:rPr>
          <w:lang w:eastAsia="sr-Latn-RS"/>
        </w:rPr>
        <w:t xml:space="preserve"> </w:t>
      </w:r>
      <w:proofErr w:type="spellStart"/>
      <w:r w:rsidRPr="00216668">
        <w:rPr>
          <w:lang w:eastAsia="sr-Latn-RS"/>
        </w:rPr>
        <w:t>јер</w:t>
      </w:r>
      <w:proofErr w:type="spellEnd"/>
      <w:r w:rsidRPr="00216668">
        <w:rPr>
          <w:lang w:eastAsia="sr-Latn-RS"/>
        </w:rPr>
        <w:t xml:space="preserve"> </w:t>
      </w:r>
      <w:proofErr w:type="spellStart"/>
      <w:r w:rsidRPr="00216668">
        <w:rPr>
          <w:lang w:eastAsia="sr-Latn-RS"/>
        </w:rPr>
        <w:t>користе</w:t>
      </w:r>
      <w:proofErr w:type="spellEnd"/>
      <w:r w:rsidRPr="00216668">
        <w:rPr>
          <w:lang w:eastAsia="sr-Latn-RS"/>
        </w:rPr>
        <w:t xml:space="preserve"> </w:t>
      </w:r>
      <w:proofErr w:type="spellStart"/>
      <w:r w:rsidRPr="00216668">
        <w:rPr>
          <w:lang w:eastAsia="sr-Latn-RS"/>
        </w:rPr>
        <w:t>софтверске</w:t>
      </w:r>
      <w:proofErr w:type="spellEnd"/>
      <w:r w:rsidRPr="00216668">
        <w:rPr>
          <w:lang w:eastAsia="sr-Latn-RS"/>
        </w:rPr>
        <w:t xml:space="preserve"> </w:t>
      </w:r>
      <w:proofErr w:type="spellStart"/>
      <w:r w:rsidRPr="00216668">
        <w:rPr>
          <w:lang w:eastAsia="sr-Latn-RS"/>
        </w:rPr>
        <w:t>програме</w:t>
      </w:r>
      <w:proofErr w:type="spellEnd"/>
      <w:r w:rsidRPr="00216668">
        <w:rPr>
          <w:lang w:eastAsia="sr-Latn-RS"/>
        </w:rPr>
        <w:t xml:space="preserve"> </w:t>
      </w:r>
      <w:proofErr w:type="spellStart"/>
      <w:r w:rsidRPr="00216668">
        <w:rPr>
          <w:lang w:eastAsia="sr-Latn-RS"/>
        </w:rPr>
        <w:t>који</w:t>
      </w:r>
      <w:proofErr w:type="spellEnd"/>
      <w:r w:rsidRPr="00216668">
        <w:rPr>
          <w:lang w:eastAsia="sr-Latn-RS"/>
        </w:rPr>
        <w:t xml:space="preserve"> </w:t>
      </w:r>
      <w:proofErr w:type="spellStart"/>
      <w:r w:rsidRPr="00216668">
        <w:rPr>
          <w:lang w:eastAsia="sr-Latn-RS"/>
        </w:rPr>
        <w:t>нису</w:t>
      </w:r>
      <w:proofErr w:type="spellEnd"/>
      <w:r w:rsidRPr="00216668">
        <w:rPr>
          <w:lang w:eastAsia="sr-Latn-RS"/>
        </w:rPr>
        <w:t xml:space="preserve"> </w:t>
      </w:r>
      <w:proofErr w:type="spellStart"/>
      <w:r w:rsidRPr="00216668">
        <w:rPr>
          <w:lang w:eastAsia="sr-Latn-RS"/>
        </w:rPr>
        <w:t>погодни</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овакво</w:t>
      </w:r>
      <w:proofErr w:type="spellEnd"/>
      <w:r w:rsidRPr="00216668">
        <w:rPr>
          <w:lang w:eastAsia="sr-Latn-RS"/>
        </w:rPr>
        <w:t xml:space="preserve"> </w:t>
      </w:r>
      <w:proofErr w:type="spellStart"/>
      <w:r w:rsidRPr="00216668">
        <w:rPr>
          <w:lang w:eastAsia="sr-Latn-RS"/>
        </w:rPr>
        <w:t>прикупљање</w:t>
      </w:r>
      <w:proofErr w:type="spellEnd"/>
      <w:r w:rsidRPr="00216668">
        <w:rPr>
          <w:lang w:eastAsia="sr-Latn-RS"/>
        </w:rPr>
        <w:t xml:space="preserve"> </w:t>
      </w:r>
      <w:proofErr w:type="spellStart"/>
      <w:r w:rsidRPr="00216668">
        <w:rPr>
          <w:lang w:eastAsia="sr-Latn-RS"/>
        </w:rPr>
        <w:t>података</w:t>
      </w:r>
      <w:proofErr w:type="spellEnd"/>
      <w:r w:rsidRPr="00216668">
        <w:rPr>
          <w:lang w:eastAsia="sr-Latn-RS"/>
        </w:rPr>
        <w:t xml:space="preserve">, </w:t>
      </w:r>
      <w:proofErr w:type="spellStart"/>
      <w:r w:rsidRPr="00216668">
        <w:rPr>
          <w:lang w:eastAsia="sr-Latn-RS"/>
        </w:rPr>
        <w:t>или</w:t>
      </w:r>
      <w:proofErr w:type="spellEnd"/>
      <w:r w:rsidRPr="00216668">
        <w:rPr>
          <w:lang w:eastAsia="sr-Latn-RS"/>
        </w:rPr>
        <w:t xml:space="preserve"> </w:t>
      </w:r>
      <w:proofErr w:type="spellStart"/>
      <w:r w:rsidRPr="00216668">
        <w:rPr>
          <w:lang w:eastAsia="sr-Latn-RS"/>
        </w:rPr>
        <w:t>ову</w:t>
      </w:r>
      <w:proofErr w:type="spellEnd"/>
      <w:r w:rsidRPr="00216668">
        <w:rPr>
          <w:lang w:eastAsia="sr-Latn-RS"/>
        </w:rPr>
        <w:t xml:space="preserve"> </w:t>
      </w:r>
      <w:proofErr w:type="spellStart"/>
      <w:r w:rsidRPr="00216668">
        <w:rPr>
          <w:lang w:eastAsia="sr-Latn-RS"/>
        </w:rPr>
        <w:t>појаву</w:t>
      </w:r>
      <w:proofErr w:type="spellEnd"/>
      <w:r w:rsidRPr="00216668">
        <w:rPr>
          <w:lang w:eastAsia="sr-Latn-RS"/>
        </w:rPr>
        <w:t xml:space="preserve"> </w:t>
      </w:r>
      <w:proofErr w:type="spellStart"/>
      <w:r w:rsidRPr="00216668">
        <w:rPr>
          <w:lang w:eastAsia="sr-Latn-RS"/>
        </w:rPr>
        <w:t>уопште</w:t>
      </w:r>
      <w:proofErr w:type="spellEnd"/>
      <w:r w:rsidRPr="00216668">
        <w:rPr>
          <w:lang w:eastAsia="sr-Latn-RS"/>
        </w:rPr>
        <w:t xml:space="preserve"> </w:t>
      </w:r>
      <w:proofErr w:type="spellStart"/>
      <w:r w:rsidRPr="00216668">
        <w:rPr>
          <w:lang w:eastAsia="sr-Latn-RS"/>
        </w:rPr>
        <w:t>не</w:t>
      </w:r>
      <w:proofErr w:type="spellEnd"/>
      <w:r w:rsidRPr="00216668">
        <w:rPr>
          <w:lang w:eastAsia="sr-Latn-RS"/>
        </w:rPr>
        <w:t xml:space="preserve"> </w:t>
      </w:r>
      <w:proofErr w:type="spellStart"/>
      <w:r w:rsidRPr="00216668">
        <w:rPr>
          <w:lang w:eastAsia="sr-Latn-RS"/>
        </w:rPr>
        <w:t>препознају</w:t>
      </w:r>
      <w:proofErr w:type="spellEnd"/>
      <w:r w:rsidRPr="00216668">
        <w:rPr>
          <w:lang w:eastAsia="sr-Latn-RS"/>
        </w:rPr>
        <w:t xml:space="preserve">. </w:t>
      </w:r>
      <w:proofErr w:type="spellStart"/>
      <w:r w:rsidRPr="00216668">
        <w:rPr>
          <w:lang w:eastAsia="sr-Latn-RS"/>
        </w:rPr>
        <w:t>Током</w:t>
      </w:r>
      <w:proofErr w:type="spellEnd"/>
      <w:r w:rsidRPr="00216668">
        <w:rPr>
          <w:lang w:eastAsia="sr-Latn-RS"/>
        </w:rPr>
        <w:t xml:space="preserve"> 2022. </w:t>
      </w:r>
      <w:proofErr w:type="spellStart"/>
      <w:r w:rsidRPr="00216668">
        <w:rPr>
          <w:lang w:eastAsia="sr-Latn-RS"/>
        </w:rPr>
        <w:t>године</w:t>
      </w:r>
      <w:proofErr w:type="spellEnd"/>
      <w:r w:rsidRPr="00216668">
        <w:rPr>
          <w:lang w:eastAsia="sr-Latn-RS"/>
        </w:rPr>
        <w:t xml:space="preserve"> </w:t>
      </w:r>
      <w:proofErr w:type="spellStart"/>
      <w:r w:rsidRPr="00216668">
        <w:rPr>
          <w:lang w:eastAsia="sr-Latn-RS"/>
        </w:rPr>
        <w:t>центри</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социјални</w:t>
      </w:r>
      <w:proofErr w:type="spellEnd"/>
      <w:r w:rsidRPr="00216668">
        <w:rPr>
          <w:lang w:eastAsia="sr-Latn-RS"/>
        </w:rPr>
        <w:t xml:space="preserve"> </w:t>
      </w:r>
      <w:proofErr w:type="spellStart"/>
      <w:r w:rsidRPr="00216668">
        <w:rPr>
          <w:lang w:eastAsia="sr-Latn-RS"/>
        </w:rPr>
        <w:t>рад</w:t>
      </w:r>
      <w:proofErr w:type="spellEnd"/>
      <w:r w:rsidRPr="00216668">
        <w:rPr>
          <w:lang w:eastAsia="sr-Latn-RS"/>
        </w:rPr>
        <w:t xml:space="preserve"> </w:t>
      </w:r>
      <w:proofErr w:type="spellStart"/>
      <w:r w:rsidRPr="00216668">
        <w:rPr>
          <w:lang w:eastAsia="sr-Latn-RS"/>
        </w:rPr>
        <w:t>идентификовали</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203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жртава</w:t>
      </w:r>
      <w:proofErr w:type="spellEnd"/>
      <w:r w:rsidRPr="00216668">
        <w:rPr>
          <w:lang w:eastAsia="sr-Latn-RS"/>
        </w:rPr>
        <w:t xml:space="preserve"> </w:t>
      </w:r>
      <w:proofErr w:type="spellStart"/>
      <w:r w:rsidRPr="00216668">
        <w:rPr>
          <w:lang w:eastAsia="sr-Latn-RS"/>
        </w:rPr>
        <w:t>дечијег</w:t>
      </w:r>
      <w:proofErr w:type="spellEnd"/>
      <w:r w:rsidRPr="00216668">
        <w:rPr>
          <w:lang w:eastAsia="sr-Latn-RS"/>
        </w:rPr>
        <w:t xml:space="preserve"> </w:t>
      </w:r>
      <w:proofErr w:type="spellStart"/>
      <w:r w:rsidRPr="00216668">
        <w:rPr>
          <w:lang w:eastAsia="sr-Latn-RS"/>
        </w:rPr>
        <w:t>брака</w:t>
      </w:r>
      <w:proofErr w:type="spellEnd"/>
      <w:r w:rsidRPr="00216668">
        <w:rPr>
          <w:lang w:eastAsia="sr-Latn-RS"/>
        </w:rPr>
        <w:t xml:space="preserve"> </w:t>
      </w:r>
      <w:proofErr w:type="spellStart"/>
      <w:r w:rsidRPr="00216668">
        <w:rPr>
          <w:lang w:eastAsia="sr-Latn-RS"/>
        </w:rPr>
        <w:t>од</w:t>
      </w:r>
      <w:proofErr w:type="spellEnd"/>
      <w:r w:rsidRPr="00216668">
        <w:rPr>
          <w:lang w:eastAsia="sr-Latn-RS"/>
        </w:rPr>
        <w:t xml:space="preserve"> </w:t>
      </w:r>
      <w:proofErr w:type="spellStart"/>
      <w:r w:rsidRPr="00216668">
        <w:rPr>
          <w:lang w:eastAsia="sr-Latn-RS"/>
        </w:rPr>
        <w:t>којих</w:t>
      </w:r>
      <w:proofErr w:type="spellEnd"/>
      <w:r w:rsidRPr="00216668">
        <w:rPr>
          <w:lang w:eastAsia="sr-Latn-RS"/>
        </w:rPr>
        <w:t xml:space="preserve"> 9 (4,4%) </w:t>
      </w:r>
      <w:proofErr w:type="spellStart"/>
      <w:r w:rsidRPr="00216668">
        <w:rPr>
          <w:lang w:eastAsia="sr-Latn-RS"/>
        </w:rPr>
        <w:t>дечака</w:t>
      </w:r>
      <w:proofErr w:type="spellEnd"/>
      <w:r w:rsidRPr="00216668">
        <w:rPr>
          <w:lang w:eastAsia="sr-Latn-RS"/>
        </w:rPr>
        <w:t xml:space="preserve">, и 194 (95,6%) </w:t>
      </w:r>
      <w:proofErr w:type="spellStart"/>
      <w:r w:rsidRPr="00216668">
        <w:rPr>
          <w:lang w:eastAsia="sr-Latn-RS"/>
        </w:rPr>
        <w:t>девојчица</w:t>
      </w:r>
      <w:proofErr w:type="spellEnd"/>
      <w:r w:rsidRPr="00216668">
        <w:rPr>
          <w:lang w:eastAsia="sr-Latn-RS"/>
        </w:rPr>
        <w:t xml:space="preserve">. </w:t>
      </w:r>
      <w:proofErr w:type="spellStart"/>
      <w:r w:rsidRPr="00216668">
        <w:rPr>
          <w:lang w:eastAsia="sr-Latn-RS"/>
        </w:rPr>
        <w:t>Евидентно</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w:t>
      </w:r>
      <w:proofErr w:type="spellStart"/>
      <w:r w:rsidRPr="00216668">
        <w:rPr>
          <w:lang w:eastAsia="sr-Latn-RS"/>
        </w:rPr>
        <w:t>дечији</w:t>
      </w:r>
      <w:proofErr w:type="spellEnd"/>
      <w:r w:rsidRPr="00216668">
        <w:rPr>
          <w:lang w:eastAsia="sr-Latn-RS"/>
        </w:rPr>
        <w:t xml:space="preserve"> </w:t>
      </w:r>
      <w:proofErr w:type="spellStart"/>
      <w:r w:rsidRPr="00216668">
        <w:rPr>
          <w:lang w:eastAsia="sr-Latn-RS"/>
        </w:rPr>
        <w:t>брак</w:t>
      </w:r>
      <w:proofErr w:type="spellEnd"/>
      <w:r w:rsidRPr="00216668">
        <w:rPr>
          <w:lang w:eastAsia="sr-Latn-RS"/>
        </w:rPr>
        <w:t xml:space="preserve"> </w:t>
      </w:r>
      <w:proofErr w:type="spellStart"/>
      <w:r w:rsidRPr="00216668">
        <w:rPr>
          <w:lang w:eastAsia="sr-Latn-RS"/>
        </w:rPr>
        <w:t>представља</w:t>
      </w:r>
      <w:proofErr w:type="spellEnd"/>
      <w:r w:rsidRPr="00216668">
        <w:rPr>
          <w:lang w:eastAsia="sr-Latn-RS"/>
        </w:rPr>
        <w:t xml:space="preserve"> </w:t>
      </w:r>
      <w:proofErr w:type="spellStart"/>
      <w:r w:rsidRPr="00216668">
        <w:rPr>
          <w:lang w:eastAsia="sr-Latn-RS"/>
        </w:rPr>
        <w:t>родно</w:t>
      </w:r>
      <w:proofErr w:type="spellEnd"/>
      <w:r w:rsidRPr="00216668">
        <w:rPr>
          <w:lang w:eastAsia="sr-Latn-RS"/>
        </w:rPr>
        <w:t xml:space="preserve"> </w:t>
      </w:r>
      <w:proofErr w:type="spellStart"/>
      <w:r w:rsidRPr="00216668">
        <w:rPr>
          <w:lang w:eastAsia="sr-Latn-RS"/>
        </w:rPr>
        <w:t>засновано</w:t>
      </w:r>
      <w:proofErr w:type="spellEnd"/>
      <w:r w:rsidRPr="00216668">
        <w:rPr>
          <w:lang w:eastAsia="sr-Latn-RS"/>
        </w:rPr>
        <w:t xml:space="preserve"> </w:t>
      </w:r>
      <w:proofErr w:type="spellStart"/>
      <w:r w:rsidRPr="00216668">
        <w:rPr>
          <w:lang w:eastAsia="sr-Latn-RS"/>
        </w:rPr>
        <w:t>насиље</w:t>
      </w:r>
      <w:proofErr w:type="spellEnd"/>
      <w:r w:rsidRPr="00216668">
        <w:rPr>
          <w:lang w:eastAsia="sr-Latn-RS"/>
        </w:rPr>
        <w:t xml:space="preserve"> и </w:t>
      </w:r>
      <w:proofErr w:type="spellStart"/>
      <w:r w:rsidRPr="00216668">
        <w:rPr>
          <w:lang w:eastAsia="sr-Latn-RS"/>
        </w:rPr>
        <w:t>погађа</w:t>
      </w:r>
      <w:proofErr w:type="spellEnd"/>
      <w:r w:rsidRPr="00216668">
        <w:rPr>
          <w:lang w:eastAsia="sr-Latn-RS"/>
        </w:rPr>
        <w:t xml:space="preserve"> </w:t>
      </w:r>
      <w:proofErr w:type="spellStart"/>
      <w:r w:rsidRPr="00216668">
        <w:rPr>
          <w:lang w:eastAsia="sr-Latn-RS"/>
        </w:rPr>
        <w:t>најчешће</w:t>
      </w:r>
      <w:proofErr w:type="spellEnd"/>
      <w:r w:rsidRPr="00216668">
        <w:rPr>
          <w:lang w:eastAsia="sr-Latn-RS"/>
        </w:rPr>
        <w:t xml:space="preserve"> </w:t>
      </w:r>
      <w:proofErr w:type="spellStart"/>
      <w:r w:rsidRPr="00216668">
        <w:rPr>
          <w:lang w:eastAsia="sr-Latn-RS"/>
        </w:rPr>
        <w:t>девојчице</w:t>
      </w:r>
      <w:proofErr w:type="spellEnd"/>
      <w:r w:rsidRPr="00216668">
        <w:rPr>
          <w:lang w:eastAsia="sr-Latn-RS"/>
        </w:rPr>
        <w:t>.</w:t>
      </w:r>
      <w:r w:rsidRPr="00480825">
        <w:rPr>
          <w:rStyle w:val="FootnoteReference"/>
          <w:lang w:val="sr-Cyrl-RS" w:eastAsia="sr-Latn-RS"/>
        </w:rPr>
        <w:footnoteReference w:id="73"/>
      </w:r>
      <w:r w:rsidRPr="00216668">
        <w:rPr>
          <w:lang w:val="sr-Cyrl-RS" w:eastAsia="sr-Latn-RS"/>
        </w:rPr>
        <w:t xml:space="preserve"> </w:t>
      </w:r>
      <w:r w:rsidRPr="00216668">
        <w:rPr>
          <w:lang w:eastAsia="sr-Latn-RS"/>
        </w:rPr>
        <w:t>У</w:t>
      </w:r>
      <w:r w:rsidRPr="00216668">
        <w:rPr>
          <w:lang w:val="sr-Cyrl-RS" w:eastAsia="sr-Latn-RS"/>
        </w:rPr>
        <w:t xml:space="preserve"> истом извештају се наводи да је у</w:t>
      </w:r>
      <w:r w:rsidRPr="00216668">
        <w:rPr>
          <w:lang w:eastAsia="sr-Latn-RS"/>
        </w:rPr>
        <w:t xml:space="preserve"> </w:t>
      </w:r>
      <w:proofErr w:type="spellStart"/>
      <w:r w:rsidRPr="00216668">
        <w:rPr>
          <w:lang w:eastAsia="sr-Latn-RS"/>
        </w:rPr>
        <w:t>свим</w:t>
      </w:r>
      <w:proofErr w:type="spellEnd"/>
      <w:r w:rsidRPr="00216668">
        <w:rPr>
          <w:lang w:eastAsia="sr-Latn-RS"/>
        </w:rPr>
        <w:t xml:space="preserve"> </w:t>
      </w:r>
      <w:proofErr w:type="spellStart"/>
      <w:r w:rsidRPr="00216668">
        <w:rPr>
          <w:lang w:eastAsia="sr-Latn-RS"/>
        </w:rPr>
        <w:t>извештајним</w:t>
      </w:r>
      <w:proofErr w:type="spellEnd"/>
      <w:r w:rsidRPr="00216668">
        <w:rPr>
          <w:lang w:eastAsia="sr-Latn-RS"/>
        </w:rPr>
        <w:t xml:space="preserve"> </w:t>
      </w:r>
      <w:proofErr w:type="spellStart"/>
      <w:r w:rsidRPr="00216668">
        <w:rPr>
          <w:lang w:eastAsia="sr-Latn-RS"/>
        </w:rPr>
        <w:t>периодима</w:t>
      </w:r>
      <w:proofErr w:type="spellEnd"/>
      <w:r w:rsidRPr="00216668">
        <w:rPr>
          <w:lang w:eastAsia="sr-Latn-RS"/>
        </w:rPr>
        <w:t xml:space="preserve"> </w:t>
      </w:r>
      <w:proofErr w:type="spellStart"/>
      <w:r w:rsidRPr="00216668">
        <w:rPr>
          <w:lang w:eastAsia="sr-Latn-RS"/>
        </w:rPr>
        <w:t>уочен</w:t>
      </w:r>
      <w:proofErr w:type="spellEnd"/>
      <w:r w:rsidRPr="00216668">
        <w:rPr>
          <w:lang w:eastAsia="sr-Latn-RS"/>
        </w:rPr>
        <w:t xml:space="preserve"> </w:t>
      </w:r>
      <w:proofErr w:type="spellStart"/>
      <w:r w:rsidRPr="00216668">
        <w:rPr>
          <w:lang w:eastAsia="sr-Latn-RS"/>
        </w:rPr>
        <w:t>највећи</w:t>
      </w:r>
      <w:proofErr w:type="spellEnd"/>
      <w:r w:rsidRPr="00216668">
        <w:rPr>
          <w:lang w:eastAsia="sr-Latn-RS"/>
        </w:rPr>
        <w:t xml:space="preserve"> </w:t>
      </w:r>
      <w:proofErr w:type="spellStart"/>
      <w:r w:rsidRPr="00216668">
        <w:rPr>
          <w:lang w:eastAsia="sr-Latn-RS"/>
        </w:rPr>
        <w:t>број</w:t>
      </w:r>
      <w:proofErr w:type="spellEnd"/>
      <w:r w:rsidRPr="00216668">
        <w:rPr>
          <w:lang w:eastAsia="sr-Latn-RS"/>
        </w:rPr>
        <w:t xml:space="preserve"> </w:t>
      </w:r>
      <w:proofErr w:type="spellStart"/>
      <w:r w:rsidRPr="00216668">
        <w:rPr>
          <w:lang w:eastAsia="sr-Latn-RS"/>
        </w:rPr>
        <w:t>ромске</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која</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w:t>
      </w:r>
      <w:proofErr w:type="spellStart"/>
      <w:r w:rsidRPr="00216668">
        <w:rPr>
          <w:lang w:eastAsia="sr-Latn-RS"/>
        </w:rPr>
        <w:t>погођена</w:t>
      </w:r>
      <w:proofErr w:type="spellEnd"/>
      <w:r w:rsidRPr="00216668">
        <w:rPr>
          <w:lang w:eastAsia="sr-Latn-RS"/>
        </w:rPr>
        <w:t xml:space="preserve"> </w:t>
      </w:r>
      <w:proofErr w:type="spellStart"/>
      <w:r w:rsidRPr="00216668">
        <w:rPr>
          <w:lang w:eastAsia="sr-Latn-RS"/>
        </w:rPr>
        <w:t>дечијим</w:t>
      </w:r>
      <w:proofErr w:type="spellEnd"/>
      <w:r w:rsidRPr="00216668">
        <w:rPr>
          <w:lang w:eastAsia="sr-Latn-RS"/>
        </w:rPr>
        <w:t xml:space="preserve"> </w:t>
      </w:r>
      <w:proofErr w:type="spellStart"/>
      <w:r w:rsidRPr="00216668">
        <w:rPr>
          <w:lang w:eastAsia="sr-Latn-RS"/>
        </w:rPr>
        <w:t>браком</w:t>
      </w:r>
      <w:proofErr w:type="spellEnd"/>
      <w:r w:rsidRPr="00216668">
        <w:rPr>
          <w:lang w:eastAsia="sr-Latn-RS"/>
        </w:rPr>
        <w:t xml:space="preserve">, </w:t>
      </w:r>
      <w:proofErr w:type="spellStart"/>
      <w:r w:rsidRPr="00216668">
        <w:rPr>
          <w:lang w:eastAsia="sr-Latn-RS"/>
        </w:rPr>
        <w:t>те</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овај</w:t>
      </w:r>
      <w:proofErr w:type="spellEnd"/>
      <w:r w:rsidRPr="00216668">
        <w:rPr>
          <w:lang w:eastAsia="sr-Latn-RS"/>
        </w:rPr>
        <w:t xml:space="preserve"> </w:t>
      </w:r>
      <w:proofErr w:type="spellStart"/>
      <w:r w:rsidRPr="00216668">
        <w:rPr>
          <w:lang w:eastAsia="sr-Latn-RS"/>
        </w:rPr>
        <w:t>извештај</w:t>
      </w:r>
      <w:proofErr w:type="spellEnd"/>
      <w:r w:rsidRPr="00216668">
        <w:rPr>
          <w:lang w:eastAsia="sr-Latn-RS"/>
        </w:rPr>
        <w:t xml:space="preserve"> </w:t>
      </w:r>
      <w:proofErr w:type="spellStart"/>
      <w:r w:rsidRPr="00216668">
        <w:rPr>
          <w:lang w:eastAsia="sr-Latn-RS"/>
        </w:rPr>
        <w:t>посебно</w:t>
      </w:r>
      <w:proofErr w:type="spellEnd"/>
      <w:r w:rsidRPr="00216668">
        <w:rPr>
          <w:lang w:eastAsia="sr-Latn-RS"/>
        </w:rPr>
        <w:t xml:space="preserve"> </w:t>
      </w:r>
      <w:proofErr w:type="spellStart"/>
      <w:r w:rsidRPr="00216668">
        <w:rPr>
          <w:lang w:eastAsia="sr-Latn-RS"/>
        </w:rPr>
        <w:t>обрађени</w:t>
      </w:r>
      <w:proofErr w:type="spellEnd"/>
      <w:r w:rsidRPr="00216668">
        <w:rPr>
          <w:lang w:eastAsia="sr-Latn-RS"/>
        </w:rPr>
        <w:t xml:space="preserve"> </w:t>
      </w:r>
      <w:proofErr w:type="spellStart"/>
      <w:r w:rsidRPr="00216668">
        <w:rPr>
          <w:lang w:eastAsia="sr-Latn-RS"/>
        </w:rPr>
        <w:t>подаци</w:t>
      </w:r>
      <w:proofErr w:type="spellEnd"/>
      <w:r w:rsidRPr="00216668">
        <w:rPr>
          <w:lang w:eastAsia="sr-Latn-RS"/>
        </w:rPr>
        <w:t xml:space="preserve"> </w:t>
      </w:r>
      <w:proofErr w:type="spellStart"/>
      <w:r w:rsidRPr="00216668">
        <w:rPr>
          <w:lang w:eastAsia="sr-Latn-RS"/>
        </w:rPr>
        <w:t>који</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односе</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децу</w:t>
      </w:r>
      <w:proofErr w:type="spellEnd"/>
      <w:r w:rsidRPr="00216668">
        <w:rPr>
          <w:lang w:eastAsia="sr-Latn-RS"/>
        </w:rPr>
        <w:t xml:space="preserve"> </w:t>
      </w:r>
      <w:proofErr w:type="spellStart"/>
      <w:r w:rsidRPr="00216668">
        <w:rPr>
          <w:lang w:eastAsia="sr-Latn-RS"/>
        </w:rPr>
        <w:t>ромске</w:t>
      </w:r>
      <w:proofErr w:type="spellEnd"/>
      <w:r w:rsidRPr="00216668">
        <w:rPr>
          <w:lang w:eastAsia="sr-Latn-RS"/>
        </w:rPr>
        <w:t xml:space="preserve"> </w:t>
      </w:r>
      <w:proofErr w:type="spellStart"/>
      <w:r w:rsidRPr="00216668">
        <w:rPr>
          <w:lang w:eastAsia="sr-Latn-RS"/>
        </w:rPr>
        <w:t>националне</w:t>
      </w:r>
      <w:proofErr w:type="spellEnd"/>
      <w:r w:rsidRPr="00216668">
        <w:rPr>
          <w:lang w:eastAsia="sr-Latn-RS"/>
        </w:rPr>
        <w:t xml:space="preserve"> </w:t>
      </w:r>
      <w:proofErr w:type="spellStart"/>
      <w:r w:rsidRPr="00216668">
        <w:rPr>
          <w:lang w:eastAsia="sr-Latn-RS"/>
        </w:rPr>
        <w:t>припадности</w:t>
      </w:r>
      <w:proofErr w:type="spellEnd"/>
      <w:r w:rsidRPr="00216668">
        <w:rPr>
          <w:lang w:eastAsia="sr-Latn-RS"/>
        </w:rPr>
        <w:t xml:space="preserve">. </w:t>
      </w:r>
      <w:proofErr w:type="spellStart"/>
      <w:r w:rsidRPr="00216668">
        <w:rPr>
          <w:lang w:eastAsia="sr-Latn-RS"/>
        </w:rPr>
        <w:t>Од</w:t>
      </w:r>
      <w:proofErr w:type="spellEnd"/>
      <w:r w:rsidRPr="00216668">
        <w:rPr>
          <w:lang w:eastAsia="sr-Latn-RS"/>
        </w:rPr>
        <w:t xml:space="preserve"> </w:t>
      </w:r>
      <w:proofErr w:type="spellStart"/>
      <w:r w:rsidRPr="00216668">
        <w:rPr>
          <w:lang w:eastAsia="sr-Latn-RS"/>
        </w:rPr>
        <w:t>укупног</w:t>
      </w:r>
      <w:proofErr w:type="spellEnd"/>
      <w:r w:rsidRPr="00216668">
        <w:rPr>
          <w:lang w:eastAsia="sr-Latn-RS"/>
        </w:rPr>
        <w:t xml:space="preserve"> </w:t>
      </w:r>
      <w:proofErr w:type="spellStart"/>
      <w:r w:rsidRPr="00216668">
        <w:rPr>
          <w:lang w:eastAsia="sr-Latn-RS"/>
        </w:rPr>
        <w:t>броја</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128 (63%)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ромске</w:t>
      </w:r>
      <w:proofErr w:type="spellEnd"/>
      <w:r w:rsidRPr="00216668">
        <w:rPr>
          <w:lang w:eastAsia="sr-Latn-RS"/>
        </w:rPr>
        <w:t xml:space="preserve"> </w:t>
      </w:r>
      <w:proofErr w:type="spellStart"/>
      <w:r w:rsidRPr="00216668">
        <w:rPr>
          <w:lang w:eastAsia="sr-Latn-RS"/>
        </w:rPr>
        <w:t>националне</w:t>
      </w:r>
      <w:proofErr w:type="spellEnd"/>
      <w:r w:rsidRPr="00216668">
        <w:rPr>
          <w:lang w:eastAsia="sr-Latn-RS"/>
        </w:rPr>
        <w:t xml:space="preserve"> </w:t>
      </w:r>
      <w:proofErr w:type="spellStart"/>
      <w:r w:rsidRPr="00216668">
        <w:rPr>
          <w:lang w:eastAsia="sr-Latn-RS"/>
        </w:rPr>
        <w:t>припадности</w:t>
      </w:r>
      <w:proofErr w:type="spellEnd"/>
      <w:r w:rsidRPr="00216668">
        <w:rPr>
          <w:lang w:eastAsia="sr-Latn-RS"/>
        </w:rPr>
        <w:t xml:space="preserve"> и </w:t>
      </w:r>
      <w:proofErr w:type="spellStart"/>
      <w:r w:rsidRPr="00216668">
        <w:rPr>
          <w:lang w:eastAsia="sr-Latn-RS"/>
        </w:rPr>
        <w:t>то</w:t>
      </w:r>
      <w:proofErr w:type="spellEnd"/>
      <w:r w:rsidRPr="00216668">
        <w:rPr>
          <w:lang w:eastAsia="sr-Latn-RS"/>
        </w:rPr>
        <w:t xml:space="preserve"> 6 </w:t>
      </w:r>
      <w:proofErr w:type="spellStart"/>
      <w:r w:rsidRPr="00216668">
        <w:rPr>
          <w:lang w:eastAsia="sr-Latn-RS"/>
        </w:rPr>
        <w:t>дечака</w:t>
      </w:r>
      <w:proofErr w:type="spellEnd"/>
      <w:r w:rsidRPr="00216668">
        <w:rPr>
          <w:lang w:eastAsia="sr-Latn-RS"/>
        </w:rPr>
        <w:t xml:space="preserve"> (0,4%) и 122 </w:t>
      </w:r>
      <w:proofErr w:type="spellStart"/>
      <w:r w:rsidRPr="00216668">
        <w:rPr>
          <w:lang w:eastAsia="sr-Latn-RS"/>
        </w:rPr>
        <w:t>девојчице</w:t>
      </w:r>
      <w:proofErr w:type="spellEnd"/>
      <w:r w:rsidRPr="00216668">
        <w:rPr>
          <w:lang w:eastAsia="sr-Latn-RS"/>
        </w:rPr>
        <w:t xml:space="preserve"> (95,6%). </w:t>
      </w:r>
    </w:p>
    <w:p w14:paraId="0E96E83C" w14:textId="77777777" w:rsidR="00216668" w:rsidRPr="00216668" w:rsidRDefault="00216668" w:rsidP="00216668">
      <w:pPr>
        <w:spacing w:before="100" w:beforeAutospacing="1" w:after="100" w:afterAutospacing="1"/>
        <w:jc w:val="both"/>
        <w:rPr>
          <w:lang w:val="sr-Cyrl-RS" w:eastAsia="sr-Latn-RS"/>
        </w:rPr>
      </w:pPr>
      <w:proofErr w:type="spellStart"/>
      <w:r w:rsidRPr="00216668">
        <w:rPr>
          <w:lang w:eastAsia="sr-Latn-RS"/>
        </w:rPr>
        <w:t>Током</w:t>
      </w:r>
      <w:proofErr w:type="spellEnd"/>
      <w:r w:rsidRPr="00216668">
        <w:rPr>
          <w:lang w:eastAsia="sr-Latn-RS"/>
        </w:rPr>
        <w:t xml:space="preserve"> 2022. </w:t>
      </w:r>
      <w:proofErr w:type="spellStart"/>
      <w:r w:rsidRPr="00216668">
        <w:rPr>
          <w:lang w:eastAsia="sr-Latn-RS"/>
        </w:rPr>
        <w:t>године</w:t>
      </w:r>
      <w:proofErr w:type="spellEnd"/>
      <w:r w:rsidRPr="00216668">
        <w:rPr>
          <w:lang w:eastAsia="sr-Latn-RS"/>
        </w:rPr>
        <w:t xml:space="preserve"> </w:t>
      </w:r>
      <w:proofErr w:type="spellStart"/>
      <w:r w:rsidRPr="00216668">
        <w:rPr>
          <w:lang w:eastAsia="sr-Latn-RS"/>
        </w:rPr>
        <w:t>од</w:t>
      </w:r>
      <w:proofErr w:type="spellEnd"/>
      <w:r w:rsidRPr="00216668">
        <w:rPr>
          <w:lang w:eastAsia="sr-Latn-RS"/>
        </w:rPr>
        <w:t xml:space="preserve"> </w:t>
      </w:r>
      <w:proofErr w:type="spellStart"/>
      <w:r w:rsidRPr="00216668">
        <w:rPr>
          <w:lang w:eastAsia="sr-Latn-RS"/>
        </w:rPr>
        <w:t>идентификоване</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дан</w:t>
      </w:r>
      <w:proofErr w:type="spellEnd"/>
      <w:r w:rsidRPr="00216668">
        <w:rPr>
          <w:lang w:eastAsia="sr-Latn-RS"/>
        </w:rPr>
        <w:t xml:space="preserve"> 31.12.2022. </w:t>
      </w:r>
      <w:proofErr w:type="spellStart"/>
      <w:r w:rsidRPr="00216668">
        <w:rPr>
          <w:lang w:eastAsia="sr-Latn-RS"/>
        </w:rPr>
        <w:t>године</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евиденцији</w:t>
      </w:r>
      <w:proofErr w:type="spellEnd"/>
      <w:r w:rsidRPr="00216668">
        <w:rPr>
          <w:lang w:eastAsia="sr-Latn-RS"/>
        </w:rPr>
        <w:t xml:space="preserve"> </w:t>
      </w:r>
      <w:proofErr w:type="spellStart"/>
      <w:r w:rsidRPr="00216668">
        <w:rPr>
          <w:lang w:eastAsia="sr-Latn-RS"/>
        </w:rPr>
        <w:t>центара</w:t>
      </w:r>
      <w:proofErr w:type="spellEnd"/>
      <w:r w:rsidRPr="00216668">
        <w:rPr>
          <w:lang w:eastAsia="sr-Latn-RS"/>
        </w:rPr>
        <w:t xml:space="preserve"> </w:t>
      </w:r>
      <w:proofErr w:type="spellStart"/>
      <w:r w:rsidRPr="00216668">
        <w:rPr>
          <w:lang w:eastAsia="sr-Latn-RS"/>
        </w:rPr>
        <w:t>налазило</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116 </w:t>
      </w:r>
      <w:proofErr w:type="spellStart"/>
      <w:r w:rsidRPr="00216668">
        <w:rPr>
          <w:lang w:eastAsia="sr-Latn-RS"/>
        </w:rPr>
        <w:t>деце</w:t>
      </w:r>
      <w:proofErr w:type="spellEnd"/>
      <w:r w:rsidRPr="00216668">
        <w:rPr>
          <w:lang w:eastAsia="sr-Latn-RS"/>
        </w:rPr>
        <w:t xml:space="preserve">, а </w:t>
      </w:r>
      <w:proofErr w:type="spellStart"/>
      <w:r w:rsidRPr="00216668">
        <w:rPr>
          <w:lang w:eastAsia="sr-Latn-RS"/>
        </w:rPr>
        <w:t>центри</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социјални</w:t>
      </w:r>
      <w:proofErr w:type="spellEnd"/>
      <w:r w:rsidRPr="00216668">
        <w:rPr>
          <w:lang w:eastAsia="sr-Latn-RS"/>
        </w:rPr>
        <w:t xml:space="preserve"> </w:t>
      </w:r>
      <w:proofErr w:type="spellStart"/>
      <w:r w:rsidRPr="00216668">
        <w:rPr>
          <w:lang w:eastAsia="sr-Latn-RS"/>
        </w:rPr>
        <w:t>рад</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захтев</w:t>
      </w:r>
      <w:proofErr w:type="spellEnd"/>
      <w:r w:rsidRPr="00216668">
        <w:rPr>
          <w:lang w:eastAsia="sr-Latn-RS"/>
        </w:rPr>
        <w:t xml:space="preserve"> </w:t>
      </w:r>
      <w:proofErr w:type="spellStart"/>
      <w:r w:rsidRPr="00216668">
        <w:rPr>
          <w:lang w:eastAsia="sr-Latn-RS"/>
        </w:rPr>
        <w:t>суда</w:t>
      </w:r>
      <w:proofErr w:type="spellEnd"/>
      <w:r w:rsidRPr="00216668">
        <w:rPr>
          <w:lang w:eastAsia="sr-Latn-RS"/>
        </w:rPr>
        <w:t xml:space="preserve"> </w:t>
      </w:r>
      <w:proofErr w:type="spellStart"/>
      <w:r w:rsidRPr="00216668">
        <w:rPr>
          <w:lang w:eastAsia="sr-Latn-RS"/>
        </w:rPr>
        <w:t>дали</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w:t>
      </w:r>
      <w:proofErr w:type="spellStart"/>
      <w:r w:rsidRPr="00216668">
        <w:rPr>
          <w:lang w:eastAsia="sr-Latn-RS"/>
        </w:rPr>
        <w:t>налаз</w:t>
      </w:r>
      <w:proofErr w:type="spellEnd"/>
      <w:r w:rsidRPr="00216668">
        <w:rPr>
          <w:lang w:eastAsia="sr-Latn-RS"/>
        </w:rPr>
        <w:t xml:space="preserve"> и </w:t>
      </w:r>
      <w:proofErr w:type="spellStart"/>
      <w:r w:rsidRPr="00216668">
        <w:rPr>
          <w:lang w:eastAsia="sr-Latn-RS"/>
        </w:rPr>
        <w:t>мишљење</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склапање</w:t>
      </w:r>
      <w:proofErr w:type="spellEnd"/>
      <w:r w:rsidRPr="00216668">
        <w:rPr>
          <w:lang w:eastAsia="sr-Latn-RS"/>
        </w:rPr>
        <w:t xml:space="preserve"> </w:t>
      </w:r>
      <w:proofErr w:type="spellStart"/>
      <w:r w:rsidRPr="00216668">
        <w:rPr>
          <w:lang w:eastAsia="sr-Latn-RS"/>
        </w:rPr>
        <w:t>малолетничког</w:t>
      </w:r>
      <w:proofErr w:type="spellEnd"/>
      <w:r w:rsidRPr="00216668">
        <w:rPr>
          <w:lang w:eastAsia="sr-Latn-RS"/>
        </w:rPr>
        <w:t xml:space="preserve"> </w:t>
      </w:r>
      <w:proofErr w:type="spellStart"/>
      <w:r w:rsidRPr="00216668">
        <w:rPr>
          <w:lang w:eastAsia="sr-Latn-RS"/>
        </w:rPr>
        <w:t>брака</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48 </w:t>
      </w:r>
      <w:proofErr w:type="spellStart"/>
      <w:r w:rsidRPr="00216668">
        <w:rPr>
          <w:lang w:eastAsia="sr-Latn-RS"/>
        </w:rPr>
        <w:t>деце</w:t>
      </w:r>
      <w:proofErr w:type="spellEnd"/>
      <w:r w:rsidRPr="00216668">
        <w:rPr>
          <w:lang w:eastAsia="sr-Latn-RS"/>
        </w:rPr>
        <w:t>.</w:t>
      </w:r>
      <w:r w:rsidRPr="00216668">
        <w:rPr>
          <w:lang w:val="sr-Cyrl-RS" w:eastAsia="sr-Latn-RS"/>
        </w:rPr>
        <w:t xml:space="preserve"> </w:t>
      </w:r>
      <w:proofErr w:type="spellStart"/>
      <w:r w:rsidRPr="00216668">
        <w:rPr>
          <w:lang w:eastAsia="sr-Latn-RS"/>
        </w:rPr>
        <w:t>Међу</w:t>
      </w:r>
      <w:proofErr w:type="spellEnd"/>
      <w:r w:rsidRPr="00216668">
        <w:rPr>
          <w:lang w:eastAsia="sr-Latn-RS"/>
        </w:rPr>
        <w:t xml:space="preserve"> </w:t>
      </w:r>
      <w:proofErr w:type="spellStart"/>
      <w:r w:rsidRPr="00216668">
        <w:rPr>
          <w:lang w:eastAsia="sr-Latn-RS"/>
        </w:rPr>
        <w:t>идентификованом</w:t>
      </w:r>
      <w:proofErr w:type="spellEnd"/>
      <w:r w:rsidRPr="00216668">
        <w:rPr>
          <w:lang w:eastAsia="sr-Latn-RS"/>
        </w:rPr>
        <w:t xml:space="preserve"> </w:t>
      </w:r>
      <w:proofErr w:type="spellStart"/>
      <w:r w:rsidRPr="00216668">
        <w:rPr>
          <w:lang w:eastAsia="sr-Latn-RS"/>
        </w:rPr>
        <w:t>децом</w:t>
      </w:r>
      <w:proofErr w:type="spellEnd"/>
      <w:r w:rsidRPr="00216668">
        <w:rPr>
          <w:lang w:eastAsia="sr-Latn-RS"/>
        </w:rPr>
        <w:t xml:space="preserve"> </w:t>
      </w:r>
      <w:proofErr w:type="spellStart"/>
      <w:r w:rsidRPr="00216668">
        <w:rPr>
          <w:lang w:eastAsia="sr-Latn-RS"/>
        </w:rPr>
        <w:t>доминира</w:t>
      </w:r>
      <w:proofErr w:type="spellEnd"/>
      <w:r w:rsidRPr="00216668">
        <w:rPr>
          <w:lang w:eastAsia="sr-Latn-RS"/>
        </w:rPr>
        <w:t xml:space="preserve"> </w:t>
      </w:r>
      <w:proofErr w:type="spellStart"/>
      <w:r w:rsidRPr="00216668">
        <w:rPr>
          <w:lang w:eastAsia="sr-Latn-RS"/>
        </w:rPr>
        <w:t>узраст</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од</w:t>
      </w:r>
      <w:proofErr w:type="spellEnd"/>
      <w:r w:rsidRPr="00216668">
        <w:rPr>
          <w:lang w:eastAsia="sr-Latn-RS"/>
        </w:rPr>
        <w:t xml:space="preserve"> 16 и 17 </w:t>
      </w:r>
      <w:proofErr w:type="spellStart"/>
      <w:r w:rsidRPr="00216668">
        <w:rPr>
          <w:lang w:eastAsia="sr-Latn-RS"/>
        </w:rPr>
        <w:t>година</w:t>
      </w:r>
      <w:proofErr w:type="spellEnd"/>
      <w:r w:rsidRPr="00216668">
        <w:rPr>
          <w:lang w:eastAsia="sr-Latn-RS"/>
        </w:rPr>
        <w:t xml:space="preserve"> (143 </w:t>
      </w:r>
      <w:proofErr w:type="spellStart"/>
      <w:r w:rsidRPr="00216668">
        <w:rPr>
          <w:lang w:eastAsia="sr-Latn-RS"/>
        </w:rPr>
        <w:t>детета</w:t>
      </w:r>
      <w:proofErr w:type="spellEnd"/>
      <w:r w:rsidRPr="00216668">
        <w:rPr>
          <w:lang w:eastAsia="sr-Latn-RS"/>
        </w:rPr>
        <w:t xml:space="preserve">, 70,4%), </w:t>
      </w:r>
      <w:proofErr w:type="spellStart"/>
      <w:r w:rsidRPr="00216668">
        <w:rPr>
          <w:lang w:eastAsia="sr-Latn-RS"/>
        </w:rPr>
        <w:t>али</w:t>
      </w:r>
      <w:proofErr w:type="spellEnd"/>
      <w:r w:rsidRPr="00216668">
        <w:rPr>
          <w:lang w:eastAsia="sr-Latn-RS"/>
        </w:rPr>
        <w:t xml:space="preserve"> </w:t>
      </w:r>
      <w:proofErr w:type="spellStart"/>
      <w:r w:rsidRPr="00216668">
        <w:rPr>
          <w:lang w:eastAsia="sr-Latn-RS"/>
        </w:rPr>
        <w:t>није</w:t>
      </w:r>
      <w:proofErr w:type="spellEnd"/>
      <w:r w:rsidRPr="00216668">
        <w:rPr>
          <w:lang w:eastAsia="sr-Latn-RS"/>
        </w:rPr>
        <w:t xml:space="preserve"> </w:t>
      </w:r>
      <w:proofErr w:type="spellStart"/>
      <w:r w:rsidRPr="00216668">
        <w:rPr>
          <w:lang w:eastAsia="sr-Latn-RS"/>
        </w:rPr>
        <w:t>занемарљив</w:t>
      </w:r>
      <w:proofErr w:type="spellEnd"/>
      <w:r w:rsidRPr="00216668">
        <w:rPr>
          <w:lang w:eastAsia="sr-Latn-RS"/>
        </w:rPr>
        <w:t xml:space="preserve"> и </w:t>
      </w:r>
      <w:proofErr w:type="spellStart"/>
      <w:r w:rsidRPr="00216668">
        <w:rPr>
          <w:lang w:eastAsia="sr-Latn-RS"/>
        </w:rPr>
        <w:t>број</w:t>
      </w:r>
      <w:proofErr w:type="spellEnd"/>
      <w:r w:rsidRPr="00216668">
        <w:rPr>
          <w:lang w:eastAsia="sr-Latn-RS"/>
        </w:rPr>
        <w:t xml:space="preserve"> </w:t>
      </w:r>
      <w:proofErr w:type="spellStart"/>
      <w:r w:rsidRPr="00216668">
        <w:rPr>
          <w:lang w:eastAsia="sr-Latn-RS"/>
        </w:rPr>
        <w:lastRenderedPageBreak/>
        <w:t>од</w:t>
      </w:r>
      <w:proofErr w:type="spellEnd"/>
      <w:r w:rsidRPr="00216668">
        <w:rPr>
          <w:lang w:eastAsia="sr-Latn-RS"/>
        </w:rPr>
        <w:t xml:space="preserve"> 60 (29,6%)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млађе</w:t>
      </w:r>
      <w:proofErr w:type="spellEnd"/>
      <w:r w:rsidRPr="00216668">
        <w:rPr>
          <w:lang w:eastAsia="sr-Latn-RS"/>
        </w:rPr>
        <w:t xml:space="preserve"> </w:t>
      </w:r>
      <w:proofErr w:type="spellStart"/>
      <w:r w:rsidRPr="00216668">
        <w:rPr>
          <w:lang w:eastAsia="sr-Latn-RS"/>
        </w:rPr>
        <w:t>од</w:t>
      </w:r>
      <w:proofErr w:type="spellEnd"/>
      <w:r w:rsidRPr="00216668">
        <w:rPr>
          <w:lang w:eastAsia="sr-Latn-RS"/>
        </w:rPr>
        <w:t xml:space="preserve"> 16 </w:t>
      </w:r>
      <w:proofErr w:type="spellStart"/>
      <w:r w:rsidRPr="00216668">
        <w:rPr>
          <w:lang w:eastAsia="sr-Latn-RS"/>
        </w:rPr>
        <w:t>година</w:t>
      </w:r>
      <w:proofErr w:type="spellEnd"/>
      <w:r w:rsidRPr="00216668">
        <w:rPr>
          <w:lang w:eastAsia="sr-Latn-RS"/>
        </w:rPr>
        <w:t xml:space="preserve">, </w:t>
      </w:r>
      <w:proofErr w:type="spellStart"/>
      <w:r w:rsidRPr="00216668">
        <w:rPr>
          <w:lang w:eastAsia="sr-Latn-RS"/>
        </w:rPr>
        <w:t>која</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w:t>
      </w:r>
      <w:proofErr w:type="spellStart"/>
      <w:r w:rsidRPr="00216668">
        <w:rPr>
          <w:lang w:eastAsia="sr-Latn-RS"/>
        </w:rPr>
        <w:t>посебно</w:t>
      </w:r>
      <w:proofErr w:type="spellEnd"/>
      <w:r w:rsidRPr="00216668">
        <w:rPr>
          <w:lang w:eastAsia="sr-Latn-RS"/>
        </w:rPr>
        <w:t xml:space="preserve"> </w:t>
      </w:r>
      <w:proofErr w:type="spellStart"/>
      <w:r w:rsidRPr="00216668">
        <w:rPr>
          <w:lang w:eastAsia="sr-Latn-RS"/>
        </w:rPr>
        <w:t>погођена</w:t>
      </w:r>
      <w:proofErr w:type="spellEnd"/>
      <w:r w:rsidRPr="00216668">
        <w:rPr>
          <w:lang w:eastAsia="sr-Latn-RS"/>
        </w:rPr>
        <w:t xml:space="preserve"> </w:t>
      </w:r>
      <w:proofErr w:type="spellStart"/>
      <w:r w:rsidRPr="00216668">
        <w:rPr>
          <w:lang w:eastAsia="sr-Latn-RS"/>
        </w:rPr>
        <w:t>дечијим</w:t>
      </w:r>
      <w:proofErr w:type="spellEnd"/>
      <w:r w:rsidRPr="00216668">
        <w:rPr>
          <w:lang w:eastAsia="sr-Latn-RS"/>
        </w:rPr>
        <w:t xml:space="preserve"> </w:t>
      </w:r>
      <w:proofErr w:type="spellStart"/>
      <w:r w:rsidRPr="00216668">
        <w:rPr>
          <w:lang w:eastAsia="sr-Latn-RS"/>
        </w:rPr>
        <w:t>браком</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том</w:t>
      </w:r>
      <w:proofErr w:type="spellEnd"/>
      <w:r w:rsidRPr="00216668">
        <w:rPr>
          <w:lang w:eastAsia="sr-Latn-RS"/>
        </w:rPr>
        <w:t xml:space="preserve"> </w:t>
      </w:r>
      <w:proofErr w:type="spellStart"/>
      <w:r w:rsidRPr="00216668">
        <w:rPr>
          <w:lang w:eastAsia="sr-Latn-RS"/>
        </w:rPr>
        <w:t>изразито</w:t>
      </w:r>
      <w:proofErr w:type="spellEnd"/>
      <w:r w:rsidRPr="00216668">
        <w:rPr>
          <w:lang w:eastAsia="sr-Latn-RS"/>
        </w:rPr>
        <w:t xml:space="preserve"> </w:t>
      </w:r>
      <w:proofErr w:type="spellStart"/>
      <w:r w:rsidRPr="00216668">
        <w:rPr>
          <w:lang w:eastAsia="sr-Latn-RS"/>
        </w:rPr>
        <w:t>ниском</w:t>
      </w:r>
      <w:proofErr w:type="spellEnd"/>
      <w:r w:rsidRPr="00216668">
        <w:rPr>
          <w:lang w:eastAsia="sr-Latn-RS"/>
        </w:rPr>
        <w:t xml:space="preserve"> </w:t>
      </w:r>
      <w:proofErr w:type="spellStart"/>
      <w:r w:rsidRPr="00216668">
        <w:rPr>
          <w:lang w:eastAsia="sr-Latn-RS"/>
        </w:rPr>
        <w:t>узрасту</w:t>
      </w:r>
      <w:proofErr w:type="spellEnd"/>
      <w:r w:rsidRPr="00216668">
        <w:rPr>
          <w:lang w:eastAsia="sr-Latn-RS"/>
        </w:rPr>
        <w:t xml:space="preserve">. </w:t>
      </w:r>
      <w:proofErr w:type="spellStart"/>
      <w:r w:rsidRPr="00216668">
        <w:rPr>
          <w:lang w:eastAsia="sr-Latn-RS"/>
        </w:rPr>
        <w:t>Јасно</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w:t>
      </w:r>
      <w:proofErr w:type="spellStart"/>
      <w:r w:rsidRPr="00216668">
        <w:rPr>
          <w:lang w:eastAsia="sr-Latn-RS"/>
        </w:rPr>
        <w:t>дечији</w:t>
      </w:r>
      <w:proofErr w:type="spellEnd"/>
      <w:r w:rsidRPr="00216668">
        <w:rPr>
          <w:lang w:eastAsia="sr-Latn-RS"/>
        </w:rPr>
        <w:t xml:space="preserve"> </w:t>
      </w:r>
      <w:proofErr w:type="spellStart"/>
      <w:r w:rsidRPr="00216668">
        <w:rPr>
          <w:lang w:eastAsia="sr-Latn-RS"/>
        </w:rPr>
        <w:t>брак</w:t>
      </w:r>
      <w:proofErr w:type="spellEnd"/>
      <w:r w:rsidRPr="00216668">
        <w:rPr>
          <w:lang w:eastAsia="sr-Latn-RS"/>
        </w:rPr>
        <w:t xml:space="preserve"> </w:t>
      </w:r>
      <w:proofErr w:type="spellStart"/>
      <w:r w:rsidRPr="00216668">
        <w:rPr>
          <w:lang w:eastAsia="sr-Latn-RS"/>
        </w:rPr>
        <w:t>погађа</w:t>
      </w:r>
      <w:proofErr w:type="spellEnd"/>
      <w:r w:rsidRPr="00216668">
        <w:rPr>
          <w:lang w:eastAsia="sr-Latn-RS"/>
        </w:rPr>
        <w:t xml:space="preserve"> </w:t>
      </w:r>
      <w:proofErr w:type="spellStart"/>
      <w:r w:rsidRPr="00216668">
        <w:rPr>
          <w:lang w:eastAsia="sr-Latn-RS"/>
        </w:rPr>
        <w:t>девојчице</w:t>
      </w:r>
      <w:proofErr w:type="spellEnd"/>
      <w:r w:rsidRPr="00216668">
        <w:rPr>
          <w:lang w:eastAsia="sr-Latn-RS"/>
        </w:rPr>
        <w:t xml:space="preserve">, </w:t>
      </w:r>
      <w:proofErr w:type="spellStart"/>
      <w:r w:rsidRPr="00216668">
        <w:rPr>
          <w:lang w:eastAsia="sr-Latn-RS"/>
        </w:rPr>
        <w:t>посебно</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овом</w:t>
      </w:r>
      <w:proofErr w:type="spellEnd"/>
      <w:r w:rsidRPr="00216668">
        <w:rPr>
          <w:lang w:eastAsia="sr-Latn-RS"/>
        </w:rPr>
        <w:t xml:space="preserve"> </w:t>
      </w:r>
      <w:proofErr w:type="spellStart"/>
      <w:r w:rsidRPr="00216668">
        <w:rPr>
          <w:lang w:eastAsia="sr-Latn-RS"/>
        </w:rPr>
        <w:t>изразито</w:t>
      </w:r>
      <w:proofErr w:type="spellEnd"/>
      <w:r w:rsidRPr="00216668">
        <w:rPr>
          <w:lang w:eastAsia="sr-Latn-RS"/>
        </w:rPr>
        <w:t xml:space="preserve"> </w:t>
      </w:r>
      <w:proofErr w:type="spellStart"/>
      <w:r w:rsidRPr="00216668">
        <w:rPr>
          <w:lang w:eastAsia="sr-Latn-RS"/>
        </w:rPr>
        <w:t>ниском</w:t>
      </w:r>
      <w:proofErr w:type="spellEnd"/>
      <w:r w:rsidRPr="00216668">
        <w:rPr>
          <w:lang w:eastAsia="sr-Latn-RS"/>
        </w:rPr>
        <w:t xml:space="preserve"> </w:t>
      </w:r>
      <w:proofErr w:type="spellStart"/>
      <w:r w:rsidRPr="00216668">
        <w:rPr>
          <w:lang w:eastAsia="sr-Latn-RS"/>
        </w:rPr>
        <w:t>календарском</w:t>
      </w:r>
      <w:proofErr w:type="spellEnd"/>
      <w:r w:rsidRPr="00216668">
        <w:rPr>
          <w:lang w:eastAsia="sr-Latn-RS"/>
        </w:rPr>
        <w:t xml:space="preserve"> </w:t>
      </w:r>
      <w:proofErr w:type="spellStart"/>
      <w:r w:rsidRPr="00216668">
        <w:rPr>
          <w:lang w:eastAsia="sr-Latn-RS"/>
        </w:rPr>
        <w:t>узрасту</w:t>
      </w:r>
      <w:proofErr w:type="spellEnd"/>
      <w:r w:rsidRPr="00216668">
        <w:rPr>
          <w:lang w:eastAsia="sr-Latn-RS"/>
        </w:rPr>
        <w:t xml:space="preserve"> </w:t>
      </w:r>
      <w:proofErr w:type="spellStart"/>
      <w:r w:rsidRPr="00216668">
        <w:rPr>
          <w:lang w:eastAsia="sr-Latn-RS"/>
        </w:rPr>
        <w:t>јер</w:t>
      </w:r>
      <w:proofErr w:type="spellEnd"/>
      <w:r w:rsidRPr="00216668">
        <w:rPr>
          <w:lang w:eastAsia="sr-Latn-RS"/>
        </w:rPr>
        <w:t xml:space="preserve"> </w:t>
      </w:r>
      <w:proofErr w:type="spellStart"/>
      <w:r w:rsidRPr="00216668">
        <w:rPr>
          <w:lang w:eastAsia="sr-Latn-RS"/>
        </w:rPr>
        <w:t>свих</w:t>
      </w:r>
      <w:proofErr w:type="spellEnd"/>
      <w:r w:rsidRPr="00216668">
        <w:rPr>
          <w:lang w:eastAsia="sr-Latn-RS"/>
        </w:rPr>
        <w:t xml:space="preserve"> 60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испод</w:t>
      </w:r>
      <w:proofErr w:type="spellEnd"/>
      <w:r w:rsidRPr="00216668">
        <w:rPr>
          <w:lang w:eastAsia="sr-Latn-RS"/>
        </w:rPr>
        <w:t xml:space="preserve"> 15 </w:t>
      </w:r>
      <w:proofErr w:type="spellStart"/>
      <w:r w:rsidRPr="00216668">
        <w:rPr>
          <w:lang w:eastAsia="sr-Latn-RS"/>
        </w:rPr>
        <w:t>година</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w:t>
      </w:r>
      <w:proofErr w:type="spellStart"/>
      <w:r w:rsidRPr="00216668">
        <w:rPr>
          <w:lang w:eastAsia="sr-Latn-RS"/>
        </w:rPr>
        <w:t>девојчице</w:t>
      </w:r>
      <w:proofErr w:type="spellEnd"/>
      <w:r w:rsidRPr="00216668">
        <w:rPr>
          <w:lang w:eastAsia="sr-Latn-RS"/>
        </w:rPr>
        <w:t xml:space="preserve">. </w:t>
      </w:r>
      <w:r w:rsidRPr="00216668">
        <w:rPr>
          <w:lang w:val="sr-Cyrl-RS" w:eastAsia="sr-Latn-RS"/>
        </w:rPr>
        <w:t xml:space="preserve"> </w:t>
      </w:r>
      <w:r w:rsidRPr="00216668">
        <w:rPr>
          <w:lang w:eastAsia="sr-Latn-RS"/>
        </w:rPr>
        <w:t xml:space="preserve">У </w:t>
      </w:r>
      <w:proofErr w:type="spellStart"/>
      <w:r w:rsidRPr="00216668">
        <w:rPr>
          <w:lang w:eastAsia="sr-Latn-RS"/>
        </w:rPr>
        <w:t>ромској</w:t>
      </w:r>
      <w:proofErr w:type="spellEnd"/>
      <w:r w:rsidRPr="00216668">
        <w:rPr>
          <w:lang w:eastAsia="sr-Latn-RS"/>
        </w:rPr>
        <w:t xml:space="preserve"> </w:t>
      </w:r>
      <w:proofErr w:type="spellStart"/>
      <w:r w:rsidRPr="00216668">
        <w:rPr>
          <w:lang w:eastAsia="sr-Latn-RS"/>
        </w:rPr>
        <w:t>популацији</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значајно</w:t>
      </w:r>
      <w:proofErr w:type="spellEnd"/>
      <w:r w:rsidRPr="00216668">
        <w:rPr>
          <w:lang w:eastAsia="sr-Latn-RS"/>
        </w:rPr>
        <w:t xml:space="preserve"> </w:t>
      </w:r>
      <w:proofErr w:type="spellStart"/>
      <w:r w:rsidRPr="00216668">
        <w:rPr>
          <w:lang w:eastAsia="sr-Latn-RS"/>
        </w:rPr>
        <w:t>већи</w:t>
      </w:r>
      <w:proofErr w:type="spellEnd"/>
      <w:r w:rsidRPr="00216668">
        <w:rPr>
          <w:lang w:eastAsia="sr-Latn-RS"/>
        </w:rPr>
        <w:t xml:space="preserve"> </w:t>
      </w:r>
      <w:proofErr w:type="spellStart"/>
      <w:r w:rsidRPr="00216668">
        <w:rPr>
          <w:lang w:eastAsia="sr-Latn-RS"/>
        </w:rPr>
        <w:t>удео</w:t>
      </w:r>
      <w:proofErr w:type="spellEnd"/>
      <w:r w:rsidRPr="00216668">
        <w:rPr>
          <w:lang w:eastAsia="sr-Latn-RS"/>
        </w:rPr>
        <w:t xml:space="preserve"> </w:t>
      </w:r>
      <w:proofErr w:type="spellStart"/>
      <w:r w:rsidRPr="00216668">
        <w:rPr>
          <w:lang w:eastAsia="sr-Latn-RS"/>
        </w:rPr>
        <w:t>девојчица</w:t>
      </w:r>
      <w:proofErr w:type="spellEnd"/>
      <w:r w:rsidRPr="00216668">
        <w:rPr>
          <w:lang w:eastAsia="sr-Latn-RS"/>
        </w:rPr>
        <w:t xml:space="preserve"> </w:t>
      </w:r>
      <w:proofErr w:type="spellStart"/>
      <w:r w:rsidRPr="00216668">
        <w:rPr>
          <w:lang w:eastAsia="sr-Latn-RS"/>
        </w:rPr>
        <w:t>млађих</w:t>
      </w:r>
      <w:proofErr w:type="spellEnd"/>
      <w:r w:rsidRPr="00216668">
        <w:rPr>
          <w:lang w:eastAsia="sr-Latn-RS"/>
        </w:rPr>
        <w:t xml:space="preserve"> </w:t>
      </w:r>
      <w:proofErr w:type="spellStart"/>
      <w:r w:rsidRPr="00216668">
        <w:rPr>
          <w:lang w:eastAsia="sr-Latn-RS"/>
        </w:rPr>
        <w:t>од</w:t>
      </w:r>
      <w:proofErr w:type="spellEnd"/>
      <w:r w:rsidRPr="00216668">
        <w:rPr>
          <w:lang w:eastAsia="sr-Latn-RS"/>
        </w:rPr>
        <w:t xml:space="preserve"> 16 </w:t>
      </w:r>
      <w:proofErr w:type="spellStart"/>
      <w:r w:rsidRPr="00216668">
        <w:rPr>
          <w:lang w:eastAsia="sr-Latn-RS"/>
        </w:rPr>
        <w:t>година</w:t>
      </w:r>
      <w:proofErr w:type="spellEnd"/>
      <w:r w:rsidRPr="00216668">
        <w:rPr>
          <w:lang w:eastAsia="sr-Latn-RS"/>
        </w:rPr>
        <w:t xml:space="preserve"> и </w:t>
      </w:r>
      <w:proofErr w:type="spellStart"/>
      <w:r w:rsidRPr="00216668">
        <w:rPr>
          <w:lang w:eastAsia="sr-Latn-RS"/>
        </w:rPr>
        <w:t>он</w:t>
      </w:r>
      <w:proofErr w:type="spellEnd"/>
      <w:r w:rsidRPr="00216668">
        <w:rPr>
          <w:lang w:eastAsia="sr-Latn-RS"/>
        </w:rPr>
        <w:t xml:space="preserve"> </w:t>
      </w:r>
      <w:proofErr w:type="spellStart"/>
      <w:r w:rsidRPr="00216668">
        <w:rPr>
          <w:lang w:eastAsia="sr-Latn-RS"/>
        </w:rPr>
        <w:t>износи</w:t>
      </w:r>
      <w:proofErr w:type="spellEnd"/>
      <w:r w:rsidRPr="00216668">
        <w:rPr>
          <w:lang w:eastAsia="sr-Latn-RS"/>
        </w:rPr>
        <w:t xml:space="preserve"> 38,2% у </w:t>
      </w:r>
      <w:proofErr w:type="spellStart"/>
      <w:r w:rsidRPr="00216668">
        <w:rPr>
          <w:lang w:eastAsia="sr-Latn-RS"/>
        </w:rPr>
        <w:t>групацији</w:t>
      </w:r>
      <w:proofErr w:type="spellEnd"/>
      <w:r w:rsidRPr="00216668">
        <w:rPr>
          <w:lang w:eastAsia="sr-Latn-RS"/>
        </w:rPr>
        <w:t xml:space="preserve"> </w:t>
      </w:r>
      <w:proofErr w:type="spellStart"/>
      <w:r w:rsidRPr="00216668">
        <w:rPr>
          <w:lang w:eastAsia="sr-Latn-RS"/>
        </w:rPr>
        <w:t>ромске</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w:t>
      </w:r>
      <w:r w:rsidRPr="00216668">
        <w:rPr>
          <w:lang w:val="sr-Cyrl-RS" w:eastAsia="sr-Latn-RS"/>
        </w:rPr>
        <w:t xml:space="preserve"> </w:t>
      </w:r>
    </w:p>
    <w:p w14:paraId="4E57FEBE" w14:textId="77777777" w:rsidR="00216668" w:rsidRPr="00216668" w:rsidRDefault="00216668" w:rsidP="00216668">
      <w:pPr>
        <w:spacing w:before="100" w:beforeAutospacing="1" w:after="100" w:afterAutospacing="1"/>
        <w:jc w:val="both"/>
        <w:rPr>
          <w:lang w:val="sr-Cyrl-RS" w:eastAsia="sr-Latn-RS"/>
        </w:rPr>
      </w:pP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питање</w:t>
      </w:r>
      <w:proofErr w:type="spellEnd"/>
      <w:r w:rsidRPr="00216668">
        <w:rPr>
          <w:lang w:eastAsia="sr-Latn-RS"/>
        </w:rPr>
        <w:t xml:space="preserve"> о </w:t>
      </w:r>
      <w:proofErr w:type="spellStart"/>
      <w:r w:rsidRPr="00216668">
        <w:rPr>
          <w:lang w:eastAsia="sr-Latn-RS"/>
        </w:rPr>
        <w:t>регулисаном</w:t>
      </w:r>
      <w:proofErr w:type="spellEnd"/>
      <w:r w:rsidRPr="00216668">
        <w:rPr>
          <w:lang w:eastAsia="sr-Latn-RS"/>
        </w:rPr>
        <w:t xml:space="preserve"> </w:t>
      </w:r>
      <w:proofErr w:type="spellStart"/>
      <w:r w:rsidRPr="00216668">
        <w:rPr>
          <w:lang w:eastAsia="sr-Latn-RS"/>
        </w:rPr>
        <w:t>грађанско</w:t>
      </w:r>
      <w:proofErr w:type="spellEnd"/>
      <w:r w:rsidRPr="00216668">
        <w:rPr>
          <w:lang w:eastAsia="sr-Latn-RS"/>
        </w:rPr>
        <w:t xml:space="preserve"> </w:t>
      </w:r>
      <w:proofErr w:type="spellStart"/>
      <w:r w:rsidRPr="00216668">
        <w:rPr>
          <w:lang w:eastAsia="sr-Latn-RS"/>
        </w:rPr>
        <w:t>правном</w:t>
      </w:r>
      <w:proofErr w:type="spellEnd"/>
      <w:r w:rsidRPr="00216668">
        <w:rPr>
          <w:lang w:eastAsia="sr-Latn-RS"/>
        </w:rPr>
        <w:t xml:space="preserve"> </w:t>
      </w:r>
      <w:proofErr w:type="spellStart"/>
      <w:r w:rsidRPr="00216668">
        <w:rPr>
          <w:lang w:eastAsia="sr-Latn-RS"/>
        </w:rPr>
        <w:t>статусу</w:t>
      </w:r>
      <w:proofErr w:type="spellEnd"/>
      <w:r w:rsidRPr="00216668">
        <w:rPr>
          <w:lang w:eastAsia="sr-Latn-RS"/>
        </w:rPr>
        <w:t xml:space="preserve"> </w:t>
      </w:r>
      <w:proofErr w:type="spellStart"/>
      <w:r w:rsidRPr="00216668">
        <w:rPr>
          <w:lang w:eastAsia="sr-Latn-RS"/>
        </w:rPr>
        <w:t>који</w:t>
      </w:r>
      <w:proofErr w:type="spellEnd"/>
      <w:r w:rsidRPr="00216668">
        <w:rPr>
          <w:lang w:eastAsia="sr-Latn-RS"/>
        </w:rPr>
        <w:t xml:space="preserve"> </w:t>
      </w:r>
      <w:proofErr w:type="spellStart"/>
      <w:r w:rsidRPr="00216668">
        <w:rPr>
          <w:lang w:eastAsia="sr-Latn-RS"/>
        </w:rPr>
        <w:t>подразумева</w:t>
      </w:r>
      <w:proofErr w:type="spellEnd"/>
      <w:r w:rsidRPr="00216668">
        <w:rPr>
          <w:lang w:eastAsia="sr-Latn-RS"/>
        </w:rPr>
        <w:t xml:space="preserve"> </w:t>
      </w:r>
      <w:proofErr w:type="spellStart"/>
      <w:r w:rsidRPr="00216668">
        <w:rPr>
          <w:lang w:eastAsia="sr-Latn-RS"/>
        </w:rPr>
        <w:t>одређен</w:t>
      </w:r>
      <w:proofErr w:type="spellEnd"/>
      <w:r w:rsidRPr="00216668">
        <w:rPr>
          <w:lang w:eastAsia="sr-Latn-RS"/>
        </w:rPr>
        <w:t xml:space="preserve"> ЈМБГ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дете</w:t>
      </w:r>
      <w:proofErr w:type="spellEnd"/>
      <w:r w:rsidRPr="00216668">
        <w:rPr>
          <w:lang w:eastAsia="sr-Latn-RS"/>
        </w:rPr>
        <w:t xml:space="preserve">, </w:t>
      </w:r>
      <w:proofErr w:type="spellStart"/>
      <w:r w:rsidRPr="00216668">
        <w:rPr>
          <w:lang w:eastAsia="sr-Latn-RS"/>
        </w:rPr>
        <w:t>регулисано</w:t>
      </w:r>
      <w:proofErr w:type="spellEnd"/>
      <w:r w:rsidRPr="00216668">
        <w:rPr>
          <w:lang w:eastAsia="sr-Latn-RS"/>
        </w:rPr>
        <w:t xml:space="preserve"> </w:t>
      </w:r>
      <w:proofErr w:type="spellStart"/>
      <w:r w:rsidRPr="00216668">
        <w:rPr>
          <w:lang w:eastAsia="sr-Latn-RS"/>
        </w:rPr>
        <w:t>држављанство</w:t>
      </w:r>
      <w:proofErr w:type="spellEnd"/>
      <w:r w:rsidRPr="00216668">
        <w:rPr>
          <w:lang w:eastAsia="sr-Latn-RS"/>
        </w:rPr>
        <w:t xml:space="preserve"> и </w:t>
      </w:r>
      <w:proofErr w:type="spellStart"/>
      <w:r w:rsidRPr="00216668">
        <w:rPr>
          <w:lang w:eastAsia="sr-Latn-RS"/>
        </w:rPr>
        <w:t>родитеља</w:t>
      </w:r>
      <w:proofErr w:type="spellEnd"/>
      <w:r w:rsidRPr="00216668">
        <w:rPr>
          <w:lang w:eastAsia="sr-Latn-RS"/>
        </w:rPr>
        <w:t xml:space="preserve"> и </w:t>
      </w:r>
      <w:proofErr w:type="spellStart"/>
      <w:r w:rsidRPr="00216668">
        <w:rPr>
          <w:lang w:eastAsia="sr-Latn-RS"/>
        </w:rPr>
        <w:t>детета</w:t>
      </w:r>
      <w:proofErr w:type="spellEnd"/>
      <w:r w:rsidRPr="00216668">
        <w:rPr>
          <w:lang w:eastAsia="sr-Latn-RS"/>
        </w:rPr>
        <w:t xml:space="preserve">, </w:t>
      </w:r>
      <w:proofErr w:type="spellStart"/>
      <w:r w:rsidRPr="00216668">
        <w:rPr>
          <w:lang w:eastAsia="sr-Latn-RS"/>
        </w:rPr>
        <w:t>уписану</w:t>
      </w:r>
      <w:proofErr w:type="spellEnd"/>
      <w:r w:rsidRPr="00216668">
        <w:rPr>
          <w:lang w:eastAsia="sr-Latn-RS"/>
        </w:rPr>
        <w:t xml:space="preserve"> </w:t>
      </w:r>
      <w:proofErr w:type="spellStart"/>
      <w:r w:rsidRPr="00216668">
        <w:rPr>
          <w:lang w:eastAsia="sr-Latn-RS"/>
        </w:rPr>
        <w:t>чињеницу</w:t>
      </w:r>
      <w:proofErr w:type="spellEnd"/>
      <w:r w:rsidRPr="00216668">
        <w:rPr>
          <w:lang w:eastAsia="sr-Latn-RS"/>
        </w:rPr>
        <w:t xml:space="preserve"> </w:t>
      </w:r>
      <w:proofErr w:type="spellStart"/>
      <w:r w:rsidRPr="00216668">
        <w:rPr>
          <w:lang w:eastAsia="sr-Latn-RS"/>
        </w:rPr>
        <w:t>рођења</w:t>
      </w:r>
      <w:proofErr w:type="spellEnd"/>
      <w:r w:rsidRPr="00216668">
        <w:rPr>
          <w:lang w:eastAsia="sr-Latn-RS"/>
        </w:rPr>
        <w:t xml:space="preserve"> у </w:t>
      </w:r>
      <w:proofErr w:type="spellStart"/>
      <w:r w:rsidRPr="00216668">
        <w:rPr>
          <w:lang w:eastAsia="sr-Latn-RS"/>
        </w:rPr>
        <w:t>матичну</w:t>
      </w:r>
      <w:proofErr w:type="spellEnd"/>
      <w:r w:rsidRPr="00216668">
        <w:rPr>
          <w:lang w:eastAsia="sr-Latn-RS"/>
        </w:rPr>
        <w:t xml:space="preserve"> </w:t>
      </w:r>
      <w:proofErr w:type="spellStart"/>
      <w:r w:rsidRPr="00216668">
        <w:rPr>
          <w:lang w:eastAsia="sr-Latn-RS"/>
        </w:rPr>
        <w:t>књигу</w:t>
      </w:r>
      <w:proofErr w:type="spellEnd"/>
      <w:r w:rsidRPr="00216668">
        <w:rPr>
          <w:lang w:eastAsia="sr-Latn-RS"/>
        </w:rPr>
        <w:t xml:space="preserve"> </w:t>
      </w:r>
      <w:proofErr w:type="spellStart"/>
      <w:r w:rsidRPr="00216668">
        <w:rPr>
          <w:lang w:eastAsia="sr-Latn-RS"/>
        </w:rPr>
        <w:t>рођених</w:t>
      </w:r>
      <w:proofErr w:type="spellEnd"/>
      <w:r w:rsidRPr="00216668">
        <w:rPr>
          <w:lang w:eastAsia="sr-Latn-RS"/>
        </w:rPr>
        <w:t xml:space="preserve">, </w:t>
      </w:r>
      <w:proofErr w:type="spellStart"/>
      <w:r w:rsidRPr="00216668">
        <w:rPr>
          <w:lang w:eastAsia="sr-Latn-RS"/>
        </w:rPr>
        <w:t>центри</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w:t>
      </w:r>
      <w:proofErr w:type="spellStart"/>
      <w:r w:rsidRPr="00216668">
        <w:rPr>
          <w:lang w:eastAsia="sr-Latn-RS"/>
        </w:rPr>
        <w:t>дали</w:t>
      </w:r>
      <w:proofErr w:type="spellEnd"/>
      <w:r w:rsidRPr="00216668">
        <w:rPr>
          <w:lang w:eastAsia="sr-Latn-RS"/>
        </w:rPr>
        <w:t xml:space="preserve"> </w:t>
      </w:r>
      <w:proofErr w:type="spellStart"/>
      <w:r w:rsidRPr="00216668">
        <w:rPr>
          <w:lang w:eastAsia="sr-Latn-RS"/>
        </w:rPr>
        <w:t>податке</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28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нема</w:t>
      </w:r>
      <w:proofErr w:type="spellEnd"/>
      <w:r w:rsidRPr="00216668">
        <w:rPr>
          <w:lang w:eastAsia="sr-Latn-RS"/>
        </w:rPr>
        <w:t xml:space="preserve"> у </w:t>
      </w:r>
      <w:proofErr w:type="spellStart"/>
      <w:r w:rsidRPr="00216668">
        <w:rPr>
          <w:lang w:eastAsia="sr-Latn-RS"/>
        </w:rPr>
        <w:t>потпуности</w:t>
      </w:r>
      <w:proofErr w:type="spellEnd"/>
      <w:r w:rsidRPr="00216668">
        <w:rPr>
          <w:lang w:eastAsia="sr-Latn-RS"/>
        </w:rPr>
        <w:t xml:space="preserve"> </w:t>
      </w:r>
      <w:proofErr w:type="spellStart"/>
      <w:r w:rsidRPr="00216668">
        <w:rPr>
          <w:lang w:eastAsia="sr-Latn-RS"/>
        </w:rPr>
        <w:t>регулисану</w:t>
      </w:r>
      <w:proofErr w:type="spellEnd"/>
      <w:r w:rsidRPr="00216668">
        <w:rPr>
          <w:lang w:eastAsia="sr-Latn-RS"/>
        </w:rPr>
        <w:t xml:space="preserve"> </w:t>
      </w:r>
      <w:proofErr w:type="spellStart"/>
      <w:r w:rsidRPr="00216668">
        <w:rPr>
          <w:lang w:eastAsia="sr-Latn-RS"/>
        </w:rPr>
        <w:t>наведену</w:t>
      </w:r>
      <w:proofErr w:type="spellEnd"/>
      <w:r w:rsidRPr="00216668">
        <w:rPr>
          <w:lang w:eastAsia="sr-Latn-RS"/>
        </w:rPr>
        <w:t xml:space="preserve"> </w:t>
      </w:r>
      <w:proofErr w:type="spellStart"/>
      <w:r w:rsidRPr="00216668">
        <w:rPr>
          <w:lang w:eastAsia="sr-Latn-RS"/>
        </w:rPr>
        <w:t>комплетну</w:t>
      </w:r>
      <w:proofErr w:type="spellEnd"/>
      <w:r w:rsidRPr="00216668">
        <w:rPr>
          <w:lang w:eastAsia="sr-Latn-RS"/>
        </w:rPr>
        <w:t xml:space="preserve"> </w:t>
      </w:r>
      <w:proofErr w:type="spellStart"/>
      <w:r w:rsidRPr="00216668">
        <w:rPr>
          <w:lang w:eastAsia="sr-Latn-RS"/>
        </w:rPr>
        <w:t>личну</w:t>
      </w:r>
      <w:proofErr w:type="spellEnd"/>
      <w:r w:rsidRPr="00216668">
        <w:rPr>
          <w:lang w:eastAsia="sr-Latn-RS"/>
        </w:rPr>
        <w:t xml:space="preserve"> </w:t>
      </w:r>
      <w:proofErr w:type="spellStart"/>
      <w:r w:rsidRPr="00216668">
        <w:rPr>
          <w:lang w:eastAsia="sr-Latn-RS"/>
        </w:rPr>
        <w:t>документацију</w:t>
      </w:r>
      <w:proofErr w:type="spellEnd"/>
      <w:r w:rsidRPr="00216668">
        <w:rPr>
          <w:lang w:val="sr-Cyrl-RS" w:eastAsia="sr-Latn-RS"/>
        </w:rPr>
        <w:t xml:space="preserve">. </w:t>
      </w:r>
      <w:r w:rsidRPr="00216668">
        <w:rPr>
          <w:lang w:eastAsia="sr-Latn-RS"/>
        </w:rPr>
        <w:t xml:space="preserve">У </w:t>
      </w:r>
      <w:proofErr w:type="spellStart"/>
      <w:r w:rsidRPr="00216668">
        <w:rPr>
          <w:lang w:eastAsia="sr-Latn-RS"/>
        </w:rPr>
        <w:t>групацији</w:t>
      </w:r>
      <w:proofErr w:type="spellEnd"/>
      <w:r w:rsidRPr="00216668">
        <w:rPr>
          <w:lang w:eastAsia="sr-Latn-RS"/>
        </w:rPr>
        <w:t xml:space="preserve"> </w:t>
      </w:r>
      <w:proofErr w:type="spellStart"/>
      <w:r w:rsidRPr="00216668">
        <w:rPr>
          <w:lang w:eastAsia="sr-Latn-RS"/>
        </w:rPr>
        <w:t>ромске</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18 </w:t>
      </w:r>
      <w:proofErr w:type="spellStart"/>
      <w:r w:rsidRPr="00216668">
        <w:rPr>
          <w:lang w:eastAsia="sr-Latn-RS"/>
        </w:rPr>
        <w:t>нема</w:t>
      </w:r>
      <w:proofErr w:type="spellEnd"/>
      <w:r w:rsidRPr="00216668">
        <w:rPr>
          <w:lang w:eastAsia="sr-Latn-RS"/>
        </w:rPr>
        <w:t xml:space="preserve"> </w:t>
      </w:r>
      <w:proofErr w:type="spellStart"/>
      <w:r w:rsidRPr="00216668">
        <w:rPr>
          <w:lang w:eastAsia="sr-Latn-RS"/>
        </w:rPr>
        <w:t>регулисан</w:t>
      </w:r>
      <w:proofErr w:type="spellEnd"/>
      <w:r w:rsidRPr="00216668">
        <w:rPr>
          <w:lang w:eastAsia="sr-Latn-RS"/>
        </w:rPr>
        <w:t xml:space="preserve"> </w:t>
      </w:r>
      <w:proofErr w:type="spellStart"/>
      <w:r w:rsidRPr="00216668">
        <w:rPr>
          <w:lang w:eastAsia="sr-Latn-RS"/>
        </w:rPr>
        <w:t>грађанско</w:t>
      </w:r>
      <w:proofErr w:type="spellEnd"/>
      <w:r w:rsidRPr="00216668">
        <w:rPr>
          <w:lang w:eastAsia="sr-Latn-RS"/>
        </w:rPr>
        <w:t xml:space="preserve"> </w:t>
      </w:r>
      <w:proofErr w:type="spellStart"/>
      <w:r w:rsidRPr="00216668">
        <w:rPr>
          <w:lang w:eastAsia="sr-Latn-RS"/>
        </w:rPr>
        <w:t>правни</w:t>
      </w:r>
      <w:proofErr w:type="spellEnd"/>
      <w:r w:rsidRPr="00216668">
        <w:rPr>
          <w:lang w:eastAsia="sr-Latn-RS"/>
        </w:rPr>
        <w:t xml:space="preserve"> </w:t>
      </w:r>
      <w:proofErr w:type="spellStart"/>
      <w:r w:rsidRPr="00216668">
        <w:rPr>
          <w:lang w:eastAsia="sr-Latn-RS"/>
        </w:rPr>
        <w:t>статус</w:t>
      </w:r>
      <w:proofErr w:type="spellEnd"/>
      <w:r w:rsidRPr="00216668">
        <w:rPr>
          <w:lang w:eastAsia="sr-Latn-RS"/>
        </w:rPr>
        <w:t xml:space="preserve">, </w:t>
      </w:r>
      <w:proofErr w:type="spellStart"/>
      <w:r w:rsidRPr="00216668">
        <w:rPr>
          <w:lang w:eastAsia="sr-Latn-RS"/>
        </w:rPr>
        <w:t>што</w:t>
      </w:r>
      <w:proofErr w:type="spellEnd"/>
      <w:r w:rsidRPr="00216668">
        <w:rPr>
          <w:lang w:eastAsia="sr-Latn-RS"/>
        </w:rPr>
        <w:t xml:space="preserve"> </w:t>
      </w:r>
      <w:proofErr w:type="spellStart"/>
      <w:r w:rsidRPr="00216668">
        <w:rPr>
          <w:lang w:eastAsia="sr-Latn-RS"/>
        </w:rPr>
        <w:t>чини</w:t>
      </w:r>
      <w:proofErr w:type="spellEnd"/>
      <w:r w:rsidRPr="00216668">
        <w:rPr>
          <w:lang w:eastAsia="sr-Latn-RS"/>
        </w:rPr>
        <w:t xml:space="preserve"> 64,2%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којој</w:t>
      </w:r>
      <w:proofErr w:type="spellEnd"/>
      <w:r w:rsidRPr="00216668">
        <w:rPr>
          <w:lang w:eastAsia="sr-Latn-RS"/>
        </w:rPr>
        <w:t xml:space="preserve"> </w:t>
      </w:r>
      <w:proofErr w:type="spellStart"/>
      <w:r w:rsidRPr="00216668">
        <w:rPr>
          <w:lang w:eastAsia="sr-Latn-RS"/>
        </w:rPr>
        <w:t>није</w:t>
      </w:r>
      <w:proofErr w:type="spellEnd"/>
      <w:r w:rsidRPr="00216668">
        <w:rPr>
          <w:lang w:eastAsia="sr-Latn-RS"/>
        </w:rPr>
        <w:t xml:space="preserve"> </w:t>
      </w:r>
      <w:proofErr w:type="spellStart"/>
      <w:r w:rsidRPr="00216668">
        <w:rPr>
          <w:lang w:eastAsia="sr-Latn-RS"/>
        </w:rPr>
        <w:t>регулисана</w:t>
      </w:r>
      <w:proofErr w:type="spellEnd"/>
      <w:r w:rsidRPr="00216668">
        <w:rPr>
          <w:lang w:eastAsia="sr-Latn-RS"/>
        </w:rPr>
        <w:t xml:space="preserve"> </w:t>
      </w:r>
      <w:proofErr w:type="spellStart"/>
      <w:r w:rsidRPr="00216668">
        <w:rPr>
          <w:lang w:eastAsia="sr-Latn-RS"/>
        </w:rPr>
        <w:t>лична</w:t>
      </w:r>
      <w:proofErr w:type="spellEnd"/>
      <w:r w:rsidRPr="00216668">
        <w:rPr>
          <w:lang w:eastAsia="sr-Latn-RS"/>
        </w:rPr>
        <w:t xml:space="preserve"> </w:t>
      </w:r>
      <w:proofErr w:type="spellStart"/>
      <w:r w:rsidRPr="00216668">
        <w:rPr>
          <w:lang w:eastAsia="sr-Latn-RS"/>
        </w:rPr>
        <w:t>документација</w:t>
      </w:r>
      <w:proofErr w:type="spellEnd"/>
      <w:r w:rsidRPr="00216668">
        <w:rPr>
          <w:lang w:eastAsia="sr-Latn-RS"/>
        </w:rPr>
        <w:t xml:space="preserve">. </w:t>
      </w:r>
      <w:proofErr w:type="spellStart"/>
      <w:r w:rsidRPr="00216668">
        <w:rPr>
          <w:lang w:eastAsia="sr-Latn-RS"/>
        </w:rPr>
        <w:t>Битно</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напоменути</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w:t>
      </w:r>
      <w:proofErr w:type="spellStart"/>
      <w:r w:rsidRPr="00216668">
        <w:rPr>
          <w:lang w:eastAsia="sr-Latn-RS"/>
        </w:rPr>
        <w:t>центри</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социјални</w:t>
      </w:r>
      <w:proofErr w:type="spellEnd"/>
      <w:r w:rsidRPr="00216668">
        <w:rPr>
          <w:lang w:eastAsia="sr-Latn-RS"/>
        </w:rPr>
        <w:t xml:space="preserve"> </w:t>
      </w:r>
      <w:proofErr w:type="spellStart"/>
      <w:r w:rsidRPr="00216668">
        <w:rPr>
          <w:lang w:eastAsia="sr-Latn-RS"/>
        </w:rPr>
        <w:t>рад</w:t>
      </w:r>
      <w:proofErr w:type="spellEnd"/>
      <w:r w:rsidRPr="00216668">
        <w:rPr>
          <w:lang w:eastAsia="sr-Latn-RS"/>
        </w:rPr>
        <w:t xml:space="preserve"> </w:t>
      </w:r>
      <w:proofErr w:type="spellStart"/>
      <w:r w:rsidRPr="00216668">
        <w:rPr>
          <w:lang w:eastAsia="sr-Latn-RS"/>
        </w:rPr>
        <w:t>интензивно</w:t>
      </w:r>
      <w:proofErr w:type="spellEnd"/>
      <w:r w:rsidRPr="00216668">
        <w:rPr>
          <w:lang w:eastAsia="sr-Latn-RS"/>
        </w:rPr>
        <w:t xml:space="preserve"> </w:t>
      </w:r>
      <w:proofErr w:type="spellStart"/>
      <w:r w:rsidRPr="00216668">
        <w:rPr>
          <w:lang w:eastAsia="sr-Latn-RS"/>
        </w:rPr>
        <w:t>раде</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разрешењу</w:t>
      </w:r>
      <w:proofErr w:type="spellEnd"/>
      <w:r w:rsidRPr="00216668">
        <w:rPr>
          <w:lang w:eastAsia="sr-Latn-RS"/>
        </w:rPr>
        <w:t xml:space="preserve"> </w:t>
      </w:r>
      <w:proofErr w:type="spellStart"/>
      <w:r w:rsidRPr="00216668">
        <w:rPr>
          <w:lang w:eastAsia="sr-Latn-RS"/>
        </w:rPr>
        <w:t>проблема</w:t>
      </w:r>
      <w:proofErr w:type="spellEnd"/>
      <w:r w:rsidRPr="00216668">
        <w:rPr>
          <w:lang w:eastAsia="sr-Latn-RS"/>
        </w:rPr>
        <w:t xml:space="preserve"> </w:t>
      </w:r>
      <w:proofErr w:type="spellStart"/>
      <w:r w:rsidRPr="00216668">
        <w:rPr>
          <w:lang w:eastAsia="sr-Latn-RS"/>
        </w:rPr>
        <w:t>везаних</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документацију</w:t>
      </w:r>
      <w:proofErr w:type="spellEnd"/>
      <w:r w:rsidRPr="00216668">
        <w:rPr>
          <w:lang w:eastAsia="sr-Latn-RS"/>
        </w:rPr>
        <w:t xml:space="preserve"> </w:t>
      </w:r>
      <w:proofErr w:type="spellStart"/>
      <w:r w:rsidRPr="00216668">
        <w:rPr>
          <w:lang w:eastAsia="sr-Latn-RS"/>
        </w:rPr>
        <w:t>од</w:t>
      </w:r>
      <w:proofErr w:type="spellEnd"/>
      <w:r w:rsidRPr="00216668">
        <w:rPr>
          <w:lang w:eastAsia="sr-Latn-RS"/>
        </w:rPr>
        <w:t xml:space="preserve"> </w:t>
      </w:r>
      <w:proofErr w:type="spellStart"/>
      <w:r w:rsidRPr="00216668">
        <w:rPr>
          <w:lang w:eastAsia="sr-Latn-RS"/>
        </w:rPr>
        <w:t>значаја</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потпуно</w:t>
      </w:r>
      <w:proofErr w:type="spellEnd"/>
      <w:r w:rsidRPr="00216668">
        <w:rPr>
          <w:lang w:eastAsia="sr-Latn-RS"/>
        </w:rPr>
        <w:t xml:space="preserve"> </w:t>
      </w:r>
      <w:proofErr w:type="spellStart"/>
      <w:r w:rsidRPr="00216668">
        <w:rPr>
          <w:lang w:eastAsia="sr-Latn-RS"/>
        </w:rPr>
        <w:t>регулисан</w:t>
      </w:r>
      <w:proofErr w:type="spellEnd"/>
      <w:r w:rsidRPr="00216668">
        <w:rPr>
          <w:lang w:eastAsia="sr-Latn-RS"/>
        </w:rPr>
        <w:t xml:space="preserve"> </w:t>
      </w:r>
      <w:proofErr w:type="spellStart"/>
      <w:r w:rsidRPr="00216668">
        <w:rPr>
          <w:lang w:eastAsia="sr-Latn-RS"/>
        </w:rPr>
        <w:t>грађанско</w:t>
      </w:r>
      <w:proofErr w:type="spellEnd"/>
      <w:r w:rsidRPr="00216668">
        <w:rPr>
          <w:lang w:eastAsia="sr-Latn-RS"/>
        </w:rPr>
        <w:t xml:space="preserve"> </w:t>
      </w:r>
      <w:proofErr w:type="spellStart"/>
      <w:r w:rsidRPr="00216668">
        <w:rPr>
          <w:lang w:eastAsia="sr-Latn-RS"/>
        </w:rPr>
        <w:t>правни</w:t>
      </w:r>
      <w:proofErr w:type="spellEnd"/>
      <w:r w:rsidRPr="00216668">
        <w:rPr>
          <w:lang w:eastAsia="sr-Latn-RS"/>
        </w:rPr>
        <w:t xml:space="preserve"> </w:t>
      </w:r>
      <w:proofErr w:type="spellStart"/>
      <w:r w:rsidRPr="00216668">
        <w:rPr>
          <w:lang w:eastAsia="sr-Latn-RS"/>
        </w:rPr>
        <w:t>статус</w:t>
      </w:r>
      <w:proofErr w:type="spellEnd"/>
      <w:r w:rsidRPr="00216668">
        <w:rPr>
          <w:lang w:eastAsia="sr-Latn-RS"/>
        </w:rPr>
        <w:t xml:space="preserve">. </w:t>
      </w:r>
    </w:p>
    <w:p w14:paraId="20D49AAA" w14:textId="77777777" w:rsidR="00216668" w:rsidRPr="00216668" w:rsidRDefault="00216668" w:rsidP="00216668">
      <w:pPr>
        <w:spacing w:before="100" w:beforeAutospacing="1" w:after="100" w:afterAutospacing="1"/>
        <w:jc w:val="both"/>
        <w:rPr>
          <w:lang w:val="sr-Cyrl-RS" w:eastAsia="sr-Latn-RS"/>
        </w:rPr>
      </w:pPr>
      <w:proofErr w:type="spellStart"/>
      <w:r w:rsidRPr="00216668">
        <w:rPr>
          <w:lang w:eastAsia="sr-Latn-RS"/>
        </w:rPr>
        <w:t>Када</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у </w:t>
      </w:r>
      <w:proofErr w:type="spellStart"/>
      <w:r w:rsidRPr="00216668">
        <w:rPr>
          <w:lang w:eastAsia="sr-Latn-RS"/>
        </w:rPr>
        <w:t>питању</w:t>
      </w:r>
      <w:proofErr w:type="spellEnd"/>
      <w:r w:rsidRPr="00216668">
        <w:rPr>
          <w:lang w:eastAsia="sr-Latn-RS"/>
        </w:rPr>
        <w:t xml:space="preserve"> </w:t>
      </w:r>
      <w:proofErr w:type="spellStart"/>
      <w:r w:rsidRPr="00216668">
        <w:rPr>
          <w:lang w:eastAsia="sr-Latn-RS"/>
        </w:rPr>
        <w:t>ромска</w:t>
      </w:r>
      <w:proofErr w:type="spellEnd"/>
      <w:r w:rsidRPr="00216668">
        <w:rPr>
          <w:lang w:eastAsia="sr-Latn-RS"/>
        </w:rPr>
        <w:t xml:space="preserve"> </w:t>
      </w:r>
      <w:proofErr w:type="spellStart"/>
      <w:r w:rsidRPr="00216668">
        <w:rPr>
          <w:lang w:eastAsia="sr-Latn-RS"/>
        </w:rPr>
        <w:t>деца</w:t>
      </w:r>
      <w:proofErr w:type="spellEnd"/>
      <w:r w:rsidRPr="00216668">
        <w:rPr>
          <w:lang w:eastAsia="sr-Latn-RS"/>
        </w:rPr>
        <w:t xml:space="preserve">, </w:t>
      </w:r>
      <w:proofErr w:type="spellStart"/>
      <w:r w:rsidRPr="00216668">
        <w:rPr>
          <w:lang w:eastAsia="sr-Latn-RS"/>
        </w:rPr>
        <w:t>од</w:t>
      </w:r>
      <w:proofErr w:type="spellEnd"/>
      <w:r w:rsidRPr="00216668">
        <w:rPr>
          <w:lang w:eastAsia="sr-Latn-RS"/>
        </w:rPr>
        <w:t xml:space="preserve"> 128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њих</w:t>
      </w:r>
      <w:proofErr w:type="spellEnd"/>
      <w:r w:rsidRPr="00216668">
        <w:rPr>
          <w:lang w:eastAsia="sr-Latn-RS"/>
        </w:rPr>
        <w:t xml:space="preserve"> 10 (7,8%)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без</w:t>
      </w:r>
      <w:proofErr w:type="spellEnd"/>
      <w:r w:rsidRPr="00216668">
        <w:rPr>
          <w:lang w:eastAsia="sr-Latn-RS"/>
        </w:rPr>
        <w:t xml:space="preserve"> </w:t>
      </w:r>
      <w:proofErr w:type="spellStart"/>
      <w:r w:rsidRPr="00216668">
        <w:rPr>
          <w:lang w:eastAsia="sr-Latn-RS"/>
        </w:rPr>
        <w:t>родитељског</w:t>
      </w:r>
      <w:proofErr w:type="spellEnd"/>
      <w:r w:rsidRPr="00216668">
        <w:rPr>
          <w:lang w:eastAsia="sr-Latn-RS"/>
        </w:rPr>
        <w:t xml:space="preserve"> </w:t>
      </w:r>
      <w:proofErr w:type="spellStart"/>
      <w:r w:rsidRPr="00216668">
        <w:rPr>
          <w:lang w:eastAsia="sr-Latn-RS"/>
        </w:rPr>
        <w:t>старања</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основу</w:t>
      </w:r>
      <w:proofErr w:type="spellEnd"/>
      <w:r w:rsidRPr="00216668">
        <w:rPr>
          <w:lang w:eastAsia="sr-Latn-RS"/>
        </w:rPr>
        <w:t xml:space="preserve"> </w:t>
      </w:r>
      <w:proofErr w:type="spellStart"/>
      <w:r w:rsidRPr="00216668">
        <w:rPr>
          <w:lang w:eastAsia="sr-Latn-RS"/>
        </w:rPr>
        <w:t>четворогодишњег</w:t>
      </w:r>
      <w:proofErr w:type="spellEnd"/>
      <w:r w:rsidRPr="00216668">
        <w:rPr>
          <w:lang w:eastAsia="sr-Latn-RS"/>
        </w:rPr>
        <w:t xml:space="preserve"> </w:t>
      </w:r>
      <w:proofErr w:type="spellStart"/>
      <w:r w:rsidRPr="00216668">
        <w:rPr>
          <w:lang w:eastAsia="sr-Latn-RS"/>
        </w:rPr>
        <w:t>тренда</w:t>
      </w:r>
      <w:proofErr w:type="spellEnd"/>
      <w:r w:rsidRPr="00216668">
        <w:rPr>
          <w:lang w:eastAsia="sr-Latn-RS"/>
        </w:rPr>
        <w:t xml:space="preserve"> </w:t>
      </w:r>
      <w:proofErr w:type="spellStart"/>
      <w:r w:rsidRPr="00216668">
        <w:rPr>
          <w:lang w:eastAsia="sr-Latn-RS"/>
        </w:rPr>
        <w:t>може</w:t>
      </w:r>
      <w:proofErr w:type="spellEnd"/>
      <w:r w:rsidRPr="00216668">
        <w:rPr>
          <w:lang w:eastAsia="sr-Latn-RS"/>
        </w:rPr>
        <w:t xml:space="preserve"> </w:t>
      </w:r>
      <w:proofErr w:type="spellStart"/>
      <w:r w:rsidRPr="00216668">
        <w:rPr>
          <w:lang w:eastAsia="sr-Latn-RS"/>
        </w:rPr>
        <w:t>се</w:t>
      </w:r>
      <w:proofErr w:type="spellEnd"/>
      <w:r w:rsidRPr="00216668">
        <w:rPr>
          <w:lang w:val="sr-Cyrl-RS" w:eastAsia="sr-Latn-RS"/>
        </w:rPr>
        <w:t xml:space="preserve"> </w:t>
      </w:r>
      <w:proofErr w:type="spellStart"/>
      <w:r w:rsidRPr="00216668">
        <w:rPr>
          <w:lang w:eastAsia="sr-Latn-RS"/>
        </w:rPr>
        <w:t>закључити</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w:t>
      </w:r>
      <w:proofErr w:type="spellStart"/>
      <w:r w:rsidRPr="00216668">
        <w:rPr>
          <w:lang w:eastAsia="sr-Latn-RS"/>
        </w:rPr>
        <w:t>дечијим</w:t>
      </w:r>
      <w:proofErr w:type="spellEnd"/>
      <w:r w:rsidRPr="00216668">
        <w:rPr>
          <w:lang w:eastAsia="sr-Latn-RS"/>
        </w:rPr>
        <w:t xml:space="preserve"> </w:t>
      </w:r>
      <w:proofErr w:type="spellStart"/>
      <w:r w:rsidRPr="00216668">
        <w:rPr>
          <w:lang w:eastAsia="sr-Latn-RS"/>
        </w:rPr>
        <w:t>браком</w:t>
      </w:r>
      <w:proofErr w:type="spellEnd"/>
      <w:r w:rsidRPr="00216668">
        <w:rPr>
          <w:lang w:eastAsia="sr-Latn-RS"/>
        </w:rPr>
        <w:t xml:space="preserve"> </w:t>
      </w:r>
      <w:proofErr w:type="spellStart"/>
      <w:r w:rsidRPr="00216668">
        <w:rPr>
          <w:lang w:eastAsia="sr-Latn-RS"/>
        </w:rPr>
        <w:t>дефинитивно</w:t>
      </w:r>
      <w:proofErr w:type="spellEnd"/>
      <w:r w:rsidRPr="00216668">
        <w:rPr>
          <w:lang w:eastAsia="sr-Latn-RS"/>
        </w:rPr>
        <w:t xml:space="preserve"> </w:t>
      </w:r>
      <w:proofErr w:type="spellStart"/>
      <w:r w:rsidRPr="00216668">
        <w:rPr>
          <w:lang w:eastAsia="sr-Latn-RS"/>
        </w:rPr>
        <w:t>више</w:t>
      </w:r>
      <w:proofErr w:type="spellEnd"/>
      <w:r w:rsidRPr="00216668">
        <w:rPr>
          <w:lang w:eastAsia="sr-Latn-RS"/>
        </w:rPr>
        <w:t xml:space="preserve"> </w:t>
      </w:r>
      <w:proofErr w:type="spellStart"/>
      <w:r w:rsidRPr="00216668">
        <w:rPr>
          <w:lang w:eastAsia="sr-Latn-RS"/>
        </w:rPr>
        <w:t>погођена</w:t>
      </w:r>
      <w:proofErr w:type="spellEnd"/>
      <w:r w:rsidRPr="00216668">
        <w:rPr>
          <w:lang w:eastAsia="sr-Latn-RS"/>
        </w:rPr>
        <w:t xml:space="preserve"> </w:t>
      </w:r>
      <w:proofErr w:type="spellStart"/>
      <w:r w:rsidRPr="00216668">
        <w:rPr>
          <w:lang w:eastAsia="sr-Latn-RS"/>
        </w:rPr>
        <w:t>деца</w:t>
      </w:r>
      <w:proofErr w:type="spellEnd"/>
      <w:r w:rsidRPr="00216668">
        <w:rPr>
          <w:lang w:eastAsia="sr-Latn-RS"/>
        </w:rPr>
        <w:t xml:space="preserve"> </w:t>
      </w:r>
      <w:proofErr w:type="spellStart"/>
      <w:r w:rsidRPr="00216668">
        <w:rPr>
          <w:lang w:eastAsia="sr-Latn-RS"/>
        </w:rPr>
        <w:t>која</w:t>
      </w:r>
      <w:proofErr w:type="spellEnd"/>
      <w:r w:rsidRPr="00216668">
        <w:rPr>
          <w:lang w:eastAsia="sr-Latn-RS"/>
        </w:rPr>
        <w:t xml:space="preserve"> </w:t>
      </w:r>
      <w:proofErr w:type="spellStart"/>
      <w:r w:rsidRPr="00216668">
        <w:rPr>
          <w:lang w:eastAsia="sr-Latn-RS"/>
        </w:rPr>
        <w:t>имају</w:t>
      </w:r>
      <w:proofErr w:type="spellEnd"/>
      <w:r w:rsidRPr="00216668">
        <w:rPr>
          <w:lang w:eastAsia="sr-Latn-RS"/>
        </w:rPr>
        <w:t xml:space="preserve"> </w:t>
      </w:r>
      <w:proofErr w:type="spellStart"/>
      <w:r w:rsidRPr="00216668">
        <w:rPr>
          <w:lang w:eastAsia="sr-Latn-RS"/>
        </w:rPr>
        <w:t>једног</w:t>
      </w:r>
      <w:proofErr w:type="spellEnd"/>
      <w:r w:rsidRPr="00216668">
        <w:rPr>
          <w:lang w:eastAsia="sr-Latn-RS"/>
        </w:rPr>
        <w:t xml:space="preserve"> </w:t>
      </w:r>
      <w:proofErr w:type="spellStart"/>
      <w:r w:rsidRPr="00216668">
        <w:rPr>
          <w:lang w:eastAsia="sr-Latn-RS"/>
        </w:rPr>
        <w:t>или</w:t>
      </w:r>
      <w:proofErr w:type="spellEnd"/>
      <w:r w:rsidRPr="00216668">
        <w:rPr>
          <w:lang w:eastAsia="sr-Latn-RS"/>
        </w:rPr>
        <w:t xml:space="preserve"> </w:t>
      </w:r>
      <w:proofErr w:type="spellStart"/>
      <w:r w:rsidRPr="00216668">
        <w:rPr>
          <w:lang w:eastAsia="sr-Latn-RS"/>
        </w:rPr>
        <w:t>оба</w:t>
      </w:r>
      <w:proofErr w:type="spellEnd"/>
      <w:r w:rsidRPr="00216668">
        <w:rPr>
          <w:lang w:eastAsia="sr-Latn-RS"/>
        </w:rPr>
        <w:t xml:space="preserve"> </w:t>
      </w:r>
      <w:proofErr w:type="spellStart"/>
      <w:r w:rsidRPr="00216668">
        <w:rPr>
          <w:lang w:eastAsia="sr-Latn-RS"/>
        </w:rPr>
        <w:t>родитеља</w:t>
      </w:r>
      <w:proofErr w:type="spellEnd"/>
      <w:r w:rsidRPr="00216668">
        <w:rPr>
          <w:lang w:eastAsia="sr-Latn-RS"/>
        </w:rPr>
        <w:t xml:space="preserve"> (88,1%), </w:t>
      </w:r>
      <w:proofErr w:type="spellStart"/>
      <w:r w:rsidRPr="00216668">
        <w:rPr>
          <w:lang w:eastAsia="sr-Latn-RS"/>
        </w:rPr>
        <w:t>те</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дошло</w:t>
      </w:r>
      <w:proofErr w:type="spellEnd"/>
      <w:r w:rsidRPr="00216668">
        <w:rPr>
          <w:lang w:eastAsia="sr-Latn-RS"/>
        </w:rPr>
        <w:t xml:space="preserve"> </w:t>
      </w:r>
      <w:proofErr w:type="spellStart"/>
      <w:r w:rsidRPr="00216668">
        <w:rPr>
          <w:lang w:eastAsia="sr-Latn-RS"/>
        </w:rPr>
        <w:t>до</w:t>
      </w:r>
      <w:proofErr w:type="spellEnd"/>
      <w:r w:rsidRPr="00216668">
        <w:rPr>
          <w:lang w:eastAsia="sr-Latn-RS"/>
        </w:rPr>
        <w:t xml:space="preserve"> </w:t>
      </w:r>
      <w:proofErr w:type="spellStart"/>
      <w:r w:rsidRPr="00216668">
        <w:rPr>
          <w:lang w:eastAsia="sr-Latn-RS"/>
        </w:rPr>
        <w:t>благог</w:t>
      </w:r>
      <w:proofErr w:type="spellEnd"/>
      <w:r w:rsidRPr="00216668">
        <w:rPr>
          <w:lang w:eastAsia="sr-Latn-RS"/>
        </w:rPr>
        <w:t xml:space="preserve"> </w:t>
      </w:r>
      <w:proofErr w:type="spellStart"/>
      <w:r w:rsidRPr="00216668">
        <w:rPr>
          <w:lang w:eastAsia="sr-Latn-RS"/>
        </w:rPr>
        <w:t>пада</w:t>
      </w:r>
      <w:proofErr w:type="spellEnd"/>
      <w:r w:rsidRPr="00216668">
        <w:rPr>
          <w:lang w:eastAsia="sr-Latn-RS"/>
        </w:rPr>
        <w:t xml:space="preserve"> </w:t>
      </w:r>
      <w:proofErr w:type="spellStart"/>
      <w:r w:rsidRPr="00216668">
        <w:rPr>
          <w:lang w:eastAsia="sr-Latn-RS"/>
        </w:rPr>
        <w:t>броја</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без</w:t>
      </w:r>
      <w:proofErr w:type="spellEnd"/>
      <w:r w:rsidRPr="00216668">
        <w:rPr>
          <w:lang w:eastAsia="sr-Latn-RS"/>
        </w:rPr>
        <w:t xml:space="preserve"> </w:t>
      </w:r>
      <w:proofErr w:type="spellStart"/>
      <w:r w:rsidRPr="00216668">
        <w:rPr>
          <w:lang w:eastAsia="sr-Latn-RS"/>
        </w:rPr>
        <w:t>родитељског</w:t>
      </w:r>
      <w:proofErr w:type="spellEnd"/>
      <w:r w:rsidRPr="00216668">
        <w:rPr>
          <w:lang w:eastAsia="sr-Latn-RS"/>
        </w:rPr>
        <w:t xml:space="preserve"> </w:t>
      </w:r>
      <w:proofErr w:type="spellStart"/>
      <w:r w:rsidRPr="00216668">
        <w:rPr>
          <w:lang w:eastAsia="sr-Latn-RS"/>
        </w:rPr>
        <w:t>старања</w:t>
      </w:r>
      <w:proofErr w:type="spellEnd"/>
      <w:r w:rsidRPr="00216668">
        <w:rPr>
          <w:lang w:eastAsia="sr-Latn-RS"/>
        </w:rPr>
        <w:t xml:space="preserve"> у </w:t>
      </w:r>
      <w:proofErr w:type="spellStart"/>
      <w:r w:rsidRPr="00216668">
        <w:rPr>
          <w:lang w:eastAsia="sr-Latn-RS"/>
        </w:rPr>
        <w:t>односу</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2019. </w:t>
      </w:r>
      <w:proofErr w:type="spellStart"/>
      <w:r w:rsidRPr="00216668">
        <w:rPr>
          <w:lang w:eastAsia="sr-Latn-RS"/>
        </w:rPr>
        <w:t>годину</w:t>
      </w:r>
      <w:proofErr w:type="spellEnd"/>
      <w:r w:rsidRPr="00216668">
        <w:rPr>
          <w:lang w:eastAsia="sr-Latn-RS"/>
        </w:rPr>
        <w:t xml:space="preserve"> (2019. </w:t>
      </w:r>
      <w:proofErr w:type="spellStart"/>
      <w:r w:rsidRPr="00216668">
        <w:rPr>
          <w:lang w:eastAsia="sr-Latn-RS"/>
        </w:rPr>
        <w:t>године</w:t>
      </w:r>
      <w:proofErr w:type="spellEnd"/>
      <w:r w:rsidRPr="00216668">
        <w:rPr>
          <w:lang w:eastAsia="sr-Latn-RS"/>
        </w:rPr>
        <w:t xml:space="preserve"> 11,5% </w:t>
      </w:r>
      <w:proofErr w:type="spellStart"/>
      <w:r w:rsidRPr="00216668">
        <w:rPr>
          <w:lang w:eastAsia="sr-Latn-RS"/>
        </w:rPr>
        <w:t>деце</w:t>
      </w:r>
      <w:proofErr w:type="spellEnd"/>
      <w:r w:rsidRPr="00216668">
        <w:rPr>
          <w:lang w:eastAsia="sr-Latn-RS"/>
        </w:rPr>
        <w:t xml:space="preserve">, а у 2020. </w:t>
      </w:r>
      <w:proofErr w:type="spellStart"/>
      <w:r w:rsidRPr="00216668">
        <w:rPr>
          <w:lang w:eastAsia="sr-Latn-RS"/>
        </w:rPr>
        <w:t>је</w:t>
      </w:r>
      <w:proofErr w:type="spellEnd"/>
      <w:r w:rsidRPr="00216668">
        <w:rPr>
          <w:lang w:eastAsia="sr-Latn-RS"/>
        </w:rPr>
        <w:t xml:space="preserve"> 7,4%). У </w:t>
      </w:r>
      <w:proofErr w:type="spellStart"/>
      <w:r w:rsidRPr="00216668">
        <w:rPr>
          <w:lang w:eastAsia="sr-Latn-RS"/>
        </w:rPr>
        <w:t>ромској</w:t>
      </w:r>
      <w:proofErr w:type="spellEnd"/>
      <w:r w:rsidRPr="00216668">
        <w:rPr>
          <w:lang w:eastAsia="sr-Latn-RS"/>
        </w:rPr>
        <w:t xml:space="preserve"> </w:t>
      </w:r>
      <w:proofErr w:type="spellStart"/>
      <w:r w:rsidRPr="00216668">
        <w:rPr>
          <w:lang w:eastAsia="sr-Latn-RS"/>
        </w:rPr>
        <w:t>популацији</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66 </w:t>
      </w:r>
      <w:proofErr w:type="spellStart"/>
      <w:r w:rsidRPr="00216668">
        <w:rPr>
          <w:lang w:eastAsia="sr-Latn-RS"/>
        </w:rPr>
        <w:t>родитеља</w:t>
      </w:r>
      <w:proofErr w:type="spellEnd"/>
      <w:r w:rsidRPr="00216668">
        <w:rPr>
          <w:lang w:eastAsia="sr-Latn-RS"/>
        </w:rPr>
        <w:t xml:space="preserve"> </w:t>
      </w:r>
      <w:proofErr w:type="spellStart"/>
      <w:r w:rsidRPr="00216668">
        <w:rPr>
          <w:lang w:eastAsia="sr-Latn-RS"/>
        </w:rPr>
        <w:t>центар</w:t>
      </w:r>
      <w:proofErr w:type="spellEnd"/>
      <w:r w:rsidRPr="00216668">
        <w:rPr>
          <w:lang w:eastAsia="sr-Latn-RS"/>
        </w:rPr>
        <w:t xml:space="preserve"> </w:t>
      </w:r>
      <w:proofErr w:type="spellStart"/>
      <w:r w:rsidRPr="00216668">
        <w:rPr>
          <w:lang w:eastAsia="sr-Latn-RS"/>
        </w:rPr>
        <w:t>планира</w:t>
      </w:r>
      <w:proofErr w:type="spellEnd"/>
      <w:r w:rsidRPr="00216668">
        <w:rPr>
          <w:lang w:eastAsia="sr-Latn-RS"/>
        </w:rPr>
        <w:t xml:space="preserve"> </w:t>
      </w:r>
      <w:proofErr w:type="spellStart"/>
      <w:r w:rsidRPr="00216668">
        <w:rPr>
          <w:lang w:eastAsia="sr-Latn-RS"/>
        </w:rPr>
        <w:t>поступке</w:t>
      </w:r>
      <w:proofErr w:type="spellEnd"/>
      <w:r w:rsidRPr="00216668">
        <w:rPr>
          <w:lang w:eastAsia="sr-Latn-RS"/>
        </w:rPr>
        <w:t xml:space="preserve"> </w:t>
      </w:r>
      <w:proofErr w:type="spellStart"/>
      <w:r w:rsidRPr="00216668">
        <w:rPr>
          <w:lang w:eastAsia="sr-Latn-RS"/>
        </w:rPr>
        <w:t>лишавања</w:t>
      </w:r>
      <w:proofErr w:type="spellEnd"/>
      <w:r w:rsidRPr="00216668">
        <w:rPr>
          <w:lang w:eastAsia="sr-Latn-RS"/>
        </w:rPr>
        <w:t xml:space="preserve"> </w:t>
      </w:r>
      <w:proofErr w:type="spellStart"/>
      <w:r w:rsidRPr="00216668">
        <w:rPr>
          <w:lang w:eastAsia="sr-Latn-RS"/>
        </w:rPr>
        <w:t>родитељских</w:t>
      </w:r>
      <w:proofErr w:type="spellEnd"/>
      <w:r w:rsidRPr="00216668">
        <w:rPr>
          <w:lang w:eastAsia="sr-Latn-RS"/>
        </w:rPr>
        <w:t xml:space="preserve"> </w:t>
      </w:r>
      <w:proofErr w:type="spellStart"/>
      <w:r w:rsidRPr="00216668">
        <w:rPr>
          <w:lang w:eastAsia="sr-Latn-RS"/>
        </w:rPr>
        <w:t>права</w:t>
      </w:r>
      <w:proofErr w:type="spellEnd"/>
      <w:r w:rsidRPr="00216668">
        <w:rPr>
          <w:lang w:val="sr-Cyrl-RS" w:eastAsia="sr-Latn-RS"/>
        </w:rPr>
        <w:t>. Такође, у</w:t>
      </w:r>
      <w:r w:rsidRPr="00216668">
        <w:rPr>
          <w:lang w:eastAsia="sr-Latn-RS"/>
        </w:rPr>
        <w:t xml:space="preserve"> </w:t>
      </w:r>
      <w:proofErr w:type="spellStart"/>
      <w:r w:rsidRPr="00216668">
        <w:rPr>
          <w:lang w:eastAsia="sr-Latn-RS"/>
        </w:rPr>
        <w:t>ромској</w:t>
      </w:r>
      <w:proofErr w:type="spellEnd"/>
      <w:r w:rsidRPr="00216668">
        <w:rPr>
          <w:lang w:eastAsia="sr-Latn-RS"/>
        </w:rPr>
        <w:t xml:space="preserve"> </w:t>
      </w:r>
      <w:proofErr w:type="spellStart"/>
      <w:r w:rsidRPr="00216668">
        <w:rPr>
          <w:lang w:eastAsia="sr-Latn-RS"/>
        </w:rPr>
        <w:t>популацији</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пријаве</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w:t>
      </w:r>
      <w:proofErr w:type="spellStart"/>
      <w:r w:rsidRPr="00216668">
        <w:rPr>
          <w:lang w:eastAsia="sr-Latn-RS"/>
        </w:rPr>
        <w:t>стигле</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79 (61,7%)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када</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w:t>
      </w:r>
      <w:proofErr w:type="spellStart"/>
      <w:r w:rsidRPr="00216668">
        <w:rPr>
          <w:lang w:eastAsia="sr-Latn-RS"/>
        </w:rPr>
        <w:t>већ</w:t>
      </w:r>
      <w:proofErr w:type="spellEnd"/>
      <w:r w:rsidRPr="00216668">
        <w:rPr>
          <w:lang w:eastAsia="sr-Latn-RS"/>
        </w:rPr>
        <w:t xml:space="preserve"> </w:t>
      </w:r>
      <w:proofErr w:type="spellStart"/>
      <w:r w:rsidRPr="00216668">
        <w:rPr>
          <w:lang w:eastAsia="sr-Latn-RS"/>
        </w:rPr>
        <w:t>живела</w:t>
      </w:r>
      <w:proofErr w:type="spellEnd"/>
      <w:r w:rsidRPr="00216668">
        <w:rPr>
          <w:lang w:eastAsia="sr-Latn-RS"/>
        </w:rPr>
        <w:t xml:space="preserve"> у </w:t>
      </w:r>
      <w:proofErr w:type="spellStart"/>
      <w:r w:rsidRPr="00216668">
        <w:rPr>
          <w:lang w:eastAsia="sr-Latn-RS"/>
        </w:rPr>
        <w:t>партнерској</w:t>
      </w:r>
      <w:proofErr w:type="spellEnd"/>
      <w:r w:rsidRPr="00216668">
        <w:rPr>
          <w:lang w:eastAsia="sr-Latn-RS"/>
        </w:rPr>
        <w:t xml:space="preserve"> </w:t>
      </w:r>
      <w:proofErr w:type="spellStart"/>
      <w:r w:rsidRPr="00216668">
        <w:rPr>
          <w:lang w:eastAsia="sr-Latn-RS"/>
        </w:rPr>
        <w:t>заједници</w:t>
      </w:r>
      <w:proofErr w:type="spellEnd"/>
      <w:r w:rsidRPr="00216668">
        <w:rPr>
          <w:lang w:eastAsia="sr-Latn-RS"/>
        </w:rPr>
        <w:t xml:space="preserve">. </w:t>
      </w:r>
    </w:p>
    <w:p w14:paraId="173E24DB" w14:textId="77777777" w:rsidR="00216668" w:rsidRPr="00216668" w:rsidRDefault="00216668" w:rsidP="00216668">
      <w:pPr>
        <w:spacing w:before="100" w:beforeAutospacing="1" w:after="100" w:afterAutospacing="1"/>
        <w:jc w:val="both"/>
        <w:rPr>
          <w:lang w:val="sr-Cyrl-RS" w:eastAsia="sr-Latn-RS"/>
        </w:rPr>
      </w:pPr>
      <w:r w:rsidRPr="00216668">
        <w:rPr>
          <w:lang w:val="sr-Cyrl-RS" w:eastAsia="sr-Latn-RS"/>
        </w:rPr>
        <w:t>З</w:t>
      </w:r>
      <w:r w:rsidRPr="00216668">
        <w:rPr>
          <w:lang w:eastAsia="sr-Latn-RS"/>
        </w:rPr>
        <w:t xml:space="preserve">а </w:t>
      </w:r>
      <w:proofErr w:type="spellStart"/>
      <w:r w:rsidRPr="00216668">
        <w:rPr>
          <w:lang w:eastAsia="sr-Latn-RS"/>
        </w:rPr>
        <w:t>ромску</w:t>
      </w:r>
      <w:proofErr w:type="spellEnd"/>
      <w:r w:rsidRPr="00216668">
        <w:rPr>
          <w:lang w:eastAsia="sr-Latn-RS"/>
        </w:rPr>
        <w:t xml:space="preserve"> </w:t>
      </w:r>
      <w:proofErr w:type="spellStart"/>
      <w:r w:rsidRPr="00216668">
        <w:rPr>
          <w:lang w:eastAsia="sr-Latn-RS"/>
        </w:rPr>
        <w:t>популацију</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погођене</w:t>
      </w:r>
      <w:proofErr w:type="spellEnd"/>
      <w:r w:rsidRPr="00216668">
        <w:rPr>
          <w:lang w:eastAsia="sr-Latn-RS"/>
        </w:rPr>
        <w:t xml:space="preserve"> </w:t>
      </w:r>
      <w:proofErr w:type="spellStart"/>
      <w:r w:rsidRPr="00216668">
        <w:rPr>
          <w:lang w:eastAsia="sr-Latn-RS"/>
        </w:rPr>
        <w:t>дечијим</w:t>
      </w:r>
      <w:proofErr w:type="spellEnd"/>
      <w:r w:rsidRPr="00216668">
        <w:rPr>
          <w:lang w:eastAsia="sr-Latn-RS"/>
        </w:rPr>
        <w:t xml:space="preserve"> </w:t>
      </w:r>
      <w:proofErr w:type="spellStart"/>
      <w:r w:rsidRPr="00216668">
        <w:rPr>
          <w:lang w:eastAsia="sr-Latn-RS"/>
        </w:rPr>
        <w:t>браком</w:t>
      </w:r>
      <w:proofErr w:type="spellEnd"/>
      <w:r w:rsidRPr="00216668">
        <w:rPr>
          <w:lang w:eastAsia="sr-Latn-RS"/>
        </w:rPr>
        <w:t xml:space="preserve"> </w:t>
      </w:r>
      <w:proofErr w:type="spellStart"/>
      <w:r w:rsidRPr="00216668">
        <w:rPr>
          <w:lang w:eastAsia="sr-Latn-RS"/>
        </w:rPr>
        <w:t>ситуација</w:t>
      </w:r>
      <w:proofErr w:type="spellEnd"/>
      <w:r w:rsidRPr="00216668">
        <w:rPr>
          <w:lang w:eastAsia="sr-Latn-RS"/>
        </w:rPr>
        <w:t xml:space="preserve"> </w:t>
      </w:r>
      <w:proofErr w:type="spellStart"/>
      <w:r w:rsidRPr="00216668">
        <w:rPr>
          <w:lang w:eastAsia="sr-Latn-RS"/>
        </w:rPr>
        <w:t>са</w:t>
      </w:r>
      <w:proofErr w:type="spellEnd"/>
      <w:r w:rsidRPr="00216668">
        <w:rPr>
          <w:lang w:eastAsia="sr-Latn-RS"/>
        </w:rPr>
        <w:t xml:space="preserve"> </w:t>
      </w:r>
      <w:proofErr w:type="spellStart"/>
      <w:r w:rsidRPr="00216668">
        <w:rPr>
          <w:lang w:eastAsia="sr-Latn-RS"/>
        </w:rPr>
        <w:t>образовањем</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још</w:t>
      </w:r>
      <w:proofErr w:type="spellEnd"/>
      <w:r w:rsidRPr="00216668">
        <w:rPr>
          <w:lang w:eastAsia="sr-Latn-RS"/>
        </w:rPr>
        <w:t xml:space="preserve"> </w:t>
      </w:r>
      <w:proofErr w:type="spellStart"/>
      <w:r w:rsidRPr="00216668">
        <w:rPr>
          <w:lang w:eastAsia="sr-Latn-RS"/>
        </w:rPr>
        <w:t>неповољнија</w:t>
      </w:r>
      <w:proofErr w:type="spellEnd"/>
      <w:r w:rsidRPr="00216668">
        <w:rPr>
          <w:lang w:eastAsia="sr-Latn-RS"/>
        </w:rPr>
        <w:t xml:space="preserve">. </w:t>
      </w:r>
      <w:proofErr w:type="spellStart"/>
      <w:r w:rsidRPr="00216668">
        <w:rPr>
          <w:lang w:eastAsia="sr-Latn-RS"/>
        </w:rPr>
        <w:t>Средњу</w:t>
      </w:r>
      <w:proofErr w:type="spellEnd"/>
      <w:r w:rsidRPr="00216668">
        <w:rPr>
          <w:lang w:eastAsia="sr-Latn-RS"/>
        </w:rPr>
        <w:t xml:space="preserve"> </w:t>
      </w:r>
      <w:proofErr w:type="spellStart"/>
      <w:r w:rsidRPr="00216668">
        <w:rPr>
          <w:lang w:eastAsia="sr-Latn-RS"/>
        </w:rPr>
        <w:t>школу</w:t>
      </w:r>
      <w:proofErr w:type="spellEnd"/>
      <w:r w:rsidRPr="00216668">
        <w:rPr>
          <w:lang w:eastAsia="sr-Latn-RS"/>
        </w:rPr>
        <w:t xml:space="preserve"> </w:t>
      </w:r>
      <w:proofErr w:type="spellStart"/>
      <w:r w:rsidRPr="00216668">
        <w:rPr>
          <w:lang w:eastAsia="sr-Latn-RS"/>
        </w:rPr>
        <w:t>не</w:t>
      </w:r>
      <w:proofErr w:type="spellEnd"/>
      <w:r w:rsidRPr="00216668">
        <w:rPr>
          <w:lang w:eastAsia="sr-Latn-RS"/>
        </w:rPr>
        <w:t xml:space="preserve"> </w:t>
      </w:r>
      <w:proofErr w:type="spellStart"/>
      <w:r w:rsidRPr="00216668">
        <w:rPr>
          <w:lang w:eastAsia="sr-Latn-RS"/>
        </w:rPr>
        <w:t>похађа</w:t>
      </w:r>
      <w:proofErr w:type="spellEnd"/>
      <w:r w:rsidRPr="00216668">
        <w:rPr>
          <w:lang w:eastAsia="sr-Latn-RS"/>
        </w:rPr>
        <w:t xml:space="preserve">, а </w:t>
      </w:r>
      <w:proofErr w:type="spellStart"/>
      <w:r w:rsidRPr="00216668">
        <w:rPr>
          <w:lang w:eastAsia="sr-Latn-RS"/>
        </w:rPr>
        <w:t>средњошколског</w:t>
      </w:r>
      <w:proofErr w:type="spellEnd"/>
      <w:r w:rsidRPr="00216668">
        <w:rPr>
          <w:lang w:eastAsia="sr-Latn-RS"/>
        </w:rPr>
        <w:t xml:space="preserve"> </w:t>
      </w:r>
      <w:proofErr w:type="spellStart"/>
      <w:r w:rsidRPr="00216668">
        <w:rPr>
          <w:lang w:eastAsia="sr-Latn-RS"/>
        </w:rPr>
        <w:t>узраста</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39% </w:t>
      </w:r>
      <w:proofErr w:type="spellStart"/>
      <w:r w:rsidRPr="00216668">
        <w:rPr>
          <w:lang w:eastAsia="sr-Latn-RS"/>
        </w:rPr>
        <w:t>деце</w:t>
      </w:r>
      <w:proofErr w:type="spellEnd"/>
      <w:r w:rsidRPr="00216668">
        <w:rPr>
          <w:lang w:eastAsia="sr-Latn-RS"/>
        </w:rPr>
        <w:t xml:space="preserve">; 17,9% </w:t>
      </w:r>
      <w:proofErr w:type="spellStart"/>
      <w:r w:rsidRPr="00216668">
        <w:rPr>
          <w:lang w:eastAsia="sr-Latn-RS"/>
        </w:rPr>
        <w:t>не</w:t>
      </w:r>
      <w:proofErr w:type="spellEnd"/>
      <w:r w:rsidRPr="00216668">
        <w:rPr>
          <w:lang w:eastAsia="sr-Latn-RS"/>
        </w:rPr>
        <w:t xml:space="preserve"> </w:t>
      </w:r>
      <w:proofErr w:type="spellStart"/>
      <w:r w:rsidRPr="00216668">
        <w:rPr>
          <w:lang w:eastAsia="sr-Latn-RS"/>
        </w:rPr>
        <w:t>похађа</w:t>
      </w:r>
      <w:proofErr w:type="spellEnd"/>
      <w:r w:rsidRPr="00216668">
        <w:rPr>
          <w:lang w:eastAsia="sr-Latn-RS"/>
        </w:rPr>
        <w:t xml:space="preserve"> </w:t>
      </w:r>
      <w:proofErr w:type="spellStart"/>
      <w:r w:rsidRPr="00216668">
        <w:rPr>
          <w:lang w:eastAsia="sr-Latn-RS"/>
        </w:rPr>
        <w:t>основну</w:t>
      </w:r>
      <w:proofErr w:type="spellEnd"/>
      <w:r w:rsidRPr="00216668">
        <w:rPr>
          <w:lang w:eastAsia="sr-Latn-RS"/>
        </w:rPr>
        <w:t xml:space="preserve"> </w:t>
      </w:r>
      <w:proofErr w:type="spellStart"/>
      <w:r w:rsidRPr="00216668">
        <w:rPr>
          <w:lang w:eastAsia="sr-Latn-RS"/>
        </w:rPr>
        <w:t>школу</w:t>
      </w:r>
      <w:proofErr w:type="spellEnd"/>
      <w:r w:rsidRPr="00216668">
        <w:rPr>
          <w:lang w:eastAsia="sr-Latn-RS"/>
        </w:rPr>
        <w:t xml:space="preserve">, а </w:t>
      </w:r>
      <w:proofErr w:type="spellStart"/>
      <w:r w:rsidRPr="00216668">
        <w:rPr>
          <w:lang w:eastAsia="sr-Latn-RS"/>
        </w:rPr>
        <w:t>средњошколско</w:t>
      </w:r>
      <w:proofErr w:type="spellEnd"/>
      <w:r w:rsidRPr="00216668">
        <w:rPr>
          <w:lang w:eastAsia="sr-Latn-RS"/>
        </w:rPr>
        <w:t xml:space="preserve"> </w:t>
      </w:r>
      <w:proofErr w:type="spellStart"/>
      <w:r w:rsidRPr="00216668">
        <w:rPr>
          <w:lang w:eastAsia="sr-Latn-RS"/>
        </w:rPr>
        <w:t>образовање</w:t>
      </w:r>
      <w:proofErr w:type="spellEnd"/>
      <w:r w:rsidRPr="00216668">
        <w:rPr>
          <w:lang w:eastAsia="sr-Latn-RS"/>
        </w:rPr>
        <w:t xml:space="preserve"> </w:t>
      </w:r>
      <w:proofErr w:type="spellStart"/>
      <w:r w:rsidRPr="00216668">
        <w:rPr>
          <w:lang w:eastAsia="sr-Latn-RS"/>
        </w:rPr>
        <w:t>завршило</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24,2%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Подаци</w:t>
      </w:r>
      <w:proofErr w:type="spellEnd"/>
      <w:r w:rsidRPr="00216668">
        <w:rPr>
          <w:lang w:eastAsia="sr-Latn-RS"/>
        </w:rPr>
        <w:t xml:space="preserve"> о </w:t>
      </w:r>
      <w:proofErr w:type="spellStart"/>
      <w:r w:rsidRPr="00216668">
        <w:rPr>
          <w:lang w:eastAsia="sr-Latn-RS"/>
        </w:rPr>
        <w:t>националној</w:t>
      </w:r>
      <w:proofErr w:type="spellEnd"/>
      <w:r w:rsidRPr="00216668">
        <w:rPr>
          <w:lang w:eastAsia="sr-Latn-RS"/>
        </w:rPr>
        <w:t xml:space="preserve"> </w:t>
      </w:r>
      <w:proofErr w:type="spellStart"/>
      <w:r w:rsidRPr="00216668">
        <w:rPr>
          <w:lang w:eastAsia="sr-Latn-RS"/>
        </w:rPr>
        <w:t>припадности</w:t>
      </w:r>
      <w:proofErr w:type="spellEnd"/>
      <w:r w:rsidRPr="00216668">
        <w:rPr>
          <w:lang w:eastAsia="sr-Latn-RS"/>
        </w:rPr>
        <w:t xml:space="preserve"> </w:t>
      </w:r>
      <w:proofErr w:type="spellStart"/>
      <w:r w:rsidRPr="00216668">
        <w:rPr>
          <w:lang w:eastAsia="sr-Latn-RS"/>
        </w:rPr>
        <w:t>указују</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w:t>
      </w:r>
      <w:proofErr w:type="spellStart"/>
      <w:r w:rsidRPr="00216668">
        <w:rPr>
          <w:lang w:eastAsia="sr-Latn-RS"/>
        </w:rPr>
        <w:t>дечији</w:t>
      </w:r>
      <w:proofErr w:type="spellEnd"/>
      <w:r w:rsidRPr="00216668">
        <w:rPr>
          <w:lang w:eastAsia="sr-Latn-RS"/>
        </w:rPr>
        <w:t xml:space="preserve"> </w:t>
      </w:r>
      <w:proofErr w:type="spellStart"/>
      <w:r w:rsidRPr="00216668">
        <w:rPr>
          <w:lang w:eastAsia="sr-Latn-RS"/>
        </w:rPr>
        <w:t>брак</w:t>
      </w:r>
      <w:proofErr w:type="spellEnd"/>
      <w:r w:rsidRPr="00216668">
        <w:rPr>
          <w:lang w:eastAsia="sr-Latn-RS"/>
        </w:rPr>
        <w:t xml:space="preserve"> </w:t>
      </w:r>
      <w:proofErr w:type="spellStart"/>
      <w:r w:rsidRPr="00216668">
        <w:rPr>
          <w:lang w:eastAsia="sr-Latn-RS"/>
        </w:rPr>
        <w:t>постоји</w:t>
      </w:r>
      <w:proofErr w:type="spellEnd"/>
      <w:r w:rsidRPr="00216668">
        <w:rPr>
          <w:lang w:eastAsia="sr-Latn-RS"/>
        </w:rPr>
        <w:t xml:space="preserve"> у </w:t>
      </w:r>
      <w:proofErr w:type="spellStart"/>
      <w:r w:rsidRPr="00216668">
        <w:rPr>
          <w:lang w:eastAsia="sr-Latn-RS"/>
        </w:rPr>
        <w:t>многим</w:t>
      </w:r>
      <w:proofErr w:type="spellEnd"/>
      <w:r w:rsidRPr="00216668">
        <w:rPr>
          <w:lang w:eastAsia="sr-Latn-RS"/>
        </w:rPr>
        <w:t xml:space="preserve"> </w:t>
      </w:r>
      <w:proofErr w:type="spellStart"/>
      <w:r w:rsidRPr="00216668">
        <w:rPr>
          <w:lang w:eastAsia="sr-Latn-RS"/>
        </w:rPr>
        <w:t>националним</w:t>
      </w:r>
      <w:proofErr w:type="spellEnd"/>
      <w:r w:rsidRPr="00216668">
        <w:rPr>
          <w:lang w:eastAsia="sr-Latn-RS"/>
        </w:rPr>
        <w:t xml:space="preserve"> </w:t>
      </w:r>
      <w:proofErr w:type="spellStart"/>
      <w:r w:rsidRPr="00216668">
        <w:rPr>
          <w:lang w:eastAsia="sr-Latn-RS"/>
        </w:rPr>
        <w:t>мањинама</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територији</w:t>
      </w:r>
      <w:proofErr w:type="spellEnd"/>
      <w:r w:rsidRPr="00216668">
        <w:rPr>
          <w:lang w:eastAsia="sr-Latn-RS"/>
        </w:rPr>
        <w:t xml:space="preserve"> </w:t>
      </w:r>
      <w:proofErr w:type="spellStart"/>
      <w:r w:rsidRPr="00216668">
        <w:rPr>
          <w:lang w:eastAsia="sr-Latn-RS"/>
        </w:rPr>
        <w:t>Републике</w:t>
      </w:r>
      <w:proofErr w:type="spellEnd"/>
      <w:r w:rsidRPr="00216668">
        <w:rPr>
          <w:lang w:eastAsia="sr-Latn-RS"/>
        </w:rPr>
        <w:t xml:space="preserve"> </w:t>
      </w:r>
      <w:proofErr w:type="spellStart"/>
      <w:r w:rsidRPr="00216668">
        <w:rPr>
          <w:lang w:eastAsia="sr-Latn-RS"/>
        </w:rPr>
        <w:t>Србије</w:t>
      </w:r>
      <w:proofErr w:type="spellEnd"/>
      <w:r w:rsidRPr="00216668">
        <w:rPr>
          <w:lang w:eastAsia="sr-Latn-RS"/>
        </w:rPr>
        <w:t xml:space="preserve">, </w:t>
      </w:r>
      <w:proofErr w:type="spellStart"/>
      <w:r w:rsidRPr="00216668">
        <w:rPr>
          <w:lang w:eastAsia="sr-Latn-RS"/>
        </w:rPr>
        <w:t>али</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такође</w:t>
      </w:r>
      <w:proofErr w:type="spellEnd"/>
      <w:r w:rsidRPr="00216668">
        <w:rPr>
          <w:lang w:eastAsia="sr-Latn-RS"/>
        </w:rPr>
        <w:t xml:space="preserve"> </w:t>
      </w:r>
      <w:proofErr w:type="spellStart"/>
      <w:r w:rsidRPr="00216668">
        <w:rPr>
          <w:lang w:eastAsia="sr-Latn-RS"/>
        </w:rPr>
        <w:t>очигледно</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ова</w:t>
      </w:r>
      <w:proofErr w:type="spellEnd"/>
      <w:r w:rsidRPr="00216668">
        <w:rPr>
          <w:lang w:eastAsia="sr-Latn-RS"/>
        </w:rPr>
        <w:t xml:space="preserve"> </w:t>
      </w:r>
      <w:proofErr w:type="spellStart"/>
      <w:r w:rsidRPr="00216668">
        <w:rPr>
          <w:lang w:eastAsia="sr-Latn-RS"/>
        </w:rPr>
        <w:t>појава</w:t>
      </w:r>
      <w:proofErr w:type="spellEnd"/>
      <w:r w:rsidRPr="00216668">
        <w:rPr>
          <w:lang w:eastAsia="sr-Latn-RS"/>
        </w:rPr>
        <w:t xml:space="preserve"> </w:t>
      </w:r>
      <w:proofErr w:type="spellStart"/>
      <w:r w:rsidRPr="00216668">
        <w:rPr>
          <w:lang w:eastAsia="sr-Latn-RS"/>
        </w:rPr>
        <w:t>најраспрострањенија</w:t>
      </w:r>
      <w:proofErr w:type="spellEnd"/>
      <w:r w:rsidRPr="00216668">
        <w:rPr>
          <w:lang w:eastAsia="sr-Latn-RS"/>
        </w:rPr>
        <w:t xml:space="preserve"> </w:t>
      </w:r>
      <w:proofErr w:type="spellStart"/>
      <w:r w:rsidRPr="00216668">
        <w:rPr>
          <w:lang w:eastAsia="sr-Latn-RS"/>
        </w:rPr>
        <w:t>међу</w:t>
      </w:r>
      <w:proofErr w:type="spellEnd"/>
      <w:r w:rsidRPr="00216668">
        <w:rPr>
          <w:lang w:eastAsia="sr-Latn-RS"/>
        </w:rPr>
        <w:t xml:space="preserve"> </w:t>
      </w:r>
      <w:proofErr w:type="spellStart"/>
      <w:r w:rsidRPr="00216668">
        <w:rPr>
          <w:lang w:eastAsia="sr-Latn-RS"/>
        </w:rPr>
        <w:t>децом</w:t>
      </w:r>
      <w:proofErr w:type="spellEnd"/>
      <w:r w:rsidRPr="00216668">
        <w:rPr>
          <w:lang w:eastAsia="sr-Latn-RS"/>
        </w:rPr>
        <w:t xml:space="preserve"> </w:t>
      </w:r>
      <w:proofErr w:type="spellStart"/>
      <w:r w:rsidRPr="00216668">
        <w:rPr>
          <w:lang w:eastAsia="sr-Latn-RS"/>
        </w:rPr>
        <w:t>ромске</w:t>
      </w:r>
      <w:proofErr w:type="spellEnd"/>
      <w:r w:rsidRPr="00216668">
        <w:rPr>
          <w:lang w:eastAsia="sr-Latn-RS"/>
        </w:rPr>
        <w:t xml:space="preserve"> </w:t>
      </w:r>
      <w:proofErr w:type="spellStart"/>
      <w:r w:rsidRPr="00216668">
        <w:rPr>
          <w:lang w:eastAsia="sr-Latn-RS"/>
        </w:rPr>
        <w:t>националности</w:t>
      </w:r>
      <w:proofErr w:type="spellEnd"/>
      <w:r w:rsidRPr="00216668">
        <w:rPr>
          <w:lang w:eastAsia="sr-Latn-RS"/>
        </w:rPr>
        <w:t xml:space="preserve">, </w:t>
      </w:r>
      <w:proofErr w:type="spellStart"/>
      <w:r w:rsidRPr="00216668">
        <w:rPr>
          <w:lang w:eastAsia="sr-Latn-RS"/>
        </w:rPr>
        <w:t>те</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од</w:t>
      </w:r>
      <w:proofErr w:type="spellEnd"/>
      <w:r w:rsidRPr="00216668">
        <w:rPr>
          <w:lang w:eastAsia="sr-Latn-RS"/>
        </w:rPr>
        <w:t xml:space="preserve"> </w:t>
      </w:r>
      <w:proofErr w:type="spellStart"/>
      <w:r w:rsidRPr="00216668">
        <w:rPr>
          <w:lang w:eastAsia="sr-Latn-RS"/>
        </w:rPr>
        <w:t>укупног</w:t>
      </w:r>
      <w:proofErr w:type="spellEnd"/>
      <w:r w:rsidRPr="00216668">
        <w:rPr>
          <w:lang w:eastAsia="sr-Latn-RS"/>
        </w:rPr>
        <w:t xml:space="preserve"> </w:t>
      </w:r>
      <w:proofErr w:type="spellStart"/>
      <w:r w:rsidRPr="00216668">
        <w:rPr>
          <w:lang w:eastAsia="sr-Latn-RS"/>
        </w:rPr>
        <w:t>броја</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128 </w:t>
      </w:r>
      <w:proofErr w:type="spellStart"/>
      <w:r w:rsidRPr="00216668">
        <w:rPr>
          <w:lang w:eastAsia="sr-Latn-RS"/>
        </w:rPr>
        <w:t>ромске</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(63%) и </w:t>
      </w:r>
      <w:proofErr w:type="spellStart"/>
      <w:r w:rsidRPr="00216668">
        <w:rPr>
          <w:lang w:eastAsia="sr-Latn-RS"/>
        </w:rPr>
        <w:t>то</w:t>
      </w:r>
      <w:proofErr w:type="spellEnd"/>
      <w:r w:rsidRPr="00216668">
        <w:rPr>
          <w:lang w:eastAsia="sr-Latn-RS"/>
        </w:rPr>
        <w:t xml:space="preserve"> 122 </w:t>
      </w:r>
      <w:proofErr w:type="spellStart"/>
      <w:r w:rsidRPr="00216668">
        <w:rPr>
          <w:lang w:eastAsia="sr-Latn-RS"/>
        </w:rPr>
        <w:t>девојчице</w:t>
      </w:r>
      <w:proofErr w:type="spellEnd"/>
      <w:r w:rsidRPr="00216668">
        <w:rPr>
          <w:lang w:eastAsia="sr-Latn-RS"/>
        </w:rPr>
        <w:t xml:space="preserve"> </w:t>
      </w:r>
      <w:proofErr w:type="spellStart"/>
      <w:r w:rsidRPr="00216668">
        <w:rPr>
          <w:lang w:eastAsia="sr-Latn-RS"/>
        </w:rPr>
        <w:t>од</w:t>
      </w:r>
      <w:proofErr w:type="spellEnd"/>
      <w:r w:rsidRPr="00216668">
        <w:rPr>
          <w:lang w:eastAsia="sr-Latn-RS"/>
        </w:rPr>
        <w:t xml:space="preserve"> </w:t>
      </w:r>
      <w:proofErr w:type="spellStart"/>
      <w:r w:rsidRPr="00216668">
        <w:rPr>
          <w:lang w:eastAsia="sr-Latn-RS"/>
        </w:rPr>
        <w:t>којих</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60 </w:t>
      </w:r>
      <w:proofErr w:type="spellStart"/>
      <w:r w:rsidRPr="00216668">
        <w:rPr>
          <w:lang w:eastAsia="sr-Latn-RS"/>
        </w:rPr>
        <w:t>узраста</w:t>
      </w:r>
      <w:proofErr w:type="spellEnd"/>
      <w:r w:rsidRPr="00216668">
        <w:rPr>
          <w:lang w:eastAsia="sr-Latn-RS"/>
        </w:rPr>
        <w:t xml:space="preserve"> </w:t>
      </w:r>
      <w:proofErr w:type="spellStart"/>
      <w:r w:rsidRPr="00216668">
        <w:rPr>
          <w:lang w:eastAsia="sr-Latn-RS"/>
        </w:rPr>
        <w:t>млађег</w:t>
      </w:r>
      <w:proofErr w:type="spellEnd"/>
      <w:r w:rsidRPr="00216668">
        <w:rPr>
          <w:lang w:eastAsia="sr-Latn-RS"/>
        </w:rPr>
        <w:t xml:space="preserve"> </w:t>
      </w:r>
      <w:proofErr w:type="spellStart"/>
      <w:r w:rsidRPr="00216668">
        <w:rPr>
          <w:lang w:eastAsia="sr-Latn-RS"/>
        </w:rPr>
        <w:t>од</w:t>
      </w:r>
      <w:proofErr w:type="spellEnd"/>
      <w:r w:rsidRPr="00216668">
        <w:rPr>
          <w:lang w:eastAsia="sr-Latn-RS"/>
        </w:rPr>
        <w:t xml:space="preserve"> 15 </w:t>
      </w:r>
      <w:proofErr w:type="spellStart"/>
      <w:r w:rsidRPr="00216668">
        <w:rPr>
          <w:lang w:eastAsia="sr-Latn-RS"/>
        </w:rPr>
        <w:t>година</w:t>
      </w:r>
      <w:proofErr w:type="spellEnd"/>
      <w:r w:rsidRPr="00216668">
        <w:rPr>
          <w:lang w:eastAsia="sr-Latn-RS"/>
        </w:rPr>
        <w:t xml:space="preserve">. </w:t>
      </w:r>
      <w:proofErr w:type="spellStart"/>
      <w:r w:rsidRPr="00216668">
        <w:rPr>
          <w:lang w:eastAsia="sr-Latn-RS"/>
        </w:rPr>
        <w:t>Посматрано</w:t>
      </w:r>
      <w:proofErr w:type="spellEnd"/>
      <w:r w:rsidRPr="00216668">
        <w:rPr>
          <w:lang w:eastAsia="sr-Latn-RS"/>
        </w:rPr>
        <w:t xml:space="preserve"> у </w:t>
      </w:r>
      <w:proofErr w:type="spellStart"/>
      <w:r w:rsidRPr="00216668">
        <w:rPr>
          <w:lang w:eastAsia="sr-Latn-RS"/>
        </w:rPr>
        <w:t>четворогодишњем</w:t>
      </w:r>
      <w:proofErr w:type="spellEnd"/>
      <w:r w:rsidRPr="00216668">
        <w:rPr>
          <w:lang w:eastAsia="sr-Latn-RS"/>
        </w:rPr>
        <w:t xml:space="preserve"> </w:t>
      </w:r>
      <w:proofErr w:type="spellStart"/>
      <w:r w:rsidRPr="00216668">
        <w:rPr>
          <w:lang w:eastAsia="sr-Latn-RS"/>
        </w:rPr>
        <w:t>периоду</w:t>
      </w:r>
      <w:proofErr w:type="spellEnd"/>
      <w:r w:rsidRPr="00216668">
        <w:rPr>
          <w:lang w:eastAsia="sr-Latn-RS"/>
        </w:rPr>
        <w:t xml:space="preserve">, </w:t>
      </w:r>
      <w:proofErr w:type="spellStart"/>
      <w:r w:rsidRPr="00216668">
        <w:rPr>
          <w:lang w:eastAsia="sr-Latn-RS"/>
        </w:rPr>
        <w:t>удео</w:t>
      </w:r>
      <w:proofErr w:type="spellEnd"/>
      <w:r w:rsidRPr="00216668">
        <w:rPr>
          <w:lang w:eastAsia="sr-Latn-RS"/>
        </w:rPr>
        <w:t xml:space="preserve"> </w:t>
      </w:r>
      <w:proofErr w:type="spellStart"/>
      <w:r w:rsidRPr="00216668">
        <w:rPr>
          <w:lang w:eastAsia="sr-Latn-RS"/>
        </w:rPr>
        <w:t>ромске</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девојчица</w:t>
      </w:r>
      <w:proofErr w:type="spellEnd"/>
      <w:r w:rsidRPr="00216668">
        <w:rPr>
          <w:lang w:eastAsia="sr-Latn-RS"/>
        </w:rPr>
        <w:t xml:space="preserve">) </w:t>
      </w:r>
      <w:proofErr w:type="spellStart"/>
      <w:r w:rsidRPr="00216668">
        <w:rPr>
          <w:lang w:eastAsia="sr-Latn-RS"/>
        </w:rPr>
        <w:t>највиши</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управо</w:t>
      </w:r>
      <w:proofErr w:type="spellEnd"/>
      <w:r w:rsidRPr="00216668">
        <w:rPr>
          <w:lang w:eastAsia="sr-Latn-RS"/>
        </w:rPr>
        <w:t xml:space="preserve"> у 2022. </w:t>
      </w:r>
      <w:proofErr w:type="spellStart"/>
      <w:r w:rsidRPr="00216668">
        <w:rPr>
          <w:lang w:eastAsia="sr-Latn-RS"/>
        </w:rPr>
        <w:t>години</w:t>
      </w:r>
      <w:proofErr w:type="spellEnd"/>
      <w:r w:rsidRPr="00216668">
        <w:rPr>
          <w:lang w:eastAsia="sr-Latn-RS"/>
        </w:rPr>
        <w:t xml:space="preserve"> и </w:t>
      </w:r>
      <w:proofErr w:type="spellStart"/>
      <w:r w:rsidRPr="00216668">
        <w:rPr>
          <w:lang w:eastAsia="sr-Latn-RS"/>
        </w:rPr>
        <w:t>износи</w:t>
      </w:r>
      <w:proofErr w:type="spellEnd"/>
      <w:r w:rsidRPr="00216668">
        <w:rPr>
          <w:lang w:eastAsia="sr-Latn-RS"/>
        </w:rPr>
        <w:t xml:space="preserve"> 63,1% </w:t>
      </w:r>
      <w:proofErr w:type="spellStart"/>
      <w:r w:rsidRPr="00216668">
        <w:rPr>
          <w:lang w:eastAsia="sr-Latn-RS"/>
        </w:rPr>
        <w:t>што</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више</w:t>
      </w:r>
      <w:proofErr w:type="spellEnd"/>
      <w:r w:rsidRPr="00216668">
        <w:rPr>
          <w:lang w:eastAsia="sr-Latn-RS"/>
        </w:rPr>
        <w:t xml:space="preserve"> </w:t>
      </w:r>
      <w:proofErr w:type="spellStart"/>
      <w:r w:rsidRPr="00216668">
        <w:rPr>
          <w:lang w:eastAsia="sr-Latn-RS"/>
        </w:rPr>
        <w:t>од</w:t>
      </w:r>
      <w:proofErr w:type="spellEnd"/>
      <w:r w:rsidRPr="00216668">
        <w:rPr>
          <w:lang w:eastAsia="sr-Latn-RS"/>
        </w:rPr>
        <w:t xml:space="preserve"> </w:t>
      </w:r>
      <w:proofErr w:type="spellStart"/>
      <w:r w:rsidRPr="00216668">
        <w:rPr>
          <w:lang w:eastAsia="sr-Latn-RS"/>
        </w:rPr>
        <w:t>четворогодишњег</w:t>
      </w:r>
      <w:proofErr w:type="spellEnd"/>
      <w:r w:rsidRPr="00216668">
        <w:rPr>
          <w:lang w:eastAsia="sr-Latn-RS"/>
        </w:rPr>
        <w:t xml:space="preserve"> </w:t>
      </w:r>
      <w:proofErr w:type="spellStart"/>
      <w:r w:rsidRPr="00216668">
        <w:rPr>
          <w:lang w:eastAsia="sr-Latn-RS"/>
        </w:rPr>
        <w:t>просека</w:t>
      </w:r>
      <w:proofErr w:type="spellEnd"/>
      <w:r w:rsidRPr="00216668">
        <w:rPr>
          <w:lang w:eastAsia="sr-Latn-RS"/>
        </w:rPr>
        <w:t xml:space="preserve"> </w:t>
      </w:r>
      <w:proofErr w:type="spellStart"/>
      <w:r w:rsidRPr="00216668">
        <w:rPr>
          <w:lang w:eastAsia="sr-Latn-RS"/>
        </w:rPr>
        <w:t>који</w:t>
      </w:r>
      <w:proofErr w:type="spellEnd"/>
      <w:r w:rsidRPr="00216668">
        <w:rPr>
          <w:lang w:eastAsia="sr-Latn-RS"/>
        </w:rPr>
        <w:t xml:space="preserve"> </w:t>
      </w:r>
      <w:proofErr w:type="spellStart"/>
      <w:r w:rsidRPr="00216668">
        <w:rPr>
          <w:lang w:eastAsia="sr-Latn-RS"/>
        </w:rPr>
        <w:t>износи</w:t>
      </w:r>
      <w:proofErr w:type="spellEnd"/>
      <w:r w:rsidRPr="00216668">
        <w:rPr>
          <w:lang w:eastAsia="sr-Latn-RS"/>
        </w:rPr>
        <w:t xml:space="preserve"> 57,5%. </w:t>
      </w:r>
    </w:p>
    <w:p w14:paraId="4618A8C5" w14:textId="23F7768D" w:rsidR="00216668" w:rsidRPr="00216668" w:rsidRDefault="00216668" w:rsidP="00216668">
      <w:pPr>
        <w:spacing w:before="100" w:beforeAutospacing="1" w:after="100" w:afterAutospacing="1"/>
        <w:jc w:val="both"/>
        <w:rPr>
          <w:lang w:val="sr-Cyrl-RS" w:eastAsia="sr-Latn-RS"/>
        </w:rPr>
      </w:pPr>
      <w:proofErr w:type="spellStart"/>
      <w:r w:rsidRPr="00216668">
        <w:rPr>
          <w:lang w:eastAsia="sr-Latn-RS"/>
        </w:rPr>
        <w:t>Имајући</w:t>
      </w:r>
      <w:proofErr w:type="spellEnd"/>
      <w:r w:rsidRPr="00216668">
        <w:rPr>
          <w:lang w:eastAsia="sr-Latn-RS"/>
        </w:rPr>
        <w:t xml:space="preserve"> у </w:t>
      </w:r>
      <w:proofErr w:type="spellStart"/>
      <w:r w:rsidRPr="00216668">
        <w:rPr>
          <w:lang w:eastAsia="sr-Latn-RS"/>
        </w:rPr>
        <w:t>виду</w:t>
      </w:r>
      <w:proofErr w:type="spellEnd"/>
      <w:r w:rsidRPr="00216668">
        <w:rPr>
          <w:lang w:eastAsia="sr-Latn-RS"/>
        </w:rPr>
        <w:t xml:space="preserve"> </w:t>
      </w:r>
      <w:proofErr w:type="spellStart"/>
      <w:r w:rsidRPr="00216668">
        <w:rPr>
          <w:lang w:eastAsia="sr-Latn-RS"/>
        </w:rPr>
        <w:t>значај</w:t>
      </w:r>
      <w:proofErr w:type="spellEnd"/>
      <w:r w:rsidRPr="00216668">
        <w:rPr>
          <w:lang w:eastAsia="sr-Latn-RS"/>
        </w:rPr>
        <w:t xml:space="preserve"> </w:t>
      </w:r>
      <w:proofErr w:type="spellStart"/>
      <w:r w:rsidRPr="00216668">
        <w:rPr>
          <w:lang w:eastAsia="sr-Latn-RS"/>
        </w:rPr>
        <w:t>образовања</w:t>
      </w:r>
      <w:proofErr w:type="spellEnd"/>
      <w:r w:rsidRPr="00216668">
        <w:rPr>
          <w:lang w:eastAsia="sr-Latn-RS"/>
        </w:rPr>
        <w:t xml:space="preserve"> </w:t>
      </w:r>
      <w:proofErr w:type="spellStart"/>
      <w:r w:rsidRPr="00216668">
        <w:rPr>
          <w:lang w:eastAsia="sr-Latn-RS"/>
        </w:rPr>
        <w:t>родитеља</w:t>
      </w:r>
      <w:proofErr w:type="spellEnd"/>
      <w:r w:rsidRPr="00216668">
        <w:rPr>
          <w:lang w:eastAsia="sr-Latn-RS"/>
        </w:rPr>
        <w:t xml:space="preserve">, </w:t>
      </w:r>
      <w:proofErr w:type="spellStart"/>
      <w:r w:rsidRPr="00216668">
        <w:rPr>
          <w:lang w:eastAsia="sr-Latn-RS"/>
        </w:rPr>
        <w:t>посебно</w:t>
      </w:r>
      <w:proofErr w:type="spellEnd"/>
      <w:r w:rsidRPr="00216668">
        <w:rPr>
          <w:lang w:eastAsia="sr-Latn-RS"/>
        </w:rPr>
        <w:t xml:space="preserve"> </w:t>
      </w:r>
      <w:proofErr w:type="spellStart"/>
      <w:r w:rsidRPr="00216668">
        <w:rPr>
          <w:lang w:eastAsia="sr-Latn-RS"/>
        </w:rPr>
        <w:t>мајки</w:t>
      </w:r>
      <w:proofErr w:type="spellEnd"/>
      <w:r w:rsidRPr="00216668">
        <w:rPr>
          <w:lang w:eastAsia="sr-Latn-RS"/>
        </w:rPr>
        <w:t xml:space="preserve">, </w:t>
      </w:r>
      <w:proofErr w:type="spellStart"/>
      <w:r w:rsidRPr="00216668">
        <w:rPr>
          <w:lang w:eastAsia="sr-Latn-RS"/>
        </w:rPr>
        <w:t>чија</w:t>
      </w:r>
      <w:proofErr w:type="spellEnd"/>
      <w:r w:rsidRPr="00216668">
        <w:rPr>
          <w:lang w:eastAsia="sr-Latn-RS"/>
        </w:rPr>
        <w:t xml:space="preserve"> </w:t>
      </w:r>
      <w:proofErr w:type="spellStart"/>
      <w:r w:rsidRPr="00216668">
        <w:rPr>
          <w:lang w:eastAsia="sr-Latn-RS"/>
        </w:rPr>
        <w:t>деца</w:t>
      </w:r>
      <w:proofErr w:type="spellEnd"/>
      <w:r w:rsidRPr="00216668">
        <w:rPr>
          <w:lang w:eastAsia="sr-Latn-RS"/>
        </w:rPr>
        <w:t xml:space="preserve"> </w:t>
      </w:r>
      <w:proofErr w:type="spellStart"/>
      <w:r w:rsidRPr="00216668">
        <w:rPr>
          <w:lang w:eastAsia="sr-Latn-RS"/>
        </w:rPr>
        <w:t>ступају</w:t>
      </w:r>
      <w:proofErr w:type="spellEnd"/>
      <w:r w:rsidRPr="00216668">
        <w:rPr>
          <w:lang w:eastAsia="sr-Latn-RS"/>
        </w:rPr>
        <w:t xml:space="preserve"> у </w:t>
      </w:r>
      <w:proofErr w:type="spellStart"/>
      <w:r w:rsidRPr="00216668">
        <w:rPr>
          <w:lang w:eastAsia="sr-Latn-RS"/>
        </w:rPr>
        <w:t>дечије</w:t>
      </w:r>
      <w:proofErr w:type="spellEnd"/>
      <w:r w:rsidRPr="00216668">
        <w:rPr>
          <w:lang w:eastAsia="sr-Latn-RS"/>
        </w:rPr>
        <w:t xml:space="preserve"> </w:t>
      </w:r>
      <w:proofErr w:type="spellStart"/>
      <w:r w:rsidRPr="00216668">
        <w:rPr>
          <w:lang w:eastAsia="sr-Latn-RS"/>
        </w:rPr>
        <w:t>бракове</w:t>
      </w:r>
      <w:proofErr w:type="spellEnd"/>
      <w:r w:rsidRPr="00216668">
        <w:rPr>
          <w:lang w:eastAsia="sr-Latn-RS"/>
        </w:rPr>
        <w:t xml:space="preserve">, </w:t>
      </w:r>
      <w:proofErr w:type="spellStart"/>
      <w:r w:rsidRPr="00216668">
        <w:rPr>
          <w:lang w:eastAsia="sr-Latn-RS"/>
        </w:rPr>
        <w:t>прикупљени</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w:t>
      </w:r>
      <w:proofErr w:type="spellStart"/>
      <w:r w:rsidRPr="00216668">
        <w:rPr>
          <w:lang w:eastAsia="sr-Latn-RS"/>
        </w:rPr>
        <w:t>подаци</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родитеље</w:t>
      </w:r>
      <w:proofErr w:type="spellEnd"/>
      <w:r w:rsidRPr="00216668">
        <w:rPr>
          <w:lang w:eastAsia="sr-Latn-RS"/>
        </w:rPr>
        <w:t xml:space="preserve"> </w:t>
      </w:r>
      <w:proofErr w:type="spellStart"/>
      <w:r w:rsidRPr="00216668">
        <w:rPr>
          <w:lang w:eastAsia="sr-Latn-RS"/>
        </w:rPr>
        <w:t>идентификоване</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жртава</w:t>
      </w:r>
      <w:proofErr w:type="spellEnd"/>
      <w:r w:rsidRPr="00216668">
        <w:rPr>
          <w:lang w:eastAsia="sr-Latn-RS"/>
        </w:rPr>
        <w:t xml:space="preserve">. </w:t>
      </w:r>
      <w:proofErr w:type="spellStart"/>
      <w:r w:rsidRPr="00216668">
        <w:rPr>
          <w:lang w:eastAsia="sr-Latn-RS"/>
        </w:rPr>
        <w:t>Највећи</w:t>
      </w:r>
      <w:proofErr w:type="spellEnd"/>
      <w:r w:rsidRPr="00216668">
        <w:rPr>
          <w:lang w:eastAsia="sr-Latn-RS"/>
        </w:rPr>
        <w:t xml:space="preserve"> </w:t>
      </w:r>
      <w:proofErr w:type="spellStart"/>
      <w:r w:rsidRPr="00216668">
        <w:rPr>
          <w:lang w:eastAsia="sr-Latn-RS"/>
        </w:rPr>
        <w:t>број</w:t>
      </w:r>
      <w:proofErr w:type="spellEnd"/>
      <w:r w:rsidRPr="00216668">
        <w:rPr>
          <w:lang w:eastAsia="sr-Latn-RS"/>
        </w:rPr>
        <w:t xml:space="preserve"> </w:t>
      </w:r>
      <w:proofErr w:type="spellStart"/>
      <w:r w:rsidRPr="00216668">
        <w:rPr>
          <w:lang w:eastAsia="sr-Latn-RS"/>
        </w:rPr>
        <w:t>мајки</w:t>
      </w:r>
      <w:proofErr w:type="spellEnd"/>
      <w:r w:rsidRPr="00216668">
        <w:rPr>
          <w:lang w:eastAsia="sr-Latn-RS"/>
        </w:rPr>
        <w:t xml:space="preserve"> </w:t>
      </w:r>
      <w:proofErr w:type="spellStart"/>
      <w:r w:rsidRPr="00216668">
        <w:rPr>
          <w:lang w:eastAsia="sr-Latn-RS"/>
        </w:rPr>
        <w:t>има</w:t>
      </w:r>
      <w:proofErr w:type="spellEnd"/>
      <w:r w:rsidRPr="00216668">
        <w:rPr>
          <w:lang w:eastAsia="sr-Latn-RS"/>
        </w:rPr>
        <w:t xml:space="preserve"> </w:t>
      </w:r>
      <w:proofErr w:type="spellStart"/>
      <w:r w:rsidRPr="00216668">
        <w:rPr>
          <w:lang w:eastAsia="sr-Latn-RS"/>
        </w:rPr>
        <w:t>завршену</w:t>
      </w:r>
      <w:proofErr w:type="spellEnd"/>
      <w:r w:rsidRPr="00216668">
        <w:rPr>
          <w:lang w:eastAsia="sr-Latn-RS"/>
        </w:rPr>
        <w:t xml:space="preserve"> </w:t>
      </w:r>
      <w:proofErr w:type="spellStart"/>
      <w:r w:rsidRPr="00216668">
        <w:rPr>
          <w:lang w:eastAsia="sr-Latn-RS"/>
        </w:rPr>
        <w:t>основну</w:t>
      </w:r>
      <w:proofErr w:type="spellEnd"/>
      <w:r w:rsidRPr="00216668">
        <w:rPr>
          <w:lang w:eastAsia="sr-Latn-RS"/>
        </w:rPr>
        <w:t xml:space="preserve"> </w:t>
      </w:r>
      <w:proofErr w:type="spellStart"/>
      <w:r w:rsidRPr="00216668">
        <w:rPr>
          <w:lang w:eastAsia="sr-Latn-RS"/>
        </w:rPr>
        <w:t>школу</w:t>
      </w:r>
      <w:proofErr w:type="spellEnd"/>
      <w:r w:rsidRPr="00216668">
        <w:rPr>
          <w:lang w:eastAsia="sr-Latn-RS"/>
        </w:rPr>
        <w:t xml:space="preserve"> (51), </w:t>
      </w:r>
      <w:proofErr w:type="spellStart"/>
      <w:r w:rsidRPr="00216668">
        <w:rPr>
          <w:lang w:eastAsia="sr-Latn-RS"/>
        </w:rPr>
        <w:t>незавршену</w:t>
      </w:r>
      <w:proofErr w:type="spellEnd"/>
      <w:r w:rsidRPr="00216668">
        <w:rPr>
          <w:lang w:eastAsia="sr-Latn-RS"/>
        </w:rPr>
        <w:t xml:space="preserve"> </w:t>
      </w:r>
      <w:proofErr w:type="spellStart"/>
      <w:r w:rsidRPr="00216668">
        <w:rPr>
          <w:lang w:eastAsia="sr-Latn-RS"/>
        </w:rPr>
        <w:t>основну</w:t>
      </w:r>
      <w:proofErr w:type="spellEnd"/>
      <w:r w:rsidRPr="00216668">
        <w:rPr>
          <w:lang w:eastAsia="sr-Latn-RS"/>
        </w:rPr>
        <w:t xml:space="preserve"> </w:t>
      </w:r>
      <w:proofErr w:type="spellStart"/>
      <w:r w:rsidRPr="00216668">
        <w:rPr>
          <w:lang w:eastAsia="sr-Latn-RS"/>
        </w:rPr>
        <w:t>школу</w:t>
      </w:r>
      <w:proofErr w:type="spellEnd"/>
      <w:r w:rsidRPr="00216668">
        <w:rPr>
          <w:lang w:eastAsia="sr-Latn-RS"/>
        </w:rPr>
        <w:t xml:space="preserve"> </w:t>
      </w:r>
      <w:proofErr w:type="spellStart"/>
      <w:r w:rsidRPr="00216668">
        <w:rPr>
          <w:lang w:eastAsia="sr-Latn-RS"/>
        </w:rPr>
        <w:t>има</w:t>
      </w:r>
      <w:proofErr w:type="spellEnd"/>
      <w:r w:rsidRPr="00216668">
        <w:rPr>
          <w:lang w:eastAsia="sr-Latn-RS"/>
        </w:rPr>
        <w:t xml:space="preserve"> 46 </w:t>
      </w:r>
      <w:proofErr w:type="spellStart"/>
      <w:r w:rsidRPr="00216668">
        <w:rPr>
          <w:lang w:eastAsia="sr-Latn-RS"/>
        </w:rPr>
        <w:t>мајки</w:t>
      </w:r>
      <w:proofErr w:type="spellEnd"/>
      <w:r w:rsidRPr="00216668">
        <w:rPr>
          <w:lang w:eastAsia="sr-Latn-RS"/>
        </w:rPr>
        <w:t xml:space="preserve">, </w:t>
      </w:r>
      <w:proofErr w:type="spellStart"/>
      <w:r w:rsidRPr="00216668">
        <w:rPr>
          <w:lang w:eastAsia="sr-Latn-RS"/>
        </w:rPr>
        <w:t>без</w:t>
      </w:r>
      <w:proofErr w:type="spellEnd"/>
      <w:r w:rsidRPr="00216668">
        <w:rPr>
          <w:lang w:eastAsia="sr-Latn-RS"/>
        </w:rPr>
        <w:t xml:space="preserve"> </w:t>
      </w:r>
      <w:proofErr w:type="spellStart"/>
      <w:r w:rsidRPr="00216668">
        <w:rPr>
          <w:lang w:eastAsia="sr-Latn-RS"/>
        </w:rPr>
        <w:t>основне</w:t>
      </w:r>
      <w:proofErr w:type="spellEnd"/>
      <w:r w:rsidRPr="00216668">
        <w:rPr>
          <w:lang w:eastAsia="sr-Latn-RS"/>
        </w:rPr>
        <w:t xml:space="preserve"> </w:t>
      </w:r>
      <w:proofErr w:type="spellStart"/>
      <w:r w:rsidRPr="00216668">
        <w:rPr>
          <w:lang w:eastAsia="sr-Latn-RS"/>
        </w:rPr>
        <w:t>школе</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38, </w:t>
      </w:r>
      <w:proofErr w:type="spellStart"/>
      <w:r w:rsidRPr="00216668">
        <w:rPr>
          <w:lang w:eastAsia="sr-Latn-RS"/>
        </w:rPr>
        <w:t>са</w:t>
      </w:r>
      <w:proofErr w:type="spellEnd"/>
      <w:r w:rsidRPr="00216668">
        <w:rPr>
          <w:lang w:eastAsia="sr-Latn-RS"/>
        </w:rPr>
        <w:t xml:space="preserve"> </w:t>
      </w:r>
      <w:proofErr w:type="spellStart"/>
      <w:r w:rsidRPr="00216668">
        <w:rPr>
          <w:lang w:eastAsia="sr-Latn-RS"/>
        </w:rPr>
        <w:t>средњошколским</w:t>
      </w:r>
      <w:proofErr w:type="spellEnd"/>
      <w:r w:rsidRPr="00216668">
        <w:rPr>
          <w:lang w:eastAsia="sr-Latn-RS"/>
        </w:rPr>
        <w:t xml:space="preserve"> </w:t>
      </w:r>
      <w:proofErr w:type="spellStart"/>
      <w:r w:rsidRPr="00216668">
        <w:rPr>
          <w:lang w:eastAsia="sr-Latn-RS"/>
        </w:rPr>
        <w:t>образовањем</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14, а </w:t>
      </w:r>
      <w:proofErr w:type="spellStart"/>
      <w:r w:rsidRPr="00216668">
        <w:rPr>
          <w:lang w:eastAsia="sr-Latn-RS"/>
        </w:rPr>
        <w:t>више</w:t>
      </w:r>
      <w:proofErr w:type="spellEnd"/>
      <w:r w:rsidRPr="00216668">
        <w:rPr>
          <w:lang w:eastAsia="sr-Latn-RS"/>
        </w:rPr>
        <w:t xml:space="preserve"> </w:t>
      </w:r>
      <w:proofErr w:type="spellStart"/>
      <w:r w:rsidRPr="00216668">
        <w:rPr>
          <w:lang w:eastAsia="sr-Latn-RS"/>
        </w:rPr>
        <w:t>или</w:t>
      </w:r>
      <w:proofErr w:type="spellEnd"/>
      <w:r w:rsidRPr="00216668">
        <w:rPr>
          <w:lang w:eastAsia="sr-Latn-RS"/>
        </w:rPr>
        <w:t xml:space="preserve"> </w:t>
      </w:r>
      <w:proofErr w:type="spellStart"/>
      <w:r w:rsidRPr="00216668">
        <w:rPr>
          <w:lang w:eastAsia="sr-Latn-RS"/>
        </w:rPr>
        <w:t>високо</w:t>
      </w:r>
      <w:proofErr w:type="spellEnd"/>
      <w:r w:rsidRPr="00216668">
        <w:rPr>
          <w:lang w:eastAsia="sr-Latn-RS"/>
        </w:rPr>
        <w:t xml:space="preserve"> </w:t>
      </w:r>
      <w:proofErr w:type="spellStart"/>
      <w:r w:rsidRPr="00216668">
        <w:rPr>
          <w:lang w:eastAsia="sr-Latn-RS"/>
        </w:rPr>
        <w:t>образовање</w:t>
      </w:r>
      <w:proofErr w:type="spellEnd"/>
      <w:r w:rsidRPr="00216668">
        <w:rPr>
          <w:lang w:eastAsia="sr-Latn-RS"/>
        </w:rPr>
        <w:t xml:space="preserve"> </w:t>
      </w:r>
      <w:proofErr w:type="spellStart"/>
      <w:r w:rsidRPr="00216668">
        <w:rPr>
          <w:lang w:eastAsia="sr-Latn-RS"/>
        </w:rPr>
        <w:t>има</w:t>
      </w:r>
      <w:proofErr w:type="spellEnd"/>
      <w:r w:rsidRPr="00216668">
        <w:rPr>
          <w:lang w:eastAsia="sr-Latn-RS"/>
        </w:rPr>
        <w:t xml:space="preserve"> 2 </w:t>
      </w:r>
      <w:proofErr w:type="spellStart"/>
      <w:r w:rsidRPr="00216668">
        <w:rPr>
          <w:lang w:eastAsia="sr-Latn-RS"/>
        </w:rPr>
        <w:t>мајке</w:t>
      </w:r>
      <w:proofErr w:type="spellEnd"/>
      <w:r w:rsidRPr="00216668">
        <w:rPr>
          <w:lang w:eastAsia="sr-Latn-RS"/>
        </w:rPr>
        <w:t xml:space="preserve">. </w:t>
      </w:r>
      <w:proofErr w:type="spellStart"/>
      <w:r w:rsidRPr="00216668">
        <w:rPr>
          <w:lang w:eastAsia="sr-Latn-RS"/>
        </w:rPr>
        <w:t>Података</w:t>
      </w:r>
      <w:proofErr w:type="spellEnd"/>
      <w:r w:rsidRPr="00216668">
        <w:rPr>
          <w:lang w:eastAsia="sr-Latn-RS"/>
        </w:rPr>
        <w:t xml:space="preserve"> </w:t>
      </w:r>
      <w:proofErr w:type="spellStart"/>
      <w:r w:rsidRPr="00216668">
        <w:rPr>
          <w:lang w:eastAsia="sr-Latn-RS"/>
        </w:rPr>
        <w:t>нема</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40 </w:t>
      </w:r>
      <w:proofErr w:type="spellStart"/>
      <w:r w:rsidRPr="00216668">
        <w:rPr>
          <w:lang w:eastAsia="sr-Latn-RS"/>
        </w:rPr>
        <w:t>мајки</w:t>
      </w:r>
      <w:proofErr w:type="spellEnd"/>
      <w:r w:rsidRPr="00216668">
        <w:rPr>
          <w:lang w:eastAsia="sr-Latn-RS"/>
        </w:rPr>
        <w:t xml:space="preserve">. </w:t>
      </w:r>
      <w:proofErr w:type="spellStart"/>
      <w:r w:rsidRPr="00216668">
        <w:rPr>
          <w:lang w:eastAsia="sr-Latn-RS"/>
        </w:rPr>
        <w:t>Што</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тиче</w:t>
      </w:r>
      <w:proofErr w:type="spellEnd"/>
      <w:r w:rsidRPr="00216668">
        <w:rPr>
          <w:lang w:eastAsia="sr-Latn-RS"/>
        </w:rPr>
        <w:t xml:space="preserve"> </w:t>
      </w:r>
      <w:proofErr w:type="spellStart"/>
      <w:r w:rsidRPr="00216668">
        <w:rPr>
          <w:lang w:eastAsia="sr-Latn-RS"/>
        </w:rPr>
        <w:t>очева</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47 </w:t>
      </w:r>
      <w:proofErr w:type="spellStart"/>
      <w:r w:rsidRPr="00216668">
        <w:rPr>
          <w:lang w:eastAsia="sr-Latn-RS"/>
        </w:rPr>
        <w:t>нема</w:t>
      </w:r>
      <w:proofErr w:type="spellEnd"/>
      <w:r w:rsidRPr="00216668">
        <w:rPr>
          <w:lang w:eastAsia="sr-Latn-RS"/>
        </w:rPr>
        <w:t xml:space="preserve"> </w:t>
      </w:r>
      <w:proofErr w:type="spellStart"/>
      <w:r w:rsidRPr="00216668">
        <w:rPr>
          <w:lang w:eastAsia="sr-Latn-RS"/>
        </w:rPr>
        <w:t>података</w:t>
      </w:r>
      <w:proofErr w:type="spellEnd"/>
      <w:r w:rsidRPr="00216668">
        <w:rPr>
          <w:lang w:eastAsia="sr-Latn-RS"/>
        </w:rPr>
        <w:t xml:space="preserve">, 44 </w:t>
      </w:r>
      <w:proofErr w:type="spellStart"/>
      <w:r w:rsidRPr="00216668">
        <w:rPr>
          <w:lang w:eastAsia="sr-Latn-RS"/>
        </w:rPr>
        <w:t>има</w:t>
      </w:r>
      <w:proofErr w:type="spellEnd"/>
      <w:r w:rsidRPr="00216668">
        <w:rPr>
          <w:lang w:eastAsia="sr-Latn-RS"/>
        </w:rPr>
        <w:t xml:space="preserve"> </w:t>
      </w:r>
      <w:proofErr w:type="spellStart"/>
      <w:r w:rsidRPr="00216668">
        <w:rPr>
          <w:lang w:eastAsia="sr-Latn-RS"/>
        </w:rPr>
        <w:t>завршену</w:t>
      </w:r>
      <w:proofErr w:type="spellEnd"/>
      <w:r w:rsidRPr="00216668">
        <w:rPr>
          <w:lang w:eastAsia="sr-Latn-RS"/>
        </w:rPr>
        <w:t xml:space="preserve"> </w:t>
      </w:r>
      <w:proofErr w:type="spellStart"/>
      <w:r w:rsidRPr="00216668">
        <w:rPr>
          <w:lang w:eastAsia="sr-Latn-RS"/>
        </w:rPr>
        <w:t>основну</w:t>
      </w:r>
      <w:proofErr w:type="spellEnd"/>
      <w:r w:rsidRPr="00216668">
        <w:rPr>
          <w:lang w:eastAsia="sr-Latn-RS"/>
        </w:rPr>
        <w:t xml:space="preserve"> </w:t>
      </w:r>
      <w:proofErr w:type="spellStart"/>
      <w:r w:rsidRPr="00216668">
        <w:rPr>
          <w:lang w:eastAsia="sr-Latn-RS"/>
        </w:rPr>
        <w:t>школу</w:t>
      </w:r>
      <w:proofErr w:type="spellEnd"/>
      <w:r w:rsidRPr="00216668">
        <w:rPr>
          <w:lang w:eastAsia="sr-Latn-RS"/>
        </w:rPr>
        <w:t xml:space="preserve">, 42 </w:t>
      </w:r>
      <w:proofErr w:type="spellStart"/>
      <w:r w:rsidRPr="00216668">
        <w:rPr>
          <w:lang w:eastAsia="sr-Latn-RS"/>
        </w:rPr>
        <w:t>има</w:t>
      </w:r>
      <w:proofErr w:type="spellEnd"/>
      <w:r w:rsidRPr="00216668">
        <w:rPr>
          <w:lang w:eastAsia="sr-Latn-RS"/>
        </w:rPr>
        <w:t xml:space="preserve"> </w:t>
      </w:r>
      <w:proofErr w:type="spellStart"/>
      <w:r w:rsidRPr="00216668">
        <w:rPr>
          <w:lang w:eastAsia="sr-Latn-RS"/>
        </w:rPr>
        <w:t>незавршену</w:t>
      </w:r>
      <w:proofErr w:type="spellEnd"/>
      <w:r w:rsidRPr="00216668">
        <w:rPr>
          <w:lang w:eastAsia="sr-Latn-RS"/>
        </w:rPr>
        <w:t xml:space="preserve"> </w:t>
      </w:r>
      <w:proofErr w:type="spellStart"/>
      <w:r w:rsidRPr="00216668">
        <w:rPr>
          <w:lang w:eastAsia="sr-Latn-RS"/>
        </w:rPr>
        <w:t>основну</w:t>
      </w:r>
      <w:proofErr w:type="spellEnd"/>
      <w:r w:rsidRPr="00216668">
        <w:rPr>
          <w:lang w:eastAsia="sr-Latn-RS"/>
        </w:rPr>
        <w:t xml:space="preserve"> </w:t>
      </w:r>
      <w:proofErr w:type="spellStart"/>
      <w:r w:rsidRPr="00216668">
        <w:rPr>
          <w:lang w:eastAsia="sr-Latn-RS"/>
        </w:rPr>
        <w:t>школу</w:t>
      </w:r>
      <w:proofErr w:type="spellEnd"/>
      <w:r w:rsidRPr="00216668">
        <w:rPr>
          <w:lang w:eastAsia="sr-Latn-RS"/>
        </w:rPr>
        <w:t xml:space="preserve">, 20 </w:t>
      </w:r>
      <w:proofErr w:type="spellStart"/>
      <w:r w:rsidRPr="00216668">
        <w:rPr>
          <w:lang w:eastAsia="sr-Latn-RS"/>
        </w:rPr>
        <w:t>очева</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без</w:t>
      </w:r>
      <w:proofErr w:type="spellEnd"/>
      <w:r w:rsidRPr="00216668">
        <w:rPr>
          <w:lang w:eastAsia="sr-Latn-RS"/>
        </w:rPr>
        <w:t xml:space="preserve"> </w:t>
      </w:r>
      <w:proofErr w:type="spellStart"/>
      <w:r w:rsidRPr="00216668">
        <w:rPr>
          <w:lang w:eastAsia="sr-Latn-RS"/>
        </w:rPr>
        <w:t>основне</w:t>
      </w:r>
      <w:proofErr w:type="spellEnd"/>
      <w:r w:rsidRPr="00216668">
        <w:rPr>
          <w:lang w:eastAsia="sr-Latn-RS"/>
        </w:rPr>
        <w:t xml:space="preserve"> </w:t>
      </w:r>
      <w:proofErr w:type="spellStart"/>
      <w:r w:rsidRPr="00216668">
        <w:rPr>
          <w:lang w:eastAsia="sr-Latn-RS"/>
        </w:rPr>
        <w:t>школе</w:t>
      </w:r>
      <w:proofErr w:type="spellEnd"/>
      <w:r w:rsidRPr="00216668">
        <w:rPr>
          <w:lang w:eastAsia="sr-Latn-RS"/>
        </w:rPr>
        <w:t xml:space="preserve">, </w:t>
      </w:r>
      <w:proofErr w:type="spellStart"/>
      <w:r w:rsidRPr="00216668">
        <w:rPr>
          <w:lang w:eastAsia="sr-Latn-RS"/>
        </w:rPr>
        <w:t>средњу</w:t>
      </w:r>
      <w:proofErr w:type="spellEnd"/>
      <w:r w:rsidRPr="00216668">
        <w:rPr>
          <w:lang w:eastAsia="sr-Latn-RS"/>
        </w:rPr>
        <w:t xml:space="preserve"> </w:t>
      </w:r>
      <w:proofErr w:type="spellStart"/>
      <w:r w:rsidRPr="00216668">
        <w:rPr>
          <w:lang w:eastAsia="sr-Latn-RS"/>
        </w:rPr>
        <w:t>школу</w:t>
      </w:r>
      <w:proofErr w:type="spellEnd"/>
      <w:r w:rsidRPr="00216668">
        <w:rPr>
          <w:lang w:eastAsia="sr-Latn-RS"/>
        </w:rPr>
        <w:t xml:space="preserve"> </w:t>
      </w:r>
      <w:proofErr w:type="spellStart"/>
      <w:r w:rsidRPr="00216668">
        <w:rPr>
          <w:lang w:eastAsia="sr-Latn-RS"/>
        </w:rPr>
        <w:t>има</w:t>
      </w:r>
      <w:proofErr w:type="spellEnd"/>
      <w:r w:rsidRPr="00216668">
        <w:rPr>
          <w:lang w:eastAsia="sr-Latn-RS"/>
        </w:rPr>
        <w:t xml:space="preserve"> 21 </w:t>
      </w:r>
      <w:proofErr w:type="spellStart"/>
      <w:r w:rsidRPr="00216668">
        <w:rPr>
          <w:lang w:eastAsia="sr-Latn-RS"/>
        </w:rPr>
        <w:t>отац</w:t>
      </w:r>
      <w:proofErr w:type="spellEnd"/>
      <w:r w:rsidRPr="00216668">
        <w:rPr>
          <w:lang w:eastAsia="sr-Latn-RS"/>
        </w:rPr>
        <w:t xml:space="preserve"> и 1 </w:t>
      </w:r>
      <w:proofErr w:type="spellStart"/>
      <w:r w:rsidRPr="00216668">
        <w:rPr>
          <w:lang w:eastAsia="sr-Latn-RS"/>
        </w:rPr>
        <w:t>отац</w:t>
      </w:r>
      <w:proofErr w:type="spellEnd"/>
      <w:r w:rsidRPr="00216668">
        <w:rPr>
          <w:lang w:eastAsia="sr-Latn-RS"/>
        </w:rPr>
        <w:t xml:space="preserve"> </w:t>
      </w:r>
      <w:proofErr w:type="spellStart"/>
      <w:r w:rsidRPr="00216668">
        <w:rPr>
          <w:lang w:eastAsia="sr-Latn-RS"/>
        </w:rPr>
        <w:t>има</w:t>
      </w:r>
      <w:proofErr w:type="spellEnd"/>
      <w:r w:rsidRPr="00216668">
        <w:rPr>
          <w:lang w:eastAsia="sr-Latn-RS"/>
        </w:rPr>
        <w:t xml:space="preserve"> </w:t>
      </w:r>
      <w:proofErr w:type="spellStart"/>
      <w:r w:rsidRPr="00216668">
        <w:rPr>
          <w:lang w:eastAsia="sr-Latn-RS"/>
        </w:rPr>
        <w:t>вишу</w:t>
      </w:r>
      <w:proofErr w:type="spellEnd"/>
      <w:r w:rsidRPr="00216668">
        <w:rPr>
          <w:lang w:eastAsia="sr-Latn-RS"/>
        </w:rPr>
        <w:t>/</w:t>
      </w:r>
      <w:proofErr w:type="spellStart"/>
      <w:r w:rsidRPr="00216668">
        <w:rPr>
          <w:lang w:eastAsia="sr-Latn-RS"/>
        </w:rPr>
        <w:t>високу</w:t>
      </w:r>
      <w:proofErr w:type="spellEnd"/>
      <w:r w:rsidRPr="00216668">
        <w:rPr>
          <w:lang w:eastAsia="sr-Latn-RS"/>
        </w:rPr>
        <w:t xml:space="preserve"> </w:t>
      </w:r>
      <w:proofErr w:type="spellStart"/>
      <w:r w:rsidRPr="00216668">
        <w:rPr>
          <w:lang w:eastAsia="sr-Latn-RS"/>
        </w:rPr>
        <w:t>стручну</w:t>
      </w:r>
      <w:proofErr w:type="spellEnd"/>
      <w:r w:rsidRPr="00216668">
        <w:rPr>
          <w:lang w:eastAsia="sr-Latn-RS"/>
        </w:rPr>
        <w:t xml:space="preserve"> </w:t>
      </w:r>
      <w:proofErr w:type="spellStart"/>
      <w:r w:rsidRPr="00216668">
        <w:rPr>
          <w:lang w:eastAsia="sr-Latn-RS"/>
        </w:rPr>
        <w:t>спрему</w:t>
      </w:r>
      <w:proofErr w:type="spellEnd"/>
      <w:r w:rsidRPr="00216668">
        <w:rPr>
          <w:lang w:eastAsia="sr-Latn-RS"/>
        </w:rPr>
        <w:t xml:space="preserve">. </w:t>
      </w:r>
      <w:proofErr w:type="spellStart"/>
      <w:r w:rsidRPr="00216668">
        <w:rPr>
          <w:lang w:eastAsia="sr-Latn-RS"/>
        </w:rPr>
        <w:t>Када</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подаци</w:t>
      </w:r>
      <w:proofErr w:type="spellEnd"/>
      <w:r w:rsidRPr="00216668">
        <w:rPr>
          <w:lang w:eastAsia="sr-Latn-RS"/>
        </w:rPr>
        <w:t xml:space="preserve"> </w:t>
      </w:r>
      <w:proofErr w:type="spellStart"/>
      <w:r w:rsidRPr="00216668">
        <w:rPr>
          <w:lang w:eastAsia="sr-Latn-RS"/>
        </w:rPr>
        <w:t>сагледају</w:t>
      </w:r>
      <w:proofErr w:type="spellEnd"/>
      <w:r w:rsidRPr="00216668">
        <w:rPr>
          <w:lang w:eastAsia="sr-Latn-RS"/>
        </w:rPr>
        <w:t xml:space="preserve"> у </w:t>
      </w:r>
      <w:proofErr w:type="spellStart"/>
      <w:r w:rsidRPr="00216668">
        <w:rPr>
          <w:lang w:eastAsia="sr-Latn-RS"/>
        </w:rPr>
        <w:t>четворогодишњем</w:t>
      </w:r>
      <w:proofErr w:type="spellEnd"/>
      <w:r w:rsidRPr="00216668">
        <w:rPr>
          <w:lang w:eastAsia="sr-Latn-RS"/>
        </w:rPr>
        <w:t xml:space="preserve"> </w:t>
      </w:r>
      <w:proofErr w:type="spellStart"/>
      <w:r w:rsidRPr="00216668">
        <w:rPr>
          <w:lang w:eastAsia="sr-Latn-RS"/>
        </w:rPr>
        <w:t>периоду</w:t>
      </w:r>
      <w:proofErr w:type="spellEnd"/>
      <w:r w:rsidRPr="00216668">
        <w:rPr>
          <w:lang w:eastAsia="sr-Latn-RS"/>
        </w:rPr>
        <w:t xml:space="preserve">, </w:t>
      </w:r>
      <w:proofErr w:type="spellStart"/>
      <w:r w:rsidRPr="00216668">
        <w:rPr>
          <w:lang w:eastAsia="sr-Latn-RS"/>
        </w:rPr>
        <w:t>добија</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веома</w:t>
      </w:r>
      <w:proofErr w:type="spellEnd"/>
      <w:r w:rsidRPr="00216668">
        <w:rPr>
          <w:lang w:eastAsia="sr-Latn-RS"/>
        </w:rPr>
        <w:t xml:space="preserve"> </w:t>
      </w:r>
      <w:proofErr w:type="spellStart"/>
      <w:r w:rsidRPr="00216668">
        <w:rPr>
          <w:lang w:eastAsia="sr-Latn-RS"/>
        </w:rPr>
        <w:t>неповољна</w:t>
      </w:r>
      <w:proofErr w:type="spellEnd"/>
      <w:r w:rsidRPr="00216668">
        <w:rPr>
          <w:lang w:eastAsia="sr-Latn-RS"/>
        </w:rPr>
        <w:t xml:space="preserve"> </w:t>
      </w:r>
      <w:proofErr w:type="spellStart"/>
      <w:r w:rsidRPr="00216668">
        <w:rPr>
          <w:lang w:eastAsia="sr-Latn-RS"/>
        </w:rPr>
        <w:t>слика</w:t>
      </w:r>
      <w:proofErr w:type="spellEnd"/>
      <w:r w:rsidR="00AC7D58">
        <w:rPr>
          <w:lang w:val="sr-Cyrl-RS" w:eastAsia="sr-Latn-RS"/>
        </w:rPr>
        <w:t xml:space="preserve">: </w:t>
      </w:r>
      <w:r w:rsidRPr="00216668">
        <w:rPr>
          <w:lang w:eastAsia="sr-Latn-RS"/>
        </w:rPr>
        <w:t xml:space="preserve">у </w:t>
      </w:r>
      <w:proofErr w:type="spellStart"/>
      <w:r w:rsidRPr="00216668">
        <w:rPr>
          <w:lang w:eastAsia="sr-Latn-RS"/>
        </w:rPr>
        <w:t>просеку</w:t>
      </w:r>
      <w:proofErr w:type="spellEnd"/>
      <w:r w:rsidRPr="00216668">
        <w:rPr>
          <w:lang w:eastAsia="sr-Latn-RS"/>
        </w:rPr>
        <w:t xml:space="preserve"> 36,4% </w:t>
      </w:r>
      <w:proofErr w:type="spellStart"/>
      <w:r w:rsidRPr="00216668">
        <w:rPr>
          <w:lang w:eastAsia="sr-Latn-RS"/>
        </w:rPr>
        <w:t>родитеља</w:t>
      </w:r>
      <w:proofErr w:type="spellEnd"/>
      <w:r w:rsidRPr="00216668">
        <w:rPr>
          <w:lang w:eastAsia="sr-Latn-RS"/>
        </w:rPr>
        <w:t xml:space="preserve"> </w:t>
      </w:r>
      <w:proofErr w:type="spellStart"/>
      <w:r w:rsidRPr="00216668">
        <w:rPr>
          <w:lang w:eastAsia="sr-Latn-RS"/>
        </w:rPr>
        <w:t>нема</w:t>
      </w:r>
      <w:proofErr w:type="spellEnd"/>
      <w:r w:rsidRPr="00216668">
        <w:rPr>
          <w:lang w:eastAsia="sr-Latn-RS"/>
        </w:rPr>
        <w:t xml:space="preserve"> </w:t>
      </w:r>
      <w:proofErr w:type="spellStart"/>
      <w:r w:rsidRPr="00216668">
        <w:rPr>
          <w:lang w:eastAsia="sr-Latn-RS"/>
        </w:rPr>
        <w:t>основну</w:t>
      </w:r>
      <w:proofErr w:type="spellEnd"/>
      <w:r w:rsidRPr="00216668">
        <w:rPr>
          <w:lang w:eastAsia="sr-Latn-RS"/>
        </w:rPr>
        <w:t xml:space="preserve"> школу2 , </w:t>
      </w:r>
      <w:proofErr w:type="spellStart"/>
      <w:r w:rsidRPr="00216668">
        <w:rPr>
          <w:lang w:eastAsia="sr-Latn-RS"/>
        </w:rPr>
        <w:t>свега</w:t>
      </w:r>
      <w:proofErr w:type="spellEnd"/>
      <w:r w:rsidRPr="00216668">
        <w:rPr>
          <w:lang w:eastAsia="sr-Latn-RS"/>
        </w:rPr>
        <w:t xml:space="preserve"> 10,% </w:t>
      </w:r>
      <w:proofErr w:type="spellStart"/>
      <w:r w:rsidRPr="00216668">
        <w:rPr>
          <w:lang w:eastAsia="sr-Latn-RS"/>
        </w:rPr>
        <w:t>имају</w:t>
      </w:r>
      <w:proofErr w:type="spellEnd"/>
      <w:r w:rsidRPr="00216668">
        <w:rPr>
          <w:lang w:eastAsia="sr-Latn-RS"/>
        </w:rPr>
        <w:t xml:space="preserve"> </w:t>
      </w:r>
      <w:proofErr w:type="spellStart"/>
      <w:r w:rsidRPr="00216668">
        <w:rPr>
          <w:lang w:eastAsia="sr-Latn-RS"/>
        </w:rPr>
        <w:t>средњу</w:t>
      </w:r>
      <w:proofErr w:type="spellEnd"/>
      <w:r w:rsidRPr="00216668">
        <w:rPr>
          <w:lang w:eastAsia="sr-Latn-RS"/>
        </w:rPr>
        <w:t xml:space="preserve"> </w:t>
      </w:r>
      <w:proofErr w:type="spellStart"/>
      <w:r w:rsidRPr="00216668">
        <w:rPr>
          <w:lang w:eastAsia="sr-Latn-RS"/>
        </w:rPr>
        <w:t>школу</w:t>
      </w:r>
      <w:proofErr w:type="spellEnd"/>
      <w:r w:rsidRPr="00216668">
        <w:rPr>
          <w:lang w:eastAsia="sr-Latn-RS"/>
        </w:rPr>
        <w:t xml:space="preserve">. У </w:t>
      </w:r>
      <w:proofErr w:type="spellStart"/>
      <w:r w:rsidRPr="00216668">
        <w:rPr>
          <w:lang w:eastAsia="sr-Latn-RS"/>
        </w:rPr>
        <w:t>ромској</w:t>
      </w:r>
      <w:proofErr w:type="spellEnd"/>
      <w:r w:rsidRPr="00216668">
        <w:rPr>
          <w:lang w:eastAsia="sr-Latn-RS"/>
        </w:rPr>
        <w:t xml:space="preserve"> </w:t>
      </w:r>
      <w:proofErr w:type="spellStart"/>
      <w:r w:rsidRPr="00216668">
        <w:rPr>
          <w:lang w:eastAsia="sr-Latn-RS"/>
        </w:rPr>
        <w:t>популацији</w:t>
      </w:r>
      <w:proofErr w:type="spellEnd"/>
      <w:r w:rsidRPr="00216668">
        <w:rPr>
          <w:lang w:eastAsia="sr-Latn-RS"/>
        </w:rPr>
        <w:t xml:space="preserve"> </w:t>
      </w:r>
      <w:proofErr w:type="spellStart"/>
      <w:r w:rsidRPr="00216668">
        <w:rPr>
          <w:lang w:eastAsia="sr-Latn-RS"/>
        </w:rPr>
        <w:t>образовна</w:t>
      </w:r>
      <w:proofErr w:type="spellEnd"/>
      <w:r w:rsidRPr="00216668">
        <w:rPr>
          <w:lang w:eastAsia="sr-Latn-RS"/>
        </w:rPr>
        <w:t xml:space="preserve"> </w:t>
      </w:r>
      <w:proofErr w:type="spellStart"/>
      <w:r w:rsidRPr="00216668">
        <w:rPr>
          <w:lang w:eastAsia="sr-Latn-RS"/>
        </w:rPr>
        <w:t>структура</w:t>
      </w:r>
      <w:proofErr w:type="spellEnd"/>
      <w:r w:rsidRPr="00216668">
        <w:rPr>
          <w:lang w:eastAsia="sr-Latn-RS"/>
        </w:rPr>
        <w:t xml:space="preserve"> </w:t>
      </w:r>
      <w:proofErr w:type="spellStart"/>
      <w:r w:rsidRPr="00216668">
        <w:rPr>
          <w:lang w:eastAsia="sr-Latn-RS"/>
        </w:rPr>
        <w:t>родитеља</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још</w:t>
      </w:r>
      <w:proofErr w:type="spellEnd"/>
      <w:r w:rsidRPr="00216668">
        <w:rPr>
          <w:lang w:eastAsia="sr-Latn-RS"/>
        </w:rPr>
        <w:t xml:space="preserve"> </w:t>
      </w:r>
      <w:proofErr w:type="spellStart"/>
      <w:r w:rsidRPr="00216668">
        <w:rPr>
          <w:lang w:eastAsia="sr-Latn-RS"/>
        </w:rPr>
        <w:t>неповољнија</w:t>
      </w:r>
      <w:proofErr w:type="spellEnd"/>
      <w:r w:rsidRPr="00216668">
        <w:rPr>
          <w:lang w:eastAsia="sr-Latn-RS"/>
        </w:rPr>
        <w:t xml:space="preserve">. </w:t>
      </w:r>
      <w:proofErr w:type="spellStart"/>
      <w:r w:rsidRPr="00216668">
        <w:rPr>
          <w:lang w:eastAsia="sr-Latn-RS"/>
        </w:rPr>
        <w:t>Наиме</w:t>
      </w:r>
      <w:proofErr w:type="spellEnd"/>
      <w:r w:rsidRPr="00216668">
        <w:rPr>
          <w:lang w:eastAsia="sr-Latn-RS"/>
        </w:rPr>
        <w:t xml:space="preserve">, у 2022. </w:t>
      </w:r>
      <w:proofErr w:type="spellStart"/>
      <w:r w:rsidRPr="00216668">
        <w:rPr>
          <w:lang w:eastAsia="sr-Latn-RS"/>
        </w:rPr>
        <w:t>години</w:t>
      </w:r>
      <w:proofErr w:type="spellEnd"/>
      <w:r w:rsidRPr="00216668">
        <w:rPr>
          <w:lang w:eastAsia="sr-Latn-RS"/>
        </w:rPr>
        <w:t xml:space="preserve"> 76 (59,3%) </w:t>
      </w:r>
      <w:proofErr w:type="spellStart"/>
      <w:r w:rsidRPr="00216668">
        <w:rPr>
          <w:lang w:eastAsia="sr-Latn-RS"/>
        </w:rPr>
        <w:t>мајки</w:t>
      </w:r>
      <w:proofErr w:type="spellEnd"/>
      <w:r w:rsidRPr="00216668">
        <w:rPr>
          <w:lang w:eastAsia="sr-Latn-RS"/>
        </w:rPr>
        <w:t xml:space="preserve"> и 56 (43,7%) </w:t>
      </w:r>
      <w:proofErr w:type="spellStart"/>
      <w:r w:rsidRPr="00216668">
        <w:rPr>
          <w:lang w:eastAsia="sr-Latn-RS"/>
        </w:rPr>
        <w:t>очева</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без</w:t>
      </w:r>
      <w:proofErr w:type="spellEnd"/>
      <w:r w:rsidRPr="00216668">
        <w:rPr>
          <w:lang w:eastAsia="sr-Latn-RS"/>
        </w:rPr>
        <w:t xml:space="preserve"> </w:t>
      </w:r>
      <w:proofErr w:type="spellStart"/>
      <w:r w:rsidRPr="00216668">
        <w:rPr>
          <w:lang w:eastAsia="sr-Latn-RS"/>
        </w:rPr>
        <w:t>или</w:t>
      </w:r>
      <w:proofErr w:type="spellEnd"/>
      <w:r w:rsidRPr="00216668">
        <w:rPr>
          <w:lang w:eastAsia="sr-Latn-RS"/>
        </w:rPr>
        <w:t xml:space="preserve"> </w:t>
      </w:r>
      <w:proofErr w:type="spellStart"/>
      <w:r w:rsidRPr="00216668">
        <w:rPr>
          <w:lang w:eastAsia="sr-Latn-RS"/>
        </w:rPr>
        <w:t>са</w:t>
      </w:r>
      <w:proofErr w:type="spellEnd"/>
      <w:r w:rsidRPr="00216668">
        <w:rPr>
          <w:lang w:eastAsia="sr-Latn-RS"/>
        </w:rPr>
        <w:t xml:space="preserve"> </w:t>
      </w:r>
      <w:proofErr w:type="spellStart"/>
      <w:r w:rsidRPr="00216668">
        <w:rPr>
          <w:lang w:eastAsia="sr-Latn-RS"/>
        </w:rPr>
        <w:t>непотпуном</w:t>
      </w:r>
      <w:proofErr w:type="spellEnd"/>
      <w:r w:rsidRPr="00216668">
        <w:rPr>
          <w:lang w:eastAsia="sr-Latn-RS"/>
        </w:rPr>
        <w:t xml:space="preserve"> </w:t>
      </w:r>
      <w:proofErr w:type="spellStart"/>
      <w:r w:rsidRPr="00216668">
        <w:rPr>
          <w:lang w:eastAsia="sr-Latn-RS"/>
        </w:rPr>
        <w:t>основном</w:t>
      </w:r>
      <w:proofErr w:type="spellEnd"/>
      <w:r w:rsidRPr="00216668">
        <w:rPr>
          <w:lang w:eastAsia="sr-Latn-RS"/>
        </w:rPr>
        <w:t xml:space="preserve"> </w:t>
      </w:r>
      <w:proofErr w:type="spellStart"/>
      <w:r w:rsidRPr="00216668">
        <w:rPr>
          <w:lang w:eastAsia="sr-Latn-RS"/>
        </w:rPr>
        <w:t>школом</w:t>
      </w:r>
      <w:proofErr w:type="spellEnd"/>
      <w:r w:rsidRPr="00216668">
        <w:rPr>
          <w:lang w:eastAsia="sr-Latn-RS"/>
        </w:rPr>
        <w:t xml:space="preserve">, а </w:t>
      </w:r>
      <w:proofErr w:type="spellStart"/>
      <w:r w:rsidRPr="00216668">
        <w:rPr>
          <w:lang w:eastAsia="sr-Latn-RS"/>
        </w:rPr>
        <w:t>посматрано</w:t>
      </w:r>
      <w:proofErr w:type="spellEnd"/>
      <w:r w:rsidRPr="00216668">
        <w:rPr>
          <w:lang w:eastAsia="sr-Latn-RS"/>
        </w:rPr>
        <w:t xml:space="preserve"> у </w:t>
      </w:r>
      <w:proofErr w:type="spellStart"/>
      <w:r w:rsidRPr="00216668">
        <w:rPr>
          <w:lang w:eastAsia="sr-Latn-RS"/>
        </w:rPr>
        <w:t>четворогодишњем</w:t>
      </w:r>
      <w:proofErr w:type="spellEnd"/>
      <w:r w:rsidRPr="00216668">
        <w:rPr>
          <w:lang w:eastAsia="sr-Latn-RS"/>
        </w:rPr>
        <w:t xml:space="preserve"> </w:t>
      </w:r>
      <w:proofErr w:type="spellStart"/>
      <w:r w:rsidRPr="00216668">
        <w:rPr>
          <w:lang w:eastAsia="sr-Latn-RS"/>
        </w:rPr>
        <w:t>периоду</w:t>
      </w:r>
      <w:proofErr w:type="spellEnd"/>
      <w:r w:rsidRPr="00216668">
        <w:rPr>
          <w:lang w:eastAsia="sr-Latn-RS"/>
        </w:rPr>
        <w:t xml:space="preserve">, у </w:t>
      </w:r>
      <w:proofErr w:type="spellStart"/>
      <w:r w:rsidRPr="00216668">
        <w:rPr>
          <w:lang w:eastAsia="sr-Latn-RS"/>
        </w:rPr>
        <w:t>просеку</w:t>
      </w:r>
      <w:proofErr w:type="spellEnd"/>
      <w:r w:rsidRPr="00216668">
        <w:rPr>
          <w:lang w:eastAsia="sr-Latn-RS"/>
        </w:rPr>
        <w:t xml:space="preserve"> 22,8% </w:t>
      </w:r>
      <w:proofErr w:type="spellStart"/>
      <w:r w:rsidRPr="00216668">
        <w:rPr>
          <w:lang w:eastAsia="sr-Latn-RS"/>
        </w:rPr>
        <w:t>родитеља</w:t>
      </w:r>
      <w:proofErr w:type="spellEnd"/>
      <w:r w:rsidRPr="00216668">
        <w:rPr>
          <w:lang w:eastAsia="sr-Latn-RS"/>
        </w:rPr>
        <w:t xml:space="preserve"> </w:t>
      </w:r>
      <w:proofErr w:type="spellStart"/>
      <w:r w:rsidRPr="00216668">
        <w:rPr>
          <w:lang w:eastAsia="sr-Latn-RS"/>
        </w:rPr>
        <w:t>никада</w:t>
      </w:r>
      <w:proofErr w:type="spellEnd"/>
      <w:r w:rsidRPr="00216668">
        <w:rPr>
          <w:lang w:eastAsia="sr-Latn-RS"/>
        </w:rPr>
        <w:t xml:space="preserve"> </w:t>
      </w:r>
      <w:proofErr w:type="spellStart"/>
      <w:r w:rsidRPr="00216668">
        <w:rPr>
          <w:lang w:eastAsia="sr-Latn-RS"/>
        </w:rPr>
        <w:t>није</w:t>
      </w:r>
      <w:proofErr w:type="spellEnd"/>
      <w:r w:rsidRPr="00216668">
        <w:rPr>
          <w:lang w:eastAsia="sr-Latn-RS"/>
        </w:rPr>
        <w:t xml:space="preserve"> </w:t>
      </w:r>
      <w:proofErr w:type="spellStart"/>
      <w:r w:rsidRPr="00216668">
        <w:rPr>
          <w:lang w:eastAsia="sr-Latn-RS"/>
        </w:rPr>
        <w:t>похађало</w:t>
      </w:r>
      <w:proofErr w:type="spellEnd"/>
      <w:r w:rsidRPr="00216668">
        <w:rPr>
          <w:lang w:eastAsia="sr-Latn-RS"/>
        </w:rPr>
        <w:t xml:space="preserve"> </w:t>
      </w:r>
      <w:proofErr w:type="spellStart"/>
      <w:r w:rsidRPr="00216668">
        <w:rPr>
          <w:lang w:eastAsia="sr-Latn-RS"/>
        </w:rPr>
        <w:t>основну</w:t>
      </w:r>
      <w:proofErr w:type="spellEnd"/>
      <w:r w:rsidRPr="00216668">
        <w:rPr>
          <w:lang w:eastAsia="sr-Latn-RS"/>
        </w:rPr>
        <w:t xml:space="preserve"> </w:t>
      </w:r>
      <w:proofErr w:type="spellStart"/>
      <w:r w:rsidRPr="00216668">
        <w:rPr>
          <w:lang w:eastAsia="sr-Latn-RS"/>
        </w:rPr>
        <w:t>школу</w:t>
      </w:r>
      <w:proofErr w:type="spellEnd"/>
      <w:r w:rsidRPr="00216668">
        <w:rPr>
          <w:lang w:eastAsia="sr-Latn-RS"/>
        </w:rPr>
        <w:t xml:space="preserve">, 30,1%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никад</w:t>
      </w:r>
      <w:proofErr w:type="spellEnd"/>
      <w:r w:rsidRPr="00216668">
        <w:rPr>
          <w:lang w:eastAsia="sr-Latn-RS"/>
        </w:rPr>
        <w:t xml:space="preserve"> </w:t>
      </w:r>
      <w:proofErr w:type="spellStart"/>
      <w:r w:rsidRPr="00216668">
        <w:rPr>
          <w:lang w:eastAsia="sr-Latn-RS"/>
        </w:rPr>
        <w:t>није</w:t>
      </w:r>
      <w:proofErr w:type="spellEnd"/>
      <w:r w:rsidRPr="00216668">
        <w:rPr>
          <w:lang w:eastAsia="sr-Latn-RS"/>
        </w:rPr>
        <w:t xml:space="preserve"> </w:t>
      </w:r>
      <w:proofErr w:type="spellStart"/>
      <w:r w:rsidRPr="00216668">
        <w:rPr>
          <w:lang w:eastAsia="sr-Latn-RS"/>
        </w:rPr>
        <w:t>завршило</w:t>
      </w:r>
      <w:proofErr w:type="spellEnd"/>
      <w:r w:rsidRPr="00216668">
        <w:rPr>
          <w:lang w:eastAsia="sr-Latn-RS"/>
        </w:rPr>
        <w:t xml:space="preserve"> а </w:t>
      </w:r>
      <w:proofErr w:type="spellStart"/>
      <w:r w:rsidRPr="00216668">
        <w:rPr>
          <w:lang w:eastAsia="sr-Latn-RS"/>
        </w:rPr>
        <w:t>само</w:t>
      </w:r>
      <w:proofErr w:type="spellEnd"/>
      <w:r w:rsidRPr="00216668">
        <w:rPr>
          <w:lang w:eastAsia="sr-Latn-RS"/>
        </w:rPr>
        <w:t xml:space="preserve"> 16,4%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завршило</w:t>
      </w:r>
      <w:proofErr w:type="spellEnd"/>
      <w:r w:rsidRPr="00216668">
        <w:rPr>
          <w:lang w:eastAsia="sr-Latn-RS"/>
        </w:rPr>
        <w:t xml:space="preserve"> </w:t>
      </w:r>
      <w:proofErr w:type="spellStart"/>
      <w:r w:rsidRPr="00216668">
        <w:rPr>
          <w:lang w:eastAsia="sr-Latn-RS"/>
        </w:rPr>
        <w:t>основну</w:t>
      </w:r>
      <w:proofErr w:type="spellEnd"/>
      <w:r w:rsidRPr="00216668">
        <w:rPr>
          <w:lang w:eastAsia="sr-Latn-RS"/>
        </w:rPr>
        <w:t xml:space="preserve"> </w:t>
      </w:r>
      <w:proofErr w:type="spellStart"/>
      <w:r w:rsidRPr="00216668">
        <w:rPr>
          <w:lang w:eastAsia="sr-Latn-RS"/>
        </w:rPr>
        <w:t>школу</w:t>
      </w:r>
      <w:proofErr w:type="spellEnd"/>
      <w:r w:rsidRPr="00216668">
        <w:rPr>
          <w:lang w:eastAsia="sr-Latn-RS"/>
        </w:rPr>
        <w:t>.</w:t>
      </w:r>
    </w:p>
    <w:p w14:paraId="3B0F64C9" w14:textId="0718D92F" w:rsidR="00216668" w:rsidRPr="00216668" w:rsidRDefault="00216668" w:rsidP="00216668">
      <w:pPr>
        <w:spacing w:before="100" w:beforeAutospacing="1" w:after="100" w:afterAutospacing="1"/>
        <w:jc w:val="both"/>
        <w:rPr>
          <w:lang w:val="sr-Cyrl-RS" w:eastAsia="sr-Latn-RS"/>
        </w:rPr>
      </w:pPr>
      <w:proofErr w:type="spellStart"/>
      <w:r w:rsidRPr="00216668">
        <w:rPr>
          <w:lang w:eastAsia="sr-Latn-RS"/>
        </w:rPr>
        <w:lastRenderedPageBreak/>
        <w:t>Када</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посматрају</w:t>
      </w:r>
      <w:proofErr w:type="spellEnd"/>
      <w:r w:rsidRPr="00216668">
        <w:rPr>
          <w:lang w:eastAsia="sr-Latn-RS"/>
        </w:rPr>
        <w:t xml:space="preserve"> </w:t>
      </w:r>
      <w:proofErr w:type="spellStart"/>
      <w:r w:rsidRPr="00216668">
        <w:rPr>
          <w:lang w:eastAsia="sr-Latn-RS"/>
        </w:rPr>
        <w:t>подаци</w:t>
      </w:r>
      <w:proofErr w:type="spellEnd"/>
      <w:r w:rsidRPr="00216668">
        <w:rPr>
          <w:lang w:eastAsia="sr-Latn-RS"/>
        </w:rPr>
        <w:t xml:space="preserve"> о </w:t>
      </w:r>
      <w:proofErr w:type="spellStart"/>
      <w:r w:rsidRPr="00216668">
        <w:rPr>
          <w:lang w:eastAsia="sr-Latn-RS"/>
        </w:rPr>
        <w:t>запослености</w:t>
      </w:r>
      <w:proofErr w:type="spellEnd"/>
      <w:r w:rsidRPr="00216668">
        <w:rPr>
          <w:lang w:eastAsia="sr-Latn-RS"/>
        </w:rPr>
        <w:t xml:space="preserve"> </w:t>
      </w:r>
      <w:proofErr w:type="spellStart"/>
      <w:r w:rsidRPr="00216668">
        <w:rPr>
          <w:lang w:eastAsia="sr-Latn-RS"/>
        </w:rPr>
        <w:t>родитеља</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жртава</w:t>
      </w:r>
      <w:proofErr w:type="spellEnd"/>
      <w:r w:rsidRPr="00216668">
        <w:rPr>
          <w:lang w:eastAsia="sr-Latn-RS"/>
        </w:rPr>
        <w:t xml:space="preserve">, </w:t>
      </w:r>
      <w:proofErr w:type="spellStart"/>
      <w:r w:rsidRPr="00216668">
        <w:rPr>
          <w:lang w:eastAsia="sr-Latn-RS"/>
        </w:rPr>
        <w:t>односно</w:t>
      </w:r>
      <w:proofErr w:type="spellEnd"/>
      <w:r w:rsidRPr="00216668">
        <w:rPr>
          <w:lang w:eastAsia="sr-Latn-RS"/>
        </w:rPr>
        <w:t xml:space="preserve"> </w:t>
      </w:r>
      <w:proofErr w:type="spellStart"/>
      <w:r w:rsidRPr="00216668">
        <w:rPr>
          <w:lang w:eastAsia="sr-Latn-RS"/>
        </w:rPr>
        <w:t>подаци</w:t>
      </w:r>
      <w:proofErr w:type="spellEnd"/>
      <w:r w:rsidRPr="00216668">
        <w:rPr>
          <w:lang w:eastAsia="sr-Latn-RS"/>
        </w:rPr>
        <w:t xml:space="preserve"> о </w:t>
      </w:r>
      <w:proofErr w:type="spellStart"/>
      <w:r w:rsidRPr="00216668">
        <w:rPr>
          <w:lang w:eastAsia="sr-Latn-RS"/>
        </w:rPr>
        <w:t>приходима</w:t>
      </w:r>
      <w:proofErr w:type="spellEnd"/>
      <w:r w:rsidRPr="00216668">
        <w:rPr>
          <w:lang w:eastAsia="sr-Latn-RS"/>
        </w:rPr>
        <w:t xml:space="preserve"> </w:t>
      </w:r>
      <w:proofErr w:type="spellStart"/>
      <w:r w:rsidRPr="00216668">
        <w:rPr>
          <w:lang w:eastAsia="sr-Latn-RS"/>
        </w:rPr>
        <w:t>које</w:t>
      </w:r>
      <w:proofErr w:type="spellEnd"/>
      <w:r w:rsidRPr="00216668">
        <w:rPr>
          <w:lang w:eastAsia="sr-Latn-RS"/>
        </w:rPr>
        <w:t xml:space="preserve"> </w:t>
      </w:r>
      <w:proofErr w:type="spellStart"/>
      <w:r w:rsidRPr="00216668">
        <w:rPr>
          <w:lang w:eastAsia="sr-Latn-RS"/>
        </w:rPr>
        <w:t>остварују</w:t>
      </w:r>
      <w:proofErr w:type="spellEnd"/>
      <w:r w:rsidRPr="00216668">
        <w:rPr>
          <w:lang w:eastAsia="sr-Latn-RS"/>
        </w:rPr>
        <w:t xml:space="preserve">, </w:t>
      </w:r>
      <w:proofErr w:type="spellStart"/>
      <w:r w:rsidRPr="00216668">
        <w:rPr>
          <w:lang w:eastAsia="sr-Latn-RS"/>
        </w:rPr>
        <w:t>индикативан</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податак</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само</w:t>
      </w:r>
      <w:proofErr w:type="spellEnd"/>
      <w:r w:rsidRPr="00216668">
        <w:rPr>
          <w:lang w:eastAsia="sr-Latn-RS"/>
        </w:rPr>
        <w:t xml:space="preserve"> 38 (18,7%) </w:t>
      </w:r>
      <w:proofErr w:type="spellStart"/>
      <w:r w:rsidRPr="00216668">
        <w:rPr>
          <w:lang w:eastAsia="sr-Latn-RS"/>
        </w:rPr>
        <w:t>мајки</w:t>
      </w:r>
      <w:proofErr w:type="spellEnd"/>
      <w:r w:rsidRPr="00216668">
        <w:rPr>
          <w:lang w:eastAsia="sr-Latn-RS"/>
        </w:rPr>
        <w:t xml:space="preserve"> </w:t>
      </w:r>
      <w:proofErr w:type="spellStart"/>
      <w:r w:rsidRPr="00216668">
        <w:rPr>
          <w:lang w:eastAsia="sr-Latn-RS"/>
        </w:rPr>
        <w:t>запослено</w:t>
      </w:r>
      <w:proofErr w:type="spellEnd"/>
      <w:r w:rsidRPr="00216668">
        <w:rPr>
          <w:lang w:eastAsia="sr-Latn-RS"/>
        </w:rPr>
        <w:t xml:space="preserve"> и </w:t>
      </w:r>
      <w:proofErr w:type="spellStart"/>
      <w:r w:rsidRPr="00216668">
        <w:rPr>
          <w:lang w:eastAsia="sr-Latn-RS"/>
        </w:rPr>
        <w:t>остварује</w:t>
      </w:r>
      <w:proofErr w:type="spellEnd"/>
      <w:r w:rsidRPr="00216668">
        <w:rPr>
          <w:lang w:eastAsia="sr-Latn-RS"/>
        </w:rPr>
        <w:t xml:space="preserve"> </w:t>
      </w:r>
      <w:proofErr w:type="spellStart"/>
      <w:r w:rsidRPr="00216668">
        <w:rPr>
          <w:lang w:eastAsia="sr-Latn-RS"/>
        </w:rPr>
        <w:t>редован</w:t>
      </w:r>
      <w:proofErr w:type="spellEnd"/>
      <w:r w:rsidRPr="00216668">
        <w:rPr>
          <w:lang w:eastAsia="sr-Latn-RS"/>
        </w:rPr>
        <w:t xml:space="preserve"> </w:t>
      </w:r>
      <w:proofErr w:type="spellStart"/>
      <w:r w:rsidRPr="00216668">
        <w:rPr>
          <w:lang w:eastAsia="sr-Latn-RS"/>
        </w:rPr>
        <w:t>приход</w:t>
      </w:r>
      <w:proofErr w:type="spellEnd"/>
      <w:r w:rsidRPr="00216668">
        <w:rPr>
          <w:lang w:eastAsia="sr-Latn-RS"/>
        </w:rPr>
        <w:t xml:space="preserve"> </w:t>
      </w:r>
      <w:proofErr w:type="spellStart"/>
      <w:r w:rsidRPr="00216668">
        <w:rPr>
          <w:lang w:eastAsia="sr-Latn-RS"/>
        </w:rPr>
        <w:t>по</w:t>
      </w:r>
      <w:proofErr w:type="spellEnd"/>
      <w:r w:rsidRPr="00216668">
        <w:rPr>
          <w:lang w:eastAsia="sr-Latn-RS"/>
        </w:rPr>
        <w:t xml:space="preserve"> </w:t>
      </w:r>
      <w:proofErr w:type="spellStart"/>
      <w:r w:rsidRPr="00216668">
        <w:rPr>
          <w:lang w:eastAsia="sr-Latn-RS"/>
        </w:rPr>
        <w:t>основу</w:t>
      </w:r>
      <w:proofErr w:type="spellEnd"/>
      <w:r w:rsidRPr="00216668">
        <w:rPr>
          <w:lang w:eastAsia="sr-Latn-RS"/>
        </w:rPr>
        <w:t xml:space="preserve"> </w:t>
      </w:r>
      <w:proofErr w:type="spellStart"/>
      <w:r w:rsidRPr="00216668">
        <w:rPr>
          <w:lang w:eastAsia="sr-Latn-RS"/>
        </w:rPr>
        <w:t>радног</w:t>
      </w:r>
      <w:proofErr w:type="spellEnd"/>
      <w:r w:rsidRPr="00216668">
        <w:rPr>
          <w:lang w:eastAsia="sr-Latn-RS"/>
        </w:rPr>
        <w:t xml:space="preserve"> </w:t>
      </w:r>
      <w:proofErr w:type="spellStart"/>
      <w:r w:rsidRPr="00216668">
        <w:rPr>
          <w:lang w:eastAsia="sr-Latn-RS"/>
        </w:rPr>
        <w:t>односа</w:t>
      </w:r>
      <w:proofErr w:type="spellEnd"/>
      <w:r w:rsidRPr="00216668">
        <w:rPr>
          <w:lang w:eastAsia="sr-Latn-RS"/>
        </w:rPr>
        <w:t xml:space="preserve">, </w:t>
      </w:r>
      <w:proofErr w:type="spellStart"/>
      <w:r w:rsidRPr="00216668">
        <w:rPr>
          <w:lang w:eastAsia="sr-Latn-RS"/>
        </w:rPr>
        <w:t>што</w:t>
      </w:r>
      <w:proofErr w:type="spellEnd"/>
      <w:r w:rsidRPr="00216668">
        <w:rPr>
          <w:lang w:eastAsia="sr-Latn-RS"/>
        </w:rPr>
        <w:t xml:space="preserve"> </w:t>
      </w:r>
      <w:proofErr w:type="spellStart"/>
      <w:r w:rsidRPr="00216668">
        <w:rPr>
          <w:lang w:eastAsia="sr-Latn-RS"/>
        </w:rPr>
        <w:t>говори</w:t>
      </w:r>
      <w:proofErr w:type="spellEnd"/>
      <w:r w:rsidRPr="00216668">
        <w:rPr>
          <w:lang w:eastAsia="sr-Latn-RS"/>
        </w:rPr>
        <w:t xml:space="preserve"> о </w:t>
      </w:r>
      <w:proofErr w:type="spellStart"/>
      <w:r w:rsidRPr="00216668">
        <w:rPr>
          <w:lang w:eastAsia="sr-Latn-RS"/>
        </w:rPr>
        <w:t>врло</w:t>
      </w:r>
      <w:proofErr w:type="spellEnd"/>
      <w:r w:rsidRPr="00216668">
        <w:rPr>
          <w:lang w:eastAsia="sr-Latn-RS"/>
        </w:rPr>
        <w:t xml:space="preserve"> </w:t>
      </w:r>
      <w:proofErr w:type="spellStart"/>
      <w:r w:rsidRPr="00216668">
        <w:rPr>
          <w:lang w:eastAsia="sr-Latn-RS"/>
        </w:rPr>
        <w:t>неповољном</w:t>
      </w:r>
      <w:proofErr w:type="spellEnd"/>
      <w:r w:rsidRPr="00216668">
        <w:rPr>
          <w:lang w:eastAsia="sr-Latn-RS"/>
        </w:rPr>
        <w:t xml:space="preserve"> </w:t>
      </w:r>
      <w:proofErr w:type="spellStart"/>
      <w:r w:rsidRPr="00216668">
        <w:rPr>
          <w:lang w:eastAsia="sr-Latn-RS"/>
        </w:rPr>
        <w:t>економском</w:t>
      </w:r>
      <w:proofErr w:type="spellEnd"/>
      <w:r w:rsidRPr="00216668">
        <w:rPr>
          <w:lang w:eastAsia="sr-Latn-RS"/>
        </w:rPr>
        <w:t xml:space="preserve"> </w:t>
      </w:r>
      <w:proofErr w:type="spellStart"/>
      <w:r w:rsidRPr="00216668">
        <w:rPr>
          <w:lang w:eastAsia="sr-Latn-RS"/>
        </w:rPr>
        <w:t>статусу</w:t>
      </w:r>
      <w:proofErr w:type="spellEnd"/>
      <w:r w:rsidRPr="00216668">
        <w:rPr>
          <w:lang w:eastAsia="sr-Latn-RS"/>
        </w:rPr>
        <w:t xml:space="preserve"> </w:t>
      </w:r>
      <w:proofErr w:type="spellStart"/>
      <w:r w:rsidRPr="00216668">
        <w:rPr>
          <w:lang w:eastAsia="sr-Latn-RS"/>
        </w:rPr>
        <w:t>жен</w:t>
      </w:r>
      <w:r w:rsidR="00AC7D58">
        <w:rPr>
          <w:lang w:eastAsia="sr-Latn-RS"/>
        </w:rPr>
        <w:t>а</w:t>
      </w:r>
      <w:proofErr w:type="spellEnd"/>
      <w:r w:rsidR="00AC7D58">
        <w:rPr>
          <w:lang w:eastAsia="sr-Latn-RS"/>
        </w:rPr>
        <w:t xml:space="preserve"> у </w:t>
      </w:r>
      <w:proofErr w:type="spellStart"/>
      <w:r w:rsidR="00AC7D58">
        <w:rPr>
          <w:lang w:eastAsia="sr-Latn-RS"/>
        </w:rPr>
        <w:t>овим</w:t>
      </w:r>
      <w:proofErr w:type="spellEnd"/>
      <w:r w:rsidR="00AC7D58">
        <w:rPr>
          <w:lang w:eastAsia="sr-Latn-RS"/>
        </w:rPr>
        <w:t xml:space="preserve"> </w:t>
      </w:r>
      <w:proofErr w:type="spellStart"/>
      <w:r w:rsidR="00AC7D58">
        <w:rPr>
          <w:lang w:eastAsia="sr-Latn-RS"/>
        </w:rPr>
        <w:t>породицама</w:t>
      </w:r>
      <w:proofErr w:type="spellEnd"/>
      <w:r w:rsidR="00AC7D58">
        <w:rPr>
          <w:lang w:eastAsia="sr-Latn-RS"/>
        </w:rPr>
        <w:t xml:space="preserve">. </w:t>
      </w:r>
      <w:proofErr w:type="spellStart"/>
      <w:r w:rsidR="00AC7D58">
        <w:rPr>
          <w:lang w:eastAsia="sr-Latn-RS"/>
        </w:rPr>
        <w:t>Још</w:t>
      </w:r>
      <w:proofErr w:type="spellEnd"/>
      <w:r w:rsidR="00AC7D58">
        <w:rPr>
          <w:lang w:eastAsia="sr-Latn-RS"/>
        </w:rPr>
        <w:t xml:space="preserve"> </w:t>
      </w:r>
      <w:proofErr w:type="spellStart"/>
      <w:r w:rsidR="00AC7D58">
        <w:rPr>
          <w:lang w:eastAsia="sr-Latn-RS"/>
        </w:rPr>
        <w:t>је</w:t>
      </w:r>
      <w:proofErr w:type="spellEnd"/>
      <w:r w:rsidR="00AC7D58">
        <w:rPr>
          <w:lang w:eastAsia="sr-Latn-RS"/>
        </w:rPr>
        <w:t xml:space="preserve"> </w:t>
      </w:r>
      <w:r w:rsidR="00AC7D58">
        <w:rPr>
          <w:lang w:val="sr-Cyrl-RS" w:eastAsia="sr-Latn-RS"/>
        </w:rPr>
        <w:t>лошија</w:t>
      </w:r>
      <w:r w:rsidRPr="00216668">
        <w:rPr>
          <w:lang w:eastAsia="sr-Latn-RS"/>
        </w:rPr>
        <w:t xml:space="preserve"> </w:t>
      </w:r>
      <w:proofErr w:type="spellStart"/>
      <w:r w:rsidRPr="00216668">
        <w:rPr>
          <w:lang w:eastAsia="sr-Latn-RS"/>
        </w:rPr>
        <w:t>ситуација</w:t>
      </w:r>
      <w:proofErr w:type="spellEnd"/>
      <w:r w:rsidRPr="00216668">
        <w:rPr>
          <w:lang w:eastAsia="sr-Latn-RS"/>
        </w:rPr>
        <w:t xml:space="preserve"> у </w:t>
      </w:r>
      <w:proofErr w:type="spellStart"/>
      <w:r w:rsidRPr="00216668">
        <w:rPr>
          <w:lang w:eastAsia="sr-Latn-RS"/>
        </w:rPr>
        <w:t>породицама</w:t>
      </w:r>
      <w:proofErr w:type="spellEnd"/>
      <w:r w:rsidRPr="00216668">
        <w:rPr>
          <w:lang w:eastAsia="sr-Latn-RS"/>
        </w:rPr>
        <w:t xml:space="preserve"> </w:t>
      </w:r>
      <w:proofErr w:type="spellStart"/>
      <w:r w:rsidRPr="00216668">
        <w:rPr>
          <w:lang w:eastAsia="sr-Latn-RS"/>
        </w:rPr>
        <w:t>ромске</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где</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незапослено</w:t>
      </w:r>
      <w:proofErr w:type="spellEnd"/>
      <w:r w:rsidRPr="00216668">
        <w:rPr>
          <w:lang w:eastAsia="sr-Latn-RS"/>
        </w:rPr>
        <w:t xml:space="preserve"> 67,9% </w:t>
      </w:r>
      <w:proofErr w:type="spellStart"/>
      <w:r w:rsidRPr="00216668">
        <w:rPr>
          <w:lang w:eastAsia="sr-Latn-RS"/>
        </w:rPr>
        <w:t>мајки</w:t>
      </w:r>
      <w:proofErr w:type="spellEnd"/>
      <w:r w:rsidRPr="00216668">
        <w:rPr>
          <w:lang w:eastAsia="sr-Latn-RS"/>
        </w:rPr>
        <w:t xml:space="preserve">. </w:t>
      </w:r>
      <w:proofErr w:type="spellStart"/>
      <w:r w:rsidRPr="00216668">
        <w:rPr>
          <w:lang w:eastAsia="sr-Latn-RS"/>
        </w:rPr>
        <w:t>Са</w:t>
      </w:r>
      <w:proofErr w:type="spellEnd"/>
      <w:r w:rsidRPr="00216668">
        <w:rPr>
          <w:lang w:eastAsia="sr-Latn-RS"/>
        </w:rPr>
        <w:t xml:space="preserve"> </w:t>
      </w:r>
      <w:proofErr w:type="spellStart"/>
      <w:r w:rsidRPr="00216668">
        <w:rPr>
          <w:lang w:eastAsia="sr-Latn-RS"/>
        </w:rPr>
        <w:t>друге</w:t>
      </w:r>
      <w:proofErr w:type="spellEnd"/>
      <w:r w:rsidRPr="00216668">
        <w:rPr>
          <w:lang w:eastAsia="sr-Latn-RS"/>
        </w:rPr>
        <w:t xml:space="preserve"> </w:t>
      </w:r>
      <w:proofErr w:type="spellStart"/>
      <w:r w:rsidRPr="00216668">
        <w:rPr>
          <w:lang w:eastAsia="sr-Latn-RS"/>
        </w:rPr>
        <w:t>стране</w:t>
      </w:r>
      <w:proofErr w:type="spellEnd"/>
      <w:r w:rsidRPr="00216668">
        <w:rPr>
          <w:lang w:eastAsia="sr-Latn-RS"/>
        </w:rPr>
        <w:t xml:space="preserve"> </w:t>
      </w:r>
      <w:proofErr w:type="spellStart"/>
      <w:r w:rsidRPr="00216668">
        <w:rPr>
          <w:lang w:eastAsia="sr-Latn-RS"/>
        </w:rPr>
        <w:t>право</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неку</w:t>
      </w:r>
      <w:proofErr w:type="spellEnd"/>
      <w:r w:rsidRPr="00216668">
        <w:rPr>
          <w:lang w:eastAsia="sr-Latn-RS"/>
        </w:rPr>
        <w:t xml:space="preserve"> </w:t>
      </w:r>
      <w:proofErr w:type="spellStart"/>
      <w:r w:rsidRPr="00216668">
        <w:rPr>
          <w:lang w:eastAsia="sr-Latn-RS"/>
        </w:rPr>
        <w:t>материјалну</w:t>
      </w:r>
      <w:proofErr w:type="spellEnd"/>
      <w:r w:rsidRPr="00216668">
        <w:rPr>
          <w:lang w:eastAsia="sr-Latn-RS"/>
        </w:rPr>
        <w:t xml:space="preserve"> </w:t>
      </w:r>
      <w:proofErr w:type="spellStart"/>
      <w:r w:rsidRPr="00216668">
        <w:rPr>
          <w:lang w:eastAsia="sr-Latn-RS"/>
        </w:rPr>
        <w:t>помоћ</w:t>
      </w:r>
      <w:proofErr w:type="spellEnd"/>
      <w:r w:rsidRPr="00216668">
        <w:rPr>
          <w:lang w:eastAsia="sr-Latn-RS"/>
        </w:rPr>
        <w:t xml:space="preserve"> </w:t>
      </w:r>
      <w:proofErr w:type="spellStart"/>
      <w:r w:rsidRPr="00216668">
        <w:rPr>
          <w:lang w:eastAsia="sr-Latn-RS"/>
        </w:rPr>
        <w:t>остварила</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180 </w:t>
      </w:r>
      <w:proofErr w:type="spellStart"/>
      <w:r w:rsidRPr="00216668">
        <w:rPr>
          <w:lang w:eastAsia="sr-Latn-RS"/>
        </w:rPr>
        <w:t>мајка</w:t>
      </w:r>
      <w:proofErr w:type="spellEnd"/>
      <w:r w:rsidRPr="00216668">
        <w:rPr>
          <w:lang w:eastAsia="sr-Latn-RS"/>
        </w:rPr>
        <w:t xml:space="preserve"> и 89 </w:t>
      </w:r>
      <w:proofErr w:type="spellStart"/>
      <w:r w:rsidRPr="00216668">
        <w:rPr>
          <w:lang w:eastAsia="sr-Latn-RS"/>
        </w:rPr>
        <w:t>очева</w:t>
      </w:r>
      <w:proofErr w:type="spellEnd"/>
      <w:r w:rsidRPr="00216668">
        <w:rPr>
          <w:lang w:eastAsia="sr-Latn-RS"/>
        </w:rPr>
        <w:t xml:space="preserve"> (</w:t>
      </w:r>
      <w:proofErr w:type="spellStart"/>
      <w:r w:rsidRPr="00216668">
        <w:rPr>
          <w:lang w:eastAsia="sr-Latn-RS"/>
        </w:rPr>
        <w:t>новчана</w:t>
      </w:r>
      <w:proofErr w:type="spellEnd"/>
      <w:r w:rsidRPr="00216668">
        <w:rPr>
          <w:lang w:eastAsia="sr-Latn-RS"/>
        </w:rPr>
        <w:t xml:space="preserve"> </w:t>
      </w:r>
      <w:proofErr w:type="spellStart"/>
      <w:r w:rsidRPr="00216668">
        <w:rPr>
          <w:lang w:eastAsia="sr-Latn-RS"/>
        </w:rPr>
        <w:t>социјална</w:t>
      </w:r>
      <w:proofErr w:type="spellEnd"/>
      <w:r w:rsidRPr="00216668">
        <w:rPr>
          <w:lang w:eastAsia="sr-Latn-RS"/>
        </w:rPr>
        <w:t xml:space="preserve"> </w:t>
      </w:r>
      <w:proofErr w:type="spellStart"/>
      <w:r w:rsidRPr="00216668">
        <w:rPr>
          <w:lang w:eastAsia="sr-Latn-RS"/>
        </w:rPr>
        <w:t>помоћ</w:t>
      </w:r>
      <w:proofErr w:type="spellEnd"/>
      <w:r w:rsidRPr="00216668">
        <w:rPr>
          <w:lang w:eastAsia="sr-Latn-RS"/>
        </w:rPr>
        <w:t xml:space="preserve">, </w:t>
      </w:r>
      <w:proofErr w:type="spellStart"/>
      <w:r w:rsidRPr="00216668">
        <w:rPr>
          <w:lang w:eastAsia="sr-Latn-RS"/>
        </w:rPr>
        <w:t>једнократне</w:t>
      </w:r>
      <w:proofErr w:type="spellEnd"/>
      <w:r w:rsidRPr="00216668">
        <w:rPr>
          <w:lang w:eastAsia="sr-Latn-RS"/>
        </w:rPr>
        <w:t xml:space="preserve"> </w:t>
      </w:r>
      <w:proofErr w:type="spellStart"/>
      <w:r w:rsidRPr="00216668">
        <w:rPr>
          <w:lang w:eastAsia="sr-Latn-RS"/>
        </w:rPr>
        <w:t>новчане</w:t>
      </w:r>
      <w:proofErr w:type="spellEnd"/>
      <w:r w:rsidRPr="00216668">
        <w:rPr>
          <w:lang w:eastAsia="sr-Latn-RS"/>
        </w:rPr>
        <w:t xml:space="preserve"> </w:t>
      </w:r>
      <w:proofErr w:type="spellStart"/>
      <w:r w:rsidRPr="00216668">
        <w:rPr>
          <w:lang w:eastAsia="sr-Latn-RS"/>
        </w:rPr>
        <w:t>помоћи</w:t>
      </w:r>
      <w:proofErr w:type="spellEnd"/>
      <w:r w:rsidRPr="00216668">
        <w:rPr>
          <w:lang w:eastAsia="sr-Latn-RS"/>
        </w:rPr>
        <w:t xml:space="preserve">, </w:t>
      </w:r>
      <w:proofErr w:type="spellStart"/>
      <w:r w:rsidRPr="00216668">
        <w:rPr>
          <w:lang w:eastAsia="sr-Latn-RS"/>
        </w:rPr>
        <w:t>дечији</w:t>
      </w:r>
      <w:proofErr w:type="spellEnd"/>
      <w:r w:rsidRPr="00216668">
        <w:rPr>
          <w:lang w:eastAsia="sr-Latn-RS"/>
        </w:rPr>
        <w:t xml:space="preserve"> </w:t>
      </w:r>
      <w:proofErr w:type="spellStart"/>
      <w:r w:rsidRPr="00216668">
        <w:rPr>
          <w:lang w:eastAsia="sr-Latn-RS"/>
        </w:rPr>
        <w:t>додатак</w:t>
      </w:r>
      <w:proofErr w:type="spellEnd"/>
      <w:r w:rsidRPr="00216668">
        <w:rPr>
          <w:lang w:eastAsia="sr-Latn-RS"/>
        </w:rPr>
        <w:t xml:space="preserve">), а 14 </w:t>
      </w:r>
      <w:proofErr w:type="spellStart"/>
      <w:r w:rsidRPr="00216668">
        <w:rPr>
          <w:lang w:eastAsia="sr-Latn-RS"/>
        </w:rPr>
        <w:t>мајки</w:t>
      </w:r>
      <w:proofErr w:type="spellEnd"/>
      <w:r w:rsidRPr="00216668">
        <w:rPr>
          <w:lang w:eastAsia="sr-Latn-RS"/>
        </w:rPr>
        <w:t xml:space="preserve"> </w:t>
      </w:r>
      <w:proofErr w:type="spellStart"/>
      <w:r w:rsidRPr="00216668">
        <w:rPr>
          <w:lang w:eastAsia="sr-Latn-RS"/>
        </w:rPr>
        <w:t>нема</w:t>
      </w:r>
      <w:proofErr w:type="spellEnd"/>
      <w:r w:rsidRPr="00216668">
        <w:rPr>
          <w:lang w:eastAsia="sr-Latn-RS"/>
        </w:rPr>
        <w:t xml:space="preserve"> </w:t>
      </w:r>
      <w:proofErr w:type="spellStart"/>
      <w:r w:rsidRPr="00216668">
        <w:rPr>
          <w:lang w:eastAsia="sr-Latn-RS"/>
        </w:rPr>
        <w:t>баш</w:t>
      </w:r>
      <w:proofErr w:type="spellEnd"/>
      <w:r w:rsidRPr="00216668">
        <w:rPr>
          <w:lang w:eastAsia="sr-Latn-RS"/>
        </w:rPr>
        <w:t xml:space="preserve"> </w:t>
      </w:r>
      <w:proofErr w:type="spellStart"/>
      <w:r w:rsidRPr="00216668">
        <w:rPr>
          <w:lang w:eastAsia="sr-Latn-RS"/>
        </w:rPr>
        <w:t>никаква</w:t>
      </w:r>
      <w:proofErr w:type="spellEnd"/>
      <w:r w:rsidRPr="00216668">
        <w:rPr>
          <w:lang w:eastAsia="sr-Latn-RS"/>
        </w:rPr>
        <w:t xml:space="preserve"> </w:t>
      </w:r>
      <w:proofErr w:type="spellStart"/>
      <w:r w:rsidRPr="00216668">
        <w:rPr>
          <w:lang w:eastAsia="sr-Latn-RS"/>
        </w:rPr>
        <w:t>новчана</w:t>
      </w:r>
      <w:proofErr w:type="spellEnd"/>
      <w:r w:rsidRPr="00216668">
        <w:rPr>
          <w:lang w:eastAsia="sr-Latn-RS"/>
        </w:rPr>
        <w:t xml:space="preserve"> </w:t>
      </w:r>
      <w:proofErr w:type="spellStart"/>
      <w:r w:rsidRPr="00216668">
        <w:rPr>
          <w:lang w:eastAsia="sr-Latn-RS"/>
        </w:rPr>
        <w:t>примања</w:t>
      </w:r>
      <w:proofErr w:type="spellEnd"/>
      <w:r w:rsidRPr="00216668">
        <w:rPr>
          <w:lang w:eastAsia="sr-Latn-RS"/>
        </w:rPr>
        <w:t xml:space="preserve"> </w:t>
      </w:r>
      <w:proofErr w:type="spellStart"/>
      <w:r w:rsidRPr="00216668">
        <w:rPr>
          <w:lang w:eastAsia="sr-Latn-RS"/>
        </w:rPr>
        <w:t>што</w:t>
      </w:r>
      <w:proofErr w:type="spellEnd"/>
      <w:r w:rsidRPr="00216668">
        <w:rPr>
          <w:lang w:eastAsia="sr-Latn-RS"/>
        </w:rPr>
        <w:t xml:space="preserve"> </w:t>
      </w:r>
      <w:proofErr w:type="spellStart"/>
      <w:r w:rsidRPr="00216668">
        <w:rPr>
          <w:lang w:eastAsia="sr-Latn-RS"/>
        </w:rPr>
        <w:t>указује</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подређен</w:t>
      </w:r>
      <w:proofErr w:type="spellEnd"/>
      <w:r w:rsidRPr="00216668">
        <w:rPr>
          <w:lang w:eastAsia="sr-Latn-RS"/>
        </w:rPr>
        <w:t xml:space="preserve"> и </w:t>
      </w:r>
      <w:proofErr w:type="spellStart"/>
      <w:r w:rsidRPr="00216668">
        <w:rPr>
          <w:lang w:eastAsia="sr-Latn-RS"/>
        </w:rPr>
        <w:t>економски</w:t>
      </w:r>
      <w:proofErr w:type="spellEnd"/>
      <w:r w:rsidRPr="00216668">
        <w:rPr>
          <w:lang w:eastAsia="sr-Latn-RS"/>
        </w:rPr>
        <w:t xml:space="preserve"> </w:t>
      </w:r>
      <w:proofErr w:type="spellStart"/>
      <w:r w:rsidRPr="00216668">
        <w:rPr>
          <w:lang w:eastAsia="sr-Latn-RS"/>
        </w:rPr>
        <w:t>зависан</w:t>
      </w:r>
      <w:proofErr w:type="spellEnd"/>
      <w:r w:rsidRPr="00216668">
        <w:rPr>
          <w:lang w:eastAsia="sr-Latn-RS"/>
        </w:rPr>
        <w:t xml:space="preserve"> </w:t>
      </w:r>
      <w:proofErr w:type="spellStart"/>
      <w:r w:rsidRPr="00216668">
        <w:rPr>
          <w:lang w:eastAsia="sr-Latn-RS"/>
        </w:rPr>
        <w:t>положај</w:t>
      </w:r>
      <w:proofErr w:type="spellEnd"/>
      <w:r w:rsidRPr="00216668">
        <w:rPr>
          <w:lang w:eastAsia="sr-Latn-RS"/>
        </w:rPr>
        <w:t xml:space="preserve"> </w:t>
      </w:r>
      <w:proofErr w:type="spellStart"/>
      <w:r w:rsidRPr="00216668">
        <w:rPr>
          <w:lang w:eastAsia="sr-Latn-RS"/>
        </w:rPr>
        <w:t>жене</w:t>
      </w:r>
      <w:proofErr w:type="spellEnd"/>
      <w:r w:rsidRPr="00216668">
        <w:rPr>
          <w:lang w:eastAsia="sr-Latn-RS"/>
        </w:rPr>
        <w:t xml:space="preserve"> </w:t>
      </w:r>
      <w:proofErr w:type="spellStart"/>
      <w:r w:rsidRPr="00216668">
        <w:rPr>
          <w:lang w:eastAsia="sr-Latn-RS"/>
        </w:rPr>
        <w:t>који</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један</w:t>
      </w:r>
      <w:proofErr w:type="spellEnd"/>
      <w:r w:rsidRPr="00216668">
        <w:rPr>
          <w:lang w:eastAsia="sr-Latn-RS"/>
        </w:rPr>
        <w:t xml:space="preserve"> </w:t>
      </w:r>
      <w:proofErr w:type="spellStart"/>
      <w:r w:rsidRPr="00216668">
        <w:rPr>
          <w:lang w:eastAsia="sr-Latn-RS"/>
        </w:rPr>
        <w:t>од</w:t>
      </w:r>
      <w:proofErr w:type="spellEnd"/>
      <w:r w:rsidRPr="00216668">
        <w:rPr>
          <w:lang w:eastAsia="sr-Latn-RS"/>
        </w:rPr>
        <w:t xml:space="preserve"> </w:t>
      </w:r>
      <w:proofErr w:type="spellStart"/>
      <w:r w:rsidRPr="00216668">
        <w:rPr>
          <w:lang w:eastAsia="sr-Latn-RS"/>
        </w:rPr>
        <w:t>фактора</w:t>
      </w:r>
      <w:proofErr w:type="spellEnd"/>
      <w:r w:rsidRPr="00216668">
        <w:rPr>
          <w:lang w:eastAsia="sr-Latn-RS"/>
        </w:rPr>
        <w:t xml:space="preserve"> </w:t>
      </w:r>
      <w:proofErr w:type="spellStart"/>
      <w:r w:rsidRPr="00216668">
        <w:rPr>
          <w:lang w:eastAsia="sr-Latn-RS"/>
        </w:rPr>
        <w:t>очувања</w:t>
      </w:r>
      <w:proofErr w:type="spellEnd"/>
      <w:r w:rsidRPr="00216668">
        <w:rPr>
          <w:lang w:eastAsia="sr-Latn-RS"/>
        </w:rPr>
        <w:t xml:space="preserve"> </w:t>
      </w:r>
      <w:proofErr w:type="spellStart"/>
      <w:r w:rsidRPr="00216668">
        <w:rPr>
          <w:lang w:eastAsia="sr-Latn-RS"/>
        </w:rPr>
        <w:t>дечијег</w:t>
      </w:r>
      <w:proofErr w:type="spellEnd"/>
      <w:r w:rsidRPr="00216668">
        <w:rPr>
          <w:lang w:eastAsia="sr-Latn-RS"/>
        </w:rPr>
        <w:t xml:space="preserve"> </w:t>
      </w:r>
      <w:proofErr w:type="spellStart"/>
      <w:r w:rsidRPr="00216668">
        <w:rPr>
          <w:lang w:eastAsia="sr-Latn-RS"/>
        </w:rPr>
        <w:t>брака</w:t>
      </w:r>
      <w:proofErr w:type="spellEnd"/>
      <w:r w:rsidRPr="00216668">
        <w:rPr>
          <w:lang w:eastAsia="sr-Latn-RS"/>
        </w:rPr>
        <w:t xml:space="preserve"> </w:t>
      </w:r>
      <w:proofErr w:type="spellStart"/>
      <w:r w:rsidRPr="00216668">
        <w:rPr>
          <w:lang w:eastAsia="sr-Latn-RS"/>
        </w:rPr>
        <w:t>као</w:t>
      </w:r>
      <w:proofErr w:type="spellEnd"/>
      <w:r w:rsidRPr="00216668">
        <w:rPr>
          <w:lang w:eastAsia="sr-Latn-RS"/>
        </w:rPr>
        <w:t xml:space="preserve"> </w:t>
      </w:r>
      <w:proofErr w:type="spellStart"/>
      <w:r w:rsidRPr="00216668">
        <w:rPr>
          <w:lang w:eastAsia="sr-Latn-RS"/>
        </w:rPr>
        <w:t>остатка</w:t>
      </w:r>
      <w:proofErr w:type="spellEnd"/>
      <w:r w:rsidRPr="00216668">
        <w:rPr>
          <w:lang w:eastAsia="sr-Latn-RS"/>
        </w:rPr>
        <w:t xml:space="preserve"> </w:t>
      </w:r>
      <w:proofErr w:type="spellStart"/>
      <w:r w:rsidRPr="00216668">
        <w:rPr>
          <w:lang w:eastAsia="sr-Latn-RS"/>
        </w:rPr>
        <w:t>патријархалног</w:t>
      </w:r>
      <w:proofErr w:type="spellEnd"/>
      <w:r w:rsidRPr="00216668">
        <w:rPr>
          <w:lang w:eastAsia="sr-Latn-RS"/>
        </w:rPr>
        <w:t xml:space="preserve"> </w:t>
      </w:r>
      <w:proofErr w:type="spellStart"/>
      <w:r w:rsidRPr="00216668">
        <w:rPr>
          <w:lang w:eastAsia="sr-Latn-RS"/>
        </w:rPr>
        <w:t>модела</w:t>
      </w:r>
      <w:proofErr w:type="spellEnd"/>
      <w:r w:rsidRPr="00216668">
        <w:rPr>
          <w:lang w:eastAsia="sr-Latn-RS"/>
        </w:rPr>
        <w:t xml:space="preserve"> </w:t>
      </w:r>
      <w:proofErr w:type="spellStart"/>
      <w:r w:rsidRPr="00216668">
        <w:rPr>
          <w:lang w:eastAsia="sr-Latn-RS"/>
        </w:rPr>
        <w:t>организације</w:t>
      </w:r>
      <w:proofErr w:type="spellEnd"/>
      <w:r w:rsidRPr="00216668">
        <w:rPr>
          <w:lang w:eastAsia="sr-Latn-RS"/>
        </w:rPr>
        <w:t xml:space="preserve"> </w:t>
      </w:r>
      <w:proofErr w:type="spellStart"/>
      <w:r w:rsidRPr="00216668">
        <w:rPr>
          <w:lang w:eastAsia="sr-Latn-RS"/>
        </w:rPr>
        <w:t>породице</w:t>
      </w:r>
      <w:proofErr w:type="spellEnd"/>
      <w:r w:rsidRPr="00216668">
        <w:rPr>
          <w:lang w:eastAsia="sr-Latn-RS"/>
        </w:rPr>
        <w:t xml:space="preserve">. </w:t>
      </w:r>
    </w:p>
    <w:p w14:paraId="2F3C0B5C" w14:textId="313823DC" w:rsidR="00216668" w:rsidRPr="00216668" w:rsidRDefault="00216668" w:rsidP="00216668">
      <w:pPr>
        <w:spacing w:before="100" w:beforeAutospacing="1" w:after="100" w:afterAutospacing="1"/>
        <w:jc w:val="both"/>
        <w:rPr>
          <w:lang w:val="sr-Cyrl-RS" w:eastAsia="sr-Latn-RS"/>
        </w:rPr>
      </w:pPr>
      <w:r w:rsidRPr="00216668">
        <w:rPr>
          <w:lang w:eastAsia="sr-Latn-RS"/>
        </w:rPr>
        <w:t xml:space="preserve">У </w:t>
      </w:r>
      <w:proofErr w:type="spellStart"/>
      <w:r w:rsidRPr="00216668">
        <w:rPr>
          <w:lang w:eastAsia="sr-Latn-RS"/>
        </w:rPr>
        <w:t>посматраном</w:t>
      </w:r>
      <w:proofErr w:type="spellEnd"/>
      <w:r w:rsidRPr="00216668">
        <w:rPr>
          <w:lang w:eastAsia="sr-Latn-RS"/>
        </w:rPr>
        <w:t xml:space="preserve"> </w:t>
      </w:r>
      <w:proofErr w:type="spellStart"/>
      <w:r w:rsidRPr="00216668">
        <w:rPr>
          <w:lang w:eastAsia="sr-Latn-RS"/>
        </w:rPr>
        <w:t>четворогодишњем</w:t>
      </w:r>
      <w:proofErr w:type="spellEnd"/>
      <w:r w:rsidRPr="00216668">
        <w:rPr>
          <w:lang w:eastAsia="sr-Latn-RS"/>
        </w:rPr>
        <w:t xml:space="preserve"> </w:t>
      </w:r>
      <w:proofErr w:type="spellStart"/>
      <w:r w:rsidRPr="00216668">
        <w:rPr>
          <w:lang w:eastAsia="sr-Latn-RS"/>
        </w:rPr>
        <w:t>периоду</w:t>
      </w:r>
      <w:proofErr w:type="spellEnd"/>
      <w:r w:rsidRPr="00216668">
        <w:rPr>
          <w:lang w:eastAsia="sr-Latn-RS"/>
        </w:rPr>
        <w:t xml:space="preserve">, </w:t>
      </w:r>
      <w:proofErr w:type="spellStart"/>
      <w:r w:rsidRPr="00216668">
        <w:rPr>
          <w:lang w:eastAsia="sr-Latn-RS"/>
        </w:rPr>
        <w:t>подаци</w:t>
      </w:r>
      <w:proofErr w:type="spellEnd"/>
      <w:r w:rsidRPr="00216668">
        <w:rPr>
          <w:lang w:eastAsia="sr-Latn-RS"/>
        </w:rPr>
        <w:t xml:space="preserve"> </w:t>
      </w:r>
      <w:proofErr w:type="spellStart"/>
      <w:r w:rsidRPr="00216668">
        <w:rPr>
          <w:lang w:eastAsia="sr-Latn-RS"/>
        </w:rPr>
        <w:t>показују</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w:t>
      </w:r>
      <w:proofErr w:type="spellStart"/>
      <w:r w:rsidRPr="00216668">
        <w:rPr>
          <w:lang w:eastAsia="sr-Latn-RS"/>
        </w:rPr>
        <w:t>породица</w:t>
      </w:r>
      <w:proofErr w:type="spellEnd"/>
      <w:r w:rsidRPr="00216668">
        <w:rPr>
          <w:lang w:eastAsia="sr-Latn-RS"/>
        </w:rPr>
        <w:t xml:space="preserve"> </w:t>
      </w:r>
      <w:proofErr w:type="spellStart"/>
      <w:r w:rsidRPr="00216668">
        <w:rPr>
          <w:lang w:eastAsia="sr-Latn-RS"/>
        </w:rPr>
        <w:t>или</w:t>
      </w:r>
      <w:proofErr w:type="spellEnd"/>
      <w:r w:rsidRPr="00216668">
        <w:rPr>
          <w:lang w:eastAsia="sr-Latn-RS"/>
        </w:rPr>
        <w:t xml:space="preserve"> </w:t>
      </w:r>
      <w:proofErr w:type="spellStart"/>
      <w:r w:rsidRPr="00216668">
        <w:rPr>
          <w:lang w:eastAsia="sr-Latn-RS"/>
        </w:rPr>
        <w:t>чланови</w:t>
      </w:r>
      <w:proofErr w:type="spellEnd"/>
      <w:r w:rsidRPr="00216668">
        <w:rPr>
          <w:lang w:eastAsia="sr-Latn-RS"/>
        </w:rPr>
        <w:t xml:space="preserve"> </w:t>
      </w:r>
      <w:proofErr w:type="spellStart"/>
      <w:r w:rsidRPr="00216668">
        <w:rPr>
          <w:lang w:eastAsia="sr-Latn-RS"/>
        </w:rPr>
        <w:t>породице</w:t>
      </w:r>
      <w:proofErr w:type="spellEnd"/>
      <w:r w:rsidRPr="00216668">
        <w:rPr>
          <w:lang w:eastAsia="sr-Latn-RS"/>
        </w:rPr>
        <w:t xml:space="preserve"> </w:t>
      </w:r>
      <w:proofErr w:type="spellStart"/>
      <w:r w:rsidRPr="00216668">
        <w:rPr>
          <w:lang w:eastAsia="sr-Latn-RS"/>
        </w:rPr>
        <w:t>детета</w:t>
      </w:r>
      <w:proofErr w:type="spellEnd"/>
      <w:r w:rsidRPr="00216668">
        <w:rPr>
          <w:lang w:eastAsia="sr-Latn-RS"/>
        </w:rPr>
        <w:t xml:space="preserve"> </w:t>
      </w:r>
      <w:proofErr w:type="spellStart"/>
      <w:r w:rsidRPr="00216668">
        <w:rPr>
          <w:lang w:eastAsia="sr-Latn-RS"/>
        </w:rPr>
        <w:t>жртве</w:t>
      </w:r>
      <w:proofErr w:type="spellEnd"/>
      <w:r w:rsidRPr="00216668">
        <w:rPr>
          <w:lang w:eastAsia="sr-Latn-RS"/>
        </w:rPr>
        <w:t xml:space="preserve"> </w:t>
      </w:r>
      <w:proofErr w:type="spellStart"/>
      <w:r w:rsidRPr="00216668">
        <w:rPr>
          <w:lang w:eastAsia="sr-Latn-RS"/>
        </w:rPr>
        <w:t>дечијег</w:t>
      </w:r>
      <w:proofErr w:type="spellEnd"/>
      <w:r w:rsidRPr="00216668">
        <w:rPr>
          <w:lang w:eastAsia="sr-Latn-RS"/>
        </w:rPr>
        <w:t xml:space="preserve"> </w:t>
      </w:r>
      <w:proofErr w:type="spellStart"/>
      <w:r w:rsidRPr="00216668">
        <w:rPr>
          <w:lang w:eastAsia="sr-Latn-RS"/>
        </w:rPr>
        <w:t>брака</w:t>
      </w:r>
      <w:proofErr w:type="spellEnd"/>
      <w:r w:rsidRPr="00216668">
        <w:rPr>
          <w:lang w:eastAsia="sr-Latn-RS"/>
        </w:rPr>
        <w:t xml:space="preserve"> </w:t>
      </w:r>
      <w:proofErr w:type="spellStart"/>
      <w:r w:rsidRPr="00216668">
        <w:rPr>
          <w:lang w:eastAsia="sr-Latn-RS"/>
        </w:rPr>
        <w:t>најчешће</w:t>
      </w:r>
      <w:proofErr w:type="spellEnd"/>
      <w:r w:rsidRPr="00216668">
        <w:rPr>
          <w:lang w:eastAsia="sr-Latn-RS"/>
        </w:rPr>
        <w:t xml:space="preserve"> </w:t>
      </w:r>
      <w:proofErr w:type="spellStart"/>
      <w:r w:rsidRPr="00216668">
        <w:rPr>
          <w:lang w:eastAsia="sr-Latn-RS"/>
        </w:rPr>
        <w:t>били</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евиденцији</w:t>
      </w:r>
      <w:proofErr w:type="spellEnd"/>
      <w:r w:rsidRPr="00216668">
        <w:rPr>
          <w:lang w:eastAsia="sr-Latn-RS"/>
        </w:rPr>
        <w:t xml:space="preserve"> ЦСР </w:t>
      </w:r>
      <w:proofErr w:type="spellStart"/>
      <w:r w:rsidRPr="00216668">
        <w:rPr>
          <w:lang w:eastAsia="sr-Latn-RS"/>
        </w:rPr>
        <w:t>јер</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w:t>
      </w:r>
      <w:proofErr w:type="spellStart"/>
      <w:r w:rsidRPr="00216668">
        <w:rPr>
          <w:lang w:eastAsia="sr-Latn-RS"/>
        </w:rPr>
        <w:t>корисници</w:t>
      </w:r>
      <w:proofErr w:type="spellEnd"/>
      <w:r w:rsidRPr="00216668">
        <w:rPr>
          <w:lang w:eastAsia="sr-Latn-RS"/>
        </w:rPr>
        <w:t xml:space="preserve"> НСП, ЈНП и </w:t>
      </w:r>
      <w:proofErr w:type="spellStart"/>
      <w:r w:rsidRPr="00216668">
        <w:rPr>
          <w:lang w:eastAsia="sr-Latn-RS"/>
        </w:rPr>
        <w:t>као</w:t>
      </w:r>
      <w:proofErr w:type="spellEnd"/>
      <w:r w:rsidRPr="00216668">
        <w:rPr>
          <w:lang w:eastAsia="sr-Latn-RS"/>
        </w:rPr>
        <w:t xml:space="preserve"> </w:t>
      </w:r>
      <w:proofErr w:type="spellStart"/>
      <w:r w:rsidRPr="00216668">
        <w:rPr>
          <w:lang w:eastAsia="sr-Latn-RS"/>
        </w:rPr>
        <w:t>жртве</w:t>
      </w:r>
      <w:proofErr w:type="spellEnd"/>
      <w:r w:rsidRPr="00216668">
        <w:rPr>
          <w:lang w:eastAsia="sr-Latn-RS"/>
        </w:rPr>
        <w:t xml:space="preserve"> </w:t>
      </w:r>
      <w:proofErr w:type="spellStart"/>
      <w:r w:rsidRPr="00216668">
        <w:rPr>
          <w:lang w:eastAsia="sr-Latn-RS"/>
        </w:rPr>
        <w:t>породичног</w:t>
      </w:r>
      <w:proofErr w:type="spellEnd"/>
      <w:r w:rsidRPr="00216668">
        <w:rPr>
          <w:lang w:eastAsia="sr-Latn-RS"/>
        </w:rPr>
        <w:t xml:space="preserve"> </w:t>
      </w:r>
      <w:proofErr w:type="spellStart"/>
      <w:r w:rsidRPr="00216668">
        <w:rPr>
          <w:lang w:eastAsia="sr-Latn-RS"/>
        </w:rPr>
        <w:t>насиља</w:t>
      </w:r>
      <w:proofErr w:type="spellEnd"/>
      <w:r w:rsidRPr="00216668">
        <w:rPr>
          <w:lang w:eastAsia="sr-Latn-RS"/>
        </w:rPr>
        <w:t xml:space="preserve">, </w:t>
      </w:r>
      <w:proofErr w:type="spellStart"/>
      <w:r w:rsidRPr="00216668">
        <w:rPr>
          <w:lang w:eastAsia="sr-Latn-RS"/>
        </w:rPr>
        <w:t>али</w:t>
      </w:r>
      <w:proofErr w:type="spellEnd"/>
      <w:r w:rsidRPr="00216668">
        <w:rPr>
          <w:lang w:eastAsia="sr-Latn-RS"/>
        </w:rPr>
        <w:t xml:space="preserve"> </w:t>
      </w:r>
      <w:proofErr w:type="spellStart"/>
      <w:r w:rsidRPr="00216668">
        <w:rPr>
          <w:lang w:eastAsia="sr-Latn-RS"/>
        </w:rPr>
        <w:t>ни</w:t>
      </w:r>
      <w:proofErr w:type="spellEnd"/>
      <w:r w:rsidRPr="00216668">
        <w:rPr>
          <w:lang w:eastAsia="sr-Latn-RS"/>
        </w:rPr>
        <w:t xml:space="preserve"> </w:t>
      </w:r>
      <w:proofErr w:type="spellStart"/>
      <w:r w:rsidRPr="00216668">
        <w:rPr>
          <w:lang w:eastAsia="sr-Latn-RS"/>
        </w:rPr>
        <w:t>остали</w:t>
      </w:r>
      <w:proofErr w:type="spellEnd"/>
      <w:r w:rsidRPr="00216668">
        <w:rPr>
          <w:lang w:eastAsia="sr-Latn-RS"/>
        </w:rPr>
        <w:t xml:space="preserve"> </w:t>
      </w:r>
      <w:proofErr w:type="spellStart"/>
      <w:r w:rsidRPr="00216668">
        <w:rPr>
          <w:lang w:eastAsia="sr-Latn-RS"/>
        </w:rPr>
        <w:t>разлози</w:t>
      </w:r>
      <w:proofErr w:type="spellEnd"/>
      <w:r w:rsidRPr="00216668">
        <w:rPr>
          <w:lang w:eastAsia="sr-Latn-RS"/>
        </w:rPr>
        <w:t xml:space="preserve">, </w:t>
      </w:r>
      <w:proofErr w:type="spellStart"/>
      <w:r w:rsidRPr="00216668">
        <w:rPr>
          <w:lang w:eastAsia="sr-Latn-RS"/>
        </w:rPr>
        <w:t>иако</w:t>
      </w:r>
      <w:proofErr w:type="spellEnd"/>
      <w:r w:rsidRPr="00216668">
        <w:rPr>
          <w:lang w:eastAsia="sr-Latn-RS"/>
        </w:rPr>
        <w:t xml:space="preserve"> </w:t>
      </w:r>
      <w:proofErr w:type="spellStart"/>
      <w:r w:rsidRPr="00216668">
        <w:rPr>
          <w:lang w:eastAsia="sr-Latn-RS"/>
        </w:rPr>
        <w:t>значајно</w:t>
      </w:r>
      <w:proofErr w:type="spellEnd"/>
      <w:r w:rsidRPr="00216668">
        <w:rPr>
          <w:lang w:eastAsia="sr-Latn-RS"/>
        </w:rPr>
        <w:t xml:space="preserve"> </w:t>
      </w:r>
      <w:proofErr w:type="spellStart"/>
      <w:r w:rsidRPr="00216668">
        <w:rPr>
          <w:lang w:eastAsia="sr-Latn-RS"/>
        </w:rPr>
        <w:t>мањег</w:t>
      </w:r>
      <w:proofErr w:type="spellEnd"/>
      <w:r w:rsidRPr="00216668">
        <w:rPr>
          <w:lang w:eastAsia="sr-Latn-RS"/>
        </w:rPr>
        <w:t xml:space="preserve"> </w:t>
      </w:r>
      <w:proofErr w:type="spellStart"/>
      <w:r w:rsidRPr="00216668">
        <w:rPr>
          <w:lang w:eastAsia="sr-Latn-RS"/>
        </w:rPr>
        <w:t>удела</w:t>
      </w:r>
      <w:proofErr w:type="spellEnd"/>
      <w:r w:rsidRPr="00216668">
        <w:rPr>
          <w:lang w:eastAsia="sr-Latn-RS"/>
        </w:rPr>
        <w:t xml:space="preserve">, </w:t>
      </w:r>
      <w:proofErr w:type="spellStart"/>
      <w:r w:rsidRPr="00216668">
        <w:rPr>
          <w:lang w:eastAsia="sr-Latn-RS"/>
        </w:rPr>
        <w:t>никако</w:t>
      </w:r>
      <w:proofErr w:type="spellEnd"/>
      <w:r w:rsidRPr="00216668">
        <w:rPr>
          <w:lang w:eastAsia="sr-Latn-RS"/>
        </w:rPr>
        <w:t xml:space="preserve"> </w:t>
      </w:r>
      <w:proofErr w:type="spellStart"/>
      <w:r w:rsidRPr="00216668">
        <w:rPr>
          <w:lang w:eastAsia="sr-Latn-RS"/>
        </w:rPr>
        <w:t>нису</w:t>
      </w:r>
      <w:proofErr w:type="spellEnd"/>
      <w:r w:rsidRPr="00216668">
        <w:rPr>
          <w:lang w:eastAsia="sr-Latn-RS"/>
        </w:rPr>
        <w:t xml:space="preserve"> </w:t>
      </w:r>
      <w:proofErr w:type="spellStart"/>
      <w:r w:rsidRPr="00216668">
        <w:rPr>
          <w:lang w:eastAsia="sr-Latn-RS"/>
        </w:rPr>
        <w:t>занемарљиви</w:t>
      </w:r>
      <w:proofErr w:type="spellEnd"/>
      <w:r w:rsidRPr="00216668">
        <w:rPr>
          <w:lang w:eastAsia="sr-Latn-RS"/>
        </w:rPr>
        <w:t xml:space="preserve">: </w:t>
      </w:r>
      <w:proofErr w:type="spellStart"/>
      <w:r w:rsidRPr="00216668">
        <w:rPr>
          <w:lang w:eastAsia="sr-Latn-RS"/>
        </w:rPr>
        <w:t>непохађање</w:t>
      </w:r>
      <w:proofErr w:type="spellEnd"/>
      <w:r w:rsidRPr="00216668">
        <w:rPr>
          <w:lang w:eastAsia="sr-Latn-RS"/>
        </w:rPr>
        <w:t xml:space="preserve"> </w:t>
      </w:r>
      <w:proofErr w:type="spellStart"/>
      <w:r w:rsidRPr="00216668">
        <w:rPr>
          <w:lang w:eastAsia="sr-Latn-RS"/>
        </w:rPr>
        <w:t>школе</w:t>
      </w:r>
      <w:proofErr w:type="spellEnd"/>
      <w:r w:rsidRPr="00216668">
        <w:rPr>
          <w:lang w:eastAsia="sr-Latn-RS"/>
        </w:rPr>
        <w:t xml:space="preserve">, </w:t>
      </w:r>
      <w:proofErr w:type="spellStart"/>
      <w:r w:rsidRPr="00216668">
        <w:rPr>
          <w:lang w:eastAsia="sr-Latn-RS"/>
        </w:rPr>
        <w:t>скитња</w:t>
      </w:r>
      <w:proofErr w:type="spellEnd"/>
      <w:r w:rsidRPr="00216668">
        <w:rPr>
          <w:lang w:eastAsia="sr-Latn-RS"/>
        </w:rPr>
        <w:t xml:space="preserve"> и </w:t>
      </w:r>
      <w:proofErr w:type="spellStart"/>
      <w:r w:rsidRPr="00216668">
        <w:rPr>
          <w:lang w:eastAsia="sr-Latn-RS"/>
        </w:rPr>
        <w:t>др</w:t>
      </w:r>
      <w:proofErr w:type="spellEnd"/>
      <w:r w:rsidRPr="00216668">
        <w:rPr>
          <w:lang w:eastAsia="sr-Latn-RS"/>
        </w:rPr>
        <w:t>.</w:t>
      </w:r>
      <w:r w:rsidR="00AC7D58">
        <w:rPr>
          <w:lang w:val="sr-Cyrl-RS" w:eastAsia="sr-Latn-RS"/>
        </w:rPr>
        <w:t xml:space="preserve"> </w:t>
      </w:r>
      <w:proofErr w:type="spellStart"/>
      <w:r w:rsidRPr="00216668">
        <w:rPr>
          <w:lang w:eastAsia="sr-Latn-RS"/>
        </w:rPr>
        <w:t>Посматрајући</w:t>
      </w:r>
      <w:proofErr w:type="spellEnd"/>
      <w:r w:rsidRPr="00216668">
        <w:rPr>
          <w:lang w:eastAsia="sr-Latn-RS"/>
        </w:rPr>
        <w:t xml:space="preserve"> </w:t>
      </w:r>
      <w:proofErr w:type="spellStart"/>
      <w:r w:rsidRPr="00216668">
        <w:rPr>
          <w:lang w:eastAsia="sr-Latn-RS"/>
        </w:rPr>
        <w:t>образовни</w:t>
      </w:r>
      <w:proofErr w:type="spellEnd"/>
      <w:r w:rsidRPr="00216668">
        <w:rPr>
          <w:lang w:eastAsia="sr-Latn-RS"/>
        </w:rPr>
        <w:t xml:space="preserve"> </w:t>
      </w:r>
      <w:proofErr w:type="spellStart"/>
      <w:r w:rsidRPr="00216668">
        <w:rPr>
          <w:lang w:eastAsia="sr-Latn-RS"/>
        </w:rPr>
        <w:t>статус</w:t>
      </w:r>
      <w:proofErr w:type="spellEnd"/>
      <w:r w:rsidRPr="00216668">
        <w:rPr>
          <w:lang w:eastAsia="sr-Latn-RS"/>
        </w:rPr>
        <w:t xml:space="preserve">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жртава</w:t>
      </w:r>
      <w:proofErr w:type="spellEnd"/>
      <w:r w:rsidRPr="00216668">
        <w:rPr>
          <w:lang w:eastAsia="sr-Latn-RS"/>
        </w:rPr>
        <w:t xml:space="preserve"> </w:t>
      </w:r>
      <w:proofErr w:type="spellStart"/>
      <w:r w:rsidRPr="00216668">
        <w:rPr>
          <w:lang w:eastAsia="sr-Latn-RS"/>
        </w:rPr>
        <w:t>може</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закључити</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41,9% </w:t>
      </w:r>
      <w:proofErr w:type="spellStart"/>
      <w:r w:rsidRPr="00216668">
        <w:rPr>
          <w:lang w:eastAsia="sr-Latn-RS"/>
        </w:rPr>
        <w:t>деце</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средњошколског</w:t>
      </w:r>
      <w:proofErr w:type="spellEnd"/>
      <w:r w:rsidRPr="00216668">
        <w:rPr>
          <w:lang w:eastAsia="sr-Latn-RS"/>
        </w:rPr>
        <w:t xml:space="preserve"> </w:t>
      </w:r>
      <w:proofErr w:type="spellStart"/>
      <w:r w:rsidRPr="00216668">
        <w:rPr>
          <w:lang w:eastAsia="sr-Latn-RS"/>
        </w:rPr>
        <w:t>узраста</w:t>
      </w:r>
      <w:proofErr w:type="spellEnd"/>
      <w:r w:rsidRPr="00216668">
        <w:rPr>
          <w:lang w:eastAsia="sr-Latn-RS"/>
        </w:rPr>
        <w:t xml:space="preserve">, </w:t>
      </w:r>
      <w:proofErr w:type="spellStart"/>
      <w:r w:rsidRPr="00216668">
        <w:rPr>
          <w:lang w:eastAsia="sr-Latn-RS"/>
        </w:rPr>
        <w:t>али</w:t>
      </w:r>
      <w:proofErr w:type="spellEnd"/>
      <w:r w:rsidRPr="00216668">
        <w:rPr>
          <w:lang w:eastAsia="sr-Latn-RS"/>
        </w:rPr>
        <w:t xml:space="preserve"> </w:t>
      </w:r>
      <w:proofErr w:type="spellStart"/>
      <w:r w:rsidRPr="00216668">
        <w:rPr>
          <w:lang w:eastAsia="sr-Latn-RS"/>
        </w:rPr>
        <w:t>не</w:t>
      </w:r>
      <w:proofErr w:type="spellEnd"/>
      <w:r w:rsidRPr="00216668">
        <w:rPr>
          <w:lang w:eastAsia="sr-Latn-RS"/>
        </w:rPr>
        <w:t xml:space="preserve"> </w:t>
      </w:r>
      <w:proofErr w:type="spellStart"/>
      <w:r w:rsidRPr="00216668">
        <w:rPr>
          <w:lang w:eastAsia="sr-Latn-RS"/>
        </w:rPr>
        <w:t>похађа</w:t>
      </w:r>
      <w:proofErr w:type="spellEnd"/>
      <w:r w:rsidRPr="00216668">
        <w:rPr>
          <w:lang w:eastAsia="sr-Latn-RS"/>
        </w:rPr>
        <w:t xml:space="preserve"> </w:t>
      </w:r>
      <w:proofErr w:type="spellStart"/>
      <w:r w:rsidRPr="00216668">
        <w:rPr>
          <w:lang w:eastAsia="sr-Latn-RS"/>
        </w:rPr>
        <w:t>средњу</w:t>
      </w:r>
      <w:proofErr w:type="spellEnd"/>
      <w:r w:rsidRPr="00216668">
        <w:rPr>
          <w:lang w:eastAsia="sr-Latn-RS"/>
        </w:rPr>
        <w:t xml:space="preserve"> </w:t>
      </w:r>
      <w:proofErr w:type="spellStart"/>
      <w:r w:rsidRPr="00216668">
        <w:rPr>
          <w:lang w:eastAsia="sr-Latn-RS"/>
        </w:rPr>
        <w:t>школу</w:t>
      </w:r>
      <w:proofErr w:type="spellEnd"/>
      <w:r w:rsidRPr="00216668">
        <w:rPr>
          <w:lang w:eastAsia="sr-Latn-RS"/>
        </w:rPr>
        <w:t xml:space="preserve">. </w:t>
      </w:r>
      <w:proofErr w:type="spellStart"/>
      <w:r w:rsidRPr="00216668">
        <w:rPr>
          <w:lang w:eastAsia="sr-Latn-RS"/>
        </w:rPr>
        <w:t>Намеће</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питање</w:t>
      </w:r>
      <w:proofErr w:type="spellEnd"/>
      <w:r w:rsidRPr="00216668">
        <w:rPr>
          <w:lang w:eastAsia="sr-Latn-RS"/>
        </w:rPr>
        <w:t xml:space="preserve"> </w:t>
      </w:r>
      <w:proofErr w:type="spellStart"/>
      <w:r w:rsidRPr="00216668">
        <w:rPr>
          <w:lang w:eastAsia="sr-Latn-RS"/>
        </w:rPr>
        <w:t>да</w:t>
      </w:r>
      <w:proofErr w:type="spellEnd"/>
      <w:r w:rsidRPr="00216668">
        <w:rPr>
          <w:lang w:eastAsia="sr-Latn-RS"/>
        </w:rPr>
        <w:t xml:space="preserve"> </w:t>
      </w:r>
      <w:proofErr w:type="spellStart"/>
      <w:r w:rsidRPr="00216668">
        <w:rPr>
          <w:lang w:eastAsia="sr-Latn-RS"/>
        </w:rPr>
        <w:t>ли</w:t>
      </w:r>
      <w:proofErr w:type="spellEnd"/>
      <w:r w:rsidRPr="00216668">
        <w:rPr>
          <w:lang w:eastAsia="sr-Latn-RS"/>
        </w:rPr>
        <w:t xml:space="preserve"> </w:t>
      </w:r>
      <w:proofErr w:type="spellStart"/>
      <w:r w:rsidRPr="00216668">
        <w:rPr>
          <w:lang w:eastAsia="sr-Latn-RS"/>
        </w:rPr>
        <w:t>би</w:t>
      </w:r>
      <w:proofErr w:type="spellEnd"/>
      <w:r w:rsidRPr="00216668">
        <w:rPr>
          <w:lang w:eastAsia="sr-Latn-RS"/>
        </w:rPr>
        <w:t xml:space="preserve"> </w:t>
      </w:r>
      <w:proofErr w:type="spellStart"/>
      <w:r w:rsidRPr="00216668">
        <w:rPr>
          <w:lang w:eastAsia="sr-Latn-RS"/>
        </w:rPr>
        <w:t>обавезност</w:t>
      </w:r>
      <w:proofErr w:type="spellEnd"/>
      <w:r w:rsidRPr="00216668">
        <w:rPr>
          <w:lang w:eastAsia="sr-Latn-RS"/>
        </w:rPr>
        <w:t xml:space="preserve"> </w:t>
      </w:r>
      <w:proofErr w:type="spellStart"/>
      <w:r w:rsidRPr="00216668">
        <w:rPr>
          <w:lang w:eastAsia="sr-Latn-RS"/>
        </w:rPr>
        <w:t>похађања</w:t>
      </w:r>
      <w:proofErr w:type="spellEnd"/>
      <w:r w:rsidRPr="00216668">
        <w:rPr>
          <w:lang w:eastAsia="sr-Latn-RS"/>
        </w:rPr>
        <w:t xml:space="preserve"> </w:t>
      </w:r>
      <w:proofErr w:type="spellStart"/>
      <w:r w:rsidRPr="00216668">
        <w:rPr>
          <w:lang w:eastAsia="sr-Latn-RS"/>
        </w:rPr>
        <w:t>средње</w:t>
      </w:r>
      <w:proofErr w:type="spellEnd"/>
      <w:r w:rsidRPr="00216668">
        <w:rPr>
          <w:lang w:eastAsia="sr-Latn-RS"/>
        </w:rPr>
        <w:t xml:space="preserve"> </w:t>
      </w:r>
      <w:proofErr w:type="spellStart"/>
      <w:r w:rsidRPr="00216668">
        <w:rPr>
          <w:lang w:eastAsia="sr-Latn-RS"/>
        </w:rPr>
        <w:t>школе</w:t>
      </w:r>
      <w:proofErr w:type="spellEnd"/>
      <w:r w:rsidRPr="00216668">
        <w:rPr>
          <w:lang w:eastAsia="sr-Latn-RS"/>
        </w:rPr>
        <w:t xml:space="preserve"> </w:t>
      </w:r>
      <w:proofErr w:type="spellStart"/>
      <w:r w:rsidRPr="00216668">
        <w:rPr>
          <w:lang w:eastAsia="sr-Latn-RS"/>
        </w:rPr>
        <w:t>допринела</w:t>
      </w:r>
      <w:proofErr w:type="spellEnd"/>
      <w:r w:rsidRPr="00216668">
        <w:rPr>
          <w:lang w:eastAsia="sr-Latn-RS"/>
        </w:rPr>
        <w:t xml:space="preserve"> </w:t>
      </w:r>
      <w:proofErr w:type="spellStart"/>
      <w:r w:rsidRPr="00216668">
        <w:rPr>
          <w:lang w:eastAsia="sr-Latn-RS"/>
        </w:rPr>
        <w:t>смањењу</w:t>
      </w:r>
      <w:proofErr w:type="spellEnd"/>
      <w:r w:rsidRPr="00216668">
        <w:rPr>
          <w:lang w:eastAsia="sr-Latn-RS"/>
        </w:rPr>
        <w:t xml:space="preserve"> </w:t>
      </w:r>
      <w:proofErr w:type="spellStart"/>
      <w:r w:rsidRPr="00216668">
        <w:rPr>
          <w:lang w:eastAsia="sr-Latn-RS"/>
        </w:rPr>
        <w:t>дечијег</w:t>
      </w:r>
      <w:proofErr w:type="spellEnd"/>
      <w:r w:rsidRPr="00216668">
        <w:rPr>
          <w:lang w:eastAsia="sr-Latn-RS"/>
        </w:rPr>
        <w:t xml:space="preserve"> </w:t>
      </w:r>
      <w:proofErr w:type="spellStart"/>
      <w:r w:rsidRPr="00216668">
        <w:rPr>
          <w:lang w:eastAsia="sr-Latn-RS"/>
        </w:rPr>
        <w:t>брака</w:t>
      </w:r>
      <w:proofErr w:type="spellEnd"/>
      <w:r w:rsidRPr="00216668">
        <w:rPr>
          <w:lang w:eastAsia="sr-Latn-RS"/>
        </w:rPr>
        <w:t xml:space="preserve">. </w:t>
      </w:r>
    </w:p>
    <w:p w14:paraId="2D8C8989" w14:textId="77777777" w:rsidR="00216668" w:rsidRPr="00216668" w:rsidRDefault="00216668" w:rsidP="00216668">
      <w:pPr>
        <w:spacing w:before="100" w:beforeAutospacing="1" w:after="100" w:afterAutospacing="1"/>
        <w:jc w:val="both"/>
        <w:rPr>
          <w:lang w:val="sr-Cyrl-RS" w:eastAsia="sr-Latn-RS"/>
        </w:rPr>
      </w:pPr>
      <w:proofErr w:type="spellStart"/>
      <w:r w:rsidRPr="00216668">
        <w:rPr>
          <w:lang w:eastAsia="sr-Latn-RS"/>
        </w:rPr>
        <w:t>Центар</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социјални</w:t>
      </w:r>
      <w:proofErr w:type="spellEnd"/>
      <w:r w:rsidRPr="00216668">
        <w:rPr>
          <w:lang w:eastAsia="sr-Latn-RS"/>
        </w:rPr>
        <w:t xml:space="preserve"> </w:t>
      </w:r>
      <w:proofErr w:type="spellStart"/>
      <w:r w:rsidRPr="00216668">
        <w:rPr>
          <w:lang w:eastAsia="sr-Latn-RS"/>
        </w:rPr>
        <w:t>рад</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веома</w:t>
      </w:r>
      <w:proofErr w:type="spellEnd"/>
      <w:r w:rsidRPr="00216668">
        <w:rPr>
          <w:lang w:eastAsia="sr-Latn-RS"/>
        </w:rPr>
        <w:t xml:space="preserve"> </w:t>
      </w:r>
      <w:proofErr w:type="spellStart"/>
      <w:r w:rsidRPr="00216668">
        <w:rPr>
          <w:lang w:eastAsia="sr-Latn-RS"/>
        </w:rPr>
        <w:t>важна</w:t>
      </w:r>
      <w:proofErr w:type="spellEnd"/>
      <w:r w:rsidRPr="00216668">
        <w:rPr>
          <w:lang w:eastAsia="sr-Latn-RS"/>
        </w:rPr>
        <w:t xml:space="preserve"> </w:t>
      </w:r>
      <w:proofErr w:type="spellStart"/>
      <w:r w:rsidRPr="00216668">
        <w:rPr>
          <w:lang w:eastAsia="sr-Latn-RS"/>
        </w:rPr>
        <w:t>институција</w:t>
      </w:r>
      <w:proofErr w:type="spellEnd"/>
      <w:r w:rsidRPr="00216668">
        <w:rPr>
          <w:lang w:eastAsia="sr-Latn-RS"/>
        </w:rPr>
        <w:t xml:space="preserve"> у </w:t>
      </w:r>
      <w:proofErr w:type="spellStart"/>
      <w:r w:rsidRPr="00216668">
        <w:rPr>
          <w:lang w:eastAsia="sr-Latn-RS"/>
        </w:rPr>
        <w:t>раду</w:t>
      </w:r>
      <w:proofErr w:type="spellEnd"/>
      <w:r w:rsidRPr="00216668">
        <w:rPr>
          <w:lang w:eastAsia="sr-Latn-RS"/>
        </w:rPr>
        <w:t xml:space="preserve"> </w:t>
      </w:r>
      <w:proofErr w:type="spellStart"/>
      <w:r w:rsidRPr="00216668">
        <w:rPr>
          <w:lang w:eastAsia="sr-Latn-RS"/>
        </w:rPr>
        <w:t>са</w:t>
      </w:r>
      <w:proofErr w:type="spellEnd"/>
      <w:r w:rsidRPr="00216668">
        <w:rPr>
          <w:lang w:eastAsia="sr-Latn-RS"/>
        </w:rPr>
        <w:t xml:space="preserve"> </w:t>
      </w:r>
      <w:proofErr w:type="spellStart"/>
      <w:r w:rsidRPr="00216668">
        <w:rPr>
          <w:lang w:eastAsia="sr-Latn-RS"/>
        </w:rPr>
        <w:t>децом</w:t>
      </w:r>
      <w:proofErr w:type="spellEnd"/>
      <w:r w:rsidRPr="00216668">
        <w:rPr>
          <w:lang w:eastAsia="sr-Latn-RS"/>
        </w:rPr>
        <w:t xml:space="preserve"> </w:t>
      </w:r>
      <w:proofErr w:type="spellStart"/>
      <w:r w:rsidRPr="00216668">
        <w:rPr>
          <w:lang w:eastAsia="sr-Latn-RS"/>
        </w:rPr>
        <w:t>жртвама</w:t>
      </w:r>
      <w:proofErr w:type="spellEnd"/>
      <w:r w:rsidRPr="00216668">
        <w:rPr>
          <w:lang w:eastAsia="sr-Latn-RS"/>
        </w:rPr>
        <w:t xml:space="preserve"> </w:t>
      </w:r>
      <w:proofErr w:type="spellStart"/>
      <w:r w:rsidRPr="00216668">
        <w:rPr>
          <w:lang w:eastAsia="sr-Latn-RS"/>
        </w:rPr>
        <w:t>дечијег</w:t>
      </w:r>
      <w:proofErr w:type="spellEnd"/>
      <w:r w:rsidRPr="00216668">
        <w:rPr>
          <w:lang w:eastAsia="sr-Latn-RS"/>
        </w:rPr>
        <w:t xml:space="preserve"> </w:t>
      </w:r>
      <w:proofErr w:type="spellStart"/>
      <w:r w:rsidRPr="00216668">
        <w:rPr>
          <w:lang w:eastAsia="sr-Latn-RS"/>
        </w:rPr>
        <w:t>брака</w:t>
      </w:r>
      <w:proofErr w:type="spellEnd"/>
      <w:r w:rsidRPr="00216668">
        <w:rPr>
          <w:lang w:eastAsia="sr-Latn-RS"/>
        </w:rPr>
        <w:t xml:space="preserve">, </w:t>
      </w:r>
      <w:proofErr w:type="spellStart"/>
      <w:r w:rsidRPr="00216668">
        <w:rPr>
          <w:lang w:eastAsia="sr-Latn-RS"/>
        </w:rPr>
        <w:t>али</w:t>
      </w:r>
      <w:proofErr w:type="spellEnd"/>
      <w:r w:rsidRPr="00216668">
        <w:rPr>
          <w:lang w:eastAsia="sr-Latn-RS"/>
        </w:rPr>
        <w:t xml:space="preserve"> </w:t>
      </w:r>
      <w:proofErr w:type="spellStart"/>
      <w:r w:rsidRPr="00216668">
        <w:rPr>
          <w:lang w:eastAsia="sr-Latn-RS"/>
        </w:rPr>
        <w:t>његово</w:t>
      </w:r>
      <w:proofErr w:type="spellEnd"/>
      <w:r w:rsidRPr="00216668">
        <w:rPr>
          <w:lang w:eastAsia="sr-Latn-RS"/>
        </w:rPr>
        <w:t xml:space="preserve"> </w:t>
      </w:r>
      <w:proofErr w:type="spellStart"/>
      <w:r w:rsidRPr="00216668">
        <w:rPr>
          <w:lang w:eastAsia="sr-Latn-RS"/>
        </w:rPr>
        <w:t>укључивање</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у </w:t>
      </w:r>
      <w:proofErr w:type="spellStart"/>
      <w:r w:rsidRPr="00216668">
        <w:rPr>
          <w:lang w:eastAsia="sr-Latn-RS"/>
        </w:rPr>
        <w:t>већини</w:t>
      </w:r>
      <w:proofErr w:type="spellEnd"/>
      <w:r w:rsidRPr="00216668">
        <w:rPr>
          <w:lang w:eastAsia="sr-Latn-RS"/>
        </w:rPr>
        <w:t xml:space="preserve"> </w:t>
      </w:r>
      <w:proofErr w:type="spellStart"/>
      <w:r w:rsidRPr="00216668">
        <w:rPr>
          <w:lang w:eastAsia="sr-Latn-RS"/>
        </w:rPr>
        <w:t>случајева</w:t>
      </w:r>
      <w:proofErr w:type="spellEnd"/>
      <w:r w:rsidRPr="00216668">
        <w:rPr>
          <w:lang w:eastAsia="sr-Latn-RS"/>
        </w:rPr>
        <w:t xml:space="preserve"> </w:t>
      </w:r>
      <w:proofErr w:type="spellStart"/>
      <w:r w:rsidRPr="00216668">
        <w:rPr>
          <w:lang w:eastAsia="sr-Latn-RS"/>
        </w:rPr>
        <w:t>већ</w:t>
      </w:r>
      <w:proofErr w:type="spellEnd"/>
      <w:r w:rsidRPr="00216668">
        <w:rPr>
          <w:lang w:eastAsia="sr-Latn-RS"/>
        </w:rPr>
        <w:t xml:space="preserve"> </w:t>
      </w:r>
      <w:proofErr w:type="spellStart"/>
      <w:r w:rsidRPr="00216668">
        <w:rPr>
          <w:lang w:eastAsia="sr-Latn-RS"/>
        </w:rPr>
        <w:t>када</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дете</w:t>
      </w:r>
      <w:proofErr w:type="spellEnd"/>
      <w:r w:rsidRPr="00216668">
        <w:rPr>
          <w:lang w:eastAsia="sr-Latn-RS"/>
        </w:rPr>
        <w:t xml:space="preserve"> у </w:t>
      </w:r>
      <w:proofErr w:type="spellStart"/>
      <w:r w:rsidRPr="00216668">
        <w:rPr>
          <w:lang w:eastAsia="sr-Latn-RS"/>
        </w:rPr>
        <w:t>дечијем</w:t>
      </w:r>
      <w:proofErr w:type="spellEnd"/>
      <w:r w:rsidRPr="00216668">
        <w:rPr>
          <w:lang w:eastAsia="sr-Latn-RS"/>
        </w:rPr>
        <w:t xml:space="preserve"> </w:t>
      </w:r>
      <w:proofErr w:type="spellStart"/>
      <w:r w:rsidRPr="00216668">
        <w:rPr>
          <w:lang w:eastAsia="sr-Latn-RS"/>
        </w:rPr>
        <w:t>браку</w:t>
      </w:r>
      <w:proofErr w:type="spellEnd"/>
      <w:r w:rsidRPr="00216668">
        <w:rPr>
          <w:lang w:eastAsia="sr-Latn-RS"/>
        </w:rPr>
        <w:t xml:space="preserve"> (у 62% </w:t>
      </w:r>
      <w:proofErr w:type="spellStart"/>
      <w:r w:rsidRPr="00216668">
        <w:rPr>
          <w:lang w:eastAsia="sr-Latn-RS"/>
        </w:rPr>
        <w:t>случајева</w:t>
      </w:r>
      <w:proofErr w:type="spellEnd"/>
      <w:r w:rsidRPr="00216668">
        <w:rPr>
          <w:lang w:eastAsia="sr-Latn-RS"/>
        </w:rPr>
        <w:t xml:space="preserve"> </w:t>
      </w:r>
      <w:proofErr w:type="spellStart"/>
      <w:r w:rsidRPr="00216668">
        <w:rPr>
          <w:lang w:eastAsia="sr-Latn-RS"/>
        </w:rPr>
        <w:t>дете</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у </w:t>
      </w:r>
      <w:proofErr w:type="spellStart"/>
      <w:r w:rsidRPr="00216668">
        <w:rPr>
          <w:lang w:eastAsia="sr-Latn-RS"/>
        </w:rPr>
        <w:t>моменту</w:t>
      </w:r>
      <w:proofErr w:type="spellEnd"/>
      <w:r w:rsidRPr="00216668">
        <w:rPr>
          <w:lang w:eastAsia="sr-Latn-RS"/>
        </w:rPr>
        <w:t xml:space="preserve"> </w:t>
      </w:r>
      <w:proofErr w:type="spellStart"/>
      <w:r w:rsidRPr="00216668">
        <w:rPr>
          <w:lang w:eastAsia="sr-Latn-RS"/>
        </w:rPr>
        <w:t>пријаве</w:t>
      </w:r>
      <w:proofErr w:type="spellEnd"/>
      <w:r w:rsidRPr="00216668">
        <w:rPr>
          <w:lang w:eastAsia="sr-Latn-RS"/>
        </w:rPr>
        <w:t xml:space="preserve"> </w:t>
      </w:r>
      <w:proofErr w:type="spellStart"/>
      <w:r w:rsidRPr="00216668">
        <w:rPr>
          <w:lang w:eastAsia="sr-Latn-RS"/>
        </w:rPr>
        <w:t>већ</w:t>
      </w:r>
      <w:proofErr w:type="spellEnd"/>
      <w:r w:rsidRPr="00216668">
        <w:rPr>
          <w:lang w:eastAsia="sr-Latn-RS"/>
        </w:rPr>
        <w:t xml:space="preserve"> </w:t>
      </w:r>
      <w:proofErr w:type="spellStart"/>
      <w:r w:rsidRPr="00216668">
        <w:rPr>
          <w:lang w:eastAsia="sr-Latn-RS"/>
        </w:rPr>
        <w:t>налазило</w:t>
      </w:r>
      <w:proofErr w:type="spellEnd"/>
      <w:r w:rsidRPr="00216668">
        <w:rPr>
          <w:lang w:eastAsia="sr-Latn-RS"/>
        </w:rPr>
        <w:t xml:space="preserve"> у </w:t>
      </w:r>
      <w:proofErr w:type="spellStart"/>
      <w:r w:rsidRPr="00216668">
        <w:rPr>
          <w:lang w:eastAsia="sr-Latn-RS"/>
        </w:rPr>
        <w:t>партнерској</w:t>
      </w:r>
      <w:proofErr w:type="spellEnd"/>
      <w:r w:rsidRPr="00216668">
        <w:rPr>
          <w:lang w:eastAsia="sr-Latn-RS"/>
        </w:rPr>
        <w:t xml:space="preserve"> </w:t>
      </w:r>
      <w:proofErr w:type="spellStart"/>
      <w:r w:rsidRPr="00216668">
        <w:rPr>
          <w:lang w:eastAsia="sr-Latn-RS"/>
        </w:rPr>
        <w:t>заједници</w:t>
      </w:r>
      <w:proofErr w:type="spellEnd"/>
      <w:r w:rsidRPr="00216668">
        <w:rPr>
          <w:lang w:eastAsia="sr-Latn-RS"/>
        </w:rPr>
        <w:t xml:space="preserve">), </w:t>
      </w:r>
      <w:proofErr w:type="spellStart"/>
      <w:r w:rsidRPr="00216668">
        <w:rPr>
          <w:lang w:eastAsia="sr-Latn-RS"/>
        </w:rPr>
        <w:t>што</w:t>
      </w:r>
      <w:proofErr w:type="spellEnd"/>
      <w:r w:rsidRPr="00216668">
        <w:rPr>
          <w:lang w:eastAsia="sr-Latn-RS"/>
        </w:rPr>
        <w:t xml:space="preserve"> </w:t>
      </w:r>
      <w:proofErr w:type="spellStart"/>
      <w:r w:rsidRPr="00216668">
        <w:rPr>
          <w:lang w:eastAsia="sr-Latn-RS"/>
        </w:rPr>
        <w:t>знатно</w:t>
      </w:r>
      <w:proofErr w:type="spellEnd"/>
      <w:r w:rsidRPr="00216668">
        <w:rPr>
          <w:lang w:eastAsia="sr-Latn-RS"/>
        </w:rPr>
        <w:t xml:space="preserve"> </w:t>
      </w:r>
      <w:proofErr w:type="spellStart"/>
      <w:r w:rsidRPr="00216668">
        <w:rPr>
          <w:lang w:eastAsia="sr-Latn-RS"/>
        </w:rPr>
        <w:t>смањује</w:t>
      </w:r>
      <w:proofErr w:type="spellEnd"/>
      <w:r w:rsidRPr="00216668">
        <w:rPr>
          <w:lang w:eastAsia="sr-Latn-RS"/>
        </w:rPr>
        <w:t xml:space="preserve"> </w:t>
      </w:r>
      <w:proofErr w:type="spellStart"/>
      <w:r w:rsidRPr="00216668">
        <w:rPr>
          <w:lang w:eastAsia="sr-Latn-RS"/>
        </w:rPr>
        <w:t>могућност</w:t>
      </w:r>
      <w:proofErr w:type="spellEnd"/>
      <w:r w:rsidRPr="00216668">
        <w:rPr>
          <w:lang w:eastAsia="sr-Latn-RS"/>
        </w:rPr>
        <w:t xml:space="preserve"> </w:t>
      </w:r>
      <w:proofErr w:type="spellStart"/>
      <w:r w:rsidRPr="00216668">
        <w:rPr>
          <w:lang w:eastAsia="sr-Latn-RS"/>
        </w:rPr>
        <w:t>превентивног</w:t>
      </w:r>
      <w:proofErr w:type="spellEnd"/>
      <w:r w:rsidRPr="00216668">
        <w:rPr>
          <w:lang w:eastAsia="sr-Latn-RS"/>
        </w:rPr>
        <w:t xml:space="preserve"> </w:t>
      </w:r>
      <w:proofErr w:type="spellStart"/>
      <w:r w:rsidRPr="00216668">
        <w:rPr>
          <w:lang w:eastAsia="sr-Latn-RS"/>
        </w:rPr>
        <w:t>рада</w:t>
      </w:r>
      <w:proofErr w:type="spellEnd"/>
      <w:r w:rsidRPr="00216668">
        <w:rPr>
          <w:lang w:eastAsia="sr-Latn-RS"/>
        </w:rPr>
        <w:t xml:space="preserve"> </w:t>
      </w:r>
      <w:proofErr w:type="spellStart"/>
      <w:r w:rsidRPr="00216668">
        <w:rPr>
          <w:lang w:eastAsia="sr-Latn-RS"/>
        </w:rPr>
        <w:t>са</w:t>
      </w:r>
      <w:proofErr w:type="spellEnd"/>
      <w:r w:rsidRPr="00216668">
        <w:rPr>
          <w:lang w:eastAsia="sr-Latn-RS"/>
        </w:rPr>
        <w:t xml:space="preserve"> </w:t>
      </w:r>
      <w:proofErr w:type="spellStart"/>
      <w:r w:rsidRPr="00216668">
        <w:rPr>
          <w:lang w:eastAsia="sr-Latn-RS"/>
        </w:rPr>
        <w:t>конкретним</w:t>
      </w:r>
      <w:proofErr w:type="spellEnd"/>
      <w:r w:rsidRPr="00216668">
        <w:rPr>
          <w:lang w:eastAsia="sr-Latn-RS"/>
        </w:rPr>
        <w:t xml:space="preserve"> </w:t>
      </w:r>
      <w:proofErr w:type="spellStart"/>
      <w:r w:rsidRPr="00216668">
        <w:rPr>
          <w:lang w:eastAsia="sr-Latn-RS"/>
        </w:rPr>
        <w:t>дететом</w:t>
      </w:r>
      <w:proofErr w:type="spellEnd"/>
      <w:r w:rsidRPr="00216668">
        <w:rPr>
          <w:lang w:eastAsia="sr-Latn-RS"/>
        </w:rPr>
        <w:t xml:space="preserve"> и </w:t>
      </w:r>
      <w:proofErr w:type="spellStart"/>
      <w:r w:rsidRPr="00216668">
        <w:rPr>
          <w:lang w:eastAsia="sr-Latn-RS"/>
        </w:rPr>
        <w:t>породицом</w:t>
      </w:r>
      <w:proofErr w:type="spellEnd"/>
      <w:r w:rsidRPr="00216668">
        <w:rPr>
          <w:lang w:eastAsia="sr-Latn-RS"/>
        </w:rPr>
        <w:t xml:space="preserve">. </w:t>
      </w:r>
      <w:proofErr w:type="spellStart"/>
      <w:r w:rsidRPr="00216668">
        <w:rPr>
          <w:lang w:eastAsia="sr-Latn-RS"/>
        </w:rPr>
        <w:t>Ове</w:t>
      </w:r>
      <w:proofErr w:type="spellEnd"/>
      <w:r w:rsidRPr="00216668">
        <w:rPr>
          <w:lang w:eastAsia="sr-Latn-RS"/>
        </w:rPr>
        <w:t xml:space="preserve"> </w:t>
      </w:r>
      <w:proofErr w:type="spellStart"/>
      <w:r w:rsidRPr="00216668">
        <w:rPr>
          <w:lang w:eastAsia="sr-Latn-RS"/>
        </w:rPr>
        <w:t>интервенције</w:t>
      </w:r>
      <w:proofErr w:type="spellEnd"/>
      <w:r w:rsidRPr="00216668">
        <w:rPr>
          <w:lang w:eastAsia="sr-Latn-RS"/>
        </w:rPr>
        <w:t xml:space="preserve"> </w:t>
      </w:r>
      <w:proofErr w:type="spellStart"/>
      <w:r w:rsidRPr="00216668">
        <w:rPr>
          <w:lang w:eastAsia="sr-Latn-RS"/>
        </w:rPr>
        <w:t>већ</w:t>
      </w:r>
      <w:proofErr w:type="spellEnd"/>
      <w:r w:rsidRPr="00216668">
        <w:rPr>
          <w:lang w:eastAsia="sr-Latn-RS"/>
        </w:rPr>
        <w:t xml:space="preserve"> </w:t>
      </w:r>
      <w:proofErr w:type="spellStart"/>
      <w:r w:rsidRPr="00216668">
        <w:rPr>
          <w:lang w:eastAsia="sr-Latn-RS"/>
        </w:rPr>
        <w:t>представљају</w:t>
      </w:r>
      <w:proofErr w:type="spellEnd"/>
      <w:r w:rsidRPr="00216668">
        <w:rPr>
          <w:lang w:eastAsia="sr-Latn-RS"/>
        </w:rPr>
        <w:t xml:space="preserve"> „</w:t>
      </w:r>
      <w:proofErr w:type="spellStart"/>
      <w:r w:rsidRPr="00216668">
        <w:rPr>
          <w:lang w:eastAsia="sr-Latn-RS"/>
        </w:rPr>
        <w:t>гашење</w:t>
      </w:r>
      <w:proofErr w:type="spellEnd"/>
      <w:r w:rsidRPr="00216668">
        <w:rPr>
          <w:lang w:eastAsia="sr-Latn-RS"/>
        </w:rPr>
        <w:t xml:space="preserve"> </w:t>
      </w:r>
      <w:proofErr w:type="spellStart"/>
      <w:r w:rsidRPr="00216668">
        <w:rPr>
          <w:lang w:eastAsia="sr-Latn-RS"/>
        </w:rPr>
        <w:t>пожара</w:t>
      </w:r>
      <w:proofErr w:type="spellEnd"/>
      <w:r w:rsidRPr="00216668">
        <w:rPr>
          <w:lang w:eastAsia="sr-Latn-RS"/>
        </w:rPr>
        <w:t xml:space="preserve">“, а </w:t>
      </w:r>
      <w:proofErr w:type="spellStart"/>
      <w:r w:rsidRPr="00216668">
        <w:rPr>
          <w:lang w:eastAsia="sr-Latn-RS"/>
        </w:rPr>
        <w:t>не</w:t>
      </w:r>
      <w:proofErr w:type="spellEnd"/>
      <w:r w:rsidRPr="00216668">
        <w:rPr>
          <w:lang w:eastAsia="sr-Latn-RS"/>
        </w:rPr>
        <w:t xml:space="preserve"> </w:t>
      </w:r>
      <w:proofErr w:type="spellStart"/>
      <w:r w:rsidRPr="00216668">
        <w:rPr>
          <w:lang w:eastAsia="sr-Latn-RS"/>
        </w:rPr>
        <w:t>рад</w:t>
      </w:r>
      <w:proofErr w:type="spellEnd"/>
      <w:r w:rsidRPr="00216668">
        <w:rPr>
          <w:lang w:eastAsia="sr-Latn-RS"/>
        </w:rPr>
        <w:t xml:space="preserve"> у </w:t>
      </w:r>
      <w:proofErr w:type="spellStart"/>
      <w:r w:rsidRPr="00216668">
        <w:rPr>
          <w:lang w:eastAsia="sr-Latn-RS"/>
        </w:rPr>
        <w:t>смислу</w:t>
      </w:r>
      <w:proofErr w:type="spellEnd"/>
      <w:r w:rsidRPr="00216668">
        <w:rPr>
          <w:lang w:eastAsia="sr-Latn-RS"/>
        </w:rPr>
        <w:t xml:space="preserve"> </w:t>
      </w:r>
      <w:proofErr w:type="spellStart"/>
      <w:r w:rsidRPr="00216668">
        <w:rPr>
          <w:lang w:eastAsia="sr-Latn-RS"/>
        </w:rPr>
        <w:t>отклањања</w:t>
      </w:r>
      <w:proofErr w:type="spellEnd"/>
      <w:r w:rsidRPr="00216668">
        <w:rPr>
          <w:lang w:eastAsia="sr-Latn-RS"/>
        </w:rPr>
        <w:t xml:space="preserve"> </w:t>
      </w:r>
      <w:proofErr w:type="spellStart"/>
      <w:r w:rsidRPr="00216668">
        <w:rPr>
          <w:lang w:eastAsia="sr-Latn-RS"/>
        </w:rPr>
        <w:t>ризика</w:t>
      </w:r>
      <w:proofErr w:type="spellEnd"/>
      <w:r w:rsidRPr="00216668">
        <w:rPr>
          <w:lang w:eastAsia="sr-Latn-RS"/>
        </w:rPr>
        <w:t xml:space="preserve"> </w:t>
      </w:r>
      <w:proofErr w:type="spellStart"/>
      <w:r w:rsidRPr="00216668">
        <w:rPr>
          <w:lang w:eastAsia="sr-Latn-RS"/>
        </w:rPr>
        <w:t>по</w:t>
      </w:r>
      <w:proofErr w:type="spellEnd"/>
      <w:r w:rsidRPr="00216668">
        <w:rPr>
          <w:lang w:eastAsia="sr-Latn-RS"/>
        </w:rPr>
        <w:t xml:space="preserve"> </w:t>
      </w:r>
      <w:proofErr w:type="spellStart"/>
      <w:r w:rsidRPr="00216668">
        <w:rPr>
          <w:lang w:eastAsia="sr-Latn-RS"/>
        </w:rPr>
        <w:t>дете</w:t>
      </w:r>
      <w:proofErr w:type="spellEnd"/>
      <w:r w:rsidRPr="00216668">
        <w:rPr>
          <w:lang w:eastAsia="sr-Latn-RS"/>
        </w:rPr>
        <w:t xml:space="preserve">. </w:t>
      </w:r>
      <w:proofErr w:type="spellStart"/>
      <w:r w:rsidRPr="00216668">
        <w:rPr>
          <w:lang w:eastAsia="sr-Latn-RS"/>
        </w:rPr>
        <w:t>Иако</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информативно</w:t>
      </w:r>
      <w:proofErr w:type="spellEnd"/>
      <w:r w:rsidRPr="00216668">
        <w:rPr>
          <w:lang w:eastAsia="sr-Latn-RS"/>
        </w:rPr>
        <w:t xml:space="preserve"> и </w:t>
      </w:r>
      <w:proofErr w:type="spellStart"/>
      <w:r w:rsidRPr="00216668">
        <w:rPr>
          <w:lang w:eastAsia="sr-Latn-RS"/>
        </w:rPr>
        <w:t>саветодавно</w:t>
      </w:r>
      <w:proofErr w:type="spellEnd"/>
      <w:r w:rsidRPr="00216668">
        <w:rPr>
          <w:lang w:eastAsia="sr-Latn-RS"/>
        </w:rPr>
        <w:t xml:space="preserve"> </w:t>
      </w:r>
      <w:proofErr w:type="spellStart"/>
      <w:r w:rsidRPr="00216668">
        <w:rPr>
          <w:lang w:eastAsia="sr-Latn-RS"/>
        </w:rPr>
        <w:t>ради</w:t>
      </w:r>
      <w:proofErr w:type="spellEnd"/>
      <w:r w:rsidRPr="00216668">
        <w:rPr>
          <w:lang w:eastAsia="sr-Latn-RS"/>
        </w:rPr>
        <w:t xml:space="preserve"> </w:t>
      </w:r>
      <w:proofErr w:type="spellStart"/>
      <w:r w:rsidRPr="00216668">
        <w:rPr>
          <w:lang w:eastAsia="sr-Latn-RS"/>
        </w:rPr>
        <w:t>са</w:t>
      </w:r>
      <w:proofErr w:type="spellEnd"/>
      <w:r w:rsidRPr="00216668">
        <w:rPr>
          <w:lang w:eastAsia="sr-Latn-RS"/>
        </w:rPr>
        <w:t xml:space="preserve"> </w:t>
      </w:r>
      <w:proofErr w:type="spellStart"/>
      <w:r w:rsidRPr="00216668">
        <w:rPr>
          <w:lang w:eastAsia="sr-Latn-RS"/>
        </w:rPr>
        <w:t>децом</w:t>
      </w:r>
      <w:proofErr w:type="spellEnd"/>
      <w:r w:rsidRPr="00216668">
        <w:rPr>
          <w:lang w:eastAsia="sr-Latn-RS"/>
        </w:rPr>
        <w:t xml:space="preserve"> и </w:t>
      </w:r>
      <w:proofErr w:type="spellStart"/>
      <w:r w:rsidRPr="00216668">
        <w:rPr>
          <w:lang w:eastAsia="sr-Latn-RS"/>
        </w:rPr>
        <w:t>породицама</w:t>
      </w:r>
      <w:proofErr w:type="spellEnd"/>
      <w:r w:rsidRPr="00216668">
        <w:rPr>
          <w:lang w:eastAsia="sr-Latn-RS"/>
        </w:rPr>
        <w:t xml:space="preserve">, </w:t>
      </w:r>
      <w:proofErr w:type="spellStart"/>
      <w:r w:rsidRPr="00216668">
        <w:rPr>
          <w:lang w:eastAsia="sr-Latn-RS"/>
        </w:rPr>
        <w:t>ове</w:t>
      </w:r>
      <w:proofErr w:type="spellEnd"/>
      <w:r w:rsidRPr="00216668">
        <w:rPr>
          <w:lang w:eastAsia="sr-Latn-RS"/>
        </w:rPr>
        <w:t xml:space="preserve"> </w:t>
      </w:r>
      <w:proofErr w:type="spellStart"/>
      <w:r w:rsidRPr="00216668">
        <w:rPr>
          <w:lang w:eastAsia="sr-Latn-RS"/>
        </w:rPr>
        <w:t>интервенције</w:t>
      </w:r>
      <w:proofErr w:type="spellEnd"/>
      <w:r w:rsidRPr="00216668">
        <w:rPr>
          <w:lang w:eastAsia="sr-Latn-RS"/>
        </w:rPr>
        <w:t xml:space="preserve"> </w:t>
      </w:r>
      <w:proofErr w:type="spellStart"/>
      <w:r w:rsidRPr="00216668">
        <w:rPr>
          <w:lang w:eastAsia="sr-Latn-RS"/>
        </w:rPr>
        <w:t>су</w:t>
      </w:r>
      <w:proofErr w:type="spellEnd"/>
      <w:r w:rsidRPr="00216668">
        <w:rPr>
          <w:lang w:eastAsia="sr-Latn-RS"/>
        </w:rPr>
        <w:t xml:space="preserve"> </w:t>
      </w:r>
      <w:proofErr w:type="spellStart"/>
      <w:r w:rsidRPr="00216668">
        <w:rPr>
          <w:lang w:eastAsia="sr-Latn-RS"/>
        </w:rPr>
        <w:t>усмерене</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ублажавање</w:t>
      </w:r>
      <w:proofErr w:type="spellEnd"/>
      <w:r w:rsidRPr="00216668">
        <w:rPr>
          <w:lang w:eastAsia="sr-Latn-RS"/>
        </w:rPr>
        <w:t xml:space="preserve"> </w:t>
      </w:r>
      <w:proofErr w:type="spellStart"/>
      <w:r w:rsidRPr="00216668">
        <w:rPr>
          <w:lang w:eastAsia="sr-Latn-RS"/>
        </w:rPr>
        <w:t>штете</w:t>
      </w:r>
      <w:proofErr w:type="spellEnd"/>
      <w:r w:rsidRPr="00216668">
        <w:rPr>
          <w:lang w:eastAsia="sr-Latn-RS"/>
        </w:rPr>
        <w:t xml:space="preserve"> </w:t>
      </w:r>
      <w:proofErr w:type="spellStart"/>
      <w:r w:rsidRPr="00216668">
        <w:rPr>
          <w:lang w:eastAsia="sr-Latn-RS"/>
        </w:rPr>
        <w:t>које</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дете</w:t>
      </w:r>
      <w:proofErr w:type="spellEnd"/>
      <w:r w:rsidRPr="00216668">
        <w:rPr>
          <w:lang w:eastAsia="sr-Latn-RS"/>
        </w:rPr>
        <w:t xml:space="preserve"> </w:t>
      </w:r>
      <w:proofErr w:type="spellStart"/>
      <w:r w:rsidRPr="00216668">
        <w:rPr>
          <w:lang w:eastAsia="sr-Latn-RS"/>
        </w:rPr>
        <w:t>претрпело</w:t>
      </w:r>
      <w:proofErr w:type="spellEnd"/>
      <w:r w:rsidRPr="00216668">
        <w:rPr>
          <w:lang w:eastAsia="sr-Latn-RS"/>
        </w:rPr>
        <w:t xml:space="preserve"> и </w:t>
      </w:r>
      <w:proofErr w:type="spellStart"/>
      <w:r w:rsidRPr="00216668">
        <w:rPr>
          <w:lang w:eastAsia="sr-Latn-RS"/>
        </w:rPr>
        <w:t>тиче</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евентуално</w:t>
      </w:r>
      <w:proofErr w:type="spellEnd"/>
      <w:r w:rsidRPr="00216668">
        <w:rPr>
          <w:lang w:eastAsia="sr-Latn-RS"/>
        </w:rPr>
        <w:t xml:space="preserve"> </w:t>
      </w:r>
      <w:proofErr w:type="spellStart"/>
      <w:r w:rsidRPr="00216668">
        <w:rPr>
          <w:lang w:eastAsia="sr-Latn-RS"/>
        </w:rPr>
        <w:t>повратка</w:t>
      </w:r>
      <w:proofErr w:type="spellEnd"/>
      <w:r w:rsidRPr="00216668">
        <w:rPr>
          <w:lang w:eastAsia="sr-Latn-RS"/>
        </w:rPr>
        <w:t xml:space="preserve"> у </w:t>
      </w:r>
      <w:proofErr w:type="spellStart"/>
      <w:r w:rsidRPr="00216668">
        <w:rPr>
          <w:lang w:eastAsia="sr-Latn-RS"/>
        </w:rPr>
        <w:t>процес</w:t>
      </w:r>
      <w:proofErr w:type="spellEnd"/>
      <w:r w:rsidRPr="00216668">
        <w:rPr>
          <w:lang w:eastAsia="sr-Latn-RS"/>
        </w:rPr>
        <w:t xml:space="preserve"> </w:t>
      </w:r>
      <w:proofErr w:type="spellStart"/>
      <w:r w:rsidRPr="00216668">
        <w:rPr>
          <w:lang w:eastAsia="sr-Latn-RS"/>
        </w:rPr>
        <w:t>образовања</w:t>
      </w:r>
      <w:proofErr w:type="spellEnd"/>
      <w:r w:rsidRPr="00216668">
        <w:rPr>
          <w:lang w:eastAsia="sr-Latn-RS"/>
        </w:rPr>
        <w:t xml:space="preserve"> и </w:t>
      </w:r>
      <w:proofErr w:type="spellStart"/>
      <w:r w:rsidRPr="00216668">
        <w:rPr>
          <w:lang w:eastAsia="sr-Latn-RS"/>
        </w:rPr>
        <w:t>материјалне</w:t>
      </w:r>
      <w:proofErr w:type="spellEnd"/>
      <w:r w:rsidRPr="00216668">
        <w:rPr>
          <w:lang w:eastAsia="sr-Latn-RS"/>
        </w:rPr>
        <w:t xml:space="preserve"> </w:t>
      </w:r>
      <w:proofErr w:type="spellStart"/>
      <w:r w:rsidRPr="00216668">
        <w:rPr>
          <w:lang w:eastAsia="sr-Latn-RS"/>
        </w:rPr>
        <w:t>подршке</w:t>
      </w:r>
      <w:proofErr w:type="spellEnd"/>
      <w:r w:rsidRPr="00216668">
        <w:rPr>
          <w:lang w:eastAsia="sr-Latn-RS"/>
        </w:rPr>
        <w:t xml:space="preserve">, а </w:t>
      </w:r>
      <w:proofErr w:type="spellStart"/>
      <w:r w:rsidRPr="00216668">
        <w:rPr>
          <w:lang w:eastAsia="sr-Latn-RS"/>
        </w:rPr>
        <w:t>већина</w:t>
      </w:r>
      <w:proofErr w:type="spellEnd"/>
      <w:r w:rsidRPr="00216668">
        <w:rPr>
          <w:lang w:eastAsia="sr-Latn-RS"/>
        </w:rPr>
        <w:t xml:space="preserve"> </w:t>
      </w:r>
      <w:proofErr w:type="spellStart"/>
      <w:r w:rsidRPr="00216668">
        <w:rPr>
          <w:lang w:eastAsia="sr-Latn-RS"/>
        </w:rPr>
        <w:t>активности</w:t>
      </w:r>
      <w:proofErr w:type="spellEnd"/>
      <w:r w:rsidRPr="00216668">
        <w:rPr>
          <w:lang w:eastAsia="sr-Latn-RS"/>
        </w:rPr>
        <w:t xml:space="preserve"> </w:t>
      </w:r>
      <w:proofErr w:type="spellStart"/>
      <w:r w:rsidRPr="00216668">
        <w:rPr>
          <w:lang w:eastAsia="sr-Latn-RS"/>
        </w:rPr>
        <w:t>је</w:t>
      </w:r>
      <w:proofErr w:type="spellEnd"/>
      <w:r w:rsidRPr="00216668">
        <w:rPr>
          <w:lang w:eastAsia="sr-Latn-RS"/>
        </w:rPr>
        <w:t xml:space="preserve"> </w:t>
      </w:r>
      <w:proofErr w:type="spellStart"/>
      <w:r w:rsidRPr="00216668">
        <w:rPr>
          <w:lang w:eastAsia="sr-Latn-RS"/>
        </w:rPr>
        <w:t>фокусирана</w:t>
      </w:r>
      <w:proofErr w:type="spellEnd"/>
      <w:r w:rsidRPr="00216668">
        <w:rPr>
          <w:lang w:eastAsia="sr-Latn-RS"/>
        </w:rPr>
        <w:t xml:space="preserve"> </w:t>
      </w:r>
      <w:proofErr w:type="spellStart"/>
      <w:r w:rsidRPr="00216668">
        <w:rPr>
          <w:lang w:eastAsia="sr-Latn-RS"/>
        </w:rPr>
        <w:t>на</w:t>
      </w:r>
      <w:proofErr w:type="spellEnd"/>
      <w:r w:rsidRPr="00216668">
        <w:rPr>
          <w:lang w:eastAsia="sr-Latn-RS"/>
        </w:rPr>
        <w:t xml:space="preserve"> </w:t>
      </w:r>
      <w:proofErr w:type="spellStart"/>
      <w:r w:rsidRPr="00216668">
        <w:rPr>
          <w:lang w:eastAsia="sr-Latn-RS"/>
        </w:rPr>
        <w:t>мере</w:t>
      </w:r>
      <w:proofErr w:type="spellEnd"/>
      <w:r w:rsidRPr="00216668">
        <w:rPr>
          <w:lang w:eastAsia="sr-Latn-RS"/>
        </w:rPr>
        <w:t xml:space="preserve"> </w:t>
      </w:r>
      <w:proofErr w:type="spellStart"/>
      <w:r w:rsidRPr="00216668">
        <w:rPr>
          <w:lang w:eastAsia="sr-Latn-RS"/>
        </w:rPr>
        <w:t>породично</w:t>
      </w:r>
      <w:proofErr w:type="spellEnd"/>
      <w:r w:rsidRPr="00216668">
        <w:rPr>
          <w:lang w:eastAsia="sr-Latn-RS"/>
        </w:rPr>
        <w:t xml:space="preserve"> </w:t>
      </w:r>
      <w:proofErr w:type="spellStart"/>
      <w:r w:rsidRPr="00216668">
        <w:rPr>
          <w:lang w:eastAsia="sr-Latn-RS"/>
        </w:rPr>
        <w:t>правне</w:t>
      </w:r>
      <w:proofErr w:type="spellEnd"/>
      <w:r w:rsidRPr="00216668">
        <w:rPr>
          <w:lang w:eastAsia="sr-Latn-RS"/>
        </w:rPr>
        <w:t xml:space="preserve"> </w:t>
      </w:r>
      <w:proofErr w:type="spellStart"/>
      <w:r w:rsidRPr="00216668">
        <w:rPr>
          <w:lang w:eastAsia="sr-Latn-RS"/>
        </w:rPr>
        <w:t>заштите</w:t>
      </w:r>
      <w:proofErr w:type="spellEnd"/>
      <w:r w:rsidRPr="00216668">
        <w:rPr>
          <w:lang w:eastAsia="sr-Latn-RS"/>
        </w:rPr>
        <w:t xml:space="preserve"> и </w:t>
      </w:r>
      <w:proofErr w:type="spellStart"/>
      <w:r w:rsidRPr="00216668">
        <w:rPr>
          <w:lang w:eastAsia="sr-Latn-RS"/>
        </w:rPr>
        <w:t>покретање</w:t>
      </w:r>
      <w:proofErr w:type="spellEnd"/>
      <w:r w:rsidRPr="00216668">
        <w:rPr>
          <w:lang w:eastAsia="sr-Latn-RS"/>
        </w:rPr>
        <w:t xml:space="preserve"> </w:t>
      </w:r>
      <w:proofErr w:type="spellStart"/>
      <w:r w:rsidRPr="00216668">
        <w:rPr>
          <w:lang w:eastAsia="sr-Latn-RS"/>
        </w:rPr>
        <w:t>различитих</w:t>
      </w:r>
      <w:proofErr w:type="spellEnd"/>
      <w:r w:rsidRPr="00216668">
        <w:rPr>
          <w:lang w:eastAsia="sr-Latn-RS"/>
        </w:rPr>
        <w:t xml:space="preserve"> </w:t>
      </w:r>
      <w:proofErr w:type="spellStart"/>
      <w:r w:rsidRPr="00216668">
        <w:rPr>
          <w:lang w:eastAsia="sr-Latn-RS"/>
        </w:rPr>
        <w:t>поступака</w:t>
      </w:r>
      <w:proofErr w:type="spellEnd"/>
      <w:r w:rsidRPr="00216668">
        <w:rPr>
          <w:lang w:eastAsia="sr-Latn-RS"/>
        </w:rPr>
        <w:t xml:space="preserve"> </w:t>
      </w:r>
      <w:proofErr w:type="spellStart"/>
      <w:r w:rsidRPr="00216668">
        <w:rPr>
          <w:lang w:eastAsia="sr-Latn-RS"/>
        </w:rPr>
        <w:t>код</w:t>
      </w:r>
      <w:proofErr w:type="spellEnd"/>
      <w:r w:rsidRPr="00216668">
        <w:rPr>
          <w:lang w:eastAsia="sr-Latn-RS"/>
        </w:rPr>
        <w:t xml:space="preserve"> </w:t>
      </w:r>
      <w:proofErr w:type="spellStart"/>
      <w:r w:rsidRPr="00216668">
        <w:rPr>
          <w:lang w:eastAsia="sr-Latn-RS"/>
        </w:rPr>
        <w:t>других</w:t>
      </w:r>
      <w:proofErr w:type="spellEnd"/>
      <w:r w:rsidRPr="00216668">
        <w:rPr>
          <w:lang w:eastAsia="sr-Latn-RS"/>
        </w:rPr>
        <w:t xml:space="preserve"> </w:t>
      </w:r>
      <w:proofErr w:type="spellStart"/>
      <w:r w:rsidRPr="00216668">
        <w:rPr>
          <w:lang w:eastAsia="sr-Latn-RS"/>
        </w:rPr>
        <w:t>органа</w:t>
      </w:r>
      <w:proofErr w:type="spellEnd"/>
      <w:r w:rsidRPr="00216668">
        <w:rPr>
          <w:lang w:eastAsia="sr-Latn-RS"/>
        </w:rPr>
        <w:t xml:space="preserve">. </w:t>
      </w:r>
      <w:proofErr w:type="spellStart"/>
      <w:r w:rsidRPr="00216668">
        <w:rPr>
          <w:lang w:eastAsia="sr-Latn-RS"/>
        </w:rPr>
        <w:t>Много</w:t>
      </w:r>
      <w:proofErr w:type="spellEnd"/>
      <w:r w:rsidRPr="00216668">
        <w:rPr>
          <w:lang w:eastAsia="sr-Latn-RS"/>
        </w:rPr>
        <w:t xml:space="preserve"> </w:t>
      </w:r>
      <w:proofErr w:type="spellStart"/>
      <w:r w:rsidRPr="00216668">
        <w:rPr>
          <w:lang w:eastAsia="sr-Latn-RS"/>
        </w:rPr>
        <w:t>већи</w:t>
      </w:r>
      <w:proofErr w:type="spellEnd"/>
      <w:r w:rsidRPr="00216668">
        <w:rPr>
          <w:lang w:eastAsia="sr-Latn-RS"/>
        </w:rPr>
        <w:t xml:space="preserve"> </w:t>
      </w:r>
      <w:proofErr w:type="spellStart"/>
      <w:r w:rsidRPr="00216668">
        <w:rPr>
          <w:lang w:eastAsia="sr-Latn-RS"/>
        </w:rPr>
        <w:t>ефекти</w:t>
      </w:r>
      <w:proofErr w:type="spellEnd"/>
      <w:r w:rsidRPr="00216668">
        <w:rPr>
          <w:lang w:eastAsia="sr-Latn-RS"/>
        </w:rPr>
        <w:t xml:space="preserve"> </w:t>
      </w:r>
      <w:proofErr w:type="spellStart"/>
      <w:r w:rsidRPr="00216668">
        <w:rPr>
          <w:lang w:eastAsia="sr-Latn-RS"/>
        </w:rPr>
        <w:t>којима</w:t>
      </w:r>
      <w:proofErr w:type="spellEnd"/>
      <w:r w:rsidRPr="00216668">
        <w:rPr>
          <w:lang w:eastAsia="sr-Latn-RS"/>
        </w:rPr>
        <w:t xml:space="preserve"> </w:t>
      </w:r>
      <w:proofErr w:type="spellStart"/>
      <w:r w:rsidRPr="00216668">
        <w:rPr>
          <w:lang w:eastAsia="sr-Latn-RS"/>
        </w:rPr>
        <w:t>треба</w:t>
      </w:r>
      <w:proofErr w:type="spellEnd"/>
      <w:r w:rsidRPr="00216668">
        <w:rPr>
          <w:lang w:eastAsia="sr-Latn-RS"/>
        </w:rPr>
        <w:t xml:space="preserve"> </w:t>
      </w:r>
      <w:proofErr w:type="spellStart"/>
      <w:r w:rsidRPr="00216668">
        <w:rPr>
          <w:lang w:eastAsia="sr-Latn-RS"/>
        </w:rPr>
        <w:t>тежити</w:t>
      </w:r>
      <w:proofErr w:type="spellEnd"/>
      <w:r w:rsidRPr="00216668">
        <w:rPr>
          <w:lang w:eastAsia="sr-Latn-RS"/>
        </w:rPr>
        <w:t xml:space="preserve">, </w:t>
      </w:r>
      <w:proofErr w:type="spellStart"/>
      <w:r w:rsidRPr="00216668">
        <w:rPr>
          <w:lang w:eastAsia="sr-Latn-RS"/>
        </w:rPr>
        <w:t>постижу</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отклањањем</w:t>
      </w:r>
      <w:proofErr w:type="spellEnd"/>
      <w:r w:rsidRPr="00216668">
        <w:rPr>
          <w:lang w:eastAsia="sr-Latn-RS"/>
        </w:rPr>
        <w:t xml:space="preserve"> </w:t>
      </w:r>
      <w:proofErr w:type="spellStart"/>
      <w:r w:rsidRPr="00216668">
        <w:rPr>
          <w:lang w:eastAsia="sr-Latn-RS"/>
        </w:rPr>
        <w:t>ризика</w:t>
      </w:r>
      <w:proofErr w:type="spellEnd"/>
      <w:r w:rsidRPr="00216668">
        <w:rPr>
          <w:lang w:eastAsia="sr-Latn-RS"/>
        </w:rPr>
        <w:t xml:space="preserve">, а </w:t>
      </w:r>
      <w:proofErr w:type="spellStart"/>
      <w:r w:rsidRPr="00216668">
        <w:rPr>
          <w:lang w:eastAsia="sr-Latn-RS"/>
        </w:rPr>
        <w:t>центар</w:t>
      </w:r>
      <w:proofErr w:type="spellEnd"/>
      <w:r w:rsidRPr="00216668">
        <w:rPr>
          <w:lang w:eastAsia="sr-Latn-RS"/>
        </w:rPr>
        <w:t xml:space="preserve"> </w:t>
      </w:r>
      <w:proofErr w:type="spellStart"/>
      <w:r w:rsidRPr="00216668">
        <w:rPr>
          <w:lang w:eastAsia="sr-Latn-RS"/>
        </w:rPr>
        <w:t>за</w:t>
      </w:r>
      <w:proofErr w:type="spellEnd"/>
      <w:r w:rsidRPr="00216668">
        <w:rPr>
          <w:lang w:eastAsia="sr-Latn-RS"/>
        </w:rPr>
        <w:t xml:space="preserve"> </w:t>
      </w:r>
      <w:proofErr w:type="spellStart"/>
      <w:r w:rsidRPr="00216668">
        <w:rPr>
          <w:lang w:eastAsia="sr-Latn-RS"/>
        </w:rPr>
        <w:t>социјални</w:t>
      </w:r>
      <w:proofErr w:type="spellEnd"/>
      <w:r w:rsidRPr="00216668">
        <w:rPr>
          <w:lang w:eastAsia="sr-Latn-RS"/>
        </w:rPr>
        <w:t xml:space="preserve"> </w:t>
      </w:r>
      <w:proofErr w:type="spellStart"/>
      <w:r w:rsidRPr="00216668">
        <w:rPr>
          <w:lang w:eastAsia="sr-Latn-RS"/>
        </w:rPr>
        <w:t>рад</w:t>
      </w:r>
      <w:proofErr w:type="spellEnd"/>
      <w:r w:rsidRPr="00216668">
        <w:rPr>
          <w:lang w:eastAsia="sr-Latn-RS"/>
        </w:rPr>
        <w:t xml:space="preserve">, </w:t>
      </w:r>
      <w:proofErr w:type="spellStart"/>
      <w:r w:rsidRPr="00216668">
        <w:rPr>
          <w:lang w:eastAsia="sr-Latn-RS"/>
        </w:rPr>
        <w:t>као</w:t>
      </w:r>
      <w:proofErr w:type="spellEnd"/>
      <w:r w:rsidRPr="00216668">
        <w:rPr>
          <w:lang w:eastAsia="sr-Latn-RS"/>
        </w:rPr>
        <w:t xml:space="preserve"> </w:t>
      </w:r>
      <w:proofErr w:type="spellStart"/>
      <w:r w:rsidRPr="00216668">
        <w:rPr>
          <w:lang w:eastAsia="sr-Latn-RS"/>
        </w:rPr>
        <w:t>институција</w:t>
      </w:r>
      <w:proofErr w:type="spellEnd"/>
      <w:r w:rsidRPr="00216668">
        <w:rPr>
          <w:lang w:eastAsia="sr-Latn-RS"/>
        </w:rPr>
        <w:t xml:space="preserve"> </w:t>
      </w:r>
      <w:proofErr w:type="spellStart"/>
      <w:r w:rsidRPr="00216668">
        <w:rPr>
          <w:lang w:eastAsia="sr-Latn-RS"/>
        </w:rPr>
        <w:t>има</w:t>
      </w:r>
      <w:proofErr w:type="spellEnd"/>
      <w:r w:rsidRPr="00216668">
        <w:rPr>
          <w:lang w:eastAsia="sr-Latn-RS"/>
        </w:rPr>
        <w:t xml:space="preserve"> </w:t>
      </w:r>
      <w:proofErr w:type="spellStart"/>
      <w:r w:rsidRPr="00216668">
        <w:rPr>
          <w:lang w:eastAsia="sr-Latn-RS"/>
        </w:rPr>
        <w:t>мање</w:t>
      </w:r>
      <w:proofErr w:type="spellEnd"/>
      <w:r w:rsidRPr="00216668">
        <w:rPr>
          <w:lang w:eastAsia="sr-Latn-RS"/>
        </w:rPr>
        <w:t xml:space="preserve"> </w:t>
      </w:r>
      <w:proofErr w:type="spellStart"/>
      <w:r w:rsidRPr="00216668">
        <w:rPr>
          <w:lang w:eastAsia="sr-Latn-RS"/>
        </w:rPr>
        <w:t>интервенција</w:t>
      </w:r>
      <w:proofErr w:type="spellEnd"/>
      <w:r w:rsidRPr="00216668">
        <w:rPr>
          <w:lang w:eastAsia="sr-Latn-RS"/>
        </w:rPr>
        <w:t xml:space="preserve"> </w:t>
      </w:r>
      <w:proofErr w:type="spellStart"/>
      <w:r w:rsidRPr="00216668">
        <w:rPr>
          <w:lang w:eastAsia="sr-Latn-RS"/>
        </w:rPr>
        <w:t>примерених</w:t>
      </w:r>
      <w:proofErr w:type="spellEnd"/>
      <w:r w:rsidRPr="00216668">
        <w:rPr>
          <w:lang w:eastAsia="sr-Latn-RS"/>
        </w:rPr>
        <w:t xml:space="preserve"> </w:t>
      </w:r>
      <w:proofErr w:type="spellStart"/>
      <w:r w:rsidRPr="00216668">
        <w:rPr>
          <w:lang w:eastAsia="sr-Latn-RS"/>
        </w:rPr>
        <w:t>овој</w:t>
      </w:r>
      <w:proofErr w:type="spellEnd"/>
      <w:r w:rsidRPr="00216668">
        <w:rPr>
          <w:lang w:eastAsia="sr-Latn-RS"/>
        </w:rPr>
        <w:t xml:space="preserve"> </w:t>
      </w:r>
      <w:proofErr w:type="spellStart"/>
      <w:r w:rsidRPr="00216668">
        <w:rPr>
          <w:lang w:eastAsia="sr-Latn-RS"/>
        </w:rPr>
        <w:t>фази</w:t>
      </w:r>
      <w:proofErr w:type="spellEnd"/>
      <w:r w:rsidRPr="00216668">
        <w:rPr>
          <w:lang w:eastAsia="sr-Latn-RS"/>
        </w:rPr>
        <w:t xml:space="preserve">, а </w:t>
      </w:r>
      <w:proofErr w:type="spellStart"/>
      <w:r w:rsidRPr="00216668">
        <w:rPr>
          <w:lang w:eastAsia="sr-Latn-RS"/>
        </w:rPr>
        <w:t>много</w:t>
      </w:r>
      <w:proofErr w:type="spellEnd"/>
      <w:r w:rsidRPr="00216668">
        <w:rPr>
          <w:lang w:eastAsia="sr-Latn-RS"/>
        </w:rPr>
        <w:t xml:space="preserve"> </w:t>
      </w:r>
      <w:proofErr w:type="spellStart"/>
      <w:r w:rsidRPr="00216668">
        <w:rPr>
          <w:lang w:eastAsia="sr-Latn-RS"/>
        </w:rPr>
        <w:t>више</w:t>
      </w:r>
      <w:proofErr w:type="spellEnd"/>
      <w:r w:rsidRPr="00216668">
        <w:rPr>
          <w:lang w:eastAsia="sr-Latn-RS"/>
        </w:rPr>
        <w:t xml:space="preserve"> у </w:t>
      </w:r>
      <w:proofErr w:type="spellStart"/>
      <w:r w:rsidRPr="00216668">
        <w:rPr>
          <w:lang w:eastAsia="sr-Latn-RS"/>
        </w:rPr>
        <w:t>фази</w:t>
      </w:r>
      <w:proofErr w:type="spellEnd"/>
      <w:r w:rsidRPr="00216668">
        <w:rPr>
          <w:lang w:eastAsia="sr-Latn-RS"/>
        </w:rPr>
        <w:t xml:space="preserve"> </w:t>
      </w:r>
      <w:proofErr w:type="spellStart"/>
      <w:r w:rsidRPr="00216668">
        <w:rPr>
          <w:lang w:eastAsia="sr-Latn-RS"/>
        </w:rPr>
        <w:t>када</w:t>
      </w:r>
      <w:proofErr w:type="spellEnd"/>
      <w:r w:rsidRPr="00216668">
        <w:rPr>
          <w:lang w:eastAsia="sr-Latn-RS"/>
        </w:rPr>
        <w:t xml:space="preserve"> </w:t>
      </w:r>
      <w:proofErr w:type="spellStart"/>
      <w:r w:rsidRPr="00216668">
        <w:rPr>
          <w:lang w:eastAsia="sr-Latn-RS"/>
        </w:rPr>
        <w:t>се</w:t>
      </w:r>
      <w:proofErr w:type="spellEnd"/>
      <w:r w:rsidRPr="00216668">
        <w:rPr>
          <w:lang w:eastAsia="sr-Latn-RS"/>
        </w:rPr>
        <w:t xml:space="preserve"> </w:t>
      </w:r>
      <w:proofErr w:type="spellStart"/>
      <w:r w:rsidRPr="00216668">
        <w:rPr>
          <w:lang w:eastAsia="sr-Latn-RS"/>
        </w:rPr>
        <w:t>дечији</w:t>
      </w:r>
      <w:proofErr w:type="spellEnd"/>
      <w:r w:rsidRPr="00216668">
        <w:rPr>
          <w:lang w:eastAsia="sr-Latn-RS"/>
        </w:rPr>
        <w:t xml:space="preserve"> </w:t>
      </w:r>
      <w:proofErr w:type="spellStart"/>
      <w:r w:rsidRPr="00216668">
        <w:rPr>
          <w:lang w:eastAsia="sr-Latn-RS"/>
        </w:rPr>
        <w:t>брак</w:t>
      </w:r>
      <w:proofErr w:type="spellEnd"/>
      <w:r w:rsidRPr="00216668">
        <w:rPr>
          <w:lang w:eastAsia="sr-Latn-RS"/>
        </w:rPr>
        <w:t xml:space="preserve"> </w:t>
      </w:r>
      <w:proofErr w:type="spellStart"/>
      <w:r w:rsidRPr="00216668">
        <w:rPr>
          <w:lang w:eastAsia="sr-Latn-RS"/>
        </w:rPr>
        <w:t>већ</w:t>
      </w:r>
      <w:proofErr w:type="spellEnd"/>
      <w:r w:rsidRPr="00216668">
        <w:rPr>
          <w:lang w:eastAsia="sr-Latn-RS"/>
        </w:rPr>
        <w:t xml:space="preserve"> </w:t>
      </w:r>
      <w:proofErr w:type="spellStart"/>
      <w:r w:rsidRPr="00216668">
        <w:rPr>
          <w:lang w:eastAsia="sr-Latn-RS"/>
        </w:rPr>
        <w:t>десио</w:t>
      </w:r>
      <w:proofErr w:type="spellEnd"/>
      <w:r w:rsidRPr="00216668">
        <w:rPr>
          <w:lang w:val="sr-Cyrl-RS" w:eastAsia="sr-Latn-RS"/>
        </w:rPr>
        <w:t xml:space="preserve">. </w:t>
      </w:r>
    </w:p>
    <w:p w14:paraId="038520B1" w14:textId="7443D683" w:rsidR="00216668" w:rsidRDefault="00216668" w:rsidP="00216668">
      <w:pPr>
        <w:spacing w:before="100" w:beforeAutospacing="1" w:after="100" w:afterAutospacing="1"/>
        <w:jc w:val="both"/>
        <w:rPr>
          <w:lang w:eastAsia="sr-Latn-RS"/>
        </w:rPr>
      </w:pPr>
      <w:r w:rsidRPr="00216668">
        <w:rPr>
          <w:lang w:val="sr-Cyrl-RS" w:eastAsia="sr-Latn-RS"/>
        </w:rPr>
        <w:t>Центри за социјални рад наводе да се су</w:t>
      </w:r>
      <w:r w:rsidR="00AC7D58">
        <w:rPr>
          <w:lang w:val="sr-Cyrl-RS" w:eastAsia="sr-Latn-RS"/>
        </w:rPr>
        <w:t>с</w:t>
      </w:r>
      <w:r w:rsidRPr="00216668">
        <w:rPr>
          <w:lang w:val="sr-Cyrl-RS" w:eastAsia="sr-Latn-RS"/>
        </w:rPr>
        <w:t>рећу са различитим потешкоћама које наводе: н</w:t>
      </w:r>
      <w:proofErr w:type="spellStart"/>
      <w:r w:rsidRPr="00216668">
        <w:rPr>
          <w:lang w:val="ru-RU" w:eastAsia="sr-Latn-RS"/>
        </w:rPr>
        <w:t>едостатак</w:t>
      </w:r>
      <w:proofErr w:type="spellEnd"/>
      <w:r w:rsidRPr="00216668">
        <w:rPr>
          <w:lang w:val="ru-RU" w:eastAsia="sr-Latn-RS"/>
        </w:rPr>
        <w:t xml:space="preserve"> </w:t>
      </w:r>
      <w:proofErr w:type="spellStart"/>
      <w:r w:rsidRPr="00216668">
        <w:rPr>
          <w:lang w:val="ru-RU" w:eastAsia="sr-Latn-RS"/>
        </w:rPr>
        <w:t>информација</w:t>
      </w:r>
      <w:proofErr w:type="spellEnd"/>
      <w:r w:rsidRPr="00216668">
        <w:rPr>
          <w:lang w:val="ru-RU" w:eastAsia="sr-Latn-RS"/>
        </w:rPr>
        <w:t xml:space="preserve"> о </w:t>
      </w:r>
      <w:proofErr w:type="spellStart"/>
      <w:r w:rsidRPr="00216668">
        <w:rPr>
          <w:lang w:val="ru-RU" w:eastAsia="sr-Latn-RS"/>
        </w:rPr>
        <w:t>случајевима</w:t>
      </w:r>
      <w:proofErr w:type="spellEnd"/>
      <w:r w:rsidRPr="00216668">
        <w:rPr>
          <w:lang w:val="ru-RU" w:eastAsia="sr-Latn-RS"/>
        </w:rPr>
        <w:t xml:space="preserve"> </w:t>
      </w:r>
      <w:proofErr w:type="spellStart"/>
      <w:r w:rsidRPr="00216668">
        <w:rPr>
          <w:lang w:val="ru-RU" w:eastAsia="sr-Latn-RS"/>
        </w:rPr>
        <w:t>дечијег</w:t>
      </w:r>
      <w:proofErr w:type="spellEnd"/>
      <w:r w:rsidRPr="00216668">
        <w:rPr>
          <w:lang w:val="ru-RU" w:eastAsia="sr-Latn-RS"/>
        </w:rPr>
        <w:t xml:space="preserve"> брака</w:t>
      </w:r>
      <w:r w:rsidRPr="00216668">
        <w:rPr>
          <w:lang w:val="sr-Cyrl-RS" w:eastAsia="sr-Latn-RS"/>
        </w:rPr>
        <w:t>, н</w:t>
      </w:r>
      <w:proofErr w:type="spellStart"/>
      <w:r w:rsidRPr="00216668">
        <w:rPr>
          <w:lang w:val="ru-RU" w:eastAsia="sr-Latn-RS"/>
        </w:rPr>
        <w:t>еблаговременост</w:t>
      </w:r>
      <w:proofErr w:type="spellEnd"/>
      <w:r w:rsidRPr="00216668">
        <w:rPr>
          <w:lang w:val="ru-RU" w:eastAsia="sr-Latn-RS"/>
        </w:rPr>
        <w:t xml:space="preserve"> </w:t>
      </w:r>
      <w:proofErr w:type="spellStart"/>
      <w:r w:rsidRPr="00216668">
        <w:rPr>
          <w:lang w:val="ru-RU" w:eastAsia="sr-Latn-RS"/>
        </w:rPr>
        <w:t>добијане</w:t>
      </w:r>
      <w:proofErr w:type="spellEnd"/>
      <w:r w:rsidRPr="00216668">
        <w:rPr>
          <w:lang w:val="ru-RU" w:eastAsia="sr-Latn-RS"/>
        </w:rPr>
        <w:t xml:space="preserve"> </w:t>
      </w:r>
      <w:proofErr w:type="spellStart"/>
      <w:r w:rsidRPr="00216668">
        <w:rPr>
          <w:lang w:val="ru-RU" w:eastAsia="sr-Latn-RS"/>
        </w:rPr>
        <w:t>информација</w:t>
      </w:r>
      <w:proofErr w:type="spellEnd"/>
      <w:r w:rsidRPr="00216668">
        <w:rPr>
          <w:lang w:val="ru-RU" w:eastAsia="sr-Latn-RS"/>
        </w:rPr>
        <w:t xml:space="preserve"> о </w:t>
      </w:r>
      <w:proofErr w:type="spellStart"/>
      <w:r w:rsidRPr="00216668">
        <w:rPr>
          <w:lang w:val="ru-RU" w:eastAsia="sr-Latn-RS"/>
        </w:rPr>
        <w:t>заснивању</w:t>
      </w:r>
      <w:proofErr w:type="spellEnd"/>
      <w:r w:rsidRPr="00216668">
        <w:rPr>
          <w:lang w:val="ru-RU" w:eastAsia="sr-Latn-RS"/>
        </w:rPr>
        <w:t xml:space="preserve"> </w:t>
      </w:r>
      <w:proofErr w:type="spellStart"/>
      <w:r w:rsidRPr="00216668">
        <w:rPr>
          <w:lang w:val="ru-RU" w:eastAsia="sr-Latn-RS"/>
        </w:rPr>
        <w:t>ванбрачних</w:t>
      </w:r>
      <w:proofErr w:type="spellEnd"/>
      <w:r w:rsidRPr="00216668">
        <w:rPr>
          <w:lang w:val="ru-RU" w:eastAsia="sr-Latn-RS"/>
        </w:rPr>
        <w:t xml:space="preserve"> </w:t>
      </w:r>
      <w:proofErr w:type="spellStart"/>
      <w:r w:rsidRPr="00216668">
        <w:rPr>
          <w:lang w:val="ru-RU" w:eastAsia="sr-Latn-RS"/>
        </w:rPr>
        <w:t>заједница</w:t>
      </w:r>
      <w:proofErr w:type="spellEnd"/>
      <w:r w:rsidRPr="00216668">
        <w:rPr>
          <w:lang w:val="ru-RU" w:eastAsia="sr-Latn-RS"/>
        </w:rPr>
        <w:t xml:space="preserve"> малолетника</w:t>
      </w:r>
      <w:r w:rsidRPr="00216668">
        <w:rPr>
          <w:lang w:val="sr-Cyrl-RS" w:eastAsia="sr-Latn-RS"/>
        </w:rPr>
        <w:t>, с</w:t>
      </w:r>
      <w:proofErr w:type="spellStart"/>
      <w:r w:rsidRPr="00216668">
        <w:rPr>
          <w:lang w:val="ru-RU" w:eastAsia="sr-Latn-RS"/>
        </w:rPr>
        <w:t>азнање</w:t>
      </w:r>
      <w:proofErr w:type="spellEnd"/>
      <w:r w:rsidRPr="00216668">
        <w:rPr>
          <w:lang w:val="ru-RU" w:eastAsia="sr-Latn-RS"/>
        </w:rPr>
        <w:t xml:space="preserve"> за проблем </w:t>
      </w:r>
      <w:proofErr w:type="spellStart"/>
      <w:r w:rsidRPr="00216668">
        <w:rPr>
          <w:lang w:val="ru-RU" w:eastAsia="sr-Latn-RS"/>
        </w:rPr>
        <w:t>касно</w:t>
      </w:r>
      <w:proofErr w:type="spellEnd"/>
      <w:r w:rsidRPr="00216668">
        <w:rPr>
          <w:lang w:val="ru-RU" w:eastAsia="sr-Latn-RS"/>
        </w:rPr>
        <w:t xml:space="preserve">, </w:t>
      </w:r>
      <w:proofErr w:type="spellStart"/>
      <w:r w:rsidRPr="00216668">
        <w:rPr>
          <w:lang w:val="ru-RU" w:eastAsia="sr-Latn-RS"/>
        </w:rPr>
        <w:t>када</w:t>
      </w:r>
      <w:proofErr w:type="spellEnd"/>
      <w:r w:rsidRPr="00216668">
        <w:rPr>
          <w:lang w:val="ru-RU" w:eastAsia="sr-Latn-RS"/>
        </w:rPr>
        <w:t xml:space="preserve"> су </w:t>
      </w:r>
      <w:proofErr w:type="spellStart"/>
      <w:r w:rsidRPr="00216668">
        <w:rPr>
          <w:lang w:val="ru-RU" w:eastAsia="sr-Latn-RS"/>
        </w:rPr>
        <w:t>девојчице</w:t>
      </w:r>
      <w:proofErr w:type="spellEnd"/>
      <w:r w:rsidRPr="00216668">
        <w:rPr>
          <w:lang w:val="ru-RU" w:eastAsia="sr-Latn-RS"/>
        </w:rPr>
        <w:t xml:space="preserve"> у другом </w:t>
      </w:r>
      <w:proofErr w:type="spellStart"/>
      <w:r w:rsidRPr="00216668">
        <w:rPr>
          <w:lang w:val="ru-RU" w:eastAsia="sr-Latn-RS"/>
        </w:rPr>
        <w:t>стању</w:t>
      </w:r>
      <w:proofErr w:type="spellEnd"/>
      <w:r w:rsidRPr="00216668">
        <w:rPr>
          <w:lang w:val="sr-Cyrl-RS" w:eastAsia="sr-Latn-RS"/>
        </w:rPr>
        <w:t xml:space="preserve">, </w:t>
      </w:r>
      <w:r w:rsidRPr="00216668">
        <w:rPr>
          <w:lang w:val="ru-RU" w:eastAsia="sr-Latn-RS"/>
        </w:rPr>
        <w:t xml:space="preserve">Роми не </w:t>
      </w:r>
      <w:proofErr w:type="spellStart"/>
      <w:r w:rsidRPr="00216668">
        <w:rPr>
          <w:lang w:val="ru-RU" w:eastAsia="sr-Latn-RS"/>
        </w:rPr>
        <w:t>пријављују</w:t>
      </w:r>
      <w:proofErr w:type="spellEnd"/>
      <w:r w:rsidRPr="00216668">
        <w:rPr>
          <w:lang w:val="ru-RU" w:eastAsia="sr-Latn-RS"/>
        </w:rPr>
        <w:t xml:space="preserve"> </w:t>
      </w:r>
      <w:proofErr w:type="spellStart"/>
      <w:r w:rsidRPr="00216668">
        <w:rPr>
          <w:lang w:val="ru-RU" w:eastAsia="sr-Latn-RS"/>
        </w:rPr>
        <w:t>склопљене</w:t>
      </w:r>
      <w:proofErr w:type="spellEnd"/>
      <w:r w:rsidRPr="00216668">
        <w:rPr>
          <w:lang w:val="ru-RU" w:eastAsia="sr-Latn-RS"/>
        </w:rPr>
        <w:t xml:space="preserve"> </w:t>
      </w:r>
      <w:proofErr w:type="spellStart"/>
      <w:r w:rsidRPr="00216668">
        <w:rPr>
          <w:lang w:val="ru-RU" w:eastAsia="sr-Latn-RS"/>
        </w:rPr>
        <w:t>бракове</w:t>
      </w:r>
      <w:proofErr w:type="spellEnd"/>
      <w:r w:rsidRPr="00216668">
        <w:rPr>
          <w:lang w:val="ru-RU" w:eastAsia="sr-Latn-RS"/>
        </w:rPr>
        <w:t xml:space="preserve"> и </w:t>
      </w:r>
      <w:proofErr w:type="spellStart"/>
      <w:r w:rsidRPr="00216668">
        <w:rPr>
          <w:lang w:val="ru-RU" w:eastAsia="sr-Latn-RS"/>
        </w:rPr>
        <w:t>новорођену</w:t>
      </w:r>
      <w:proofErr w:type="spellEnd"/>
      <w:r w:rsidRPr="00216668">
        <w:rPr>
          <w:lang w:val="ru-RU" w:eastAsia="sr-Latn-RS"/>
        </w:rPr>
        <w:t xml:space="preserve"> </w:t>
      </w:r>
      <w:proofErr w:type="spellStart"/>
      <w:r w:rsidRPr="00216668">
        <w:rPr>
          <w:lang w:val="ru-RU" w:eastAsia="sr-Latn-RS"/>
        </w:rPr>
        <w:t>децу</w:t>
      </w:r>
      <w:proofErr w:type="spellEnd"/>
      <w:r w:rsidRPr="00216668">
        <w:rPr>
          <w:lang w:val="ru-RU" w:eastAsia="sr-Latn-RS"/>
        </w:rPr>
        <w:t xml:space="preserve"> у </w:t>
      </w:r>
      <w:proofErr w:type="spellStart"/>
      <w:r w:rsidRPr="00216668">
        <w:rPr>
          <w:lang w:val="ru-RU" w:eastAsia="sr-Latn-RS"/>
        </w:rPr>
        <w:t>матичну</w:t>
      </w:r>
      <w:proofErr w:type="spellEnd"/>
      <w:r w:rsidRPr="00216668">
        <w:rPr>
          <w:lang w:val="ru-RU" w:eastAsia="sr-Latn-RS"/>
        </w:rPr>
        <w:t xml:space="preserve"> </w:t>
      </w:r>
      <w:proofErr w:type="spellStart"/>
      <w:r w:rsidRPr="00216668">
        <w:rPr>
          <w:lang w:val="ru-RU" w:eastAsia="sr-Latn-RS"/>
        </w:rPr>
        <w:t>књигу</w:t>
      </w:r>
      <w:proofErr w:type="spellEnd"/>
      <w:r w:rsidRPr="00216668">
        <w:rPr>
          <w:lang w:val="ru-RU" w:eastAsia="sr-Latn-RS"/>
        </w:rPr>
        <w:t xml:space="preserve"> </w:t>
      </w:r>
      <w:proofErr w:type="spellStart"/>
      <w:r w:rsidRPr="00216668">
        <w:rPr>
          <w:lang w:val="ru-RU" w:eastAsia="sr-Latn-RS"/>
        </w:rPr>
        <w:t>рођених</w:t>
      </w:r>
      <w:proofErr w:type="spellEnd"/>
      <w:r w:rsidRPr="00216668">
        <w:rPr>
          <w:lang w:val="ru-RU" w:eastAsia="sr-Latn-RS"/>
        </w:rPr>
        <w:t xml:space="preserve">, </w:t>
      </w:r>
      <w:proofErr w:type="spellStart"/>
      <w:r w:rsidRPr="00216668">
        <w:rPr>
          <w:lang w:val="ru-RU" w:eastAsia="sr-Latn-RS"/>
        </w:rPr>
        <w:t>склапају</w:t>
      </w:r>
      <w:proofErr w:type="spellEnd"/>
      <w:r w:rsidRPr="00216668">
        <w:rPr>
          <w:lang w:val="ru-RU" w:eastAsia="sr-Latn-RS"/>
        </w:rPr>
        <w:t xml:space="preserve"> </w:t>
      </w:r>
      <w:proofErr w:type="spellStart"/>
      <w:r w:rsidRPr="00216668">
        <w:rPr>
          <w:lang w:val="ru-RU" w:eastAsia="sr-Latn-RS"/>
        </w:rPr>
        <w:t>ванбрачне</w:t>
      </w:r>
      <w:proofErr w:type="spellEnd"/>
      <w:r w:rsidRPr="00216668">
        <w:rPr>
          <w:lang w:val="ru-RU" w:eastAsia="sr-Latn-RS"/>
        </w:rPr>
        <w:t xml:space="preserve"> </w:t>
      </w:r>
      <w:proofErr w:type="spellStart"/>
      <w:r w:rsidRPr="00216668">
        <w:rPr>
          <w:lang w:val="ru-RU" w:eastAsia="sr-Latn-RS"/>
        </w:rPr>
        <w:t>заједнице</w:t>
      </w:r>
      <w:proofErr w:type="spellEnd"/>
      <w:r w:rsidRPr="00216668">
        <w:rPr>
          <w:lang w:val="ru-RU" w:eastAsia="sr-Latn-RS"/>
        </w:rPr>
        <w:t xml:space="preserve"> </w:t>
      </w:r>
      <w:proofErr w:type="spellStart"/>
      <w:r w:rsidRPr="00216668">
        <w:rPr>
          <w:lang w:val="ru-RU" w:eastAsia="sr-Latn-RS"/>
        </w:rPr>
        <w:t>које</w:t>
      </w:r>
      <w:proofErr w:type="spellEnd"/>
      <w:r w:rsidRPr="00216668">
        <w:rPr>
          <w:lang w:val="ru-RU" w:eastAsia="sr-Latn-RS"/>
        </w:rPr>
        <w:t xml:space="preserve"> се не </w:t>
      </w:r>
      <w:proofErr w:type="spellStart"/>
      <w:r w:rsidRPr="00216668">
        <w:rPr>
          <w:lang w:val="ru-RU" w:eastAsia="sr-Latn-RS"/>
        </w:rPr>
        <w:t>региструју</w:t>
      </w:r>
      <w:proofErr w:type="spellEnd"/>
      <w:r w:rsidRPr="00216668">
        <w:rPr>
          <w:lang w:val="ru-RU" w:eastAsia="sr-Latn-RS"/>
        </w:rPr>
        <w:t xml:space="preserve">, </w:t>
      </w:r>
      <w:proofErr w:type="spellStart"/>
      <w:r w:rsidRPr="00216668">
        <w:rPr>
          <w:lang w:val="ru-RU" w:eastAsia="sr-Latn-RS"/>
        </w:rPr>
        <w:t>честа</w:t>
      </w:r>
      <w:proofErr w:type="spellEnd"/>
      <w:r w:rsidRPr="00216668">
        <w:rPr>
          <w:lang w:val="ru-RU" w:eastAsia="sr-Latn-RS"/>
        </w:rPr>
        <w:t xml:space="preserve"> промена </w:t>
      </w:r>
      <w:proofErr w:type="spellStart"/>
      <w:r w:rsidRPr="00216668">
        <w:rPr>
          <w:lang w:val="ru-RU" w:eastAsia="sr-Latn-RS"/>
        </w:rPr>
        <w:t>боравишта</w:t>
      </w:r>
      <w:proofErr w:type="spellEnd"/>
      <w:r w:rsidRPr="00216668">
        <w:rPr>
          <w:lang w:val="ru-RU" w:eastAsia="sr-Latn-RS"/>
        </w:rPr>
        <w:t xml:space="preserve"> и </w:t>
      </w:r>
      <w:proofErr w:type="spellStart"/>
      <w:r w:rsidRPr="00216668">
        <w:rPr>
          <w:lang w:val="ru-RU" w:eastAsia="sr-Latn-RS"/>
        </w:rPr>
        <w:t>непостојање</w:t>
      </w:r>
      <w:proofErr w:type="spellEnd"/>
      <w:r w:rsidRPr="00216668">
        <w:rPr>
          <w:lang w:val="ru-RU" w:eastAsia="sr-Latn-RS"/>
        </w:rPr>
        <w:t xml:space="preserve"> </w:t>
      </w:r>
      <w:proofErr w:type="spellStart"/>
      <w:r w:rsidRPr="00216668">
        <w:rPr>
          <w:lang w:val="ru-RU" w:eastAsia="sr-Latn-RS"/>
        </w:rPr>
        <w:t>документације</w:t>
      </w:r>
      <w:proofErr w:type="spellEnd"/>
      <w:r w:rsidRPr="00216668">
        <w:rPr>
          <w:lang w:val="sr-Cyrl-RS" w:eastAsia="sr-Latn-RS"/>
        </w:rPr>
        <w:t>, н</w:t>
      </w:r>
      <w:r w:rsidRPr="00216668">
        <w:rPr>
          <w:lang w:val="ru-RU" w:eastAsia="sr-Latn-RS"/>
        </w:rPr>
        <w:t xml:space="preserve">е </w:t>
      </w:r>
      <w:proofErr w:type="spellStart"/>
      <w:r w:rsidRPr="00216668">
        <w:rPr>
          <w:lang w:val="ru-RU" w:eastAsia="sr-Latn-RS"/>
        </w:rPr>
        <w:t>постоје</w:t>
      </w:r>
      <w:proofErr w:type="spellEnd"/>
      <w:r w:rsidRPr="00216668">
        <w:rPr>
          <w:lang w:val="ru-RU" w:eastAsia="sr-Latn-RS"/>
        </w:rPr>
        <w:t xml:space="preserve"> </w:t>
      </w:r>
      <w:proofErr w:type="spellStart"/>
      <w:r w:rsidRPr="00216668">
        <w:rPr>
          <w:lang w:val="ru-RU" w:eastAsia="sr-Latn-RS"/>
        </w:rPr>
        <w:t>адекватни</w:t>
      </w:r>
      <w:proofErr w:type="spellEnd"/>
      <w:r w:rsidRPr="00216668">
        <w:rPr>
          <w:lang w:val="ru-RU" w:eastAsia="sr-Latn-RS"/>
        </w:rPr>
        <w:t xml:space="preserve"> </w:t>
      </w:r>
      <w:proofErr w:type="spellStart"/>
      <w:r w:rsidRPr="00216668">
        <w:rPr>
          <w:lang w:val="ru-RU" w:eastAsia="sr-Latn-RS"/>
        </w:rPr>
        <w:t>механизми</w:t>
      </w:r>
      <w:proofErr w:type="spellEnd"/>
      <w:r w:rsidRPr="00216668">
        <w:rPr>
          <w:lang w:val="ru-RU" w:eastAsia="sr-Latn-RS"/>
        </w:rPr>
        <w:t xml:space="preserve"> за </w:t>
      </w:r>
      <w:proofErr w:type="spellStart"/>
      <w:r w:rsidRPr="00216668">
        <w:rPr>
          <w:lang w:val="ru-RU" w:eastAsia="sr-Latn-RS"/>
        </w:rPr>
        <w:t>реаговање</w:t>
      </w:r>
      <w:proofErr w:type="spellEnd"/>
      <w:r w:rsidRPr="00216668">
        <w:rPr>
          <w:lang w:val="sr-Cyrl-RS" w:eastAsia="sr-Latn-RS"/>
        </w:rPr>
        <w:t xml:space="preserve">, </w:t>
      </w:r>
      <w:proofErr w:type="spellStart"/>
      <w:r w:rsidRPr="00216668">
        <w:rPr>
          <w:lang w:val="ru-RU" w:eastAsia="sr-Latn-RS"/>
        </w:rPr>
        <w:t>потешкоће</w:t>
      </w:r>
      <w:proofErr w:type="spellEnd"/>
      <w:r w:rsidRPr="00216668">
        <w:rPr>
          <w:lang w:val="ru-RU" w:eastAsia="sr-Latn-RS"/>
        </w:rPr>
        <w:t xml:space="preserve"> у </w:t>
      </w:r>
      <w:proofErr w:type="spellStart"/>
      <w:r w:rsidRPr="00216668">
        <w:rPr>
          <w:lang w:val="ru-RU" w:eastAsia="sr-Latn-RS"/>
        </w:rPr>
        <w:t>сарадњи</w:t>
      </w:r>
      <w:proofErr w:type="spellEnd"/>
      <w:r w:rsidRPr="00216668">
        <w:rPr>
          <w:lang w:val="ru-RU" w:eastAsia="sr-Latn-RS"/>
        </w:rPr>
        <w:t xml:space="preserve"> </w:t>
      </w:r>
      <w:proofErr w:type="spellStart"/>
      <w:r w:rsidRPr="00216668">
        <w:rPr>
          <w:lang w:val="ru-RU" w:eastAsia="sr-Latn-RS"/>
        </w:rPr>
        <w:t>међу</w:t>
      </w:r>
      <w:proofErr w:type="spellEnd"/>
      <w:r w:rsidRPr="00216668">
        <w:rPr>
          <w:lang w:val="ru-RU" w:eastAsia="sr-Latn-RS"/>
        </w:rPr>
        <w:t xml:space="preserve"> </w:t>
      </w:r>
      <w:proofErr w:type="spellStart"/>
      <w:r w:rsidRPr="00216668">
        <w:rPr>
          <w:lang w:val="ru-RU" w:eastAsia="sr-Latn-RS"/>
        </w:rPr>
        <w:t>институцијама</w:t>
      </w:r>
      <w:proofErr w:type="spellEnd"/>
      <w:r w:rsidRPr="00216668">
        <w:rPr>
          <w:lang w:val="ru-RU" w:eastAsia="sr-Latn-RS"/>
        </w:rPr>
        <w:t xml:space="preserve">, </w:t>
      </w:r>
      <w:proofErr w:type="spellStart"/>
      <w:r w:rsidRPr="00216668">
        <w:rPr>
          <w:lang w:val="ru-RU" w:eastAsia="sr-Latn-RS"/>
        </w:rPr>
        <w:t>итд</w:t>
      </w:r>
      <w:proofErr w:type="spellEnd"/>
      <w:r w:rsidRPr="00216668">
        <w:rPr>
          <w:lang w:val="ru-RU" w:eastAsia="sr-Latn-RS"/>
        </w:rPr>
        <w:t xml:space="preserve">… Потребно </w:t>
      </w:r>
      <w:proofErr w:type="spellStart"/>
      <w:r w:rsidRPr="00216668">
        <w:rPr>
          <w:lang w:val="ru-RU" w:eastAsia="sr-Latn-RS"/>
        </w:rPr>
        <w:t>је</w:t>
      </w:r>
      <w:proofErr w:type="spellEnd"/>
      <w:r w:rsidRPr="00216668">
        <w:rPr>
          <w:lang w:val="ru-RU" w:eastAsia="sr-Latn-RS"/>
        </w:rPr>
        <w:t xml:space="preserve"> у </w:t>
      </w:r>
      <w:proofErr w:type="spellStart"/>
      <w:r w:rsidRPr="00216668">
        <w:rPr>
          <w:lang w:val="ru-RU" w:eastAsia="sr-Latn-RS"/>
        </w:rPr>
        <w:t>наредном</w:t>
      </w:r>
      <w:proofErr w:type="spellEnd"/>
      <w:r w:rsidRPr="00216668">
        <w:rPr>
          <w:lang w:val="ru-RU" w:eastAsia="sr-Latn-RS"/>
        </w:rPr>
        <w:t xml:space="preserve"> периоду </w:t>
      </w:r>
      <w:proofErr w:type="spellStart"/>
      <w:r w:rsidRPr="00216668">
        <w:rPr>
          <w:lang w:val="ru-RU" w:eastAsia="sr-Latn-RS"/>
        </w:rPr>
        <w:t>радити</w:t>
      </w:r>
      <w:proofErr w:type="spellEnd"/>
      <w:r w:rsidRPr="00216668">
        <w:rPr>
          <w:lang w:val="ru-RU" w:eastAsia="sr-Latn-RS"/>
        </w:rPr>
        <w:t xml:space="preserve"> </w:t>
      </w:r>
      <w:r w:rsidRPr="00216668">
        <w:rPr>
          <w:lang w:val="sr-Cyrl-RS" w:eastAsia="sr-Latn-RS"/>
        </w:rPr>
        <w:t>информисање свих актера о могућим начинима укључивања ЦСР (и анонимне пријаве), затим, едуковати запослене и на тај начин радити оснаживање центара и других установа (</w:t>
      </w:r>
      <w:proofErr w:type="spellStart"/>
      <w:r w:rsidRPr="00216668">
        <w:rPr>
          <w:lang w:val="sr-Cyrl-RS" w:eastAsia="sr-Latn-RS"/>
        </w:rPr>
        <w:t>сензибилизација</w:t>
      </w:r>
      <w:proofErr w:type="spellEnd"/>
      <w:r w:rsidRPr="00216668">
        <w:rPr>
          <w:lang w:val="sr-Cyrl-RS" w:eastAsia="sr-Latn-RS"/>
        </w:rPr>
        <w:t>, знања, рад са предрасудама), као и увести принцип ”нулте толеранције”, уз поштовање нормативног оквира.</w:t>
      </w:r>
    </w:p>
    <w:p w14:paraId="2FFBA58B" w14:textId="77777777" w:rsidR="005961B8" w:rsidRPr="005961B8" w:rsidRDefault="005961B8" w:rsidP="00216668">
      <w:pPr>
        <w:spacing w:before="100" w:beforeAutospacing="1" w:after="100" w:afterAutospacing="1"/>
        <w:jc w:val="both"/>
        <w:rPr>
          <w:lang w:val="sr-Latn-RS" w:eastAsia="sr-Latn-RS"/>
        </w:rPr>
      </w:pPr>
    </w:p>
    <w:p w14:paraId="2543EA90" w14:textId="77777777" w:rsidR="00216668" w:rsidRPr="00216668" w:rsidRDefault="00216668" w:rsidP="00216668">
      <w:pPr>
        <w:jc w:val="both"/>
        <w:rPr>
          <w:lang w:val="sr-Cyrl-RS"/>
        </w:rPr>
      </w:pPr>
      <w:r w:rsidRPr="00216668">
        <w:rPr>
          <w:lang w:val="sr-Cyrl-RS"/>
        </w:rPr>
        <w:t>И даље је потребно радити на мери п</w:t>
      </w:r>
      <w:proofErr w:type="spellStart"/>
      <w:r w:rsidRPr="00216668">
        <w:t>овећање</w:t>
      </w:r>
      <w:proofErr w:type="spellEnd"/>
      <w:r w:rsidRPr="00216668">
        <w:t xml:space="preserve"> </w:t>
      </w:r>
      <w:proofErr w:type="spellStart"/>
      <w:r w:rsidRPr="00216668">
        <w:t>информисаности</w:t>
      </w:r>
      <w:proofErr w:type="spellEnd"/>
      <w:r w:rsidRPr="00216668">
        <w:t xml:space="preserve"> </w:t>
      </w:r>
      <w:proofErr w:type="spellStart"/>
      <w:r w:rsidRPr="00216668">
        <w:t>Рома</w:t>
      </w:r>
      <w:proofErr w:type="spellEnd"/>
      <w:r w:rsidRPr="00216668">
        <w:t xml:space="preserve"> и </w:t>
      </w:r>
      <w:proofErr w:type="spellStart"/>
      <w:r w:rsidRPr="00216668">
        <w:t>Ромкиња</w:t>
      </w:r>
      <w:proofErr w:type="spellEnd"/>
      <w:r w:rsidRPr="00216668">
        <w:t xml:space="preserve"> о </w:t>
      </w:r>
      <w:proofErr w:type="spellStart"/>
      <w:r w:rsidRPr="00216668">
        <w:t>могућностима</w:t>
      </w:r>
      <w:proofErr w:type="spellEnd"/>
      <w:r w:rsidRPr="00216668">
        <w:t xml:space="preserve"> </w:t>
      </w:r>
      <w:proofErr w:type="spellStart"/>
      <w:r w:rsidRPr="00216668">
        <w:t>остваривања</w:t>
      </w:r>
      <w:proofErr w:type="spellEnd"/>
      <w:r w:rsidRPr="00216668">
        <w:t xml:space="preserve"> </w:t>
      </w:r>
      <w:proofErr w:type="spellStart"/>
      <w:r w:rsidRPr="00216668">
        <w:t>права</w:t>
      </w:r>
      <w:proofErr w:type="spellEnd"/>
      <w:r w:rsidRPr="00216668">
        <w:t xml:space="preserve"> и </w:t>
      </w:r>
      <w:proofErr w:type="spellStart"/>
      <w:r w:rsidRPr="00216668">
        <w:t>приступа</w:t>
      </w:r>
      <w:proofErr w:type="spellEnd"/>
      <w:r w:rsidRPr="00216668">
        <w:t xml:space="preserve"> </w:t>
      </w:r>
      <w:proofErr w:type="spellStart"/>
      <w:r w:rsidRPr="00216668">
        <w:t>услугама</w:t>
      </w:r>
      <w:proofErr w:type="spellEnd"/>
      <w:r w:rsidRPr="00216668">
        <w:t xml:space="preserve"> </w:t>
      </w:r>
      <w:proofErr w:type="spellStart"/>
      <w:r w:rsidRPr="00216668">
        <w:t>из</w:t>
      </w:r>
      <w:proofErr w:type="spellEnd"/>
      <w:r w:rsidRPr="00216668">
        <w:t xml:space="preserve"> </w:t>
      </w:r>
      <w:proofErr w:type="spellStart"/>
      <w:r w:rsidRPr="00216668">
        <w:t>области</w:t>
      </w:r>
      <w:proofErr w:type="spellEnd"/>
      <w:r w:rsidRPr="00216668">
        <w:t xml:space="preserve"> </w:t>
      </w:r>
      <w:proofErr w:type="spellStart"/>
      <w:r w:rsidRPr="00216668">
        <w:t>социјалне</w:t>
      </w:r>
      <w:proofErr w:type="spellEnd"/>
      <w:r w:rsidRPr="00216668">
        <w:t xml:space="preserve"> </w:t>
      </w:r>
      <w:proofErr w:type="spellStart"/>
      <w:r w:rsidRPr="00216668">
        <w:t>заштите</w:t>
      </w:r>
      <w:proofErr w:type="spellEnd"/>
      <w:r w:rsidRPr="00216668">
        <w:t xml:space="preserve">. </w:t>
      </w:r>
      <w:proofErr w:type="spellStart"/>
      <w:r w:rsidRPr="00216668">
        <w:t>Недовољна</w:t>
      </w:r>
      <w:proofErr w:type="spellEnd"/>
      <w:r w:rsidRPr="00216668">
        <w:t xml:space="preserve"> </w:t>
      </w:r>
      <w:proofErr w:type="spellStart"/>
      <w:r w:rsidRPr="00216668">
        <w:t>информисаност</w:t>
      </w:r>
      <w:proofErr w:type="spellEnd"/>
      <w:r w:rsidRPr="00216668">
        <w:t xml:space="preserve"> и </w:t>
      </w:r>
      <w:proofErr w:type="spellStart"/>
      <w:r w:rsidRPr="00216668">
        <w:t>ограничен</w:t>
      </w:r>
      <w:proofErr w:type="spellEnd"/>
      <w:r w:rsidRPr="00216668">
        <w:t xml:space="preserve"> </w:t>
      </w:r>
      <w:proofErr w:type="spellStart"/>
      <w:r w:rsidRPr="00216668">
        <w:t>приступ</w:t>
      </w:r>
      <w:proofErr w:type="spellEnd"/>
      <w:r w:rsidRPr="00216668">
        <w:t xml:space="preserve"> </w:t>
      </w:r>
      <w:proofErr w:type="spellStart"/>
      <w:r w:rsidRPr="00216668">
        <w:t>релевантним</w:t>
      </w:r>
      <w:proofErr w:type="spellEnd"/>
      <w:r w:rsidRPr="00216668">
        <w:t xml:space="preserve"> </w:t>
      </w:r>
      <w:proofErr w:type="spellStart"/>
      <w:r w:rsidRPr="00216668">
        <w:t>информацијама</w:t>
      </w:r>
      <w:proofErr w:type="spellEnd"/>
      <w:r w:rsidRPr="00216668">
        <w:t xml:space="preserve"> </w:t>
      </w:r>
      <w:proofErr w:type="spellStart"/>
      <w:r w:rsidRPr="00216668">
        <w:t>један</w:t>
      </w:r>
      <w:proofErr w:type="spellEnd"/>
      <w:r w:rsidRPr="00216668">
        <w:t xml:space="preserve"> </w:t>
      </w:r>
      <w:proofErr w:type="spellStart"/>
      <w:r w:rsidRPr="00216668">
        <w:t>су</w:t>
      </w:r>
      <w:proofErr w:type="spellEnd"/>
      <w:r w:rsidRPr="00216668">
        <w:t xml:space="preserve"> </w:t>
      </w:r>
      <w:proofErr w:type="spellStart"/>
      <w:r w:rsidRPr="00216668">
        <w:t>од</w:t>
      </w:r>
      <w:proofErr w:type="spellEnd"/>
      <w:r w:rsidRPr="00216668">
        <w:t xml:space="preserve"> </w:t>
      </w:r>
      <w:proofErr w:type="spellStart"/>
      <w:r w:rsidRPr="00216668">
        <w:t>главних</w:t>
      </w:r>
      <w:proofErr w:type="spellEnd"/>
      <w:r w:rsidRPr="00216668">
        <w:t xml:space="preserve"> </w:t>
      </w:r>
      <w:proofErr w:type="spellStart"/>
      <w:r w:rsidRPr="00216668">
        <w:t>разлога</w:t>
      </w:r>
      <w:proofErr w:type="spellEnd"/>
      <w:r w:rsidRPr="00216668">
        <w:t xml:space="preserve"> </w:t>
      </w:r>
      <w:proofErr w:type="spellStart"/>
      <w:r w:rsidRPr="00216668">
        <w:t>због</w:t>
      </w:r>
      <w:proofErr w:type="spellEnd"/>
      <w:r w:rsidRPr="00216668">
        <w:t xml:space="preserve"> </w:t>
      </w:r>
      <w:proofErr w:type="spellStart"/>
      <w:r w:rsidRPr="00216668">
        <w:t>којих</w:t>
      </w:r>
      <w:proofErr w:type="spellEnd"/>
      <w:r w:rsidRPr="00216668">
        <w:t xml:space="preserve"> </w:t>
      </w:r>
      <w:proofErr w:type="spellStart"/>
      <w:r w:rsidRPr="00216668">
        <w:t>припадници</w:t>
      </w:r>
      <w:proofErr w:type="spellEnd"/>
      <w:r w:rsidRPr="00216668">
        <w:t xml:space="preserve"> </w:t>
      </w:r>
      <w:proofErr w:type="spellStart"/>
      <w:r w:rsidRPr="00216668">
        <w:t>ромске</w:t>
      </w:r>
      <w:proofErr w:type="spellEnd"/>
      <w:r w:rsidRPr="00216668">
        <w:t xml:space="preserve"> </w:t>
      </w:r>
      <w:proofErr w:type="spellStart"/>
      <w:r w:rsidRPr="00216668">
        <w:t>заједнице</w:t>
      </w:r>
      <w:proofErr w:type="spellEnd"/>
      <w:r w:rsidRPr="00216668">
        <w:t xml:space="preserve"> </w:t>
      </w:r>
      <w:proofErr w:type="spellStart"/>
      <w:r w:rsidRPr="00216668">
        <w:t>често</w:t>
      </w:r>
      <w:proofErr w:type="spellEnd"/>
      <w:r w:rsidRPr="00216668">
        <w:t xml:space="preserve"> </w:t>
      </w:r>
      <w:proofErr w:type="spellStart"/>
      <w:r w:rsidRPr="00216668">
        <w:t>не</w:t>
      </w:r>
      <w:proofErr w:type="spellEnd"/>
      <w:r w:rsidRPr="00216668">
        <w:t xml:space="preserve"> </w:t>
      </w:r>
      <w:proofErr w:type="spellStart"/>
      <w:r w:rsidRPr="00216668">
        <w:t>користе</w:t>
      </w:r>
      <w:proofErr w:type="spellEnd"/>
      <w:r w:rsidRPr="00216668">
        <w:t xml:space="preserve"> </w:t>
      </w:r>
      <w:proofErr w:type="spellStart"/>
      <w:r w:rsidRPr="00216668">
        <w:t>доступне</w:t>
      </w:r>
      <w:proofErr w:type="spellEnd"/>
      <w:r w:rsidRPr="00216668">
        <w:t xml:space="preserve"> </w:t>
      </w:r>
      <w:proofErr w:type="spellStart"/>
      <w:r w:rsidRPr="00216668">
        <w:lastRenderedPageBreak/>
        <w:t>услуге</w:t>
      </w:r>
      <w:proofErr w:type="spellEnd"/>
      <w:r w:rsidRPr="00216668">
        <w:t xml:space="preserve">. </w:t>
      </w:r>
      <w:proofErr w:type="spellStart"/>
      <w:r w:rsidRPr="00216668">
        <w:t>Ова</w:t>
      </w:r>
      <w:proofErr w:type="spellEnd"/>
      <w:r w:rsidRPr="00216668">
        <w:t xml:space="preserve"> </w:t>
      </w:r>
      <w:proofErr w:type="spellStart"/>
      <w:r w:rsidRPr="00216668">
        <w:t>мера</w:t>
      </w:r>
      <w:proofErr w:type="spellEnd"/>
      <w:r w:rsidRPr="00216668">
        <w:t xml:space="preserve"> </w:t>
      </w:r>
      <w:proofErr w:type="spellStart"/>
      <w:r w:rsidRPr="00216668">
        <w:t>предвиђа</w:t>
      </w:r>
      <w:proofErr w:type="spellEnd"/>
      <w:r w:rsidRPr="00216668">
        <w:t xml:space="preserve"> </w:t>
      </w:r>
      <w:proofErr w:type="spellStart"/>
      <w:r w:rsidRPr="00216668">
        <w:t>организовање</w:t>
      </w:r>
      <w:proofErr w:type="spellEnd"/>
      <w:r w:rsidRPr="00216668">
        <w:t xml:space="preserve"> </w:t>
      </w:r>
      <w:proofErr w:type="spellStart"/>
      <w:r w:rsidRPr="00216668">
        <w:t>информативних</w:t>
      </w:r>
      <w:proofErr w:type="spellEnd"/>
      <w:r w:rsidRPr="00216668">
        <w:t xml:space="preserve"> </w:t>
      </w:r>
      <w:proofErr w:type="spellStart"/>
      <w:r w:rsidRPr="00216668">
        <w:t>кампања</w:t>
      </w:r>
      <w:proofErr w:type="spellEnd"/>
      <w:r w:rsidRPr="00216668">
        <w:t xml:space="preserve">, </w:t>
      </w:r>
      <w:proofErr w:type="spellStart"/>
      <w:r w:rsidRPr="00216668">
        <w:t>ангажовање</w:t>
      </w:r>
      <w:proofErr w:type="spellEnd"/>
      <w:r w:rsidRPr="00216668">
        <w:t xml:space="preserve"> </w:t>
      </w:r>
      <w:proofErr w:type="spellStart"/>
      <w:r w:rsidRPr="00216668">
        <w:t>ромских</w:t>
      </w:r>
      <w:proofErr w:type="spellEnd"/>
      <w:r w:rsidRPr="00216668">
        <w:t xml:space="preserve"> </w:t>
      </w:r>
      <w:proofErr w:type="spellStart"/>
      <w:r w:rsidRPr="00216668">
        <w:t>медијатора</w:t>
      </w:r>
      <w:proofErr w:type="spellEnd"/>
      <w:r w:rsidRPr="00216668">
        <w:t xml:space="preserve"> и </w:t>
      </w:r>
      <w:proofErr w:type="spellStart"/>
      <w:r w:rsidRPr="00216668">
        <w:t>увођење</w:t>
      </w:r>
      <w:proofErr w:type="spellEnd"/>
      <w:r w:rsidRPr="00216668">
        <w:t xml:space="preserve"> </w:t>
      </w:r>
      <w:r w:rsidRPr="00216668">
        <w:rPr>
          <w:lang w:val="sr-Cyrl-RS"/>
        </w:rPr>
        <w:t>М</w:t>
      </w:r>
      <w:proofErr w:type="spellStart"/>
      <w:r w:rsidRPr="00216668">
        <w:t>обилних</w:t>
      </w:r>
      <w:proofErr w:type="spellEnd"/>
      <w:r w:rsidRPr="00216668">
        <w:t xml:space="preserve"> </w:t>
      </w:r>
      <w:proofErr w:type="spellStart"/>
      <w:r w:rsidRPr="00216668">
        <w:t>тимова</w:t>
      </w:r>
      <w:proofErr w:type="spellEnd"/>
      <w:r w:rsidRPr="00216668">
        <w:rPr>
          <w:lang w:val="sr-Cyrl-RS"/>
        </w:rPr>
        <w:t xml:space="preserve"> за социјално укључивање Рома и </w:t>
      </w:r>
      <w:proofErr w:type="spellStart"/>
      <w:r w:rsidRPr="00216668">
        <w:rPr>
          <w:lang w:val="sr-Cyrl-RS"/>
        </w:rPr>
        <w:t>Ромкиња</w:t>
      </w:r>
      <w:proofErr w:type="spellEnd"/>
      <w:r w:rsidRPr="00216668">
        <w:rPr>
          <w:lang w:val="sr-Cyrl-RS"/>
        </w:rPr>
        <w:t xml:space="preserve"> у ЈЛС,</w:t>
      </w:r>
      <w:r w:rsidRPr="00216668">
        <w:t xml:space="preserve"> </w:t>
      </w:r>
      <w:proofErr w:type="spellStart"/>
      <w:r w:rsidRPr="00216668">
        <w:t>како</w:t>
      </w:r>
      <w:proofErr w:type="spellEnd"/>
      <w:r w:rsidRPr="00216668">
        <w:t xml:space="preserve"> </w:t>
      </w:r>
      <w:proofErr w:type="spellStart"/>
      <w:r w:rsidRPr="00216668">
        <w:t>би</w:t>
      </w:r>
      <w:proofErr w:type="spellEnd"/>
      <w:r w:rsidRPr="00216668">
        <w:t xml:space="preserve"> </w:t>
      </w:r>
      <w:proofErr w:type="spellStart"/>
      <w:r w:rsidRPr="00216668">
        <w:t>се</w:t>
      </w:r>
      <w:proofErr w:type="spellEnd"/>
      <w:r w:rsidRPr="00216668">
        <w:t xml:space="preserve"> </w:t>
      </w:r>
      <w:proofErr w:type="spellStart"/>
      <w:r w:rsidRPr="00216668">
        <w:t>осигурало</w:t>
      </w:r>
      <w:proofErr w:type="spellEnd"/>
      <w:r w:rsidRPr="00216668">
        <w:t xml:space="preserve"> </w:t>
      </w:r>
      <w:proofErr w:type="spellStart"/>
      <w:r w:rsidRPr="00216668">
        <w:t>да</w:t>
      </w:r>
      <w:proofErr w:type="spellEnd"/>
      <w:r w:rsidRPr="00216668">
        <w:t xml:space="preserve"> </w:t>
      </w:r>
      <w:proofErr w:type="spellStart"/>
      <w:r w:rsidRPr="00216668">
        <w:t>информације</w:t>
      </w:r>
      <w:proofErr w:type="spellEnd"/>
      <w:r w:rsidRPr="00216668">
        <w:t xml:space="preserve"> </w:t>
      </w:r>
      <w:proofErr w:type="spellStart"/>
      <w:r w:rsidRPr="00216668">
        <w:t>стигну</w:t>
      </w:r>
      <w:proofErr w:type="spellEnd"/>
      <w:r w:rsidRPr="00216668">
        <w:t xml:space="preserve"> </w:t>
      </w:r>
      <w:proofErr w:type="spellStart"/>
      <w:r w:rsidRPr="00216668">
        <w:t>до</w:t>
      </w:r>
      <w:proofErr w:type="spellEnd"/>
      <w:r w:rsidRPr="00216668">
        <w:t xml:space="preserve"> </w:t>
      </w:r>
      <w:proofErr w:type="spellStart"/>
      <w:r w:rsidRPr="00216668">
        <w:t>најугроженијих</w:t>
      </w:r>
      <w:proofErr w:type="spellEnd"/>
      <w:r w:rsidRPr="00216668">
        <w:t xml:space="preserve"> </w:t>
      </w:r>
      <w:proofErr w:type="spellStart"/>
      <w:r w:rsidRPr="00216668">
        <w:t>група</w:t>
      </w:r>
      <w:proofErr w:type="spellEnd"/>
      <w:r w:rsidRPr="00216668">
        <w:t xml:space="preserve">. </w:t>
      </w:r>
      <w:proofErr w:type="spellStart"/>
      <w:r w:rsidRPr="00216668">
        <w:t>Очекује</w:t>
      </w:r>
      <w:proofErr w:type="spellEnd"/>
      <w:r w:rsidRPr="00216668">
        <w:t xml:space="preserve"> </w:t>
      </w:r>
      <w:proofErr w:type="spellStart"/>
      <w:r w:rsidRPr="00216668">
        <w:t>се</w:t>
      </w:r>
      <w:proofErr w:type="spellEnd"/>
      <w:r w:rsidRPr="00216668">
        <w:t xml:space="preserve"> </w:t>
      </w:r>
      <w:proofErr w:type="spellStart"/>
      <w:r w:rsidRPr="00216668">
        <w:t>да</w:t>
      </w:r>
      <w:proofErr w:type="spellEnd"/>
      <w:r w:rsidRPr="00216668">
        <w:t xml:space="preserve"> </w:t>
      </w:r>
      <w:proofErr w:type="spellStart"/>
      <w:r w:rsidRPr="00216668">
        <w:t>ће</w:t>
      </w:r>
      <w:proofErr w:type="spellEnd"/>
      <w:r w:rsidRPr="00216668">
        <w:t xml:space="preserve"> </w:t>
      </w:r>
      <w:proofErr w:type="spellStart"/>
      <w:r w:rsidRPr="00216668">
        <w:t>повећање</w:t>
      </w:r>
      <w:proofErr w:type="spellEnd"/>
      <w:r w:rsidRPr="00216668">
        <w:t xml:space="preserve"> </w:t>
      </w:r>
      <w:proofErr w:type="spellStart"/>
      <w:r w:rsidRPr="00216668">
        <w:t>информисаности</w:t>
      </w:r>
      <w:proofErr w:type="spellEnd"/>
      <w:r w:rsidRPr="00216668">
        <w:t xml:space="preserve"> </w:t>
      </w:r>
      <w:proofErr w:type="spellStart"/>
      <w:r w:rsidRPr="00216668">
        <w:t>довести</w:t>
      </w:r>
      <w:proofErr w:type="spellEnd"/>
      <w:r w:rsidRPr="00216668">
        <w:t xml:space="preserve"> </w:t>
      </w:r>
      <w:proofErr w:type="spellStart"/>
      <w:r w:rsidRPr="00216668">
        <w:t>до</w:t>
      </w:r>
      <w:proofErr w:type="spellEnd"/>
      <w:r w:rsidRPr="00216668">
        <w:t xml:space="preserve"> </w:t>
      </w:r>
      <w:proofErr w:type="spellStart"/>
      <w:r w:rsidRPr="00216668">
        <w:t>већег</w:t>
      </w:r>
      <w:proofErr w:type="spellEnd"/>
      <w:r w:rsidRPr="00216668">
        <w:t xml:space="preserve"> </w:t>
      </w:r>
      <w:proofErr w:type="spellStart"/>
      <w:r w:rsidRPr="00216668">
        <w:t>коришћења</w:t>
      </w:r>
      <w:proofErr w:type="spellEnd"/>
      <w:r w:rsidRPr="00216668">
        <w:t xml:space="preserve"> </w:t>
      </w:r>
      <w:proofErr w:type="spellStart"/>
      <w:r w:rsidRPr="00216668">
        <w:t>социјалних</w:t>
      </w:r>
      <w:proofErr w:type="spellEnd"/>
      <w:r w:rsidRPr="00216668">
        <w:t xml:space="preserve"> </w:t>
      </w:r>
      <w:proofErr w:type="spellStart"/>
      <w:r w:rsidRPr="00216668">
        <w:t>услуга</w:t>
      </w:r>
      <w:proofErr w:type="spellEnd"/>
      <w:r w:rsidRPr="00216668">
        <w:t xml:space="preserve">, </w:t>
      </w:r>
      <w:proofErr w:type="spellStart"/>
      <w:r w:rsidRPr="00216668">
        <w:t>смањења</w:t>
      </w:r>
      <w:proofErr w:type="spellEnd"/>
      <w:r w:rsidRPr="00216668">
        <w:t xml:space="preserve"> </w:t>
      </w:r>
      <w:proofErr w:type="spellStart"/>
      <w:r w:rsidRPr="00216668">
        <w:t>дискриминације</w:t>
      </w:r>
      <w:proofErr w:type="spellEnd"/>
      <w:r w:rsidRPr="00216668">
        <w:t xml:space="preserve"> и </w:t>
      </w:r>
      <w:proofErr w:type="spellStart"/>
      <w:r w:rsidRPr="00216668">
        <w:t>унапређења</w:t>
      </w:r>
      <w:proofErr w:type="spellEnd"/>
      <w:r w:rsidRPr="00216668">
        <w:t xml:space="preserve"> </w:t>
      </w:r>
      <w:proofErr w:type="spellStart"/>
      <w:r w:rsidRPr="00216668">
        <w:t>друштвене</w:t>
      </w:r>
      <w:proofErr w:type="spellEnd"/>
      <w:r w:rsidRPr="00216668">
        <w:t xml:space="preserve"> </w:t>
      </w:r>
      <w:proofErr w:type="spellStart"/>
      <w:r w:rsidRPr="00216668">
        <w:t>инклузије</w:t>
      </w:r>
      <w:proofErr w:type="spellEnd"/>
      <w:r w:rsidRPr="00216668">
        <w:t xml:space="preserve"> </w:t>
      </w:r>
      <w:proofErr w:type="spellStart"/>
      <w:r w:rsidRPr="00216668">
        <w:t>Рома</w:t>
      </w:r>
      <w:proofErr w:type="spellEnd"/>
      <w:r w:rsidRPr="00216668">
        <w:t xml:space="preserve"> и </w:t>
      </w:r>
      <w:proofErr w:type="spellStart"/>
      <w:r w:rsidRPr="00216668">
        <w:t>Ромкиња</w:t>
      </w:r>
      <w:proofErr w:type="spellEnd"/>
      <w:r w:rsidRPr="00216668">
        <w:t xml:space="preserve">. </w:t>
      </w:r>
      <w:proofErr w:type="spellStart"/>
      <w:r w:rsidRPr="00216668">
        <w:t>Изазови</w:t>
      </w:r>
      <w:proofErr w:type="spellEnd"/>
      <w:r w:rsidRPr="00216668">
        <w:t xml:space="preserve"> </w:t>
      </w:r>
      <w:proofErr w:type="spellStart"/>
      <w:r w:rsidRPr="00216668">
        <w:t>ове</w:t>
      </w:r>
      <w:proofErr w:type="spellEnd"/>
      <w:r w:rsidRPr="00216668">
        <w:t xml:space="preserve"> </w:t>
      </w:r>
      <w:proofErr w:type="spellStart"/>
      <w:r w:rsidRPr="00216668">
        <w:t>мере</w:t>
      </w:r>
      <w:proofErr w:type="spellEnd"/>
      <w:r w:rsidRPr="00216668">
        <w:t xml:space="preserve"> </w:t>
      </w:r>
      <w:proofErr w:type="spellStart"/>
      <w:r w:rsidRPr="00216668">
        <w:t>укључују</w:t>
      </w:r>
      <w:proofErr w:type="spellEnd"/>
      <w:r w:rsidRPr="00216668">
        <w:t xml:space="preserve"> </w:t>
      </w:r>
      <w:proofErr w:type="spellStart"/>
      <w:r w:rsidRPr="00216668">
        <w:t>обезбеђивање</w:t>
      </w:r>
      <w:proofErr w:type="spellEnd"/>
      <w:r w:rsidRPr="00216668">
        <w:t xml:space="preserve"> </w:t>
      </w:r>
      <w:proofErr w:type="spellStart"/>
      <w:r w:rsidRPr="00216668">
        <w:t>адекватних</w:t>
      </w:r>
      <w:proofErr w:type="spellEnd"/>
      <w:r w:rsidRPr="00216668">
        <w:t xml:space="preserve"> </w:t>
      </w:r>
      <w:proofErr w:type="spellStart"/>
      <w:r w:rsidRPr="00216668">
        <w:t>ресурса</w:t>
      </w:r>
      <w:proofErr w:type="spellEnd"/>
      <w:r w:rsidRPr="00216668">
        <w:t xml:space="preserve"> и </w:t>
      </w:r>
      <w:proofErr w:type="spellStart"/>
      <w:r w:rsidRPr="00216668">
        <w:t>премошћавање</w:t>
      </w:r>
      <w:proofErr w:type="spellEnd"/>
      <w:r w:rsidRPr="00216668">
        <w:t xml:space="preserve"> </w:t>
      </w:r>
      <w:proofErr w:type="spellStart"/>
      <w:r w:rsidRPr="00216668">
        <w:t>препрека</w:t>
      </w:r>
      <w:proofErr w:type="spellEnd"/>
      <w:r w:rsidRPr="00216668">
        <w:t xml:space="preserve"> у </w:t>
      </w:r>
      <w:proofErr w:type="spellStart"/>
      <w:r w:rsidRPr="00216668">
        <w:t>руралним</w:t>
      </w:r>
      <w:proofErr w:type="spellEnd"/>
      <w:r w:rsidRPr="00216668">
        <w:t xml:space="preserve"> и </w:t>
      </w:r>
      <w:proofErr w:type="spellStart"/>
      <w:r w:rsidRPr="00216668">
        <w:t>изолованим</w:t>
      </w:r>
      <w:proofErr w:type="spellEnd"/>
      <w:r w:rsidRPr="00216668">
        <w:t xml:space="preserve"> </w:t>
      </w:r>
      <w:proofErr w:type="spellStart"/>
      <w:r w:rsidRPr="00216668">
        <w:t>заједницама</w:t>
      </w:r>
      <w:proofErr w:type="spellEnd"/>
      <w:r w:rsidRPr="00216668">
        <w:t xml:space="preserve">, </w:t>
      </w:r>
      <w:proofErr w:type="spellStart"/>
      <w:r w:rsidRPr="00216668">
        <w:t>где</w:t>
      </w:r>
      <w:proofErr w:type="spellEnd"/>
      <w:r w:rsidRPr="00216668">
        <w:t xml:space="preserve"> </w:t>
      </w:r>
      <w:proofErr w:type="spellStart"/>
      <w:r w:rsidRPr="00216668">
        <w:t>је</w:t>
      </w:r>
      <w:proofErr w:type="spellEnd"/>
      <w:r w:rsidRPr="00216668">
        <w:t xml:space="preserve"> </w:t>
      </w:r>
      <w:proofErr w:type="spellStart"/>
      <w:r w:rsidRPr="00216668">
        <w:t>приступ</w:t>
      </w:r>
      <w:proofErr w:type="spellEnd"/>
      <w:r w:rsidRPr="00216668">
        <w:t xml:space="preserve"> </w:t>
      </w:r>
      <w:proofErr w:type="spellStart"/>
      <w:r w:rsidRPr="00216668">
        <w:t>информацијама</w:t>
      </w:r>
      <w:proofErr w:type="spellEnd"/>
      <w:r w:rsidRPr="00216668">
        <w:t xml:space="preserve"> </w:t>
      </w:r>
      <w:proofErr w:type="spellStart"/>
      <w:r w:rsidRPr="00216668">
        <w:t>често</w:t>
      </w:r>
      <w:proofErr w:type="spellEnd"/>
      <w:r w:rsidRPr="00216668">
        <w:t xml:space="preserve"> </w:t>
      </w:r>
      <w:proofErr w:type="spellStart"/>
      <w:r w:rsidRPr="00216668">
        <w:t>додатно</w:t>
      </w:r>
      <w:proofErr w:type="spellEnd"/>
      <w:r w:rsidRPr="00216668">
        <w:t xml:space="preserve"> </w:t>
      </w:r>
      <w:proofErr w:type="spellStart"/>
      <w:r w:rsidRPr="00216668">
        <w:t>ограничен</w:t>
      </w:r>
      <w:proofErr w:type="spellEnd"/>
      <w:r w:rsidRPr="00216668">
        <w:t>.</w:t>
      </w:r>
    </w:p>
    <w:p w14:paraId="398A5BFF" w14:textId="77777777" w:rsidR="00216668" w:rsidRPr="00216668" w:rsidRDefault="00216668" w:rsidP="00216668">
      <w:pPr>
        <w:jc w:val="both"/>
        <w:rPr>
          <w:lang w:val="sr-Cyrl-RS"/>
        </w:rPr>
      </w:pPr>
      <w:r w:rsidRPr="00216668">
        <w:rPr>
          <w:lang w:val="sr-Cyrl-RS"/>
        </w:rPr>
        <w:t xml:space="preserve">Такође, веома је важно радити и даље </w:t>
      </w:r>
      <w:proofErr w:type="spellStart"/>
      <w:r w:rsidRPr="00216668">
        <w:t>унапређењ</w:t>
      </w:r>
      <w:proofErr w:type="spellEnd"/>
      <w:r w:rsidRPr="00216668">
        <w:rPr>
          <w:lang w:val="sr-Cyrl-RS"/>
        </w:rPr>
        <w:t>у</w:t>
      </w:r>
      <w:r w:rsidRPr="00216668">
        <w:t xml:space="preserve"> </w:t>
      </w:r>
      <w:proofErr w:type="spellStart"/>
      <w:r w:rsidRPr="00216668">
        <w:t>система</w:t>
      </w:r>
      <w:proofErr w:type="spellEnd"/>
      <w:r w:rsidRPr="00216668">
        <w:t xml:space="preserve"> </w:t>
      </w:r>
      <w:proofErr w:type="spellStart"/>
      <w:r w:rsidRPr="00216668">
        <w:t>реинтеграције</w:t>
      </w:r>
      <w:proofErr w:type="spellEnd"/>
      <w:r w:rsidRPr="00216668">
        <w:t xml:space="preserve"> и </w:t>
      </w:r>
      <w:proofErr w:type="spellStart"/>
      <w:r w:rsidRPr="00216668">
        <w:t>социјалног</w:t>
      </w:r>
      <w:proofErr w:type="spellEnd"/>
      <w:r w:rsidRPr="00216668">
        <w:t xml:space="preserve"> </w:t>
      </w:r>
      <w:proofErr w:type="spellStart"/>
      <w:r w:rsidRPr="00216668">
        <w:t>укључивања</w:t>
      </w:r>
      <w:proofErr w:type="spellEnd"/>
      <w:r w:rsidRPr="00216668">
        <w:t xml:space="preserve"> </w:t>
      </w:r>
      <w:proofErr w:type="spellStart"/>
      <w:r w:rsidRPr="00216668">
        <w:t>повратника</w:t>
      </w:r>
      <w:proofErr w:type="spellEnd"/>
      <w:r w:rsidRPr="00216668">
        <w:t xml:space="preserve"> </w:t>
      </w:r>
      <w:proofErr w:type="spellStart"/>
      <w:r w:rsidRPr="00216668">
        <w:t>по</w:t>
      </w:r>
      <w:proofErr w:type="spellEnd"/>
      <w:r w:rsidRPr="00216668">
        <w:t xml:space="preserve"> </w:t>
      </w:r>
      <w:proofErr w:type="spellStart"/>
      <w:r w:rsidRPr="00216668">
        <w:t>основу</w:t>
      </w:r>
      <w:proofErr w:type="spellEnd"/>
      <w:r w:rsidRPr="00216668">
        <w:t xml:space="preserve"> </w:t>
      </w:r>
      <w:proofErr w:type="spellStart"/>
      <w:r w:rsidRPr="00216668">
        <w:t>Споразума</w:t>
      </w:r>
      <w:proofErr w:type="spellEnd"/>
      <w:r w:rsidRPr="00216668">
        <w:t xml:space="preserve"> о </w:t>
      </w:r>
      <w:proofErr w:type="spellStart"/>
      <w:r w:rsidRPr="00216668">
        <w:t>реадмисији</w:t>
      </w:r>
      <w:proofErr w:type="spellEnd"/>
      <w:r w:rsidRPr="00216668">
        <w:t xml:space="preserve">, </w:t>
      </w:r>
      <w:proofErr w:type="spellStart"/>
      <w:r w:rsidRPr="00216668">
        <w:t>међу</w:t>
      </w:r>
      <w:proofErr w:type="spellEnd"/>
      <w:r w:rsidRPr="00216668">
        <w:t xml:space="preserve"> </w:t>
      </w:r>
      <w:proofErr w:type="spellStart"/>
      <w:r w:rsidRPr="00216668">
        <w:t>којима</w:t>
      </w:r>
      <w:proofErr w:type="spellEnd"/>
      <w:r w:rsidRPr="00216668">
        <w:t xml:space="preserve"> </w:t>
      </w:r>
      <w:proofErr w:type="spellStart"/>
      <w:r w:rsidRPr="00216668">
        <w:t>значајан</w:t>
      </w:r>
      <w:proofErr w:type="spellEnd"/>
      <w:r w:rsidRPr="00216668">
        <w:t xml:space="preserve"> </w:t>
      </w:r>
      <w:proofErr w:type="spellStart"/>
      <w:r w:rsidRPr="00216668">
        <w:t>број</w:t>
      </w:r>
      <w:proofErr w:type="spellEnd"/>
      <w:r w:rsidRPr="00216668">
        <w:t xml:space="preserve"> </w:t>
      </w:r>
      <w:proofErr w:type="spellStart"/>
      <w:r w:rsidRPr="00216668">
        <w:t>чине</w:t>
      </w:r>
      <w:proofErr w:type="spellEnd"/>
      <w:r w:rsidRPr="00216668">
        <w:t xml:space="preserve"> </w:t>
      </w:r>
      <w:proofErr w:type="spellStart"/>
      <w:r w:rsidRPr="00216668">
        <w:t>Роми</w:t>
      </w:r>
      <w:proofErr w:type="spellEnd"/>
      <w:r w:rsidRPr="00216668">
        <w:t xml:space="preserve"> и </w:t>
      </w:r>
      <w:proofErr w:type="spellStart"/>
      <w:r w:rsidRPr="00216668">
        <w:t>Ромкиње</w:t>
      </w:r>
      <w:proofErr w:type="spellEnd"/>
      <w:r w:rsidRPr="00216668">
        <w:t xml:space="preserve">. </w:t>
      </w:r>
      <w:proofErr w:type="spellStart"/>
      <w:r w:rsidRPr="00216668">
        <w:t>Ова</w:t>
      </w:r>
      <w:proofErr w:type="spellEnd"/>
      <w:r w:rsidRPr="00216668">
        <w:t xml:space="preserve"> </w:t>
      </w:r>
      <w:proofErr w:type="spellStart"/>
      <w:r w:rsidRPr="00216668">
        <w:t>мера</w:t>
      </w:r>
      <w:proofErr w:type="spellEnd"/>
      <w:r w:rsidRPr="00216668">
        <w:t xml:space="preserve"> </w:t>
      </w:r>
      <w:proofErr w:type="spellStart"/>
      <w:r w:rsidRPr="00216668">
        <w:t>адресира</w:t>
      </w:r>
      <w:proofErr w:type="spellEnd"/>
      <w:r w:rsidRPr="00216668">
        <w:t xml:space="preserve"> </w:t>
      </w:r>
      <w:proofErr w:type="spellStart"/>
      <w:r w:rsidRPr="00216668">
        <w:t>сложене</w:t>
      </w:r>
      <w:proofErr w:type="spellEnd"/>
      <w:r w:rsidRPr="00216668">
        <w:t xml:space="preserve"> </w:t>
      </w:r>
      <w:proofErr w:type="spellStart"/>
      <w:r w:rsidRPr="00216668">
        <w:t>изазове</w:t>
      </w:r>
      <w:proofErr w:type="spellEnd"/>
      <w:r w:rsidRPr="00216668">
        <w:t xml:space="preserve"> </w:t>
      </w:r>
      <w:proofErr w:type="spellStart"/>
      <w:r w:rsidRPr="00216668">
        <w:t>са</w:t>
      </w:r>
      <w:proofErr w:type="spellEnd"/>
      <w:r w:rsidRPr="00216668">
        <w:t xml:space="preserve"> </w:t>
      </w:r>
      <w:proofErr w:type="spellStart"/>
      <w:r w:rsidRPr="00216668">
        <w:t>којима</w:t>
      </w:r>
      <w:proofErr w:type="spellEnd"/>
      <w:r w:rsidRPr="00216668">
        <w:t xml:space="preserve"> </w:t>
      </w:r>
      <w:proofErr w:type="spellStart"/>
      <w:r w:rsidRPr="00216668">
        <w:t>се</w:t>
      </w:r>
      <w:proofErr w:type="spellEnd"/>
      <w:r w:rsidRPr="00216668">
        <w:t xml:space="preserve"> </w:t>
      </w:r>
      <w:proofErr w:type="spellStart"/>
      <w:r w:rsidRPr="00216668">
        <w:t>повратници</w:t>
      </w:r>
      <w:proofErr w:type="spellEnd"/>
      <w:r w:rsidRPr="00216668">
        <w:t xml:space="preserve"> </w:t>
      </w:r>
      <w:proofErr w:type="spellStart"/>
      <w:r w:rsidRPr="00216668">
        <w:t>суочавају</w:t>
      </w:r>
      <w:proofErr w:type="spellEnd"/>
      <w:r w:rsidRPr="00216668">
        <w:t xml:space="preserve">, </w:t>
      </w:r>
      <w:proofErr w:type="spellStart"/>
      <w:r w:rsidRPr="00216668">
        <w:t>укључујући</w:t>
      </w:r>
      <w:proofErr w:type="spellEnd"/>
      <w:r w:rsidRPr="00216668">
        <w:t xml:space="preserve"> </w:t>
      </w:r>
      <w:proofErr w:type="spellStart"/>
      <w:r w:rsidRPr="00216668">
        <w:t>недостатак</w:t>
      </w:r>
      <w:proofErr w:type="spellEnd"/>
      <w:r w:rsidRPr="00216668">
        <w:t xml:space="preserve"> </w:t>
      </w:r>
      <w:proofErr w:type="spellStart"/>
      <w:r w:rsidRPr="00216668">
        <w:t>документације</w:t>
      </w:r>
      <w:proofErr w:type="spellEnd"/>
      <w:r w:rsidRPr="00216668">
        <w:t xml:space="preserve">, </w:t>
      </w:r>
      <w:proofErr w:type="spellStart"/>
      <w:r w:rsidRPr="00216668">
        <w:t>лоше</w:t>
      </w:r>
      <w:proofErr w:type="spellEnd"/>
      <w:r w:rsidRPr="00216668">
        <w:t xml:space="preserve"> </w:t>
      </w:r>
      <w:proofErr w:type="spellStart"/>
      <w:r w:rsidRPr="00216668">
        <w:t>стамбене</w:t>
      </w:r>
      <w:proofErr w:type="spellEnd"/>
      <w:r w:rsidRPr="00216668">
        <w:t xml:space="preserve"> </w:t>
      </w:r>
      <w:proofErr w:type="spellStart"/>
      <w:r w:rsidRPr="00216668">
        <w:t>услове</w:t>
      </w:r>
      <w:proofErr w:type="spellEnd"/>
      <w:r w:rsidRPr="00216668">
        <w:t xml:space="preserve">, </w:t>
      </w:r>
      <w:proofErr w:type="spellStart"/>
      <w:r w:rsidRPr="00216668">
        <w:t>незапосленост</w:t>
      </w:r>
      <w:proofErr w:type="spellEnd"/>
      <w:r w:rsidRPr="00216668">
        <w:t xml:space="preserve"> и </w:t>
      </w:r>
      <w:proofErr w:type="spellStart"/>
      <w:r w:rsidRPr="00216668">
        <w:t>недовољну</w:t>
      </w:r>
      <w:proofErr w:type="spellEnd"/>
      <w:r w:rsidRPr="00216668">
        <w:t xml:space="preserve"> </w:t>
      </w:r>
      <w:proofErr w:type="spellStart"/>
      <w:r w:rsidRPr="00216668">
        <w:t>укљученост</w:t>
      </w:r>
      <w:proofErr w:type="spellEnd"/>
      <w:r w:rsidRPr="00216668">
        <w:t xml:space="preserve"> у </w:t>
      </w:r>
      <w:proofErr w:type="spellStart"/>
      <w:r w:rsidRPr="00216668">
        <w:t>образовни</w:t>
      </w:r>
      <w:proofErr w:type="spellEnd"/>
      <w:r w:rsidRPr="00216668">
        <w:t xml:space="preserve"> </w:t>
      </w:r>
      <w:proofErr w:type="spellStart"/>
      <w:r w:rsidRPr="00216668">
        <w:t>систем</w:t>
      </w:r>
      <w:proofErr w:type="spellEnd"/>
      <w:r w:rsidRPr="00216668">
        <w:t xml:space="preserve">. </w:t>
      </w:r>
      <w:proofErr w:type="spellStart"/>
      <w:r w:rsidRPr="00216668">
        <w:t>Планиране</w:t>
      </w:r>
      <w:proofErr w:type="spellEnd"/>
      <w:r w:rsidRPr="00216668">
        <w:t xml:space="preserve"> </w:t>
      </w:r>
      <w:proofErr w:type="spellStart"/>
      <w:r w:rsidRPr="00216668">
        <w:t>активности</w:t>
      </w:r>
      <w:proofErr w:type="spellEnd"/>
      <w:r w:rsidRPr="00216668">
        <w:t xml:space="preserve"> </w:t>
      </w:r>
      <w:proofErr w:type="spellStart"/>
      <w:r w:rsidRPr="00216668">
        <w:t>обухватају</w:t>
      </w:r>
      <w:proofErr w:type="spellEnd"/>
      <w:r w:rsidRPr="00216668">
        <w:t xml:space="preserve"> </w:t>
      </w:r>
      <w:proofErr w:type="spellStart"/>
      <w:r w:rsidRPr="00216668">
        <w:t>унапређење</w:t>
      </w:r>
      <w:proofErr w:type="spellEnd"/>
      <w:r w:rsidRPr="00216668">
        <w:t xml:space="preserve"> </w:t>
      </w:r>
      <w:proofErr w:type="spellStart"/>
      <w:r w:rsidRPr="00216668">
        <w:t>административних</w:t>
      </w:r>
      <w:proofErr w:type="spellEnd"/>
      <w:r w:rsidRPr="00216668">
        <w:t xml:space="preserve"> </w:t>
      </w:r>
      <w:proofErr w:type="spellStart"/>
      <w:r w:rsidRPr="00216668">
        <w:t>процедура</w:t>
      </w:r>
      <w:proofErr w:type="spellEnd"/>
      <w:r w:rsidRPr="00216668">
        <w:t xml:space="preserve">, </w:t>
      </w:r>
      <w:proofErr w:type="spellStart"/>
      <w:r w:rsidRPr="00216668">
        <w:t>обезбеђивање</w:t>
      </w:r>
      <w:proofErr w:type="spellEnd"/>
      <w:r w:rsidRPr="00216668">
        <w:t xml:space="preserve"> </w:t>
      </w:r>
      <w:proofErr w:type="spellStart"/>
      <w:r w:rsidRPr="00216668">
        <w:t>смештаја</w:t>
      </w:r>
      <w:proofErr w:type="spellEnd"/>
      <w:r w:rsidRPr="00216668">
        <w:t xml:space="preserve">, </w:t>
      </w:r>
      <w:proofErr w:type="spellStart"/>
      <w:r w:rsidRPr="00216668">
        <w:t>подршку</w:t>
      </w:r>
      <w:proofErr w:type="spellEnd"/>
      <w:r w:rsidRPr="00216668">
        <w:t xml:space="preserve"> у </w:t>
      </w:r>
      <w:proofErr w:type="spellStart"/>
      <w:r w:rsidRPr="00216668">
        <w:t>образовању</w:t>
      </w:r>
      <w:proofErr w:type="spellEnd"/>
      <w:r w:rsidRPr="00216668">
        <w:t xml:space="preserve"> и </w:t>
      </w:r>
      <w:proofErr w:type="spellStart"/>
      <w:r w:rsidRPr="00216668">
        <w:t>запошљавању</w:t>
      </w:r>
      <w:proofErr w:type="spellEnd"/>
      <w:r w:rsidRPr="00216668">
        <w:t xml:space="preserve">, </w:t>
      </w:r>
      <w:proofErr w:type="spellStart"/>
      <w:r w:rsidRPr="00216668">
        <w:t>као</w:t>
      </w:r>
      <w:proofErr w:type="spellEnd"/>
      <w:r w:rsidRPr="00216668">
        <w:t xml:space="preserve"> и </w:t>
      </w:r>
      <w:proofErr w:type="spellStart"/>
      <w:r w:rsidRPr="00216668">
        <w:t>развој</w:t>
      </w:r>
      <w:proofErr w:type="spellEnd"/>
      <w:r w:rsidRPr="00216668">
        <w:t xml:space="preserve"> </w:t>
      </w:r>
      <w:proofErr w:type="spellStart"/>
      <w:r w:rsidRPr="00216668">
        <w:t>програма</w:t>
      </w:r>
      <w:proofErr w:type="spellEnd"/>
      <w:r w:rsidRPr="00216668">
        <w:t xml:space="preserve"> </w:t>
      </w:r>
      <w:proofErr w:type="spellStart"/>
      <w:r w:rsidRPr="00216668">
        <w:t>економског</w:t>
      </w:r>
      <w:proofErr w:type="spellEnd"/>
      <w:r w:rsidRPr="00216668">
        <w:t xml:space="preserve"> </w:t>
      </w:r>
      <w:proofErr w:type="spellStart"/>
      <w:r w:rsidRPr="00216668">
        <w:t>оснаживања</w:t>
      </w:r>
      <w:proofErr w:type="spellEnd"/>
      <w:r w:rsidRPr="00216668">
        <w:t xml:space="preserve">. </w:t>
      </w:r>
      <w:proofErr w:type="spellStart"/>
      <w:r w:rsidRPr="00216668">
        <w:t>Успешна</w:t>
      </w:r>
      <w:proofErr w:type="spellEnd"/>
      <w:r w:rsidRPr="00216668">
        <w:t xml:space="preserve"> </w:t>
      </w:r>
      <w:proofErr w:type="spellStart"/>
      <w:r w:rsidRPr="00216668">
        <w:t>реализација</w:t>
      </w:r>
      <w:proofErr w:type="spellEnd"/>
      <w:r w:rsidRPr="00216668">
        <w:t xml:space="preserve"> </w:t>
      </w:r>
      <w:proofErr w:type="spellStart"/>
      <w:r w:rsidRPr="00216668">
        <w:t>ове</w:t>
      </w:r>
      <w:proofErr w:type="spellEnd"/>
      <w:r w:rsidRPr="00216668">
        <w:t xml:space="preserve"> </w:t>
      </w:r>
      <w:proofErr w:type="spellStart"/>
      <w:r w:rsidRPr="00216668">
        <w:t>мере</w:t>
      </w:r>
      <w:proofErr w:type="spellEnd"/>
      <w:r w:rsidRPr="00216668">
        <w:t xml:space="preserve"> </w:t>
      </w:r>
      <w:proofErr w:type="spellStart"/>
      <w:r w:rsidRPr="00216668">
        <w:t>допринеће</w:t>
      </w:r>
      <w:proofErr w:type="spellEnd"/>
      <w:r w:rsidRPr="00216668">
        <w:t xml:space="preserve"> </w:t>
      </w:r>
      <w:proofErr w:type="spellStart"/>
      <w:r w:rsidRPr="00216668">
        <w:t>смањењу</w:t>
      </w:r>
      <w:proofErr w:type="spellEnd"/>
      <w:r w:rsidRPr="00216668">
        <w:t xml:space="preserve"> </w:t>
      </w:r>
      <w:proofErr w:type="spellStart"/>
      <w:r w:rsidRPr="00216668">
        <w:t>сиромаштва</w:t>
      </w:r>
      <w:proofErr w:type="spellEnd"/>
      <w:r w:rsidRPr="00216668">
        <w:t xml:space="preserve">, </w:t>
      </w:r>
      <w:proofErr w:type="spellStart"/>
      <w:r w:rsidRPr="00216668">
        <w:t>јачању</w:t>
      </w:r>
      <w:proofErr w:type="spellEnd"/>
      <w:r w:rsidRPr="00216668">
        <w:t xml:space="preserve"> </w:t>
      </w:r>
      <w:proofErr w:type="spellStart"/>
      <w:r w:rsidRPr="00216668">
        <w:t>друштвене</w:t>
      </w:r>
      <w:proofErr w:type="spellEnd"/>
      <w:r w:rsidRPr="00216668">
        <w:t xml:space="preserve"> </w:t>
      </w:r>
      <w:proofErr w:type="spellStart"/>
      <w:r w:rsidRPr="00216668">
        <w:t>кохезије</w:t>
      </w:r>
      <w:proofErr w:type="spellEnd"/>
      <w:r w:rsidRPr="00216668">
        <w:t xml:space="preserve"> и </w:t>
      </w:r>
      <w:proofErr w:type="spellStart"/>
      <w:r w:rsidRPr="00216668">
        <w:t>обезбеђивању</w:t>
      </w:r>
      <w:proofErr w:type="spellEnd"/>
      <w:r w:rsidRPr="00216668">
        <w:t xml:space="preserve"> </w:t>
      </w:r>
      <w:proofErr w:type="spellStart"/>
      <w:r w:rsidRPr="00216668">
        <w:t>трајне</w:t>
      </w:r>
      <w:proofErr w:type="spellEnd"/>
      <w:r w:rsidRPr="00216668">
        <w:t xml:space="preserve"> </w:t>
      </w:r>
      <w:proofErr w:type="spellStart"/>
      <w:r w:rsidRPr="00216668">
        <w:t>интеграције</w:t>
      </w:r>
      <w:proofErr w:type="spellEnd"/>
      <w:r w:rsidRPr="00216668">
        <w:t xml:space="preserve"> </w:t>
      </w:r>
      <w:proofErr w:type="spellStart"/>
      <w:r w:rsidRPr="00216668">
        <w:t>повратника</w:t>
      </w:r>
      <w:proofErr w:type="spellEnd"/>
      <w:r w:rsidRPr="00216668">
        <w:t xml:space="preserve"> у </w:t>
      </w:r>
      <w:proofErr w:type="spellStart"/>
      <w:r w:rsidRPr="00216668">
        <w:t>друштво</w:t>
      </w:r>
      <w:proofErr w:type="spellEnd"/>
      <w:r w:rsidRPr="00216668">
        <w:t xml:space="preserve">. </w:t>
      </w:r>
      <w:proofErr w:type="spellStart"/>
      <w:r w:rsidRPr="00216668">
        <w:t>Ипак</w:t>
      </w:r>
      <w:proofErr w:type="spellEnd"/>
      <w:r w:rsidRPr="00216668">
        <w:t xml:space="preserve">, </w:t>
      </w:r>
      <w:proofErr w:type="spellStart"/>
      <w:r w:rsidRPr="00216668">
        <w:t>за</w:t>
      </w:r>
      <w:proofErr w:type="spellEnd"/>
      <w:r w:rsidRPr="00216668">
        <w:t xml:space="preserve"> </w:t>
      </w:r>
      <w:proofErr w:type="spellStart"/>
      <w:r w:rsidRPr="00216668">
        <w:t>спровођење</w:t>
      </w:r>
      <w:proofErr w:type="spellEnd"/>
      <w:r w:rsidRPr="00216668">
        <w:t xml:space="preserve"> </w:t>
      </w:r>
      <w:proofErr w:type="spellStart"/>
      <w:r w:rsidRPr="00216668">
        <w:t>ове</w:t>
      </w:r>
      <w:proofErr w:type="spellEnd"/>
      <w:r w:rsidRPr="00216668">
        <w:t xml:space="preserve"> </w:t>
      </w:r>
      <w:proofErr w:type="spellStart"/>
      <w:r w:rsidRPr="00216668">
        <w:t>мере</w:t>
      </w:r>
      <w:proofErr w:type="spellEnd"/>
      <w:r w:rsidRPr="00216668">
        <w:t xml:space="preserve"> </w:t>
      </w:r>
      <w:proofErr w:type="spellStart"/>
      <w:r w:rsidRPr="00216668">
        <w:t>неопходна</w:t>
      </w:r>
      <w:proofErr w:type="spellEnd"/>
      <w:r w:rsidRPr="00216668">
        <w:t xml:space="preserve"> </w:t>
      </w:r>
      <w:proofErr w:type="spellStart"/>
      <w:r w:rsidRPr="00216668">
        <w:t>је</w:t>
      </w:r>
      <w:proofErr w:type="spellEnd"/>
      <w:r w:rsidRPr="00216668">
        <w:t xml:space="preserve"> </w:t>
      </w:r>
      <w:proofErr w:type="spellStart"/>
      <w:r w:rsidRPr="00216668">
        <w:t>ефикасна</w:t>
      </w:r>
      <w:proofErr w:type="spellEnd"/>
      <w:r w:rsidRPr="00216668">
        <w:t xml:space="preserve"> </w:t>
      </w:r>
      <w:proofErr w:type="spellStart"/>
      <w:r w:rsidRPr="00216668">
        <w:t>координација</w:t>
      </w:r>
      <w:proofErr w:type="spellEnd"/>
      <w:r w:rsidRPr="00216668">
        <w:t xml:space="preserve"> </w:t>
      </w:r>
      <w:proofErr w:type="spellStart"/>
      <w:r w:rsidRPr="00216668">
        <w:t>институција</w:t>
      </w:r>
      <w:proofErr w:type="spellEnd"/>
      <w:r w:rsidRPr="00216668">
        <w:t xml:space="preserve">, </w:t>
      </w:r>
      <w:proofErr w:type="spellStart"/>
      <w:r w:rsidRPr="00216668">
        <w:t>стабилно</w:t>
      </w:r>
      <w:proofErr w:type="spellEnd"/>
      <w:r w:rsidRPr="00216668">
        <w:t xml:space="preserve"> </w:t>
      </w:r>
      <w:proofErr w:type="spellStart"/>
      <w:r w:rsidRPr="00216668">
        <w:t>финансирање</w:t>
      </w:r>
      <w:proofErr w:type="spellEnd"/>
      <w:r w:rsidRPr="00216668">
        <w:t xml:space="preserve"> и </w:t>
      </w:r>
      <w:proofErr w:type="spellStart"/>
      <w:r w:rsidRPr="00216668">
        <w:t>активно</w:t>
      </w:r>
      <w:proofErr w:type="spellEnd"/>
      <w:r w:rsidRPr="00216668">
        <w:t xml:space="preserve"> </w:t>
      </w:r>
      <w:proofErr w:type="spellStart"/>
      <w:r w:rsidRPr="00216668">
        <w:t>укључивање</w:t>
      </w:r>
      <w:proofErr w:type="spellEnd"/>
      <w:r w:rsidRPr="00216668">
        <w:t xml:space="preserve"> </w:t>
      </w:r>
      <w:proofErr w:type="spellStart"/>
      <w:r w:rsidRPr="00216668">
        <w:t>ромске</w:t>
      </w:r>
      <w:proofErr w:type="spellEnd"/>
      <w:r w:rsidRPr="00216668">
        <w:t xml:space="preserve"> </w:t>
      </w:r>
      <w:proofErr w:type="spellStart"/>
      <w:r w:rsidRPr="00216668">
        <w:t>заједнице</w:t>
      </w:r>
      <w:proofErr w:type="spellEnd"/>
      <w:r w:rsidRPr="00216668">
        <w:t>.</w:t>
      </w:r>
    </w:p>
    <w:p w14:paraId="486F21E8" w14:textId="77777777" w:rsidR="00216668" w:rsidRDefault="00216668" w:rsidP="00216668">
      <w:pPr>
        <w:jc w:val="both"/>
      </w:pPr>
      <w:r w:rsidRPr="00216668">
        <w:rPr>
          <w:lang w:val="sr-Cyrl-RS"/>
        </w:rPr>
        <w:t xml:space="preserve">Генерално, када је социјална заштита у питању, истиче се </w:t>
      </w:r>
      <w:proofErr w:type="spellStart"/>
      <w:r w:rsidRPr="00216668">
        <w:t>важност</w:t>
      </w:r>
      <w:proofErr w:type="spellEnd"/>
      <w:r w:rsidRPr="00216668">
        <w:t xml:space="preserve"> </w:t>
      </w:r>
      <w:proofErr w:type="spellStart"/>
      <w:r w:rsidRPr="00216668">
        <w:t>интегрисаног</w:t>
      </w:r>
      <w:proofErr w:type="spellEnd"/>
      <w:r w:rsidRPr="00216668">
        <w:t xml:space="preserve"> </w:t>
      </w:r>
      <w:proofErr w:type="spellStart"/>
      <w:r w:rsidRPr="00216668">
        <w:t>приступа</w:t>
      </w:r>
      <w:proofErr w:type="spellEnd"/>
      <w:r w:rsidRPr="00216668">
        <w:t xml:space="preserve"> и </w:t>
      </w:r>
      <w:proofErr w:type="spellStart"/>
      <w:r w:rsidRPr="00216668">
        <w:t>међусекторске</w:t>
      </w:r>
      <w:proofErr w:type="spellEnd"/>
      <w:r w:rsidRPr="00216668">
        <w:t xml:space="preserve"> </w:t>
      </w:r>
      <w:proofErr w:type="spellStart"/>
      <w:r w:rsidRPr="00216668">
        <w:t>сарадње</w:t>
      </w:r>
      <w:proofErr w:type="spellEnd"/>
      <w:r w:rsidRPr="00216668">
        <w:t xml:space="preserve">, </w:t>
      </w:r>
      <w:proofErr w:type="spellStart"/>
      <w:r w:rsidRPr="00216668">
        <w:t>као</w:t>
      </w:r>
      <w:proofErr w:type="spellEnd"/>
      <w:r w:rsidRPr="00216668">
        <w:t xml:space="preserve"> и </w:t>
      </w:r>
      <w:proofErr w:type="spellStart"/>
      <w:r w:rsidRPr="00216668">
        <w:t>потребу</w:t>
      </w:r>
      <w:proofErr w:type="spellEnd"/>
      <w:r w:rsidRPr="00216668">
        <w:t xml:space="preserve"> </w:t>
      </w:r>
      <w:proofErr w:type="spellStart"/>
      <w:r w:rsidRPr="00216668">
        <w:t>за</w:t>
      </w:r>
      <w:proofErr w:type="spellEnd"/>
      <w:r w:rsidRPr="00216668">
        <w:t xml:space="preserve"> </w:t>
      </w:r>
      <w:proofErr w:type="spellStart"/>
      <w:r w:rsidRPr="00216668">
        <w:t>укључивањем</w:t>
      </w:r>
      <w:proofErr w:type="spellEnd"/>
      <w:r w:rsidRPr="00216668">
        <w:t xml:space="preserve"> </w:t>
      </w:r>
      <w:proofErr w:type="spellStart"/>
      <w:r w:rsidRPr="00216668">
        <w:t>ромске</w:t>
      </w:r>
      <w:proofErr w:type="spellEnd"/>
      <w:r w:rsidRPr="00216668">
        <w:t xml:space="preserve"> </w:t>
      </w:r>
      <w:proofErr w:type="spellStart"/>
      <w:r w:rsidRPr="00216668">
        <w:t>заједнице</w:t>
      </w:r>
      <w:proofErr w:type="spellEnd"/>
      <w:r w:rsidRPr="00216668">
        <w:t xml:space="preserve"> у </w:t>
      </w:r>
      <w:proofErr w:type="spellStart"/>
      <w:r w:rsidRPr="00216668">
        <w:t>процес</w:t>
      </w:r>
      <w:proofErr w:type="spellEnd"/>
      <w:r w:rsidRPr="00216668">
        <w:t xml:space="preserve"> </w:t>
      </w:r>
      <w:proofErr w:type="spellStart"/>
      <w:r w:rsidRPr="00216668">
        <w:t>планирања</w:t>
      </w:r>
      <w:proofErr w:type="spellEnd"/>
      <w:r w:rsidRPr="00216668">
        <w:t xml:space="preserve"> и </w:t>
      </w:r>
      <w:proofErr w:type="spellStart"/>
      <w:r w:rsidRPr="00216668">
        <w:t>имплементације</w:t>
      </w:r>
      <w:proofErr w:type="spellEnd"/>
      <w:r w:rsidRPr="00216668">
        <w:t xml:space="preserve">. </w:t>
      </w:r>
      <w:proofErr w:type="spellStart"/>
      <w:r w:rsidRPr="00216668">
        <w:t>Уколико</w:t>
      </w:r>
      <w:proofErr w:type="spellEnd"/>
      <w:r w:rsidRPr="00216668">
        <w:t xml:space="preserve"> </w:t>
      </w:r>
      <w:proofErr w:type="spellStart"/>
      <w:r w:rsidRPr="00216668">
        <w:t>се</w:t>
      </w:r>
      <w:proofErr w:type="spellEnd"/>
      <w:r w:rsidRPr="00216668">
        <w:t xml:space="preserve"> </w:t>
      </w:r>
      <w:proofErr w:type="spellStart"/>
      <w:r w:rsidRPr="00216668">
        <w:t>спроведу</w:t>
      </w:r>
      <w:proofErr w:type="spellEnd"/>
      <w:r w:rsidRPr="00216668">
        <w:t xml:space="preserve"> </w:t>
      </w:r>
      <w:proofErr w:type="spellStart"/>
      <w:r w:rsidRPr="00216668">
        <w:t>на</w:t>
      </w:r>
      <w:proofErr w:type="spellEnd"/>
      <w:r w:rsidRPr="00216668">
        <w:t xml:space="preserve"> </w:t>
      </w:r>
      <w:proofErr w:type="spellStart"/>
      <w:r w:rsidRPr="00216668">
        <w:t>адекватан</w:t>
      </w:r>
      <w:proofErr w:type="spellEnd"/>
      <w:r w:rsidRPr="00216668">
        <w:t xml:space="preserve"> </w:t>
      </w:r>
      <w:proofErr w:type="spellStart"/>
      <w:r w:rsidRPr="00216668">
        <w:t>начин</w:t>
      </w:r>
      <w:proofErr w:type="spellEnd"/>
      <w:r w:rsidRPr="00216668">
        <w:t xml:space="preserve">, </w:t>
      </w:r>
      <w:proofErr w:type="spellStart"/>
      <w:r w:rsidRPr="00216668">
        <w:t>ове</w:t>
      </w:r>
      <w:proofErr w:type="spellEnd"/>
      <w:r w:rsidRPr="00216668">
        <w:t xml:space="preserve"> </w:t>
      </w:r>
      <w:proofErr w:type="spellStart"/>
      <w:r w:rsidRPr="00216668">
        <w:t>мере</w:t>
      </w:r>
      <w:proofErr w:type="spellEnd"/>
      <w:r w:rsidRPr="00216668">
        <w:t xml:space="preserve"> </w:t>
      </w:r>
      <w:proofErr w:type="spellStart"/>
      <w:r w:rsidRPr="00216668">
        <w:t>могу</w:t>
      </w:r>
      <w:proofErr w:type="spellEnd"/>
      <w:r w:rsidRPr="00216668">
        <w:t xml:space="preserve"> </w:t>
      </w:r>
      <w:proofErr w:type="spellStart"/>
      <w:r w:rsidRPr="00216668">
        <w:t>значајно</w:t>
      </w:r>
      <w:proofErr w:type="spellEnd"/>
      <w:r w:rsidRPr="00216668">
        <w:t xml:space="preserve"> </w:t>
      </w:r>
      <w:proofErr w:type="spellStart"/>
      <w:r w:rsidRPr="00216668">
        <w:t>унапредити</w:t>
      </w:r>
      <w:proofErr w:type="spellEnd"/>
      <w:r w:rsidRPr="00216668">
        <w:t xml:space="preserve"> </w:t>
      </w:r>
      <w:proofErr w:type="spellStart"/>
      <w:r w:rsidRPr="00216668">
        <w:t>положај</w:t>
      </w:r>
      <w:proofErr w:type="spellEnd"/>
      <w:r w:rsidRPr="00216668">
        <w:t xml:space="preserve"> </w:t>
      </w:r>
      <w:proofErr w:type="spellStart"/>
      <w:r w:rsidRPr="00216668">
        <w:t>Рома</w:t>
      </w:r>
      <w:proofErr w:type="spellEnd"/>
      <w:r w:rsidRPr="00216668">
        <w:t xml:space="preserve"> и </w:t>
      </w:r>
      <w:proofErr w:type="spellStart"/>
      <w:r w:rsidRPr="00216668">
        <w:t>Ромкиња</w:t>
      </w:r>
      <w:proofErr w:type="spellEnd"/>
      <w:r w:rsidRPr="00216668">
        <w:t xml:space="preserve"> у </w:t>
      </w:r>
      <w:proofErr w:type="spellStart"/>
      <w:r w:rsidRPr="00216668">
        <w:t>систему</w:t>
      </w:r>
      <w:proofErr w:type="spellEnd"/>
      <w:r w:rsidRPr="00216668">
        <w:t xml:space="preserve"> </w:t>
      </w:r>
      <w:proofErr w:type="spellStart"/>
      <w:r w:rsidRPr="00216668">
        <w:t>социјалне</w:t>
      </w:r>
      <w:proofErr w:type="spellEnd"/>
      <w:r w:rsidRPr="00216668">
        <w:t xml:space="preserve"> </w:t>
      </w:r>
      <w:proofErr w:type="spellStart"/>
      <w:r w:rsidRPr="00216668">
        <w:t>заштите</w:t>
      </w:r>
      <w:proofErr w:type="spellEnd"/>
      <w:r w:rsidRPr="00216668">
        <w:t xml:space="preserve"> и </w:t>
      </w:r>
      <w:proofErr w:type="spellStart"/>
      <w:r w:rsidRPr="00216668">
        <w:t>допринети</w:t>
      </w:r>
      <w:proofErr w:type="spellEnd"/>
      <w:r w:rsidRPr="00216668">
        <w:t xml:space="preserve"> </w:t>
      </w:r>
      <w:proofErr w:type="spellStart"/>
      <w:r w:rsidRPr="00216668">
        <w:t>њиховој</w:t>
      </w:r>
      <w:proofErr w:type="spellEnd"/>
      <w:r w:rsidRPr="00216668">
        <w:t xml:space="preserve"> </w:t>
      </w:r>
      <w:proofErr w:type="spellStart"/>
      <w:r w:rsidRPr="00216668">
        <w:t>друштвеној</w:t>
      </w:r>
      <w:proofErr w:type="spellEnd"/>
      <w:r w:rsidRPr="00216668">
        <w:t xml:space="preserve"> </w:t>
      </w:r>
      <w:proofErr w:type="spellStart"/>
      <w:r w:rsidRPr="00216668">
        <w:t>интеграцији</w:t>
      </w:r>
      <w:proofErr w:type="spellEnd"/>
      <w:r w:rsidRPr="00216668">
        <w:t xml:space="preserve"> и бољем квалитету живота.</w:t>
      </w:r>
    </w:p>
    <w:p w14:paraId="5BA8E948" w14:textId="77777777" w:rsidR="00AB05E5" w:rsidRPr="00216668" w:rsidRDefault="00AB05E5" w:rsidP="00216668">
      <w:pPr>
        <w:jc w:val="both"/>
      </w:pPr>
    </w:p>
    <w:p w14:paraId="5AF01F47" w14:textId="379BF632" w:rsidR="00216668" w:rsidRPr="00AC7D58" w:rsidRDefault="00AC7D58" w:rsidP="00AC7D58">
      <w:pPr>
        <w:shd w:val="clear" w:color="auto" w:fill="DEEAF6" w:themeFill="accent1" w:themeFillTint="33"/>
        <w:jc w:val="both"/>
        <w:rPr>
          <w:bCs/>
        </w:rPr>
      </w:pPr>
      <w:r>
        <w:rPr>
          <w:b/>
          <w:bCs/>
          <w:lang w:val="sr-Cyrl-RS"/>
        </w:rPr>
        <w:t xml:space="preserve">Закључак: </w:t>
      </w:r>
      <w:proofErr w:type="spellStart"/>
      <w:r w:rsidR="00216668" w:rsidRPr="00AC7D58">
        <w:rPr>
          <w:bCs/>
        </w:rPr>
        <w:t>Социјална</w:t>
      </w:r>
      <w:proofErr w:type="spellEnd"/>
      <w:r w:rsidR="00216668" w:rsidRPr="00AC7D58">
        <w:rPr>
          <w:bCs/>
        </w:rPr>
        <w:t xml:space="preserve"> </w:t>
      </w:r>
      <w:proofErr w:type="spellStart"/>
      <w:r w:rsidR="00216668" w:rsidRPr="00AC7D58">
        <w:rPr>
          <w:bCs/>
        </w:rPr>
        <w:t>заштита</w:t>
      </w:r>
      <w:proofErr w:type="spellEnd"/>
      <w:r w:rsidR="00216668" w:rsidRPr="00AC7D58">
        <w:rPr>
          <w:bCs/>
        </w:rPr>
        <w:t xml:space="preserve">, </w:t>
      </w:r>
      <w:proofErr w:type="spellStart"/>
      <w:r w:rsidR="00216668" w:rsidRPr="00AC7D58">
        <w:rPr>
          <w:bCs/>
        </w:rPr>
        <w:t>као</w:t>
      </w:r>
      <w:proofErr w:type="spellEnd"/>
      <w:r w:rsidR="00216668" w:rsidRPr="00AC7D58">
        <w:rPr>
          <w:bCs/>
        </w:rPr>
        <w:t xml:space="preserve"> </w:t>
      </w:r>
      <w:proofErr w:type="spellStart"/>
      <w:r w:rsidR="00216668" w:rsidRPr="00AC7D58">
        <w:rPr>
          <w:bCs/>
        </w:rPr>
        <w:t>кључна</w:t>
      </w:r>
      <w:proofErr w:type="spellEnd"/>
      <w:r w:rsidR="00216668" w:rsidRPr="00AC7D58">
        <w:rPr>
          <w:bCs/>
        </w:rPr>
        <w:t xml:space="preserve"> </w:t>
      </w:r>
      <w:proofErr w:type="spellStart"/>
      <w:r w:rsidR="00216668" w:rsidRPr="00AC7D58">
        <w:rPr>
          <w:bCs/>
        </w:rPr>
        <w:t>компонента</w:t>
      </w:r>
      <w:proofErr w:type="spellEnd"/>
      <w:r w:rsidR="00216668" w:rsidRPr="00AC7D58">
        <w:rPr>
          <w:bCs/>
        </w:rPr>
        <w:t xml:space="preserve"> </w:t>
      </w:r>
      <w:proofErr w:type="spellStart"/>
      <w:r w:rsidR="00216668" w:rsidRPr="00AC7D58">
        <w:rPr>
          <w:bCs/>
        </w:rPr>
        <w:t>друштвене</w:t>
      </w:r>
      <w:proofErr w:type="spellEnd"/>
      <w:r w:rsidR="00216668" w:rsidRPr="00AC7D58">
        <w:rPr>
          <w:bCs/>
        </w:rPr>
        <w:t xml:space="preserve"> </w:t>
      </w:r>
      <w:proofErr w:type="spellStart"/>
      <w:r w:rsidR="00216668" w:rsidRPr="00AC7D58">
        <w:rPr>
          <w:bCs/>
        </w:rPr>
        <w:t>инклузије</w:t>
      </w:r>
      <w:proofErr w:type="spellEnd"/>
      <w:r w:rsidR="00216668" w:rsidRPr="00AC7D58">
        <w:rPr>
          <w:bCs/>
        </w:rPr>
        <w:t xml:space="preserve"> </w:t>
      </w:r>
      <w:proofErr w:type="spellStart"/>
      <w:r w:rsidR="00216668" w:rsidRPr="00AC7D58">
        <w:rPr>
          <w:bCs/>
        </w:rPr>
        <w:t>Рома</w:t>
      </w:r>
      <w:proofErr w:type="spellEnd"/>
      <w:r w:rsidR="00216668" w:rsidRPr="00AC7D58">
        <w:rPr>
          <w:bCs/>
        </w:rPr>
        <w:t xml:space="preserve"> и </w:t>
      </w:r>
      <w:proofErr w:type="spellStart"/>
      <w:r w:rsidR="00216668" w:rsidRPr="00AC7D58">
        <w:rPr>
          <w:bCs/>
        </w:rPr>
        <w:t>Ромкиња</w:t>
      </w:r>
      <w:proofErr w:type="spellEnd"/>
      <w:r w:rsidR="00216668" w:rsidRPr="00AC7D58">
        <w:rPr>
          <w:bCs/>
        </w:rPr>
        <w:t xml:space="preserve">, </w:t>
      </w:r>
      <w:proofErr w:type="spellStart"/>
      <w:r w:rsidR="00216668" w:rsidRPr="00AC7D58">
        <w:rPr>
          <w:bCs/>
        </w:rPr>
        <w:t>захтева</w:t>
      </w:r>
      <w:proofErr w:type="spellEnd"/>
      <w:r w:rsidR="00216668" w:rsidRPr="00AC7D58">
        <w:rPr>
          <w:bCs/>
        </w:rPr>
        <w:t xml:space="preserve"> </w:t>
      </w:r>
      <w:proofErr w:type="spellStart"/>
      <w:r w:rsidR="00216668" w:rsidRPr="00AC7D58">
        <w:rPr>
          <w:bCs/>
        </w:rPr>
        <w:t>свеобухватан</w:t>
      </w:r>
      <w:proofErr w:type="spellEnd"/>
      <w:r w:rsidR="00216668" w:rsidRPr="00AC7D58">
        <w:rPr>
          <w:bCs/>
        </w:rPr>
        <w:t xml:space="preserve"> </w:t>
      </w:r>
      <w:proofErr w:type="spellStart"/>
      <w:r w:rsidR="00216668" w:rsidRPr="00AC7D58">
        <w:rPr>
          <w:bCs/>
        </w:rPr>
        <w:t>приступ</w:t>
      </w:r>
      <w:proofErr w:type="spellEnd"/>
      <w:r w:rsidR="00216668" w:rsidRPr="00AC7D58">
        <w:rPr>
          <w:bCs/>
        </w:rPr>
        <w:t xml:space="preserve"> и </w:t>
      </w:r>
      <w:proofErr w:type="spellStart"/>
      <w:r w:rsidR="00216668" w:rsidRPr="00AC7D58">
        <w:rPr>
          <w:bCs/>
        </w:rPr>
        <w:t>континуирану</w:t>
      </w:r>
      <w:proofErr w:type="spellEnd"/>
      <w:r w:rsidR="00216668" w:rsidRPr="00AC7D58">
        <w:rPr>
          <w:bCs/>
        </w:rPr>
        <w:t xml:space="preserve"> </w:t>
      </w:r>
      <w:proofErr w:type="spellStart"/>
      <w:r w:rsidR="00216668" w:rsidRPr="00AC7D58">
        <w:rPr>
          <w:bCs/>
        </w:rPr>
        <w:t>имплементацију</w:t>
      </w:r>
      <w:proofErr w:type="spellEnd"/>
      <w:r w:rsidR="00216668" w:rsidRPr="00AC7D58">
        <w:rPr>
          <w:bCs/>
        </w:rPr>
        <w:t xml:space="preserve"> </w:t>
      </w:r>
      <w:proofErr w:type="spellStart"/>
      <w:r w:rsidR="00216668" w:rsidRPr="00AC7D58">
        <w:rPr>
          <w:bCs/>
        </w:rPr>
        <w:t>мера</w:t>
      </w:r>
      <w:proofErr w:type="spellEnd"/>
      <w:r w:rsidR="00216668" w:rsidRPr="00AC7D58">
        <w:rPr>
          <w:bCs/>
        </w:rPr>
        <w:t xml:space="preserve"> </w:t>
      </w:r>
      <w:proofErr w:type="spellStart"/>
      <w:r w:rsidR="00216668" w:rsidRPr="00AC7D58">
        <w:rPr>
          <w:bCs/>
        </w:rPr>
        <w:t>које</w:t>
      </w:r>
      <w:proofErr w:type="spellEnd"/>
      <w:r w:rsidR="00216668" w:rsidRPr="00AC7D58">
        <w:rPr>
          <w:bCs/>
        </w:rPr>
        <w:t xml:space="preserve"> </w:t>
      </w:r>
      <w:proofErr w:type="spellStart"/>
      <w:r w:rsidR="00216668" w:rsidRPr="00AC7D58">
        <w:rPr>
          <w:bCs/>
        </w:rPr>
        <w:t>адресирају</w:t>
      </w:r>
      <w:proofErr w:type="spellEnd"/>
      <w:r w:rsidR="00216668" w:rsidRPr="00AC7D58">
        <w:rPr>
          <w:bCs/>
        </w:rPr>
        <w:t xml:space="preserve"> </w:t>
      </w:r>
      <w:proofErr w:type="spellStart"/>
      <w:r w:rsidR="00216668" w:rsidRPr="00AC7D58">
        <w:rPr>
          <w:bCs/>
        </w:rPr>
        <w:t>недостатке</w:t>
      </w:r>
      <w:proofErr w:type="spellEnd"/>
      <w:r w:rsidR="00216668" w:rsidRPr="00AC7D58">
        <w:rPr>
          <w:bCs/>
        </w:rPr>
        <w:t xml:space="preserve"> у </w:t>
      </w:r>
      <w:proofErr w:type="spellStart"/>
      <w:r w:rsidR="00216668" w:rsidRPr="00AC7D58">
        <w:rPr>
          <w:bCs/>
        </w:rPr>
        <w:t>информисаности</w:t>
      </w:r>
      <w:proofErr w:type="spellEnd"/>
      <w:r w:rsidR="00216668" w:rsidRPr="00AC7D58">
        <w:rPr>
          <w:bCs/>
        </w:rPr>
        <w:t xml:space="preserve">, </w:t>
      </w:r>
      <w:proofErr w:type="spellStart"/>
      <w:r w:rsidR="00216668" w:rsidRPr="00AC7D58">
        <w:rPr>
          <w:bCs/>
        </w:rPr>
        <w:t>приступу</w:t>
      </w:r>
      <w:proofErr w:type="spellEnd"/>
      <w:r w:rsidR="00216668" w:rsidRPr="00AC7D58">
        <w:rPr>
          <w:bCs/>
        </w:rPr>
        <w:t xml:space="preserve"> </w:t>
      </w:r>
      <w:proofErr w:type="spellStart"/>
      <w:r w:rsidR="00216668" w:rsidRPr="00AC7D58">
        <w:rPr>
          <w:bCs/>
        </w:rPr>
        <w:t>услугама</w:t>
      </w:r>
      <w:proofErr w:type="spellEnd"/>
      <w:r w:rsidR="00216668" w:rsidRPr="00AC7D58">
        <w:rPr>
          <w:bCs/>
        </w:rPr>
        <w:t xml:space="preserve"> и </w:t>
      </w:r>
      <w:proofErr w:type="spellStart"/>
      <w:r w:rsidR="00216668" w:rsidRPr="00AC7D58">
        <w:rPr>
          <w:bCs/>
        </w:rPr>
        <w:t>реинтеграцији</w:t>
      </w:r>
      <w:proofErr w:type="spellEnd"/>
      <w:r w:rsidR="00216668" w:rsidRPr="00AC7D58">
        <w:rPr>
          <w:bCs/>
        </w:rPr>
        <w:t xml:space="preserve"> </w:t>
      </w:r>
      <w:proofErr w:type="spellStart"/>
      <w:r w:rsidR="00216668" w:rsidRPr="00AC7D58">
        <w:rPr>
          <w:bCs/>
        </w:rPr>
        <w:t>повратника</w:t>
      </w:r>
      <w:proofErr w:type="spellEnd"/>
      <w:r w:rsidR="00216668" w:rsidRPr="00AC7D58">
        <w:rPr>
          <w:bCs/>
        </w:rPr>
        <w:t xml:space="preserve">. </w:t>
      </w:r>
      <w:proofErr w:type="spellStart"/>
      <w:r w:rsidR="00216668" w:rsidRPr="00AC7D58">
        <w:rPr>
          <w:bCs/>
        </w:rPr>
        <w:t>Иако</w:t>
      </w:r>
      <w:proofErr w:type="spellEnd"/>
      <w:r w:rsidR="00216668" w:rsidRPr="00AC7D58">
        <w:rPr>
          <w:bCs/>
        </w:rPr>
        <w:t xml:space="preserve"> </w:t>
      </w:r>
      <w:proofErr w:type="spellStart"/>
      <w:r w:rsidR="00216668" w:rsidRPr="00AC7D58">
        <w:rPr>
          <w:bCs/>
        </w:rPr>
        <w:t>су</w:t>
      </w:r>
      <w:proofErr w:type="spellEnd"/>
      <w:r w:rsidR="00216668" w:rsidRPr="00AC7D58">
        <w:rPr>
          <w:bCs/>
        </w:rPr>
        <w:t xml:space="preserve"> </w:t>
      </w:r>
      <w:proofErr w:type="spellStart"/>
      <w:r w:rsidR="00216668" w:rsidRPr="00AC7D58">
        <w:rPr>
          <w:bCs/>
        </w:rPr>
        <w:t>остварени</w:t>
      </w:r>
      <w:proofErr w:type="spellEnd"/>
      <w:r w:rsidR="00216668" w:rsidRPr="00AC7D58">
        <w:rPr>
          <w:bCs/>
        </w:rPr>
        <w:t xml:space="preserve"> </w:t>
      </w:r>
      <w:proofErr w:type="spellStart"/>
      <w:r w:rsidR="00216668" w:rsidRPr="00AC7D58">
        <w:rPr>
          <w:bCs/>
        </w:rPr>
        <w:t>помаци</w:t>
      </w:r>
      <w:proofErr w:type="spellEnd"/>
      <w:r w:rsidR="00216668" w:rsidRPr="00AC7D58">
        <w:rPr>
          <w:bCs/>
        </w:rPr>
        <w:t xml:space="preserve"> у </w:t>
      </w:r>
      <w:proofErr w:type="spellStart"/>
      <w:r w:rsidR="00216668" w:rsidRPr="00AC7D58">
        <w:rPr>
          <w:bCs/>
        </w:rPr>
        <w:t>реализацији</w:t>
      </w:r>
      <w:proofErr w:type="spellEnd"/>
      <w:r w:rsidR="00216668" w:rsidRPr="00AC7D58">
        <w:rPr>
          <w:bCs/>
        </w:rPr>
        <w:t xml:space="preserve"> </w:t>
      </w:r>
      <w:proofErr w:type="spellStart"/>
      <w:r w:rsidR="00216668" w:rsidRPr="00AC7D58">
        <w:rPr>
          <w:bCs/>
        </w:rPr>
        <w:t>неких</w:t>
      </w:r>
      <w:proofErr w:type="spellEnd"/>
      <w:r w:rsidR="00216668" w:rsidRPr="00AC7D58">
        <w:rPr>
          <w:bCs/>
        </w:rPr>
        <w:t xml:space="preserve"> </w:t>
      </w:r>
      <w:proofErr w:type="spellStart"/>
      <w:r w:rsidR="00216668" w:rsidRPr="00AC7D58">
        <w:rPr>
          <w:bCs/>
        </w:rPr>
        <w:t>активности</w:t>
      </w:r>
      <w:proofErr w:type="spellEnd"/>
      <w:r w:rsidR="00216668" w:rsidRPr="00AC7D58">
        <w:rPr>
          <w:bCs/>
        </w:rPr>
        <w:t xml:space="preserve">, </w:t>
      </w:r>
      <w:proofErr w:type="spellStart"/>
      <w:r w:rsidR="00216668" w:rsidRPr="00AC7D58">
        <w:rPr>
          <w:bCs/>
        </w:rPr>
        <w:t>уочени</w:t>
      </w:r>
      <w:proofErr w:type="spellEnd"/>
      <w:r w:rsidR="00216668" w:rsidRPr="00AC7D58">
        <w:rPr>
          <w:bCs/>
        </w:rPr>
        <w:t xml:space="preserve"> </w:t>
      </w:r>
      <w:proofErr w:type="spellStart"/>
      <w:r w:rsidR="00216668" w:rsidRPr="00AC7D58">
        <w:rPr>
          <w:bCs/>
        </w:rPr>
        <w:t>су</w:t>
      </w:r>
      <w:proofErr w:type="spellEnd"/>
      <w:r w:rsidR="00216668" w:rsidRPr="00AC7D58">
        <w:rPr>
          <w:bCs/>
        </w:rPr>
        <w:t xml:space="preserve"> </w:t>
      </w:r>
      <w:proofErr w:type="spellStart"/>
      <w:r w:rsidR="00216668" w:rsidRPr="00AC7D58">
        <w:rPr>
          <w:bCs/>
        </w:rPr>
        <w:t>застоји</w:t>
      </w:r>
      <w:proofErr w:type="spellEnd"/>
      <w:r w:rsidR="00216668" w:rsidRPr="00AC7D58">
        <w:rPr>
          <w:bCs/>
        </w:rPr>
        <w:t xml:space="preserve"> и </w:t>
      </w:r>
      <w:proofErr w:type="spellStart"/>
      <w:r w:rsidR="00216668" w:rsidRPr="00AC7D58">
        <w:rPr>
          <w:bCs/>
        </w:rPr>
        <w:t>недостатак</w:t>
      </w:r>
      <w:proofErr w:type="spellEnd"/>
      <w:r w:rsidR="00216668" w:rsidRPr="00AC7D58">
        <w:rPr>
          <w:bCs/>
        </w:rPr>
        <w:t xml:space="preserve"> </w:t>
      </w:r>
      <w:proofErr w:type="spellStart"/>
      <w:r w:rsidR="00216668" w:rsidRPr="00AC7D58">
        <w:rPr>
          <w:bCs/>
        </w:rPr>
        <w:t>адекватног</w:t>
      </w:r>
      <w:proofErr w:type="spellEnd"/>
      <w:r w:rsidR="00216668" w:rsidRPr="00AC7D58">
        <w:rPr>
          <w:bCs/>
        </w:rPr>
        <w:t xml:space="preserve"> </w:t>
      </w:r>
      <w:proofErr w:type="spellStart"/>
      <w:r w:rsidR="00216668" w:rsidRPr="00AC7D58">
        <w:rPr>
          <w:bCs/>
        </w:rPr>
        <w:t>извештавања</w:t>
      </w:r>
      <w:proofErr w:type="spellEnd"/>
      <w:r w:rsidR="00216668" w:rsidRPr="00AC7D58">
        <w:rPr>
          <w:bCs/>
        </w:rPr>
        <w:t xml:space="preserve"> у </w:t>
      </w:r>
      <w:proofErr w:type="spellStart"/>
      <w:r w:rsidR="00216668" w:rsidRPr="00AC7D58">
        <w:rPr>
          <w:bCs/>
        </w:rPr>
        <w:t>одређеним</w:t>
      </w:r>
      <w:proofErr w:type="spellEnd"/>
      <w:r w:rsidR="00216668" w:rsidRPr="00AC7D58">
        <w:rPr>
          <w:bCs/>
        </w:rPr>
        <w:t xml:space="preserve"> </w:t>
      </w:r>
      <w:proofErr w:type="spellStart"/>
      <w:r w:rsidR="00216668" w:rsidRPr="00AC7D58">
        <w:rPr>
          <w:bCs/>
        </w:rPr>
        <w:t>сегментима</w:t>
      </w:r>
      <w:proofErr w:type="spellEnd"/>
      <w:r w:rsidR="00216668" w:rsidRPr="00AC7D58">
        <w:rPr>
          <w:bCs/>
        </w:rPr>
        <w:t xml:space="preserve">. </w:t>
      </w:r>
      <w:proofErr w:type="spellStart"/>
      <w:r w:rsidR="00216668" w:rsidRPr="00AC7D58">
        <w:rPr>
          <w:bCs/>
        </w:rPr>
        <w:t>Потребно</w:t>
      </w:r>
      <w:proofErr w:type="spellEnd"/>
      <w:r w:rsidR="00216668" w:rsidRPr="00AC7D58">
        <w:rPr>
          <w:bCs/>
        </w:rPr>
        <w:t xml:space="preserve"> </w:t>
      </w:r>
      <w:proofErr w:type="spellStart"/>
      <w:r w:rsidR="00216668" w:rsidRPr="00AC7D58">
        <w:rPr>
          <w:bCs/>
        </w:rPr>
        <w:t>је</w:t>
      </w:r>
      <w:proofErr w:type="spellEnd"/>
      <w:r w:rsidR="00216668" w:rsidRPr="00AC7D58">
        <w:rPr>
          <w:bCs/>
        </w:rPr>
        <w:t xml:space="preserve"> </w:t>
      </w:r>
      <w:proofErr w:type="spellStart"/>
      <w:r w:rsidR="00216668" w:rsidRPr="00AC7D58">
        <w:rPr>
          <w:bCs/>
        </w:rPr>
        <w:t>оснажити</w:t>
      </w:r>
      <w:proofErr w:type="spellEnd"/>
      <w:r w:rsidR="00216668" w:rsidRPr="00AC7D58">
        <w:rPr>
          <w:bCs/>
        </w:rPr>
        <w:t xml:space="preserve"> </w:t>
      </w:r>
      <w:proofErr w:type="spellStart"/>
      <w:r w:rsidR="00216668" w:rsidRPr="00AC7D58">
        <w:rPr>
          <w:bCs/>
        </w:rPr>
        <w:t>улогу</w:t>
      </w:r>
      <w:proofErr w:type="spellEnd"/>
      <w:r w:rsidR="00216668" w:rsidRPr="00AC7D58">
        <w:rPr>
          <w:bCs/>
        </w:rPr>
        <w:t xml:space="preserve"> и </w:t>
      </w:r>
      <w:proofErr w:type="spellStart"/>
      <w:r w:rsidR="00216668" w:rsidRPr="00AC7D58">
        <w:rPr>
          <w:bCs/>
        </w:rPr>
        <w:t>капацитете</w:t>
      </w:r>
      <w:proofErr w:type="spellEnd"/>
      <w:r w:rsidR="00216668" w:rsidRPr="00AC7D58">
        <w:rPr>
          <w:bCs/>
        </w:rPr>
        <w:t xml:space="preserve"> </w:t>
      </w:r>
      <w:proofErr w:type="spellStart"/>
      <w:r w:rsidR="00216668" w:rsidRPr="00AC7D58">
        <w:rPr>
          <w:bCs/>
        </w:rPr>
        <w:t>центара</w:t>
      </w:r>
      <w:proofErr w:type="spellEnd"/>
      <w:r w:rsidR="00216668" w:rsidRPr="00AC7D58">
        <w:rPr>
          <w:bCs/>
        </w:rPr>
        <w:t xml:space="preserve"> </w:t>
      </w:r>
      <w:proofErr w:type="spellStart"/>
      <w:r w:rsidR="00216668" w:rsidRPr="00AC7D58">
        <w:rPr>
          <w:bCs/>
        </w:rPr>
        <w:t>за</w:t>
      </w:r>
      <w:proofErr w:type="spellEnd"/>
      <w:r w:rsidR="00216668" w:rsidRPr="00AC7D58">
        <w:rPr>
          <w:bCs/>
        </w:rPr>
        <w:t xml:space="preserve"> </w:t>
      </w:r>
      <w:proofErr w:type="spellStart"/>
      <w:r w:rsidR="00216668" w:rsidRPr="00AC7D58">
        <w:rPr>
          <w:bCs/>
        </w:rPr>
        <w:t>социјални</w:t>
      </w:r>
      <w:proofErr w:type="spellEnd"/>
      <w:r w:rsidR="00216668" w:rsidRPr="00AC7D58">
        <w:rPr>
          <w:bCs/>
        </w:rPr>
        <w:t xml:space="preserve"> </w:t>
      </w:r>
      <w:proofErr w:type="spellStart"/>
      <w:r w:rsidR="00216668" w:rsidRPr="00AC7D58">
        <w:rPr>
          <w:bCs/>
        </w:rPr>
        <w:t>рад</w:t>
      </w:r>
      <w:proofErr w:type="spellEnd"/>
      <w:r w:rsidR="00216668" w:rsidRPr="00AC7D58">
        <w:rPr>
          <w:bCs/>
        </w:rPr>
        <w:t xml:space="preserve">, </w:t>
      </w:r>
      <w:proofErr w:type="spellStart"/>
      <w:r w:rsidR="00216668" w:rsidRPr="00AC7D58">
        <w:rPr>
          <w:bCs/>
        </w:rPr>
        <w:t>као</w:t>
      </w:r>
      <w:proofErr w:type="spellEnd"/>
      <w:r w:rsidR="00216668" w:rsidRPr="00AC7D58">
        <w:rPr>
          <w:bCs/>
        </w:rPr>
        <w:t xml:space="preserve"> и </w:t>
      </w:r>
      <w:proofErr w:type="spellStart"/>
      <w:r w:rsidR="00216668" w:rsidRPr="00AC7D58">
        <w:rPr>
          <w:bCs/>
        </w:rPr>
        <w:t>других</w:t>
      </w:r>
      <w:proofErr w:type="spellEnd"/>
      <w:r w:rsidR="00216668" w:rsidRPr="00AC7D58">
        <w:rPr>
          <w:bCs/>
        </w:rPr>
        <w:t xml:space="preserve"> </w:t>
      </w:r>
      <w:proofErr w:type="spellStart"/>
      <w:r w:rsidR="00216668" w:rsidRPr="00AC7D58">
        <w:rPr>
          <w:bCs/>
        </w:rPr>
        <w:t>релевантних</w:t>
      </w:r>
      <w:proofErr w:type="spellEnd"/>
      <w:r w:rsidR="00216668" w:rsidRPr="00AC7D58">
        <w:rPr>
          <w:bCs/>
        </w:rPr>
        <w:t xml:space="preserve"> </w:t>
      </w:r>
      <w:proofErr w:type="spellStart"/>
      <w:r w:rsidR="00216668" w:rsidRPr="00AC7D58">
        <w:rPr>
          <w:bCs/>
        </w:rPr>
        <w:t>институција</w:t>
      </w:r>
      <w:proofErr w:type="spellEnd"/>
      <w:r w:rsidR="00216668" w:rsidRPr="00AC7D58">
        <w:rPr>
          <w:bCs/>
        </w:rPr>
        <w:t xml:space="preserve">, у </w:t>
      </w:r>
      <w:proofErr w:type="spellStart"/>
      <w:r w:rsidR="00216668" w:rsidRPr="00AC7D58">
        <w:rPr>
          <w:bCs/>
        </w:rPr>
        <w:t>превенцији</w:t>
      </w:r>
      <w:proofErr w:type="spellEnd"/>
      <w:r w:rsidR="00216668" w:rsidRPr="00AC7D58">
        <w:rPr>
          <w:bCs/>
        </w:rPr>
        <w:t xml:space="preserve"> </w:t>
      </w:r>
      <w:proofErr w:type="spellStart"/>
      <w:r w:rsidR="00216668" w:rsidRPr="00AC7D58">
        <w:rPr>
          <w:bCs/>
        </w:rPr>
        <w:t>дечијих</w:t>
      </w:r>
      <w:proofErr w:type="spellEnd"/>
      <w:r w:rsidR="00216668" w:rsidRPr="00AC7D58">
        <w:rPr>
          <w:bCs/>
        </w:rPr>
        <w:t xml:space="preserve"> </w:t>
      </w:r>
      <w:proofErr w:type="spellStart"/>
      <w:r w:rsidR="00216668" w:rsidRPr="00AC7D58">
        <w:rPr>
          <w:bCs/>
        </w:rPr>
        <w:t>бракова</w:t>
      </w:r>
      <w:proofErr w:type="spellEnd"/>
      <w:r w:rsidR="00216668" w:rsidRPr="00AC7D58">
        <w:rPr>
          <w:bCs/>
        </w:rPr>
        <w:t xml:space="preserve"> и </w:t>
      </w:r>
      <w:proofErr w:type="spellStart"/>
      <w:r w:rsidR="00216668" w:rsidRPr="00AC7D58">
        <w:rPr>
          <w:bCs/>
        </w:rPr>
        <w:t>заштити</w:t>
      </w:r>
      <w:proofErr w:type="spellEnd"/>
      <w:r w:rsidR="00216668" w:rsidRPr="00AC7D58">
        <w:rPr>
          <w:bCs/>
        </w:rPr>
        <w:t xml:space="preserve"> </w:t>
      </w:r>
      <w:proofErr w:type="spellStart"/>
      <w:r w:rsidR="00216668" w:rsidRPr="00AC7D58">
        <w:rPr>
          <w:bCs/>
        </w:rPr>
        <w:t>права</w:t>
      </w:r>
      <w:proofErr w:type="spellEnd"/>
      <w:r w:rsidR="00216668" w:rsidRPr="00AC7D58">
        <w:rPr>
          <w:bCs/>
        </w:rPr>
        <w:t xml:space="preserve"> </w:t>
      </w:r>
      <w:proofErr w:type="spellStart"/>
      <w:r w:rsidR="00216668" w:rsidRPr="00AC7D58">
        <w:rPr>
          <w:bCs/>
        </w:rPr>
        <w:t>деце</w:t>
      </w:r>
      <w:proofErr w:type="spellEnd"/>
      <w:r w:rsidR="00216668" w:rsidRPr="00AC7D58">
        <w:rPr>
          <w:bCs/>
        </w:rPr>
        <w:t>.</w:t>
      </w:r>
      <w:r>
        <w:rPr>
          <w:bCs/>
          <w:lang w:val="sr-Cyrl-RS"/>
        </w:rPr>
        <w:t xml:space="preserve"> </w:t>
      </w:r>
      <w:proofErr w:type="spellStart"/>
      <w:r w:rsidR="00216668" w:rsidRPr="00AC7D58">
        <w:rPr>
          <w:bCs/>
        </w:rPr>
        <w:t>Кључни</w:t>
      </w:r>
      <w:proofErr w:type="spellEnd"/>
      <w:r w:rsidR="00216668" w:rsidRPr="00AC7D58">
        <w:rPr>
          <w:bCs/>
        </w:rPr>
        <w:t xml:space="preserve"> </w:t>
      </w:r>
      <w:proofErr w:type="spellStart"/>
      <w:r w:rsidR="00216668" w:rsidRPr="00AC7D58">
        <w:rPr>
          <w:bCs/>
        </w:rPr>
        <w:t>изазови</w:t>
      </w:r>
      <w:proofErr w:type="spellEnd"/>
      <w:r w:rsidR="00216668" w:rsidRPr="00AC7D58">
        <w:rPr>
          <w:bCs/>
        </w:rPr>
        <w:t xml:space="preserve"> </w:t>
      </w:r>
      <w:proofErr w:type="spellStart"/>
      <w:r w:rsidR="00216668" w:rsidRPr="00AC7D58">
        <w:rPr>
          <w:bCs/>
        </w:rPr>
        <w:t>укључују</w:t>
      </w:r>
      <w:proofErr w:type="spellEnd"/>
      <w:r w:rsidR="00216668" w:rsidRPr="00AC7D58">
        <w:rPr>
          <w:bCs/>
        </w:rPr>
        <w:t xml:space="preserve"> </w:t>
      </w:r>
      <w:proofErr w:type="spellStart"/>
      <w:r w:rsidR="00216668" w:rsidRPr="00AC7D58">
        <w:rPr>
          <w:bCs/>
        </w:rPr>
        <w:t>ограничене</w:t>
      </w:r>
      <w:proofErr w:type="spellEnd"/>
      <w:r w:rsidR="00216668" w:rsidRPr="00AC7D58">
        <w:rPr>
          <w:bCs/>
        </w:rPr>
        <w:t xml:space="preserve"> </w:t>
      </w:r>
      <w:proofErr w:type="spellStart"/>
      <w:r w:rsidR="00216668" w:rsidRPr="00AC7D58">
        <w:rPr>
          <w:bCs/>
        </w:rPr>
        <w:t>ресурсе</w:t>
      </w:r>
      <w:proofErr w:type="spellEnd"/>
      <w:r w:rsidR="00216668" w:rsidRPr="00AC7D58">
        <w:rPr>
          <w:bCs/>
        </w:rPr>
        <w:t xml:space="preserve">, </w:t>
      </w:r>
      <w:proofErr w:type="spellStart"/>
      <w:r w:rsidR="00216668" w:rsidRPr="00AC7D58">
        <w:rPr>
          <w:bCs/>
        </w:rPr>
        <w:t>слабу</w:t>
      </w:r>
      <w:proofErr w:type="spellEnd"/>
      <w:r w:rsidR="00216668" w:rsidRPr="00AC7D58">
        <w:rPr>
          <w:bCs/>
        </w:rPr>
        <w:t xml:space="preserve"> </w:t>
      </w:r>
      <w:proofErr w:type="spellStart"/>
      <w:r w:rsidR="00216668" w:rsidRPr="00AC7D58">
        <w:rPr>
          <w:bCs/>
        </w:rPr>
        <w:t>координацију</w:t>
      </w:r>
      <w:proofErr w:type="spellEnd"/>
      <w:r w:rsidR="00216668" w:rsidRPr="00AC7D58">
        <w:rPr>
          <w:bCs/>
        </w:rPr>
        <w:t xml:space="preserve"> </w:t>
      </w:r>
      <w:proofErr w:type="spellStart"/>
      <w:r w:rsidR="00216668" w:rsidRPr="00AC7D58">
        <w:rPr>
          <w:bCs/>
        </w:rPr>
        <w:t>институција</w:t>
      </w:r>
      <w:proofErr w:type="spellEnd"/>
      <w:r w:rsidR="00216668" w:rsidRPr="00AC7D58">
        <w:rPr>
          <w:bCs/>
        </w:rPr>
        <w:t xml:space="preserve"> и </w:t>
      </w:r>
      <w:proofErr w:type="spellStart"/>
      <w:r w:rsidR="00216668" w:rsidRPr="00AC7D58">
        <w:rPr>
          <w:bCs/>
        </w:rPr>
        <w:t>недостатак</w:t>
      </w:r>
      <w:proofErr w:type="spellEnd"/>
      <w:r w:rsidR="00216668" w:rsidRPr="00AC7D58">
        <w:rPr>
          <w:bCs/>
        </w:rPr>
        <w:t xml:space="preserve"> </w:t>
      </w:r>
      <w:proofErr w:type="spellStart"/>
      <w:r w:rsidR="00216668" w:rsidRPr="00AC7D58">
        <w:rPr>
          <w:bCs/>
        </w:rPr>
        <w:t>механизама</w:t>
      </w:r>
      <w:proofErr w:type="spellEnd"/>
      <w:r w:rsidR="00216668" w:rsidRPr="00AC7D58">
        <w:rPr>
          <w:bCs/>
        </w:rPr>
        <w:t xml:space="preserve"> </w:t>
      </w:r>
      <w:proofErr w:type="spellStart"/>
      <w:r w:rsidR="00216668" w:rsidRPr="00AC7D58">
        <w:rPr>
          <w:bCs/>
        </w:rPr>
        <w:t>за</w:t>
      </w:r>
      <w:proofErr w:type="spellEnd"/>
      <w:r w:rsidR="00216668" w:rsidRPr="00AC7D58">
        <w:rPr>
          <w:bCs/>
        </w:rPr>
        <w:t xml:space="preserve"> </w:t>
      </w:r>
      <w:proofErr w:type="spellStart"/>
      <w:r w:rsidR="00216668" w:rsidRPr="00AC7D58">
        <w:rPr>
          <w:bCs/>
        </w:rPr>
        <w:t>превентивно</w:t>
      </w:r>
      <w:proofErr w:type="spellEnd"/>
      <w:r w:rsidR="00216668" w:rsidRPr="00AC7D58">
        <w:rPr>
          <w:bCs/>
        </w:rPr>
        <w:t xml:space="preserve"> </w:t>
      </w:r>
      <w:proofErr w:type="spellStart"/>
      <w:r w:rsidR="00216668" w:rsidRPr="00AC7D58">
        <w:rPr>
          <w:bCs/>
        </w:rPr>
        <w:t>деловање</w:t>
      </w:r>
      <w:proofErr w:type="spellEnd"/>
      <w:r w:rsidR="00216668" w:rsidRPr="00AC7D58">
        <w:rPr>
          <w:bCs/>
        </w:rPr>
        <w:t xml:space="preserve">. </w:t>
      </w:r>
      <w:proofErr w:type="spellStart"/>
      <w:r w:rsidR="00216668" w:rsidRPr="00AC7D58">
        <w:rPr>
          <w:bCs/>
        </w:rPr>
        <w:t>За</w:t>
      </w:r>
      <w:proofErr w:type="spellEnd"/>
      <w:r w:rsidR="00216668" w:rsidRPr="00AC7D58">
        <w:rPr>
          <w:bCs/>
        </w:rPr>
        <w:t xml:space="preserve"> </w:t>
      </w:r>
      <w:proofErr w:type="spellStart"/>
      <w:r w:rsidR="00216668" w:rsidRPr="00AC7D58">
        <w:rPr>
          <w:bCs/>
        </w:rPr>
        <w:t>успешно</w:t>
      </w:r>
      <w:proofErr w:type="spellEnd"/>
      <w:r w:rsidR="00216668" w:rsidRPr="00AC7D58">
        <w:rPr>
          <w:bCs/>
        </w:rPr>
        <w:t xml:space="preserve"> </w:t>
      </w:r>
      <w:proofErr w:type="spellStart"/>
      <w:r w:rsidR="00216668" w:rsidRPr="00AC7D58">
        <w:rPr>
          <w:bCs/>
        </w:rPr>
        <w:t>спровођење</w:t>
      </w:r>
      <w:proofErr w:type="spellEnd"/>
      <w:r w:rsidR="00216668" w:rsidRPr="00AC7D58">
        <w:rPr>
          <w:bCs/>
        </w:rPr>
        <w:t xml:space="preserve"> </w:t>
      </w:r>
      <w:proofErr w:type="spellStart"/>
      <w:r w:rsidR="00216668" w:rsidRPr="00AC7D58">
        <w:rPr>
          <w:bCs/>
        </w:rPr>
        <w:t>планираних</w:t>
      </w:r>
      <w:proofErr w:type="spellEnd"/>
      <w:r w:rsidR="00216668" w:rsidRPr="00AC7D58">
        <w:rPr>
          <w:bCs/>
        </w:rPr>
        <w:t xml:space="preserve"> </w:t>
      </w:r>
      <w:proofErr w:type="spellStart"/>
      <w:r w:rsidR="00216668" w:rsidRPr="00AC7D58">
        <w:rPr>
          <w:bCs/>
        </w:rPr>
        <w:t>мера</w:t>
      </w:r>
      <w:proofErr w:type="spellEnd"/>
      <w:r w:rsidR="00216668" w:rsidRPr="00AC7D58">
        <w:rPr>
          <w:bCs/>
        </w:rPr>
        <w:t xml:space="preserve">, </w:t>
      </w:r>
      <w:proofErr w:type="spellStart"/>
      <w:r w:rsidR="00216668" w:rsidRPr="00AC7D58">
        <w:rPr>
          <w:bCs/>
        </w:rPr>
        <w:t>неопходно</w:t>
      </w:r>
      <w:proofErr w:type="spellEnd"/>
      <w:r w:rsidR="00216668" w:rsidRPr="00AC7D58">
        <w:rPr>
          <w:bCs/>
        </w:rPr>
        <w:t xml:space="preserve"> </w:t>
      </w:r>
      <w:proofErr w:type="spellStart"/>
      <w:r w:rsidR="00216668" w:rsidRPr="00AC7D58">
        <w:rPr>
          <w:bCs/>
        </w:rPr>
        <w:t>је</w:t>
      </w:r>
      <w:proofErr w:type="spellEnd"/>
      <w:r w:rsidR="00216668" w:rsidRPr="00AC7D58">
        <w:rPr>
          <w:bCs/>
        </w:rPr>
        <w:t xml:space="preserve"> </w:t>
      </w:r>
      <w:proofErr w:type="spellStart"/>
      <w:r w:rsidR="00216668" w:rsidRPr="00AC7D58">
        <w:rPr>
          <w:bCs/>
        </w:rPr>
        <w:t>унапредити</w:t>
      </w:r>
      <w:proofErr w:type="spellEnd"/>
      <w:r w:rsidR="00216668" w:rsidRPr="00AC7D58">
        <w:rPr>
          <w:bCs/>
        </w:rPr>
        <w:t xml:space="preserve"> </w:t>
      </w:r>
      <w:proofErr w:type="spellStart"/>
      <w:r w:rsidR="00216668" w:rsidRPr="00AC7D58">
        <w:rPr>
          <w:bCs/>
        </w:rPr>
        <w:t>информисање</w:t>
      </w:r>
      <w:proofErr w:type="spellEnd"/>
      <w:r w:rsidR="00216668" w:rsidRPr="00AC7D58">
        <w:rPr>
          <w:bCs/>
        </w:rPr>
        <w:t xml:space="preserve"> </w:t>
      </w:r>
      <w:proofErr w:type="spellStart"/>
      <w:r w:rsidR="00216668" w:rsidRPr="00AC7D58">
        <w:rPr>
          <w:bCs/>
        </w:rPr>
        <w:t>ромске</w:t>
      </w:r>
      <w:proofErr w:type="spellEnd"/>
      <w:r w:rsidR="00216668" w:rsidRPr="00AC7D58">
        <w:rPr>
          <w:bCs/>
        </w:rPr>
        <w:t xml:space="preserve"> </w:t>
      </w:r>
      <w:proofErr w:type="spellStart"/>
      <w:r w:rsidR="00216668" w:rsidRPr="00AC7D58">
        <w:rPr>
          <w:bCs/>
        </w:rPr>
        <w:t>заједнице</w:t>
      </w:r>
      <w:proofErr w:type="spellEnd"/>
      <w:r w:rsidR="00216668" w:rsidRPr="00AC7D58">
        <w:rPr>
          <w:bCs/>
        </w:rPr>
        <w:t xml:space="preserve"> о </w:t>
      </w:r>
      <w:proofErr w:type="spellStart"/>
      <w:r w:rsidR="00216668" w:rsidRPr="00AC7D58">
        <w:rPr>
          <w:bCs/>
        </w:rPr>
        <w:t>правима</w:t>
      </w:r>
      <w:proofErr w:type="spellEnd"/>
      <w:r w:rsidR="00216668" w:rsidRPr="00AC7D58">
        <w:rPr>
          <w:bCs/>
        </w:rPr>
        <w:t xml:space="preserve"> и </w:t>
      </w:r>
      <w:proofErr w:type="spellStart"/>
      <w:r w:rsidR="00216668" w:rsidRPr="00AC7D58">
        <w:rPr>
          <w:bCs/>
        </w:rPr>
        <w:t>услугама</w:t>
      </w:r>
      <w:proofErr w:type="spellEnd"/>
      <w:r w:rsidR="00216668" w:rsidRPr="00AC7D58">
        <w:rPr>
          <w:bCs/>
        </w:rPr>
        <w:t xml:space="preserve">, </w:t>
      </w:r>
      <w:proofErr w:type="spellStart"/>
      <w:r w:rsidR="00216668" w:rsidRPr="00AC7D58">
        <w:rPr>
          <w:bCs/>
        </w:rPr>
        <w:t>укључити</w:t>
      </w:r>
      <w:proofErr w:type="spellEnd"/>
      <w:r w:rsidR="00216668" w:rsidRPr="00AC7D58">
        <w:rPr>
          <w:bCs/>
        </w:rPr>
        <w:t xml:space="preserve"> </w:t>
      </w:r>
      <w:proofErr w:type="spellStart"/>
      <w:r w:rsidR="00216668" w:rsidRPr="00AC7D58">
        <w:rPr>
          <w:bCs/>
        </w:rPr>
        <w:t>локалне</w:t>
      </w:r>
      <w:proofErr w:type="spellEnd"/>
      <w:r w:rsidR="00216668" w:rsidRPr="00AC7D58">
        <w:rPr>
          <w:bCs/>
        </w:rPr>
        <w:t xml:space="preserve"> </w:t>
      </w:r>
      <w:proofErr w:type="spellStart"/>
      <w:r w:rsidR="00216668" w:rsidRPr="00AC7D58">
        <w:rPr>
          <w:bCs/>
        </w:rPr>
        <w:t>самоуправе</w:t>
      </w:r>
      <w:proofErr w:type="spellEnd"/>
      <w:r w:rsidR="00216668" w:rsidRPr="00AC7D58">
        <w:rPr>
          <w:bCs/>
        </w:rPr>
        <w:t xml:space="preserve"> и </w:t>
      </w:r>
      <w:proofErr w:type="spellStart"/>
      <w:r w:rsidR="00216668" w:rsidRPr="00AC7D58">
        <w:rPr>
          <w:bCs/>
        </w:rPr>
        <w:t>међународне</w:t>
      </w:r>
      <w:proofErr w:type="spellEnd"/>
      <w:r w:rsidR="00216668" w:rsidRPr="00AC7D58">
        <w:rPr>
          <w:bCs/>
        </w:rPr>
        <w:t xml:space="preserve"> </w:t>
      </w:r>
      <w:proofErr w:type="spellStart"/>
      <w:r w:rsidR="00216668" w:rsidRPr="00AC7D58">
        <w:rPr>
          <w:bCs/>
        </w:rPr>
        <w:t>партнере</w:t>
      </w:r>
      <w:proofErr w:type="spellEnd"/>
      <w:r w:rsidR="00216668" w:rsidRPr="00AC7D58">
        <w:rPr>
          <w:bCs/>
        </w:rPr>
        <w:t xml:space="preserve"> у </w:t>
      </w:r>
      <w:proofErr w:type="spellStart"/>
      <w:r w:rsidR="00216668" w:rsidRPr="00AC7D58">
        <w:rPr>
          <w:bCs/>
        </w:rPr>
        <w:t>реализацију</w:t>
      </w:r>
      <w:proofErr w:type="spellEnd"/>
      <w:r w:rsidR="00216668" w:rsidRPr="00AC7D58">
        <w:rPr>
          <w:bCs/>
        </w:rPr>
        <w:t xml:space="preserve"> </w:t>
      </w:r>
      <w:proofErr w:type="spellStart"/>
      <w:r w:rsidR="00216668" w:rsidRPr="00AC7D58">
        <w:rPr>
          <w:bCs/>
        </w:rPr>
        <w:t>програма</w:t>
      </w:r>
      <w:proofErr w:type="spellEnd"/>
      <w:r w:rsidR="00216668" w:rsidRPr="00AC7D58">
        <w:rPr>
          <w:bCs/>
        </w:rPr>
        <w:t xml:space="preserve">, </w:t>
      </w:r>
      <w:proofErr w:type="spellStart"/>
      <w:r w:rsidR="00216668" w:rsidRPr="00AC7D58">
        <w:rPr>
          <w:bCs/>
        </w:rPr>
        <w:t>те</w:t>
      </w:r>
      <w:proofErr w:type="spellEnd"/>
      <w:r w:rsidR="00216668" w:rsidRPr="00AC7D58">
        <w:rPr>
          <w:bCs/>
        </w:rPr>
        <w:t xml:space="preserve"> </w:t>
      </w:r>
      <w:proofErr w:type="spellStart"/>
      <w:r w:rsidR="00216668" w:rsidRPr="00AC7D58">
        <w:rPr>
          <w:bCs/>
        </w:rPr>
        <w:t>обезбедити</w:t>
      </w:r>
      <w:proofErr w:type="spellEnd"/>
      <w:r w:rsidR="00216668" w:rsidRPr="00AC7D58">
        <w:rPr>
          <w:bCs/>
        </w:rPr>
        <w:t xml:space="preserve"> </w:t>
      </w:r>
      <w:proofErr w:type="spellStart"/>
      <w:r w:rsidR="00216668" w:rsidRPr="00AC7D58">
        <w:rPr>
          <w:bCs/>
        </w:rPr>
        <w:t>континуирано</w:t>
      </w:r>
      <w:proofErr w:type="spellEnd"/>
      <w:r w:rsidR="00216668" w:rsidRPr="00AC7D58">
        <w:rPr>
          <w:bCs/>
        </w:rPr>
        <w:t xml:space="preserve"> </w:t>
      </w:r>
      <w:proofErr w:type="spellStart"/>
      <w:r w:rsidR="00216668" w:rsidRPr="00AC7D58">
        <w:rPr>
          <w:bCs/>
        </w:rPr>
        <w:t>праћење</w:t>
      </w:r>
      <w:proofErr w:type="spellEnd"/>
      <w:r w:rsidR="00216668" w:rsidRPr="00AC7D58">
        <w:rPr>
          <w:bCs/>
        </w:rPr>
        <w:t xml:space="preserve"> и </w:t>
      </w:r>
      <w:proofErr w:type="spellStart"/>
      <w:r w:rsidR="00216668" w:rsidRPr="00AC7D58">
        <w:rPr>
          <w:bCs/>
        </w:rPr>
        <w:t>извештавање</w:t>
      </w:r>
      <w:proofErr w:type="spellEnd"/>
      <w:r w:rsidR="00216668" w:rsidRPr="00AC7D58">
        <w:rPr>
          <w:bCs/>
        </w:rPr>
        <w:t xml:space="preserve"> о </w:t>
      </w:r>
      <w:proofErr w:type="spellStart"/>
      <w:r w:rsidR="00216668" w:rsidRPr="00AC7D58">
        <w:rPr>
          <w:bCs/>
        </w:rPr>
        <w:t>напретку</w:t>
      </w:r>
      <w:proofErr w:type="spellEnd"/>
      <w:r w:rsidR="00216668" w:rsidRPr="00AC7D58">
        <w:rPr>
          <w:bCs/>
        </w:rPr>
        <w:t>.</w:t>
      </w:r>
      <w:r>
        <w:rPr>
          <w:bCs/>
          <w:lang w:val="sr-Cyrl-RS"/>
        </w:rPr>
        <w:t xml:space="preserve"> </w:t>
      </w:r>
      <w:proofErr w:type="spellStart"/>
      <w:r w:rsidR="00216668" w:rsidRPr="00AC7D58">
        <w:rPr>
          <w:bCs/>
        </w:rPr>
        <w:t>Реализација</w:t>
      </w:r>
      <w:proofErr w:type="spellEnd"/>
      <w:r w:rsidR="00216668" w:rsidRPr="00AC7D58">
        <w:rPr>
          <w:bCs/>
        </w:rPr>
        <w:t xml:space="preserve"> </w:t>
      </w:r>
      <w:proofErr w:type="spellStart"/>
      <w:r w:rsidR="00216668" w:rsidRPr="00AC7D58">
        <w:rPr>
          <w:bCs/>
        </w:rPr>
        <w:t>ових</w:t>
      </w:r>
      <w:proofErr w:type="spellEnd"/>
      <w:r w:rsidR="00216668" w:rsidRPr="00AC7D58">
        <w:rPr>
          <w:bCs/>
        </w:rPr>
        <w:t xml:space="preserve"> </w:t>
      </w:r>
      <w:proofErr w:type="spellStart"/>
      <w:r w:rsidR="00216668" w:rsidRPr="00AC7D58">
        <w:rPr>
          <w:bCs/>
        </w:rPr>
        <w:t>мера</w:t>
      </w:r>
      <w:proofErr w:type="spellEnd"/>
      <w:r w:rsidR="00216668" w:rsidRPr="00AC7D58">
        <w:rPr>
          <w:bCs/>
        </w:rPr>
        <w:t xml:space="preserve"> </w:t>
      </w:r>
      <w:proofErr w:type="spellStart"/>
      <w:r w:rsidR="00216668" w:rsidRPr="00AC7D58">
        <w:rPr>
          <w:bCs/>
        </w:rPr>
        <w:t>може</w:t>
      </w:r>
      <w:proofErr w:type="spellEnd"/>
      <w:r w:rsidR="00216668" w:rsidRPr="00AC7D58">
        <w:rPr>
          <w:bCs/>
        </w:rPr>
        <w:t xml:space="preserve"> </w:t>
      </w:r>
      <w:proofErr w:type="spellStart"/>
      <w:r w:rsidR="00216668" w:rsidRPr="00AC7D58">
        <w:rPr>
          <w:bCs/>
        </w:rPr>
        <w:t>допринети</w:t>
      </w:r>
      <w:proofErr w:type="spellEnd"/>
      <w:r w:rsidR="00216668" w:rsidRPr="00AC7D58">
        <w:rPr>
          <w:bCs/>
        </w:rPr>
        <w:t xml:space="preserve"> </w:t>
      </w:r>
      <w:proofErr w:type="spellStart"/>
      <w:r w:rsidR="00216668" w:rsidRPr="00AC7D58">
        <w:rPr>
          <w:bCs/>
        </w:rPr>
        <w:t>смањењу</w:t>
      </w:r>
      <w:proofErr w:type="spellEnd"/>
      <w:r w:rsidR="00216668" w:rsidRPr="00AC7D58">
        <w:rPr>
          <w:bCs/>
        </w:rPr>
        <w:t xml:space="preserve"> </w:t>
      </w:r>
      <w:proofErr w:type="spellStart"/>
      <w:r w:rsidR="00216668" w:rsidRPr="00AC7D58">
        <w:rPr>
          <w:bCs/>
        </w:rPr>
        <w:t>сиромаштва</w:t>
      </w:r>
      <w:proofErr w:type="spellEnd"/>
      <w:r w:rsidR="00216668" w:rsidRPr="00AC7D58">
        <w:rPr>
          <w:bCs/>
        </w:rPr>
        <w:t xml:space="preserve">, </w:t>
      </w:r>
      <w:proofErr w:type="spellStart"/>
      <w:r w:rsidR="00216668" w:rsidRPr="00AC7D58">
        <w:rPr>
          <w:bCs/>
        </w:rPr>
        <w:t>јачању</w:t>
      </w:r>
      <w:proofErr w:type="spellEnd"/>
      <w:r w:rsidR="00216668" w:rsidRPr="00AC7D58">
        <w:rPr>
          <w:bCs/>
        </w:rPr>
        <w:t xml:space="preserve"> </w:t>
      </w:r>
      <w:proofErr w:type="spellStart"/>
      <w:r w:rsidR="00216668" w:rsidRPr="00AC7D58">
        <w:rPr>
          <w:bCs/>
        </w:rPr>
        <w:t>друштвене</w:t>
      </w:r>
      <w:proofErr w:type="spellEnd"/>
      <w:r w:rsidR="00216668" w:rsidRPr="00AC7D58">
        <w:rPr>
          <w:bCs/>
        </w:rPr>
        <w:t xml:space="preserve"> </w:t>
      </w:r>
      <w:proofErr w:type="spellStart"/>
      <w:r w:rsidR="00216668" w:rsidRPr="00AC7D58">
        <w:rPr>
          <w:bCs/>
        </w:rPr>
        <w:t>кохезије</w:t>
      </w:r>
      <w:proofErr w:type="spellEnd"/>
      <w:r w:rsidR="00216668" w:rsidRPr="00AC7D58">
        <w:rPr>
          <w:bCs/>
        </w:rPr>
        <w:t xml:space="preserve"> и </w:t>
      </w:r>
      <w:proofErr w:type="spellStart"/>
      <w:r w:rsidR="00216668" w:rsidRPr="00AC7D58">
        <w:rPr>
          <w:bCs/>
        </w:rPr>
        <w:t>унапређењу</w:t>
      </w:r>
      <w:proofErr w:type="spellEnd"/>
      <w:r w:rsidR="00216668" w:rsidRPr="00AC7D58">
        <w:rPr>
          <w:bCs/>
        </w:rPr>
        <w:t xml:space="preserve"> </w:t>
      </w:r>
      <w:proofErr w:type="spellStart"/>
      <w:r w:rsidR="00216668" w:rsidRPr="00AC7D58">
        <w:rPr>
          <w:bCs/>
        </w:rPr>
        <w:t>квалитета</w:t>
      </w:r>
      <w:proofErr w:type="spellEnd"/>
      <w:r w:rsidR="00216668" w:rsidRPr="00AC7D58">
        <w:rPr>
          <w:bCs/>
        </w:rPr>
        <w:t xml:space="preserve"> </w:t>
      </w:r>
      <w:proofErr w:type="spellStart"/>
      <w:r w:rsidR="00216668" w:rsidRPr="00AC7D58">
        <w:rPr>
          <w:bCs/>
        </w:rPr>
        <w:t>живота</w:t>
      </w:r>
      <w:proofErr w:type="spellEnd"/>
      <w:r w:rsidR="00216668" w:rsidRPr="00AC7D58">
        <w:rPr>
          <w:bCs/>
        </w:rPr>
        <w:t xml:space="preserve"> </w:t>
      </w:r>
      <w:proofErr w:type="spellStart"/>
      <w:r w:rsidR="00216668" w:rsidRPr="00AC7D58">
        <w:rPr>
          <w:bCs/>
        </w:rPr>
        <w:t>Рома</w:t>
      </w:r>
      <w:proofErr w:type="spellEnd"/>
      <w:r w:rsidR="00216668" w:rsidRPr="00AC7D58">
        <w:rPr>
          <w:bCs/>
        </w:rPr>
        <w:t xml:space="preserve"> и </w:t>
      </w:r>
      <w:proofErr w:type="spellStart"/>
      <w:r w:rsidR="00216668" w:rsidRPr="00AC7D58">
        <w:rPr>
          <w:bCs/>
        </w:rPr>
        <w:t>Ромкиња</w:t>
      </w:r>
      <w:proofErr w:type="spellEnd"/>
      <w:r w:rsidR="00216668" w:rsidRPr="00AC7D58">
        <w:rPr>
          <w:bCs/>
        </w:rPr>
        <w:t xml:space="preserve">, </w:t>
      </w:r>
      <w:proofErr w:type="spellStart"/>
      <w:r w:rsidR="00216668" w:rsidRPr="00AC7D58">
        <w:rPr>
          <w:bCs/>
        </w:rPr>
        <w:t>уз</w:t>
      </w:r>
      <w:proofErr w:type="spellEnd"/>
      <w:r w:rsidR="00216668" w:rsidRPr="00AC7D58">
        <w:rPr>
          <w:bCs/>
        </w:rPr>
        <w:t xml:space="preserve"> </w:t>
      </w:r>
      <w:proofErr w:type="spellStart"/>
      <w:r w:rsidR="00216668" w:rsidRPr="00AC7D58">
        <w:rPr>
          <w:bCs/>
        </w:rPr>
        <w:t>подстицање</w:t>
      </w:r>
      <w:proofErr w:type="spellEnd"/>
      <w:r w:rsidR="00216668" w:rsidRPr="00AC7D58">
        <w:rPr>
          <w:bCs/>
        </w:rPr>
        <w:t xml:space="preserve"> </w:t>
      </w:r>
      <w:proofErr w:type="spellStart"/>
      <w:r w:rsidR="00216668" w:rsidRPr="00AC7D58">
        <w:rPr>
          <w:bCs/>
        </w:rPr>
        <w:t>равноправности</w:t>
      </w:r>
      <w:proofErr w:type="spellEnd"/>
      <w:r w:rsidR="00216668" w:rsidRPr="00AC7D58">
        <w:rPr>
          <w:bCs/>
        </w:rPr>
        <w:t xml:space="preserve"> и </w:t>
      </w:r>
      <w:proofErr w:type="spellStart"/>
      <w:r w:rsidR="00216668" w:rsidRPr="00AC7D58">
        <w:rPr>
          <w:bCs/>
        </w:rPr>
        <w:t>једнаких</w:t>
      </w:r>
      <w:proofErr w:type="spellEnd"/>
      <w:r w:rsidR="00216668" w:rsidRPr="00AC7D58">
        <w:rPr>
          <w:bCs/>
        </w:rPr>
        <w:t xml:space="preserve"> </w:t>
      </w:r>
      <w:proofErr w:type="spellStart"/>
      <w:r w:rsidR="00216668" w:rsidRPr="00AC7D58">
        <w:rPr>
          <w:bCs/>
        </w:rPr>
        <w:t>могућности</w:t>
      </w:r>
      <w:proofErr w:type="spellEnd"/>
      <w:r w:rsidR="00216668" w:rsidRPr="00AC7D58">
        <w:rPr>
          <w:bCs/>
        </w:rPr>
        <w:t xml:space="preserve"> у </w:t>
      </w:r>
      <w:proofErr w:type="spellStart"/>
      <w:r w:rsidR="00216668" w:rsidRPr="00AC7D58">
        <w:rPr>
          <w:bCs/>
        </w:rPr>
        <w:t>друштву</w:t>
      </w:r>
      <w:proofErr w:type="spellEnd"/>
      <w:r w:rsidR="00216668" w:rsidRPr="00AC7D58">
        <w:rPr>
          <w:bCs/>
        </w:rPr>
        <w:t>.</w:t>
      </w:r>
    </w:p>
    <w:p w14:paraId="48ECC281" w14:textId="77777777" w:rsidR="00216668" w:rsidRPr="00216668" w:rsidRDefault="00216668" w:rsidP="00216668">
      <w:pPr>
        <w:jc w:val="both"/>
        <w:rPr>
          <w:lang w:val="sr-Cyrl-RS"/>
        </w:rPr>
      </w:pPr>
    </w:p>
    <w:p w14:paraId="5C421377" w14:textId="0F9578CD" w:rsidR="00380B79" w:rsidRDefault="00380B79" w:rsidP="00EF1A4D">
      <w:pPr>
        <w:pStyle w:val="ListParagraph"/>
        <w:spacing w:before="100" w:beforeAutospacing="1" w:after="100" w:afterAutospacing="1" w:line="240" w:lineRule="auto"/>
        <w:ind w:left="1080"/>
        <w:outlineLvl w:val="3"/>
        <w:rPr>
          <w:rFonts w:ascii="Times New Roman" w:eastAsia="Times New Roman" w:hAnsi="Times New Roman" w:cs="Times New Roman"/>
          <w:b/>
          <w:bCs/>
          <w:color w:val="4472C4" w:themeColor="accent5"/>
          <w:kern w:val="36"/>
          <w:sz w:val="24"/>
          <w:szCs w:val="21"/>
          <w:lang w:eastAsia="sr-Latn-RS"/>
        </w:rPr>
      </w:pPr>
    </w:p>
    <w:p w14:paraId="452B193B" w14:textId="77777777" w:rsidR="005961B8" w:rsidRDefault="005961B8" w:rsidP="00EF1A4D">
      <w:pPr>
        <w:pStyle w:val="ListParagraph"/>
        <w:spacing w:before="100" w:beforeAutospacing="1" w:after="100" w:afterAutospacing="1" w:line="240" w:lineRule="auto"/>
        <w:ind w:left="1080"/>
        <w:outlineLvl w:val="3"/>
        <w:rPr>
          <w:rFonts w:ascii="Times New Roman" w:eastAsia="Times New Roman" w:hAnsi="Times New Roman" w:cs="Times New Roman"/>
          <w:b/>
          <w:bCs/>
          <w:color w:val="4472C4" w:themeColor="accent5"/>
          <w:kern w:val="36"/>
          <w:sz w:val="24"/>
          <w:szCs w:val="21"/>
          <w:lang w:eastAsia="sr-Latn-RS"/>
        </w:rPr>
      </w:pPr>
    </w:p>
    <w:p w14:paraId="744D5D49" w14:textId="77777777" w:rsidR="005961B8" w:rsidRDefault="005961B8" w:rsidP="00EF1A4D">
      <w:pPr>
        <w:pStyle w:val="ListParagraph"/>
        <w:spacing w:before="100" w:beforeAutospacing="1" w:after="100" w:afterAutospacing="1" w:line="240" w:lineRule="auto"/>
        <w:ind w:left="1080"/>
        <w:outlineLvl w:val="3"/>
        <w:rPr>
          <w:rFonts w:ascii="Times New Roman" w:eastAsia="Times New Roman" w:hAnsi="Times New Roman" w:cs="Times New Roman"/>
          <w:b/>
          <w:bCs/>
          <w:color w:val="4472C4" w:themeColor="accent5"/>
          <w:kern w:val="36"/>
          <w:sz w:val="24"/>
          <w:szCs w:val="21"/>
          <w:lang w:eastAsia="sr-Latn-RS"/>
        </w:rPr>
      </w:pPr>
    </w:p>
    <w:p w14:paraId="4F5DDCEC" w14:textId="77777777" w:rsidR="005961B8" w:rsidRDefault="005961B8" w:rsidP="00EF1A4D">
      <w:pPr>
        <w:pStyle w:val="ListParagraph"/>
        <w:spacing w:before="100" w:beforeAutospacing="1" w:after="100" w:afterAutospacing="1" w:line="240" w:lineRule="auto"/>
        <w:ind w:left="1080"/>
        <w:outlineLvl w:val="3"/>
        <w:rPr>
          <w:rFonts w:ascii="Times New Roman" w:eastAsia="Times New Roman" w:hAnsi="Times New Roman" w:cs="Times New Roman"/>
          <w:b/>
          <w:bCs/>
          <w:color w:val="4472C4" w:themeColor="accent5"/>
          <w:kern w:val="36"/>
          <w:sz w:val="24"/>
          <w:szCs w:val="21"/>
          <w:lang w:eastAsia="sr-Latn-RS"/>
        </w:rPr>
      </w:pPr>
    </w:p>
    <w:p w14:paraId="6544A0AF" w14:textId="77777777" w:rsidR="005961B8" w:rsidRDefault="005961B8" w:rsidP="00EF1A4D">
      <w:pPr>
        <w:pStyle w:val="ListParagraph"/>
        <w:spacing w:before="100" w:beforeAutospacing="1" w:after="100" w:afterAutospacing="1" w:line="240" w:lineRule="auto"/>
        <w:ind w:left="1080"/>
        <w:outlineLvl w:val="3"/>
        <w:rPr>
          <w:rFonts w:ascii="Times New Roman" w:eastAsia="Times New Roman" w:hAnsi="Times New Roman" w:cs="Times New Roman"/>
          <w:b/>
          <w:bCs/>
          <w:color w:val="4472C4" w:themeColor="accent5"/>
          <w:kern w:val="36"/>
          <w:sz w:val="24"/>
          <w:szCs w:val="21"/>
          <w:lang w:eastAsia="sr-Latn-RS"/>
        </w:rPr>
      </w:pPr>
    </w:p>
    <w:p w14:paraId="53500D99" w14:textId="77777777" w:rsidR="005961B8" w:rsidRPr="005961B8" w:rsidRDefault="005961B8" w:rsidP="00EF1A4D">
      <w:pPr>
        <w:pStyle w:val="ListParagraph"/>
        <w:spacing w:before="100" w:beforeAutospacing="1" w:after="100" w:afterAutospacing="1" w:line="240" w:lineRule="auto"/>
        <w:ind w:left="1080"/>
        <w:outlineLvl w:val="3"/>
        <w:rPr>
          <w:rFonts w:ascii="Times New Roman" w:eastAsia="Times New Roman" w:hAnsi="Times New Roman" w:cs="Times New Roman"/>
          <w:b/>
          <w:bCs/>
          <w:color w:val="4472C4" w:themeColor="accent5"/>
          <w:kern w:val="36"/>
          <w:sz w:val="24"/>
          <w:szCs w:val="21"/>
          <w:lang w:eastAsia="sr-Latn-RS"/>
        </w:rPr>
      </w:pPr>
    </w:p>
    <w:p w14:paraId="7447F9AE" w14:textId="4E119596" w:rsidR="00380B79" w:rsidRDefault="00380B79" w:rsidP="00EF1A4D">
      <w:pPr>
        <w:pStyle w:val="ListParagraph"/>
        <w:spacing w:before="100" w:beforeAutospacing="1" w:after="100" w:afterAutospacing="1" w:line="240" w:lineRule="auto"/>
        <w:ind w:left="1080"/>
        <w:outlineLvl w:val="3"/>
        <w:rPr>
          <w:rFonts w:ascii="Times New Roman" w:eastAsia="Times New Roman" w:hAnsi="Times New Roman" w:cs="Times New Roman"/>
          <w:b/>
          <w:bCs/>
          <w:color w:val="4472C4" w:themeColor="accent5"/>
          <w:kern w:val="36"/>
          <w:sz w:val="24"/>
          <w:szCs w:val="21"/>
          <w:lang w:val="sr-Cyrl-RS" w:eastAsia="sr-Latn-RS"/>
        </w:rPr>
      </w:pPr>
    </w:p>
    <w:p w14:paraId="13A47602" w14:textId="77777777" w:rsidR="00380B79" w:rsidRPr="00380B79" w:rsidRDefault="00380B79" w:rsidP="00EF1A4D">
      <w:pPr>
        <w:pStyle w:val="ListParagraph"/>
        <w:spacing w:before="100" w:beforeAutospacing="1" w:after="100" w:afterAutospacing="1" w:line="240" w:lineRule="auto"/>
        <w:ind w:left="1080"/>
        <w:outlineLvl w:val="3"/>
        <w:rPr>
          <w:rFonts w:ascii="Times New Roman" w:eastAsia="Times New Roman" w:hAnsi="Times New Roman" w:cs="Times New Roman"/>
          <w:b/>
          <w:bCs/>
          <w:color w:val="4472C4" w:themeColor="accent5"/>
          <w:kern w:val="36"/>
          <w:sz w:val="24"/>
          <w:szCs w:val="21"/>
          <w:lang w:val="sr-Cyrl-RS" w:eastAsia="sr-Latn-RS"/>
        </w:rPr>
      </w:pPr>
    </w:p>
    <w:p w14:paraId="0877A369" w14:textId="56C16426" w:rsidR="00DA5A9C" w:rsidRPr="00380B79" w:rsidRDefault="00380B79" w:rsidP="00EF1A4D">
      <w:pPr>
        <w:pStyle w:val="Heading1"/>
        <w:numPr>
          <w:ilvl w:val="0"/>
          <w:numId w:val="5"/>
        </w:numPr>
        <w:rPr>
          <w:color w:val="4472C4" w:themeColor="accent5"/>
          <w:sz w:val="32"/>
          <w:szCs w:val="21"/>
          <w:lang w:val="sr-Cyrl-RS"/>
        </w:rPr>
      </w:pPr>
      <w:bookmarkStart w:id="68" w:name="_Toc186463698"/>
      <w:r w:rsidRPr="00380B79">
        <w:rPr>
          <w:color w:val="4472C4" w:themeColor="accent5"/>
          <w:sz w:val="32"/>
          <w:szCs w:val="21"/>
          <w:lang w:val="sr-Cyrl-RS"/>
        </w:rPr>
        <w:lastRenderedPageBreak/>
        <w:t>ПРИЛОЗИ</w:t>
      </w:r>
      <w:bookmarkEnd w:id="68"/>
      <w:r w:rsidRPr="00380B79">
        <w:rPr>
          <w:color w:val="4472C4" w:themeColor="accent5"/>
          <w:sz w:val="32"/>
          <w:szCs w:val="21"/>
          <w:lang w:val="sr-Cyrl-RS"/>
        </w:rPr>
        <w:t xml:space="preserve"> </w:t>
      </w:r>
    </w:p>
    <w:p w14:paraId="3F12C8B9" w14:textId="0C45B5B6" w:rsidR="00DA5A9C" w:rsidRPr="00380B79" w:rsidRDefault="004077E4" w:rsidP="00EF1A4D">
      <w:pPr>
        <w:pStyle w:val="ListParagraph"/>
        <w:numPr>
          <w:ilvl w:val="1"/>
          <w:numId w:val="5"/>
        </w:numPr>
        <w:spacing w:before="100" w:beforeAutospacing="1" w:after="100" w:afterAutospacing="1" w:line="240" w:lineRule="auto"/>
        <w:outlineLvl w:val="1"/>
        <w:rPr>
          <w:rFonts w:ascii="Times New Roman" w:eastAsia="Times New Roman" w:hAnsi="Times New Roman" w:cs="Times New Roman"/>
          <w:b/>
          <w:bCs/>
          <w:color w:val="4472C4" w:themeColor="accent5"/>
          <w:kern w:val="36"/>
          <w:sz w:val="28"/>
          <w:szCs w:val="28"/>
          <w:lang w:val="sr-Cyrl-RS" w:eastAsia="sr-Latn-RS"/>
        </w:rPr>
      </w:pPr>
      <w:bookmarkStart w:id="69" w:name="_Toc186461977"/>
      <w:bookmarkStart w:id="70" w:name="_Toc186461978"/>
      <w:bookmarkEnd w:id="69"/>
      <w:bookmarkEnd w:id="70"/>
      <w:r w:rsidRPr="00380B79">
        <w:rPr>
          <w:rFonts w:ascii="Times New Roman" w:eastAsia="Times New Roman" w:hAnsi="Times New Roman" w:cs="Times New Roman"/>
          <w:b/>
          <w:bCs/>
          <w:color w:val="4472C4" w:themeColor="accent5"/>
          <w:kern w:val="36"/>
          <w:sz w:val="28"/>
          <w:szCs w:val="28"/>
          <w:lang w:val="sr-Cyrl-RS" w:eastAsia="sr-Latn-RS"/>
        </w:rPr>
        <w:t xml:space="preserve"> </w:t>
      </w:r>
      <w:bookmarkStart w:id="71" w:name="_Toc186463699"/>
      <w:r w:rsidR="00DA5A9C" w:rsidRPr="00380B79">
        <w:rPr>
          <w:rFonts w:ascii="Times New Roman" w:eastAsia="Times New Roman" w:hAnsi="Times New Roman" w:cs="Times New Roman"/>
          <w:b/>
          <w:bCs/>
          <w:color w:val="4472C4" w:themeColor="accent5"/>
          <w:kern w:val="36"/>
          <w:sz w:val="28"/>
          <w:szCs w:val="28"/>
          <w:lang w:val="sr-Cyrl-RS" w:eastAsia="sr-Latn-RS"/>
        </w:rPr>
        <w:t>Консултована литература</w:t>
      </w:r>
      <w:bookmarkEnd w:id="71"/>
    </w:p>
    <w:p w14:paraId="181F1C09" w14:textId="77777777" w:rsidR="00F16312" w:rsidRPr="004C5059" w:rsidRDefault="00F16312" w:rsidP="00F16312">
      <w:pPr>
        <w:pStyle w:val="FootnoteText"/>
        <w:numPr>
          <w:ilvl w:val="0"/>
          <w:numId w:val="5"/>
        </w:numPr>
        <w:rPr>
          <w:rFonts w:ascii="Times New Roman" w:hAnsi="Times New Roman" w:cs="Times New Roman"/>
          <w:sz w:val="22"/>
          <w:szCs w:val="22"/>
        </w:rPr>
      </w:pPr>
      <w:proofErr w:type="spellStart"/>
      <w:r w:rsidRPr="004C5059">
        <w:rPr>
          <w:rFonts w:ascii="Times New Roman" w:hAnsi="Times New Roman" w:cs="Times New Roman"/>
          <w:sz w:val="22"/>
          <w:szCs w:val="22"/>
        </w:rPr>
        <w:t>Стратегија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за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социјално</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укључивање</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Рома</w:t>
      </w:r>
      <w:proofErr w:type="spellEnd"/>
      <w:r w:rsidRPr="004C5059">
        <w:rPr>
          <w:rFonts w:ascii="Times New Roman" w:hAnsi="Times New Roman" w:cs="Times New Roman"/>
          <w:sz w:val="22"/>
          <w:szCs w:val="22"/>
        </w:rPr>
        <w:t xml:space="preserve"> и </w:t>
      </w:r>
      <w:proofErr w:type="spellStart"/>
      <w:r w:rsidRPr="004C5059">
        <w:rPr>
          <w:rFonts w:ascii="Times New Roman" w:hAnsi="Times New Roman" w:cs="Times New Roman"/>
          <w:sz w:val="22"/>
          <w:szCs w:val="22"/>
        </w:rPr>
        <w:t>Ромкиња</w:t>
      </w:r>
      <w:proofErr w:type="spellEnd"/>
      <w:r w:rsidRPr="004C5059">
        <w:rPr>
          <w:rFonts w:ascii="Times New Roman" w:hAnsi="Times New Roman" w:cs="Times New Roman"/>
          <w:sz w:val="22"/>
          <w:szCs w:val="22"/>
        </w:rPr>
        <w:t xml:space="preserve"> у </w:t>
      </w:r>
      <w:proofErr w:type="spellStart"/>
      <w:r w:rsidRPr="004C5059">
        <w:rPr>
          <w:rFonts w:ascii="Times New Roman" w:hAnsi="Times New Roman" w:cs="Times New Roman"/>
          <w:sz w:val="22"/>
          <w:szCs w:val="22"/>
        </w:rPr>
        <w:t>Републици</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Србији</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за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период</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од</w:t>
      </w:r>
      <w:proofErr w:type="spellEnd"/>
      <w:r w:rsidRPr="004C5059">
        <w:rPr>
          <w:rFonts w:ascii="Times New Roman" w:hAnsi="Times New Roman" w:cs="Times New Roman"/>
          <w:sz w:val="22"/>
          <w:szCs w:val="22"/>
        </w:rPr>
        <w:t xml:space="preserve"> 2016. </w:t>
      </w:r>
      <w:proofErr w:type="spellStart"/>
      <w:r w:rsidRPr="004C5059">
        <w:rPr>
          <w:rFonts w:ascii="Times New Roman" w:hAnsi="Times New Roman" w:cs="Times New Roman"/>
          <w:sz w:val="22"/>
          <w:szCs w:val="22"/>
        </w:rPr>
        <w:t>до</w:t>
      </w:r>
      <w:proofErr w:type="spellEnd"/>
      <w:r w:rsidRPr="004C5059">
        <w:rPr>
          <w:rFonts w:ascii="Times New Roman" w:hAnsi="Times New Roman" w:cs="Times New Roman"/>
          <w:sz w:val="22"/>
          <w:szCs w:val="22"/>
        </w:rPr>
        <w:t xml:space="preserve"> 2025. </w:t>
      </w:r>
      <w:proofErr w:type="spellStart"/>
      <w:r w:rsidRPr="004C5059">
        <w:rPr>
          <w:rFonts w:ascii="Times New Roman" w:hAnsi="Times New Roman" w:cs="Times New Roman"/>
          <w:sz w:val="22"/>
          <w:szCs w:val="22"/>
        </w:rPr>
        <w:t>године</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Службени</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гласник</w:t>
      </w:r>
      <w:proofErr w:type="spellEnd"/>
      <w:r w:rsidRPr="004C5059">
        <w:rPr>
          <w:rFonts w:ascii="Times New Roman" w:hAnsi="Times New Roman" w:cs="Times New Roman"/>
          <w:sz w:val="22"/>
          <w:szCs w:val="22"/>
        </w:rPr>
        <w:t xml:space="preserve"> РС”, </w:t>
      </w:r>
      <w:proofErr w:type="spellStart"/>
      <w:r w:rsidRPr="004C5059">
        <w:rPr>
          <w:rFonts w:ascii="Times New Roman" w:hAnsi="Times New Roman" w:cs="Times New Roman"/>
          <w:sz w:val="22"/>
          <w:szCs w:val="22"/>
        </w:rPr>
        <w:t>бр</w:t>
      </w:r>
      <w:proofErr w:type="spellEnd"/>
      <w:r w:rsidRPr="004C5059">
        <w:rPr>
          <w:rFonts w:ascii="Times New Roman" w:hAnsi="Times New Roman" w:cs="Times New Roman"/>
          <w:sz w:val="22"/>
          <w:szCs w:val="22"/>
        </w:rPr>
        <w:t>. 26/2016</w:t>
      </w:r>
      <w:r w:rsidRPr="004C5059">
        <w:rPr>
          <w:rFonts w:ascii="Times New Roman" w:hAnsi="Times New Roman" w:cs="Times New Roman"/>
          <w:sz w:val="22"/>
          <w:szCs w:val="22"/>
          <w:lang w:val="sr-Cyrl-RS"/>
        </w:rPr>
        <w:t>. Д</w:t>
      </w:r>
      <w:proofErr w:type="spellStart"/>
      <w:r w:rsidRPr="004C5059">
        <w:rPr>
          <w:rFonts w:ascii="Times New Roman" w:hAnsi="Times New Roman" w:cs="Times New Roman"/>
          <w:sz w:val="22"/>
          <w:szCs w:val="22"/>
        </w:rPr>
        <w:t>оступн</w:t>
      </w:r>
      <w:proofErr w:type="spellEnd"/>
      <w:r w:rsidRPr="004C5059">
        <w:rPr>
          <w:rFonts w:ascii="Times New Roman" w:hAnsi="Times New Roman" w:cs="Times New Roman"/>
          <w:sz w:val="22"/>
          <w:szCs w:val="22"/>
          <w:lang w:val="sr-Cyrl-RS"/>
        </w:rPr>
        <w:t>о</w:t>
      </w:r>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на</w:t>
      </w:r>
      <w:proofErr w:type="spellEnd"/>
      <w:r w:rsidRPr="004C5059">
        <w:rPr>
          <w:rFonts w:ascii="Times New Roman" w:hAnsi="Times New Roman" w:cs="Times New Roman"/>
          <w:sz w:val="22"/>
          <w:szCs w:val="22"/>
        </w:rPr>
        <w:t xml:space="preserve">: </w:t>
      </w:r>
      <w:hyperlink r:id="rId10" w:history="1">
        <w:r w:rsidRPr="004C5059">
          <w:rPr>
            <w:rStyle w:val="Hyperlink"/>
            <w:rFonts w:ascii="Times New Roman" w:hAnsi="Times New Roman" w:cs="Times New Roman"/>
            <w:sz w:val="22"/>
            <w:szCs w:val="22"/>
          </w:rPr>
          <w:t>http://www.pravno-informacioni-sistem.rs/SlGlasnikPortal/eli/rep/sgrs/vlada/strategija/2016/26/1/reg</w:t>
        </w:r>
      </w:hyperlink>
      <w:r w:rsidRPr="004C5059">
        <w:rPr>
          <w:rStyle w:val="Hyperlink"/>
          <w:rFonts w:ascii="Times New Roman" w:hAnsi="Times New Roman" w:cs="Times New Roman"/>
          <w:sz w:val="22"/>
          <w:szCs w:val="22"/>
        </w:rPr>
        <w:t xml:space="preserve"> </w:t>
      </w:r>
    </w:p>
    <w:p w14:paraId="7C835451" w14:textId="77777777" w:rsidR="00F16312" w:rsidRPr="004C5059" w:rsidRDefault="00F16312" w:rsidP="00F16312">
      <w:pPr>
        <w:pStyle w:val="FootnoteText"/>
        <w:numPr>
          <w:ilvl w:val="0"/>
          <w:numId w:val="5"/>
        </w:numPr>
        <w:rPr>
          <w:rFonts w:ascii="Times New Roman" w:hAnsi="Times New Roman" w:cs="Times New Roman"/>
          <w:sz w:val="22"/>
          <w:szCs w:val="22"/>
        </w:rPr>
      </w:pPr>
      <w:proofErr w:type="spellStart"/>
      <w:r w:rsidRPr="004C5059">
        <w:rPr>
          <w:rFonts w:ascii="Times New Roman" w:hAnsi="Times New Roman" w:cs="Times New Roman"/>
          <w:bCs/>
          <w:sz w:val="22"/>
          <w:szCs w:val="22"/>
        </w:rPr>
        <w:t>Закон</w:t>
      </w:r>
      <w:proofErr w:type="spellEnd"/>
      <w:r w:rsidRPr="004C5059">
        <w:rPr>
          <w:rFonts w:ascii="Times New Roman" w:hAnsi="Times New Roman" w:cs="Times New Roman"/>
          <w:bCs/>
          <w:sz w:val="22"/>
          <w:szCs w:val="22"/>
        </w:rPr>
        <w:t xml:space="preserve"> о </w:t>
      </w:r>
      <w:proofErr w:type="spellStart"/>
      <w:r w:rsidRPr="004C5059">
        <w:rPr>
          <w:rFonts w:ascii="Times New Roman" w:hAnsi="Times New Roman" w:cs="Times New Roman"/>
          <w:bCs/>
          <w:sz w:val="22"/>
          <w:szCs w:val="22"/>
        </w:rPr>
        <w:t>планском</w:t>
      </w:r>
      <w:proofErr w:type="spellEnd"/>
      <w:r w:rsidRPr="004C5059">
        <w:rPr>
          <w:rFonts w:ascii="Times New Roman" w:hAnsi="Times New Roman" w:cs="Times New Roman"/>
          <w:bCs/>
          <w:sz w:val="22"/>
          <w:szCs w:val="22"/>
        </w:rPr>
        <w:t xml:space="preserve"> </w:t>
      </w:r>
      <w:proofErr w:type="spellStart"/>
      <w:r w:rsidRPr="004C5059">
        <w:rPr>
          <w:rFonts w:ascii="Times New Roman" w:hAnsi="Times New Roman" w:cs="Times New Roman"/>
          <w:bCs/>
          <w:sz w:val="22"/>
          <w:szCs w:val="22"/>
        </w:rPr>
        <w:t>систему</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Службени</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гласник</w:t>
      </w:r>
      <w:proofErr w:type="spellEnd"/>
      <w:r w:rsidRPr="004C5059">
        <w:rPr>
          <w:rFonts w:ascii="Times New Roman" w:hAnsi="Times New Roman" w:cs="Times New Roman"/>
          <w:sz w:val="22"/>
          <w:szCs w:val="22"/>
        </w:rPr>
        <w:t xml:space="preserve"> РС”, </w:t>
      </w:r>
      <w:proofErr w:type="spellStart"/>
      <w:r w:rsidRPr="004C5059">
        <w:rPr>
          <w:rFonts w:ascii="Times New Roman" w:hAnsi="Times New Roman" w:cs="Times New Roman"/>
          <w:sz w:val="22"/>
          <w:szCs w:val="22"/>
        </w:rPr>
        <w:t>бр</w:t>
      </w:r>
      <w:proofErr w:type="spellEnd"/>
      <w:r w:rsidRPr="004C5059">
        <w:rPr>
          <w:rFonts w:ascii="Times New Roman" w:hAnsi="Times New Roman" w:cs="Times New Roman"/>
          <w:sz w:val="22"/>
          <w:szCs w:val="22"/>
        </w:rPr>
        <w:t xml:space="preserve">. 30/2018 </w:t>
      </w:r>
    </w:p>
    <w:p w14:paraId="55469977" w14:textId="77777777" w:rsidR="00F16312" w:rsidRPr="004C5059" w:rsidRDefault="00F16312" w:rsidP="00F16312">
      <w:pPr>
        <w:pStyle w:val="FootnoteText"/>
        <w:numPr>
          <w:ilvl w:val="0"/>
          <w:numId w:val="5"/>
        </w:numPr>
        <w:rPr>
          <w:rFonts w:ascii="Times New Roman" w:hAnsi="Times New Roman" w:cs="Times New Roman"/>
          <w:sz w:val="22"/>
          <w:szCs w:val="22"/>
        </w:rPr>
      </w:pPr>
      <w:proofErr w:type="spellStart"/>
      <w:r w:rsidRPr="004C5059">
        <w:rPr>
          <w:rFonts w:ascii="Times New Roman" w:hAnsi="Times New Roman" w:cs="Times New Roman"/>
          <w:sz w:val="22"/>
          <w:szCs w:val="22"/>
        </w:rPr>
        <w:t>Уредбa</w:t>
      </w:r>
      <w:proofErr w:type="spellEnd"/>
      <w:r w:rsidRPr="004C5059">
        <w:rPr>
          <w:rFonts w:ascii="Times New Roman" w:hAnsi="Times New Roman" w:cs="Times New Roman"/>
          <w:sz w:val="22"/>
          <w:szCs w:val="22"/>
        </w:rPr>
        <w:t xml:space="preserve"> о </w:t>
      </w:r>
      <w:proofErr w:type="spellStart"/>
      <w:r w:rsidRPr="004C5059">
        <w:rPr>
          <w:rFonts w:ascii="Times New Roman" w:hAnsi="Times New Roman" w:cs="Times New Roman"/>
          <w:sz w:val="22"/>
          <w:szCs w:val="22"/>
        </w:rPr>
        <w:t>методологији</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управљања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јавним</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политикама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анализи</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ефеката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јавних</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политика</w:t>
      </w:r>
      <w:proofErr w:type="spellEnd"/>
      <w:r w:rsidRPr="004C5059">
        <w:rPr>
          <w:rFonts w:ascii="Times New Roman" w:hAnsi="Times New Roman" w:cs="Times New Roman"/>
          <w:sz w:val="22"/>
          <w:szCs w:val="22"/>
        </w:rPr>
        <w:t xml:space="preserve"> и </w:t>
      </w:r>
      <w:proofErr w:type="spellStart"/>
      <w:r w:rsidRPr="004C5059">
        <w:rPr>
          <w:rFonts w:ascii="Times New Roman" w:hAnsi="Times New Roman" w:cs="Times New Roman"/>
          <w:sz w:val="22"/>
          <w:szCs w:val="22"/>
        </w:rPr>
        <w:t>садржају</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појединачних</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докумената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јавних</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политика</w:t>
      </w:r>
      <w:proofErr w:type="spellEnd"/>
      <w:r w:rsidRPr="004C5059">
        <w:rPr>
          <w:rFonts w:ascii="Times New Roman" w:hAnsi="Times New Roman" w:cs="Times New Roman"/>
          <w:sz w:val="22"/>
          <w:szCs w:val="22"/>
          <w:shd w:val="clear" w:color="auto" w:fill="FFFFFF"/>
        </w:rPr>
        <w:t xml:space="preserve"> „</w:t>
      </w:r>
      <w:proofErr w:type="spellStart"/>
      <w:r w:rsidRPr="004C5059">
        <w:rPr>
          <w:rFonts w:ascii="Times New Roman" w:hAnsi="Times New Roman" w:cs="Times New Roman"/>
          <w:sz w:val="22"/>
          <w:szCs w:val="22"/>
          <w:shd w:val="clear" w:color="auto" w:fill="FFFFFF"/>
        </w:rPr>
        <w:t>Службени</w:t>
      </w:r>
      <w:proofErr w:type="spellEnd"/>
      <w:r w:rsidRPr="004C5059">
        <w:rPr>
          <w:rFonts w:ascii="Times New Roman" w:hAnsi="Times New Roman" w:cs="Times New Roman"/>
          <w:sz w:val="22"/>
          <w:szCs w:val="22"/>
          <w:shd w:val="clear" w:color="auto" w:fill="FFFFFF"/>
        </w:rPr>
        <w:t xml:space="preserve"> </w:t>
      </w:r>
      <w:proofErr w:type="spellStart"/>
      <w:r w:rsidRPr="004C5059">
        <w:rPr>
          <w:rFonts w:ascii="Times New Roman" w:hAnsi="Times New Roman" w:cs="Times New Roman"/>
          <w:sz w:val="22"/>
          <w:szCs w:val="22"/>
          <w:shd w:val="clear" w:color="auto" w:fill="FFFFFF"/>
        </w:rPr>
        <w:t>гласник</w:t>
      </w:r>
      <w:proofErr w:type="spellEnd"/>
      <w:r w:rsidRPr="004C5059">
        <w:rPr>
          <w:rFonts w:ascii="Times New Roman" w:hAnsi="Times New Roman" w:cs="Times New Roman"/>
          <w:sz w:val="22"/>
          <w:szCs w:val="22"/>
          <w:shd w:val="clear" w:color="auto" w:fill="FFFFFF"/>
        </w:rPr>
        <w:t xml:space="preserve"> РС”, </w:t>
      </w:r>
      <w:proofErr w:type="spellStart"/>
      <w:r w:rsidRPr="004C5059">
        <w:rPr>
          <w:rFonts w:ascii="Times New Roman" w:hAnsi="Times New Roman" w:cs="Times New Roman"/>
          <w:sz w:val="22"/>
          <w:szCs w:val="22"/>
          <w:shd w:val="clear" w:color="auto" w:fill="FFFFFF"/>
        </w:rPr>
        <w:t>бр</w:t>
      </w:r>
      <w:proofErr w:type="spellEnd"/>
      <w:r w:rsidRPr="004C5059">
        <w:rPr>
          <w:rFonts w:ascii="Times New Roman" w:hAnsi="Times New Roman" w:cs="Times New Roman"/>
          <w:sz w:val="22"/>
          <w:szCs w:val="22"/>
          <w:shd w:val="clear" w:color="auto" w:fill="FFFFFF"/>
        </w:rPr>
        <w:t>. 8/2019.</w:t>
      </w:r>
    </w:p>
    <w:p w14:paraId="107A55C1" w14:textId="77777777" w:rsidR="00F16312" w:rsidRPr="004C5059" w:rsidRDefault="00F16312" w:rsidP="00F16312">
      <w:pPr>
        <w:pStyle w:val="FootnoteText"/>
        <w:numPr>
          <w:ilvl w:val="0"/>
          <w:numId w:val="5"/>
        </w:numPr>
        <w:rPr>
          <w:rFonts w:ascii="Times New Roman" w:hAnsi="Times New Roman" w:cs="Times New Roman"/>
          <w:sz w:val="22"/>
          <w:szCs w:val="22"/>
          <w:u w:val="single"/>
          <w:lang w:val="sr-Cyrl-RS"/>
        </w:rPr>
      </w:pPr>
      <w:proofErr w:type="spellStart"/>
      <w:r w:rsidRPr="004C5059">
        <w:rPr>
          <w:rFonts w:ascii="Times New Roman" w:hAnsi="Times New Roman" w:cs="Times New Roman"/>
          <w:sz w:val="22"/>
          <w:szCs w:val="22"/>
        </w:rPr>
        <w:t>Декларација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партнера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Западног</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Балкана</w:t>
      </w:r>
      <w:proofErr w:type="spellEnd"/>
      <w:r w:rsidRPr="004C5059">
        <w:rPr>
          <w:rFonts w:ascii="Times New Roman" w:hAnsi="Times New Roman" w:cs="Times New Roman"/>
          <w:sz w:val="22"/>
          <w:szCs w:val="22"/>
        </w:rPr>
        <w:t xml:space="preserve"> о </w:t>
      </w:r>
      <w:proofErr w:type="spellStart"/>
      <w:r w:rsidRPr="004C5059">
        <w:rPr>
          <w:rFonts w:ascii="Times New Roman" w:hAnsi="Times New Roman" w:cs="Times New Roman"/>
          <w:sz w:val="22"/>
          <w:szCs w:val="22"/>
        </w:rPr>
        <w:t>интеграцији</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Рома</w:t>
      </w:r>
      <w:proofErr w:type="spellEnd"/>
      <w:r w:rsidRPr="004C5059">
        <w:rPr>
          <w:rFonts w:ascii="Times New Roman" w:hAnsi="Times New Roman" w:cs="Times New Roman"/>
          <w:sz w:val="22"/>
          <w:szCs w:val="22"/>
        </w:rPr>
        <w:t xml:space="preserve"> и </w:t>
      </w:r>
      <w:proofErr w:type="spellStart"/>
      <w:r w:rsidRPr="004C5059">
        <w:rPr>
          <w:rFonts w:ascii="Times New Roman" w:hAnsi="Times New Roman" w:cs="Times New Roman"/>
          <w:sz w:val="22"/>
          <w:szCs w:val="22"/>
        </w:rPr>
        <w:t>Ромкиња</w:t>
      </w:r>
      <w:proofErr w:type="spellEnd"/>
      <w:r w:rsidRPr="004C5059">
        <w:rPr>
          <w:rFonts w:ascii="Times New Roman" w:hAnsi="Times New Roman" w:cs="Times New Roman"/>
          <w:sz w:val="22"/>
          <w:szCs w:val="22"/>
        </w:rPr>
        <w:t xml:space="preserve"> у </w:t>
      </w:r>
      <w:proofErr w:type="spellStart"/>
      <w:r w:rsidRPr="004C5059">
        <w:rPr>
          <w:rFonts w:ascii="Times New Roman" w:hAnsi="Times New Roman" w:cs="Times New Roman"/>
          <w:sz w:val="22"/>
          <w:szCs w:val="22"/>
        </w:rPr>
        <w:t>оквиру</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процеса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проширења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Европске</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уније</w:t>
      </w:r>
      <w:proofErr w:type="spellEnd"/>
      <w:r w:rsidRPr="004C5059">
        <w:rPr>
          <w:rFonts w:ascii="Times New Roman" w:hAnsi="Times New Roman" w:cs="Times New Roman"/>
          <w:sz w:val="22"/>
          <w:szCs w:val="22"/>
        </w:rPr>
        <w:t xml:space="preserve">, </w:t>
      </w:r>
      <w:r w:rsidRPr="004C5059">
        <w:rPr>
          <w:rFonts w:ascii="Times New Roman" w:hAnsi="Times New Roman" w:cs="Times New Roman"/>
          <w:sz w:val="22"/>
          <w:szCs w:val="22"/>
          <w:lang w:val="sr-Cyrl-RS"/>
        </w:rPr>
        <w:t>д</w:t>
      </w:r>
      <w:proofErr w:type="spellStart"/>
      <w:r w:rsidRPr="004C5059">
        <w:rPr>
          <w:rFonts w:ascii="Times New Roman" w:hAnsi="Times New Roman" w:cs="Times New Roman"/>
          <w:sz w:val="22"/>
          <w:szCs w:val="22"/>
        </w:rPr>
        <w:t>оступн</w:t>
      </w:r>
      <w:proofErr w:type="spellEnd"/>
      <w:r w:rsidRPr="004C5059">
        <w:rPr>
          <w:rFonts w:ascii="Times New Roman" w:hAnsi="Times New Roman" w:cs="Times New Roman"/>
          <w:sz w:val="22"/>
          <w:szCs w:val="22"/>
          <w:lang w:val="sr-Cyrl-RS"/>
        </w:rPr>
        <w:t>о</w:t>
      </w:r>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на</w:t>
      </w:r>
      <w:proofErr w:type="spellEnd"/>
      <w:r w:rsidRPr="004C5059">
        <w:rPr>
          <w:rFonts w:ascii="Times New Roman" w:hAnsi="Times New Roman" w:cs="Times New Roman"/>
          <w:sz w:val="22"/>
          <w:szCs w:val="22"/>
        </w:rPr>
        <w:t xml:space="preserve">: </w:t>
      </w:r>
      <w:r w:rsidRPr="004C5059">
        <w:rPr>
          <w:rFonts w:ascii="Times New Roman" w:hAnsi="Times New Roman" w:cs="Times New Roman"/>
          <w:sz w:val="22"/>
          <w:szCs w:val="22"/>
          <w:lang w:val="sr-Cyrl-RS"/>
        </w:rPr>
        <w:t xml:space="preserve"> </w:t>
      </w:r>
      <w:hyperlink r:id="rId11" w:history="1">
        <w:r w:rsidRPr="004C5059">
          <w:rPr>
            <w:rStyle w:val="Hyperlink"/>
            <w:rFonts w:ascii="Times New Roman" w:hAnsi="Times New Roman" w:cs="Times New Roman"/>
            <w:sz w:val="22"/>
            <w:szCs w:val="22"/>
          </w:rPr>
          <w:t>https://www.rcc.int/romaintegration2020/files/admin/docs/5276e54b1a08c61969fea63c0dd27f13.pdf</w:t>
        </w:r>
      </w:hyperlink>
    </w:p>
    <w:p w14:paraId="403899B1" w14:textId="77777777" w:rsidR="00F16312" w:rsidRPr="004C5059" w:rsidRDefault="00F16312" w:rsidP="00F16312">
      <w:pPr>
        <w:pStyle w:val="FootnoteText"/>
        <w:numPr>
          <w:ilvl w:val="0"/>
          <w:numId w:val="5"/>
        </w:numPr>
        <w:rPr>
          <w:rFonts w:ascii="Times New Roman" w:hAnsi="Times New Roman" w:cs="Times New Roman"/>
          <w:sz w:val="22"/>
          <w:szCs w:val="22"/>
          <w:u w:val="single"/>
          <w:lang w:val="sr-Cyrl-RS"/>
        </w:rPr>
      </w:pPr>
      <w:r w:rsidRPr="004C5059">
        <w:rPr>
          <w:rFonts w:ascii="Times New Roman" w:hAnsi="Times New Roman" w:cs="Times New Roman"/>
          <w:bCs/>
          <w:sz w:val="22"/>
          <w:szCs w:val="22"/>
        </w:rPr>
        <w:t xml:space="preserve">ЕУ </w:t>
      </w:r>
      <w:proofErr w:type="spellStart"/>
      <w:r w:rsidRPr="004C5059">
        <w:rPr>
          <w:rFonts w:ascii="Times New Roman" w:hAnsi="Times New Roman" w:cs="Times New Roman"/>
          <w:bCs/>
          <w:sz w:val="22"/>
          <w:szCs w:val="22"/>
        </w:rPr>
        <w:t>Стратешки</w:t>
      </w:r>
      <w:proofErr w:type="spellEnd"/>
      <w:r w:rsidRPr="004C5059">
        <w:rPr>
          <w:rFonts w:ascii="Times New Roman" w:hAnsi="Times New Roman" w:cs="Times New Roman"/>
          <w:bCs/>
          <w:sz w:val="22"/>
          <w:szCs w:val="22"/>
        </w:rPr>
        <w:t xml:space="preserve"> </w:t>
      </w:r>
      <w:proofErr w:type="spellStart"/>
      <w:r w:rsidRPr="004C5059">
        <w:rPr>
          <w:rFonts w:ascii="Times New Roman" w:hAnsi="Times New Roman" w:cs="Times New Roman"/>
          <w:bCs/>
          <w:sz w:val="22"/>
          <w:szCs w:val="22"/>
        </w:rPr>
        <w:t>оквир</w:t>
      </w:r>
      <w:proofErr w:type="spellEnd"/>
      <w:r w:rsidRPr="004C5059">
        <w:rPr>
          <w:rFonts w:ascii="Times New Roman" w:hAnsi="Times New Roman" w:cs="Times New Roman"/>
          <w:bCs/>
          <w:sz w:val="22"/>
          <w:szCs w:val="22"/>
        </w:rPr>
        <w:t xml:space="preserve"> </w:t>
      </w:r>
      <w:proofErr w:type="spellStart"/>
      <w:r w:rsidRPr="004C5059">
        <w:rPr>
          <w:rFonts w:ascii="Times New Roman" w:hAnsi="Times New Roman" w:cs="Times New Roman"/>
          <w:bCs/>
          <w:sz w:val="22"/>
          <w:szCs w:val="22"/>
        </w:rPr>
        <w:t>за</w:t>
      </w:r>
      <w:proofErr w:type="spellEnd"/>
      <w:r w:rsidRPr="004C5059">
        <w:rPr>
          <w:rFonts w:ascii="Times New Roman" w:hAnsi="Times New Roman" w:cs="Times New Roman"/>
          <w:bCs/>
          <w:sz w:val="22"/>
          <w:szCs w:val="22"/>
        </w:rPr>
        <w:t xml:space="preserve"> </w:t>
      </w:r>
      <w:proofErr w:type="spellStart"/>
      <w:r w:rsidRPr="004C5059">
        <w:rPr>
          <w:rFonts w:ascii="Times New Roman" w:hAnsi="Times New Roman" w:cs="Times New Roman"/>
          <w:bCs/>
          <w:sz w:val="22"/>
          <w:szCs w:val="22"/>
        </w:rPr>
        <w:t>једнакост</w:t>
      </w:r>
      <w:proofErr w:type="spellEnd"/>
      <w:r w:rsidRPr="004C5059">
        <w:rPr>
          <w:rFonts w:ascii="Times New Roman" w:hAnsi="Times New Roman" w:cs="Times New Roman"/>
          <w:bCs/>
          <w:sz w:val="22"/>
          <w:szCs w:val="22"/>
        </w:rPr>
        <w:t xml:space="preserve">, </w:t>
      </w:r>
      <w:proofErr w:type="spellStart"/>
      <w:r w:rsidRPr="004C5059">
        <w:rPr>
          <w:rFonts w:ascii="Times New Roman" w:hAnsi="Times New Roman" w:cs="Times New Roman"/>
          <w:bCs/>
          <w:sz w:val="22"/>
          <w:szCs w:val="22"/>
        </w:rPr>
        <w:t>укључивање</w:t>
      </w:r>
      <w:proofErr w:type="spellEnd"/>
      <w:r w:rsidRPr="004C5059">
        <w:rPr>
          <w:rFonts w:ascii="Times New Roman" w:hAnsi="Times New Roman" w:cs="Times New Roman"/>
          <w:bCs/>
          <w:sz w:val="22"/>
          <w:szCs w:val="22"/>
        </w:rPr>
        <w:t xml:space="preserve"> и </w:t>
      </w:r>
      <w:proofErr w:type="spellStart"/>
      <w:r w:rsidRPr="004C5059">
        <w:rPr>
          <w:rFonts w:ascii="Times New Roman" w:hAnsi="Times New Roman" w:cs="Times New Roman"/>
          <w:bCs/>
          <w:sz w:val="22"/>
          <w:szCs w:val="22"/>
        </w:rPr>
        <w:t>учешће</w:t>
      </w:r>
      <w:proofErr w:type="spellEnd"/>
      <w:r w:rsidRPr="004C5059">
        <w:rPr>
          <w:rFonts w:ascii="Times New Roman" w:hAnsi="Times New Roman" w:cs="Times New Roman"/>
          <w:bCs/>
          <w:sz w:val="22"/>
          <w:szCs w:val="22"/>
        </w:rPr>
        <w:t xml:space="preserve"> </w:t>
      </w:r>
      <w:proofErr w:type="spellStart"/>
      <w:r w:rsidRPr="004C5059">
        <w:rPr>
          <w:rFonts w:ascii="Times New Roman" w:hAnsi="Times New Roman" w:cs="Times New Roman"/>
          <w:bCs/>
          <w:sz w:val="22"/>
          <w:szCs w:val="22"/>
        </w:rPr>
        <w:t>Рома</w:t>
      </w:r>
      <w:proofErr w:type="spellEnd"/>
      <w:r w:rsidRPr="004C5059">
        <w:rPr>
          <w:rFonts w:ascii="Times New Roman" w:hAnsi="Times New Roman" w:cs="Times New Roman"/>
          <w:bCs/>
          <w:sz w:val="22"/>
          <w:szCs w:val="22"/>
        </w:rPr>
        <w:t xml:space="preserve"> </w:t>
      </w:r>
      <w:proofErr w:type="spellStart"/>
      <w:r w:rsidRPr="004C5059">
        <w:rPr>
          <w:rFonts w:ascii="Times New Roman" w:hAnsi="Times New Roman" w:cs="Times New Roman"/>
          <w:bCs/>
          <w:sz w:val="22"/>
          <w:szCs w:val="22"/>
        </w:rPr>
        <w:t>до</w:t>
      </w:r>
      <w:proofErr w:type="spellEnd"/>
      <w:r w:rsidRPr="004C5059">
        <w:rPr>
          <w:rFonts w:ascii="Times New Roman" w:hAnsi="Times New Roman" w:cs="Times New Roman"/>
          <w:bCs/>
          <w:sz w:val="22"/>
          <w:szCs w:val="22"/>
        </w:rPr>
        <w:t xml:space="preserve"> 2030. </w:t>
      </w:r>
      <w:proofErr w:type="spellStart"/>
      <w:r w:rsidRPr="004C5059">
        <w:rPr>
          <w:rFonts w:ascii="Times New Roman" w:hAnsi="Times New Roman" w:cs="Times New Roman"/>
          <w:bCs/>
          <w:sz w:val="22"/>
          <w:szCs w:val="22"/>
        </w:rPr>
        <w:t>године</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доступан</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на</w:t>
      </w:r>
      <w:proofErr w:type="spellEnd"/>
      <w:r w:rsidRPr="004C5059">
        <w:rPr>
          <w:rFonts w:ascii="Times New Roman" w:hAnsi="Times New Roman" w:cs="Times New Roman"/>
          <w:sz w:val="22"/>
          <w:szCs w:val="22"/>
        </w:rPr>
        <w:t xml:space="preserve">: </w:t>
      </w:r>
      <w:hyperlink r:id="rId12" w:history="1">
        <w:r w:rsidRPr="004C5059">
          <w:rPr>
            <w:rStyle w:val="Hyperlink"/>
            <w:rFonts w:ascii="Times New Roman" w:hAnsi="Times New Roman" w:cs="Times New Roman"/>
            <w:sz w:val="22"/>
            <w:szCs w:val="22"/>
          </w:rPr>
          <w:t>https://eur-lex.europa.eu/legal-content/EN/TXT/?uri=CELEX%3A52020DC0620&amp;qid=1615293880380</w:t>
        </w:r>
      </w:hyperlink>
      <w:r w:rsidRPr="004C5059">
        <w:rPr>
          <w:rFonts w:ascii="Times New Roman" w:hAnsi="Times New Roman" w:cs="Times New Roman"/>
          <w:sz w:val="22"/>
          <w:szCs w:val="22"/>
        </w:rPr>
        <w:t xml:space="preserve"> </w:t>
      </w:r>
    </w:p>
    <w:p w14:paraId="566CE734"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proofErr w:type="spellStart"/>
      <w:r w:rsidRPr="004C5059">
        <w:rPr>
          <w:rFonts w:ascii="Times New Roman" w:hAnsi="Times New Roman" w:cs="Times New Roman"/>
          <w:sz w:val="22"/>
          <w:szCs w:val="22"/>
        </w:rPr>
        <w:t>Стратегијa</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за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социјално</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укључивање</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Рома</w:t>
      </w:r>
      <w:proofErr w:type="spellEnd"/>
      <w:r w:rsidRPr="004C5059">
        <w:rPr>
          <w:rFonts w:ascii="Times New Roman" w:hAnsi="Times New Roman" w:cs="Times New Roman"/>
          <w:sz w:val="22"/>
          <w:szCs w:val="22"/>
        </w:rPr>
        <w:t xml:space="preserve"> и </w:t>
      </w:r>
      <w:proofErr w:type="spellStart"/>
      <w:r w:rsidRPr="004C5059">
        <w:rPr>
          <w:rFonts w:ascii="Times New Roman" w:hAnsi="Times New Roman" w:cs="Times New Roman"/>
          <w:sz w:val="22"/>
          <w:szCs w:val="22"/>
        </w:rPr>
        <w:t>Ромкиња</w:t>
      </w:r>
      <w:proofErr w:type="spellEnd"/>
      <w:r w:rsidRPr="004C5059">
        <w:rPr>
          <w:rFonts w:ascii="Times New Roman" w:hAnsi="Times New Roman" w:cs="Times New Roman"/>
          <w:sz w:val="22"/>
          <w:szCs w:val="22"/>
        </w:rPr>
        <w:t xml:space="preserve"> у </w:t>
      </w:r>
      <w:proofErr w:type="spellStart"/>
      <w:r w:rsidRPr="004C5059">
        <w:rPr>
          <w:rFonts w:ascii="Times New Roman" w:hAnsi="Times New Roman" w:cs="Times New Roman"/>
          <w:sz w:val="22"/>
          <w:szCs w:val="22"/>
        </w:rPr>
        <w:t>Републици</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Србији</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за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период</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од</w:t>
      </w:r>
      <w:proofErr w:type="spellEnd"/>
      <w:r w:rsidRPr="004C5059">
        <w:rPr>
          <w:rFonts w:ascii="Times New Roman" w:hAnsi="Times New Roman" w:cs="Times New Roman"/>
          <w:sz w:val="22"/>
          <w:szCs w:val="22"/>
        </w:rPr>
        <w:t xml:space="preserve"> 2022–2030. </w:t>
      </w:r>
      <w:proofErr w:type="spellStart"/>
      <w:r w:rsidRPr="004C5059">
        <w:rPr>
          <w:rFonts w:ascii="Times New Roman" w:hAnsi="Times New Roman" w:cs="Times New Roman"/>
          <w:sz w:val="22"/>
          <w:szCs w:val="22"/>
        </w:rPr>
        <w:t>године</w:t>
      </w:r>
      <w:proofErr w:type="spellEnd"/>
      <w:r w:rsidRPr="004C5059">
        <w:rPr>
          <w:rFonts w:ascii="Times New Roman" w:hAnsi="Times New Roman" w:cs="Times New Roman"/>
          <w:sz w:val="22"/>
          <w:szCs w:val="22"/>
        </w:rPr>
        <w:t xml:space="preserve"> </w:t>
      </w:r>
      <w:r w:rsidRPr="004C5059">
        <w:rPr>
          <w:rFonts w:ascii="Times New Roman" w:hAnsi="Times New Roman" w:cs="Times New Roman"/>
          <w:color w:val="333333"/>
          <w:sz w:val="22"/>
          <w:szCs w:val="22"/>
          <w:shd w:val="clear" w:color="auto" w:fill="FFFFFF"/>
        </w:rPr>
        <w:t>"</w:t>
      </w:r>
      <w:proofErr w:type="spellStart"/>
      <w:r w:rsidRPr="004C5059">
        <w:rPr>
          <w:rFonts w:ascii="Times New Roman" w:hAnsi="Times New Roman" w:cs="Times New Roman"/>
          <w:color w:val="333333"/>
          <w:sz w:val="22"/>
          <w:szCs w:val="22"/>
          <w:shd w:val="clear" w:color="auto" w:fill="FFFFFF"/>
        </w:rPr>
        <w:t>Службени</w:t>
      </w:r>
      <w:proofErr w:type="spellEnd"/>
      <w:r w:rsidRPr="004C5059">
        <w:rPr>
          <w:rFonts w:ascii="Times New Roman" w:hAnsi="Times New Roman" w:cs="Times New Roman"/>
          <w:color w:val="333333"/>
          <w:sz w:val="22"/>
          <w:szCs w:val="22"/>
          <w:shd w:val="clear" w:color="auto" w:fill="FFFFFF"/>
        </w:rPr>
        <w:t xml:space="preserve"> </w:t>
      </w:r>
      <w:proofErr w:type="spellStart"/>
      <w:r w:rsidRPr="004C5059">
        <w:rPr>
          <w:rFonts w:ascii="Times New Roman" w:hAnsi="Times New Roman" w:cs="Times New Roman"/>
          <w:color w:val="333333"/>
          <w:sz w:val="22"/>
          <w:szCs w:val="22"/>
          <w:shd w:val="clear" w:color="auto" w:fill="FFFFFF"/>
        </w:rPr>
        <w:t>гласник</w:t>
      </w:r>
      <w:proofErr w:type="spellEnd"/>
      <w:r w:rsidRPr="004C5059">
        <w:rPr>
          <w:rFonts w:ascii="Times New Roman" w:hAnsi="Times New Roman" w:cs="Times New Roman"/>
          <w:color w:val="333333"/>
          <w:sz w:val="22"/>
          <w:szCs w:val="22"/>
          <w:shd w:val="clear" w:color="auto" w:fill="FFFFFF"/>
        </w:rPr>
        <w:t xml:space="preserve"> РС", </w:t>
      </w:r>
      <w:proofErr w:type="spellStart"/>
      <w:r w:rsidRPr="004C5059">
        <w:rPr>
          <w:rFonts w:ascii="Times New Roman" w:hAnsi="Times New Roman" w:cs="Times New Roman"/>
          <w:color w:val="333333"/>
          <w:sz w:val="22"/>
          <w:szCs w:val="22"/>
          <w:shd w:val="clear" w:color="auto" w:fill="FFFFFF"/>
        </w:rPr>
        <w:t>бр</w:t>
      </w:r>
      <w:proofErr w:type="spellEnd"/>
      <w:r w:rsidRPr="004C5059">
        <w:rPr>
          <w:rFonts w:ascii="Times New Roman" w:hAnsi="Times New Roman" w:cs="Times New Roman"/>
          <w:color w:val="333333"/>
          <w:sz w:val="22"/>
          <w:szCs w:val="22"/>
          <w:shd w:val="clear" w:color="auto" w:fill="FFFFFF"/>
          <w:lang w:val="sr-Cyrl-RS"/>
        </w:rPr>
        <w:t>.</w:t>
      </w:r>
      <w:r w:rsidRPr="004C5059">
        <w:rPr>
          <w:rFonts w:ascii="Times New Roman" w:hAnsi="Times New Roman" w:cs="Times New Roman"/>
          <w:color w:val="333333"/>
          <w:sz w:val="22"/>
          <w:szCs w:val="22"/>
          <w:shd w:val="clear" w:color="auto" w:fill="FFFFFF"/>
        </w:rPr>
        <w:t xml:space="preserve"> 23</w:t>
      </w:r>
      <w:r w:rsidRPr="004C5059">
        <w:rPr>
          <w:rFonts w:ascii="Times New Roman" w:hAnsi="Times New Roman" w:cs="Times New Roman"/>
          <w:color w:val="333333"/>
          <w:sz w:val="22"/>
          <w:szCs w:val="22"/>
          <w:shd w:val="clear" w:color="auto" w:fill="FFFFFF"/>
          <w:lang w:val="sr-Cyrl-RS"/>
        </w:rPr>
        <w:t>/</w:t>
      </w:r>
      <w:r w:rsidRPr="004C5059">
        <w:rPr>
          <w:rFonts w:ascii="Times New Roman" w:hAnsi="Times New Roman" w:cs="Times New Roman"/>
          <w:color w:val="333333"/>
          <w:sz w:val="22"/>
          <w:szCs w:val="22"/>
          <w:shd w:val="clear" w:color="auto" w:fill="FFFFFF"/>
        </w:rPr>
        <w:t>2022.</w:t>
      </w:r>
    </w:p>
    <w:p w14:paraId="2AEE8FCE"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r w:rsidRPr="004C5059">
        <w:rPr>
          <w:rFonts w:ascii="Times New Roman" w:eastAsia="Verdana" w:hAnsi="Times New Roman" w:cs="Times New Roman"/>
          <w:sz w:val="22"/>
          <w:szCs w:val="22"/>
          <w:lang w:val="sr-Cyrl-RS"/>
        </w:rPr>
        <w:t>Закон о буџету Републике Србије за 2022. годину,</w:t>
      </w:r>
      <w:r w:rsidRPr="004C5059">
        <w:rPr>
          <w:rFonts w:ascii="Times New Roman" w:hAnsi="Times New Roman" w:cs="Times New Roman"/>
          <w:sz w:val="22"/>
          <w:szCs w:val="22"/>
        </w:rPr>
        <w:t xml:space="preserve"> </w:t>
      </w:r>
      <w:r w:rsidRPr="004C5059">
        <w:rPr>
          <w:rFonts w:ascii="Times New Roman" w:eastAsia="Verdana" w:hAnsi="Times New Roman" w:cs="Times New Roman"/>
          <w:sz w:val="22"/>
          <w:szCs w:val="22"/>
          <w:lang w:val="sr-Cyrl-RS"/>
        </w:rPr>
        <w:t>„Сл. гласник РС”, бр. 110/21</w:t>
      </w:r>
    </w:p>
    <w:p w14:paraId="1D0FAA7B"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r w:rsidRPr="004C5059">
        <w:rPr>
          <w:rFonts w:ascii="Times New Roman" w:hAnsi="Times New Roman" w:cs="Times New Roman"/>
          <w:sz w:val="22"/>
          <w:szCs w:val="22"/>
          <w:lang w:val="sr-Cyrl-RS"/>
        </w:rPr>
        <w:t>Годишњи извештаји о имплементацији Акционог плана за  2022. и 2023. годину</w:t>
      </w:r>
      <w:r w:rsidRPr="004C5059">
        <w:rPr>
          <w:rFonts w:ascii="Times New Roman" w:eastAsia="Times New Roman" w:hAnsi="Times New Roman" w:cs="Times New Roman"/>
          <w:color w:val="212529"/>
          <w:kern w:val="36"/>
          <w:sz w:val="22"/>
          <w:szCs w:val="22"/>
          <w:lang w:val="sr-Cyrl-RS" w:eastAsia="sr-Latn-RS"/>
        </w:rPr>
        <w:t xml:space="preserve"> за спровођење Стратегије за социјално укључивање Рома и </w:t>
      </w:r>
      <w:proofErr w:type="spellStart"/>
      <w:r w:rsidRPr="004C5059">
        <w:rPr>
          <w:rFonts w:ascii="Times New Roman" w:eastAsia="Times New Roman" w:hAnsi="Times New Roman" w:cs="Times New Roman"/>
          <w:color w:val="212529"/>
          <w:kern w:val="36"/>
          <w:sz w:val="22"/>
          <w:szCs w:val="22"/>
          <w:lang w:val="sr-Cyrl-RS" w:eastAsia="sr-Latn-RS"/>
        </w:rPr>
        <w:t>Ромкиња</w:t>
      </w:r>
      <w:proofErr w:type="spellEnd"/>
      <w:r w:rsidRPr="004C5059">
        <w:rPr>
          <w:rFonts w:ascii="Times New Roman" w:eastAsia="Times New Roman" w:hAnsi="Times New Roman" w:cs="Times New Roman"/>
          <w:color w:val="212529"/>
          <w:kern w:val="36"/>
          <w:sz w:val="22"/>
          <w:szCs w:val="22"/>
          <w:lang w:val="sr-Cyrl-RS" w:eastAsia="sr-Latn-RS"/>
        </w:rPr>
        <w:t xml:space="preserve"> у Републици Србији за период 2022–2030. године, </w:t>
      </w:r>
      <w:r w:rsidRPr="004C5059">
        <w:rPr>
          <w:rFonts w:ascii="Times New Roman" w:hAnsi="Times New Roman" w:cs="Times New Roman"/>
          <w:sz w:val="22"/>
          <w:szCs w:val="22"/>
          <w:lang w:val="sr-Cyrl-RS"/>
        </w:rPr>
        <w:t xml:space="preserve">доступни на веб сајту Министарства за људска и мањинска права и друштвени дијалог: </w:t>
      </w:r>
      <w:hyperlink r:id="rId13" w:history="1">
        <w:r w:rsidRPr="004C5059">
          <w:rPr>
            <w:rStyle w:val="Hyperlink"/>
            <w:rFonts w:ascii="Times New Roman" w:hAnsi="Times New Roman" w:cs="Times New Roman"/>
            <w:sz w:val="22"/>
            <w:szCs w:val="22"/>
            <w:lang w:val="sr-Cyrl-RS"/>
          </w:rPr>
          <w:t>https://minljmpdd.gov.rs/dokumenta/izvestaji/</w:t>
        </w:r>
      </w:hyperlink>
      <w:r w:rsidRPr="004C5059">
        <w:rPr>
          <w:rFonts w:ascii="Times New Roman" w:hAnsi="Times New Roman" w:cs="Times New Roman"/>
          <w:sz w:val="22"/>
          <w:szCs w:val="22"/>
          <w:lang w:val="sr-Cyrl-RS"/>
        </w:rPr>
        <w:t xml:space="preserve"> </w:t>
      </w:r>
    </w:p>
    <w:p w14:paraId="7D0BDF96"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r w:rsidRPr="004C5059">
        <w:rPr>
          <w:rFonts w:ascii="Times New Roman" w:hAnsi="Times New Roman" w:cs="Times New Roman"/>
          <w:sz w:val="22"/>
          <w:szCs w:val="22"/>
          <w:lang w:val="sr-Cyrl-RS"/>
        </w:rPr>
        <w:t>Извештаји о реализацији Акционог плана за Поглавље 23</w:t>
      </w:r>
      <w:r w:rsidRPr="004C5059">
        <w:rPr>
          <w:rFonts w:ascii="Times New Roman" w:hAnsi="Times New Roman" w:cs="Times New Roman"/>
          <w:sz w:val="22"/>
          <w:szCs w:val="22"/>
        </w:rPr>
        <w:t xml:space="preserve">, </w:t>
      </w:r>
      <w:r w:rsidRPr="004C5059">
        <w:rPr>
          <w:rFonts w:ascii="Times New Roman" w:hAnsi="Times New Roman" w:cs="Times New Roman"/>
          <w:sz w:val="22"/>
          <w:szCs w:val="22"/>
          <w:lang w:val="sr-Cyrl-RS"/>
        </w:rPr>
        <w:t xml:space="preserve">доступни на веб сајту Министарства правде: </w:t>
      </w:r>
      <w:r w:rsidRPr="004C5059">
        <w:rPr>
          <w:rFonts w:ascii="Times New Roman" w:hAnsi="Times New Roman" w:cs="Times New Roman"/>
          <w:sz w:val="22"/>
          <w:szCs w:val="22"/>
        </w:rPr>
        <w:t xml:space="preserve"> </w:t>
      </w:r>
      <w:hyperlink r:id="rId14" w:history="1">
        <w:r w:rsidRPr="004C5059">
          <w:rPr>
            <w:rStyle w:val="Hyperlink"/>
            <w:rFonts w:ascii="Times New Roman" w:hAnsi="Times New Roman" w:cs="Times New Roman"/>
            <w:sz w:val="22"/>
            <w:szCs w:val="22"/>
          </w:rPr>
          <w:t>https</w:t>
        </w:r>
        <w:r w:rsidRPr="004C5059">
          <w:rPr>
            <w:rStyle w:val="Hyperlink"/>
            <w:rFonts w:ascii="Times New Roman" w:hAnsi="Times New Roman" w:cs="Times New Roman"/>
            <w:sz w:val="22"/>
            <w:szCs w:val="22"/>
            <w:lang w:val="sr-Cyrl-RS"/>
          </w:rPr>
          <w:t>://</w:t>
        </w:r>
        <w:r w:rsidRPr="004C5059">
          <w:rPr>
            <w:rStyle w:val="Hyperlink"/>
            <w:rFonts w:ascii="Times New Roman" w:hAnsi="Times New Roman" w:cs="Times New Roman"/>
            <w:sz w:val="22"/>
            <w:szCs w:val="22"/>
          </w:rPr>
          <w:t>www</w:t>
        </w:r>
        <w:r w:rsidRPr="004C5059">
          <w:rPr>
            <w:rStyle w:val="Hyperlink"/>
            <w:rFonts w:ascii="Times New Roman" w:hAnsi="Times New Roman" w:cs="Times New Roman"/>
            <w:sz w:val="22"/>
            <w:szCs w:val="22"/>
            <w:lang w:val="sr-Cyrl-RS"/>
          </w:rPr>
          <w:t>.</w:t>
        </w:r>
        <w:r w:rsidRPr="004C5059">
          <w:rPr>
            <w:rStyle w:val="Hyperlink"/>
            <w:rFonts w:ascii="Times New Roman" w:hAnsi="Times New Roman" w:cs="Times New Roman"/>
            <w:sz w:val="22"/>
            <w:szCs w:val="22"/>
          </w:rPr>
          <w:t>mpravde</w:t>
        </w:r>
        <w:r w:rsidRPr="004C5059">
          <w:rPr>
            <w:rStyle w:val="Hyperlink"/>
            <w:rFonts w:ascii="Times New Roman" w:hAnsi="Times New Roman" w:cs="Times New Roman"/>
            <w:sz w:val="22"/>
            <w:szCs w:val="22"/>
            <w:lang w:val="sr-Cyrl-RS"/>
          </w:rPr>
          <w:t>.</w:t>
        </w:r>
        <w:r w:rsidRPr="004C5059">
          <w:rPr>
            <w:rStyle w:val="Hyperlink"/>
            <w:rFonts w:ascii="Times New Roman" w:hAnsi="Times New Roman" w:cs="Times New Roman"/>
            <w:sz w:val="22"/>
            <w:szCs w:val="22"/>
          </w:rPr>
          <w:t>gov</w:t>
        </w:r>
        <w:r w:rsidRPr="004C5059">
          <w:rPr>
            <w:rStyle w:val="Hyperlink"/>
            <w:rFonts w:ascii="Times New Roman" w:hAnsi="Times New Roman" w:cs="Times New Roman"/>
            <w:sz w:val="22"/>
            <w:szCs w:val="22"/>
            <w:lang w:val="sr-Cyrl-RS"/>
          </w:rPr>
          <w:t>.</w:t>
        </w:r>
        <w:r w:rsidRPr="004C5059">
          <w:rPr>
            <w:rStyle w:val="Hyperlink"/>
            <w:rFonts w:ascii="Times New Roman" w:hAnsi="Times New Roman" w:cs="Times New Roman"/>
            <w:sz w:val="22"/>
            <w:szCs w:val="22"/>
          </w:rPr>
          <w:t>rs</w:t>
        </w:r>
        <w:r w:rsidRPr="004C5059">
          <w:rPr>
            <w:rStyle w:val="Hyperlink"/>
            <w:rFonts w:ascii="Times New Roman" w:hAnsi="Times New Roman" w:cs="Times New Roman"/>
            <w:sz w:val="22"/>
            <w:szCs w:val="22"/>
            <w:lang w:val="sr-Cyrl-RS"/>
          </w:rPr>
          <w:t>/</w:t>
        </w:r>
        <w:r w:rsidRPr="004C5059">
          <w:rPr>
            <w:rStyle w:val="Hyperlink"/>
            <w:rFonts w:ascii="Times New Roman" w:hAnsi="Times New Roman" w:cs="Times New Roman"/>
            <w:sz w:val="22"/>
            <w:szCs w:val="22"/>
          </w:rPr>
          <w:t>tekst</w:t>
        </w:r>
        <w:r w:rsidRPr="004C5059">
          <w:rPr>
            <w:rStyle w:val="Hyperlink"/>
            <w:rFonts w:ascii="Times New Roman" w:hAnsi="Times New Roman" w:cs="Times New Roman"/>
            <w:sz w:val="22"/>
            <w:szCs w:val="22"/>
            <w:lang w:val="sr-Cyrl-RS"/>
          </w:rPr>
          <w:t>/30402/</w:t>
        </w:r>
        <w:r w:rsidRPr="004C5059">
          <w:rPr>
            <w:rStyle w:val="Hyperlink"/>
            <w:rFonts w:ascii="Times New Roman" w:hAnsi="Times New Roman" w:cs="Times New Roman"/>
            <w:sz w:val="22"/>
            <w:szCs w:val="22"/>
          </w:rPr>
          <w:t>revidirani</w:t>
        </w:r>
        <w:r w:rsidRPr="004C5059">
          <w:rPr>
            <w:rStyle w:val="Hyperlink"/>
            <w:rFonts w:ascii="Times New Roman" w:hAnsi="Times New Roman" w:cs="Times New Roman"/>
            <w:sz w:val="22"/>
            <w:szCs w:val="22"/>
            <w:lang w:val="sr-Cyrl-RS"/>
          </w:rPr>
          <w:t>-</w:t>
        </w:r>
        <w:r w:rsidRPr="004C5059">
          <w:rPr>
            <w:rStyle w:val="Hyperlink"/>
            <w:rFonts w:ascii="Times New Roman" w:hAnsi="Times New Roman" w:cs="Times New Roman"/>
            <w:sz w:val="22"/>
            <w:szCs w:val="22"/>
          </w:rPr>
          <w:t>akcioni</w:t>
        </w:r>
        <w:r w:rsidRPr="004C5059">
          <w:rPr>
            <w:rStyle w:val="Hyperlink"/>
            <w:rFonts w:ascii="Times New Roman" w:hAnsi="Times New Roman" w:cs="Times New Roman"/>
            <w:sz w:val="22"/>
            <w:szCs w:val="22"/>
            <w:lang w:val="sr-Cyrl-RS"/>
          </w:rPr>
          <w:t>-</w:t>
        </w:r>
        <w:r w:rsidRPr="004C5059">
          <w:rPr>
            <w:rStyle w:val="Hyperlink"/>
            <w:rFonts w:ascii="Times New Roman" w:hAnsi="Times New Roman" w:cs="Times New Roman"/>
            <w:sz w:val="22"/>
            <w:szCs w:val="22"/>
          </w:rPr>
          <w:t>plan</w:t>
        </w:r>
        <w:r w:rsidRPr="004C5059">
          <w:rPr>
            <w:rStyle w:val="Hyperlink"/>
            <w:rFonts w:ascii="Times New Roman" w:hAnsi="Times New Roman" w:cs="Times New Roman"/>
            <w:sz w:val="22"/>
            <w:szCs w:val="22"/>
            <w:lang w:val="sr-Cyrl-RS"/>
          </w:rPr>
          <w:t>-</w:t>
        </w:r>
        <w:r w:rsidRPr="004C5059">
          <w:rPr>
            <w:rStyle w:val="Hyperlink"/>
            <w:rFonts w:ascii="Times New Roman" w:hAnsi="Times New Roman" w:cs="Times New Roman"/>
            <w:sz w:val="22"/>
            <w:szCs w:val="22"/>
          </w:rPr>
          <w:t>za</w:t>
        </w:r>
        <w:r w:rsidRPr="004C5059">
          <w:rPr>
            <w:rStyle w:val="Hyperlink"/>
            <w:rFonts w:ascii="Times New Roman" w:hAnsi="Times New Roman" w:cs="Times New Roman"/>
            <w:sz w:val="22"/>
            <w:szCs w:val="22"/>
            <w:lang w:val="sr-Cyrl-RS"/>
          </w:rPr>
          <w:t>-</w:t>
        </w:r>
        <w:r w:rsidRPr="004C5059">
          <w:rPr>
            <w:rStyle w:val="Hyperlink"/>
            <w:rFonts w:ascii="Times New Roman" w:hAnsi="Times New Roman" w:cs="Times New Roman"/>
            <w:sz w:val="22"/>
            <w:szCs w:val="22"/>
          </w:rPr>
          <w:t>poglavlje</w:t>
        </w:r>
        <w:r w:rsidRPr="004C5059">
          <w:rPr>
            <w:rStyle w:val="Hyperlink"/>
            <w:rFonts w:ascii="Times New Roman" w:hAnsi="Times New Roman" w:cs="Times New Roman"/>
            <w:sz w:val="22"/>
            <w:szCs w:val="22"/>
            <w:lang w:val="sr-Cyrl-RS"/>
          </w:rPr>
          <w:t>-23-</w:t>
        </w:r>
        <w:r w:rsidRPr="004C5059">
          <w:rPr>
            <w:rStyle w:val="Hyperlink"/>
            <w:rFonts w:ascii="Times New Roman" w:hAnsi="Times New Roman" w:cs="Times New Roman"/>
            <w:sz w:val="22"/>
            <w:szCs w:val="22"/>
          </w:rPr>
          <w:t>i</w:t>
        </w:r>
        <w:r w:rsidRPr="004C5059">
          <w:rPr>
            <w:rStyle w:val="Hyperlink"/>
            <w:rFonts w:ascii="Times New Roman" w:hAnsi="Times New Roman" w:cs="Times New Roman"/>
            <w:sz w:val="22"/>
            <w:szCs w:val="22"/>
            <w:lang w:val="sr-Cyrl-RS"/>
          </w:rPr>
          <w:t>-</w:t>
        </w:r>
        <w:r w:rsidRPr="004C5059">
          <w:rPr>
            <w:rStyle w:val="Hyperlink"/>
            <w:rFonts w:ascii="Times New Roman" w:hAnsi="Times New Roman" w:cs="Times New Roman"/>
            <w:sz w:val="22"/>
            <w:szCs w:val="22"/>
          </w:rPr>
          <w:t>strategija</w:t>
        </w:r>
        <w:r w:rsidRPr="004C5059">
          <w:rPr>
            <w:rStyle w:val="Hyperlink"/>
            <w:rFonts w:ascii="Times New Roman" w:hAnsi="Times New Roman" w:cs="Times New Roman"/>
            <w:sz w:val="22"/>
            <w:szCs w:val="22"/>
            <w:lang w:val="sr-Cyrl-RS"/>
          </w:rPr>
          <w:t>-</w:t>
        </w:r>
        <w:r w:rsidRPr="004C5059">
          <w:rPr>
            <w:rStyle w:val="Hyperlink"/>
            <w:rFonts w:ascii="Times New Roman" w:hAnsi="Times New Roman" w:cs="Times New Roman"/>
            <w:sz w:val="22"/>
            <w:szCs w:val="22"/>
          </w:rPr>
          <w:t>razvoja</w:t>
        </w:r>
        <w:r w:rsidRPr="004C5059">
          <w:rPr>
            <w:rStyle w:val="Hyperlink"/>
            <w:rFonts w:ascii="Times New Roman" w:hAnsi="Times New Roman" w:cs="Times New Roman"/>
            <w:sz w:val="22"/>
            <w:szCs w:val="22"/>
            <w:lang w:val="sr-Cyrl-RS"/>
          </w:rPr>
          <w:t>-</w:t>
        </w:r>
        <w:r w:rsidRPr="004C5059">
          <w:rPr>
            <w:rStyle w:val="Hyperlink"/>
            <w:rFonts w:ascii="Times New Roman" w:hAnsi="Times New Roman" w:cs="Times New Roman"/>
            <w:sz w:val="22"/>
            <w:szCs w:val="22"/>
          </w:rPr>
          <w:t>pravosudja</w:t>
        </w:r>
        <w:r w:rsidRPr="004C5059">
          <w:rPr>
            <w:rStyle w:val="Hyperlink"/>
            <w:rFonts w:ascii="Times New Roman" w:hAnsi="Times New Roman" w:cs="Times New Roman"/>
            <w:sz w:val="22"/>
            <w:szCs w:val="22"/>
            <w:lang w:val="sr-Cyrl-RS"/>
          </w:rPr>
          <w:t>-</w:t>
        </w:r>
        <w:r w:rsidRPr="004C5059">
          <w:rPr>
            <w:rStyle w:val="Hyperlink"/>
            <w:rFonts w:ascii="Times New Roman" w:hAnsi="Times New Roman" w:cs="Times New Roman"/>
            <w:sz w:val="22"/>
            <w:szCs w:val="22"/>
          </w:rPr>
          <w:t>za</w:t>
        </w:r>
        <w:r w:rsidRPr="004C5059">
          <w:rPr>
            <w:rStyle w:val="Hyperlink"/>
            <w:rFonts w:ascii="Times New Roman" w:hAnsi="Times New Roman" w:cs="Times New Roman"/>
            <w:sz w:val="22"/>
            <w:szCs w:val="22"/>
            <w:lang w:val="sr-Cyrl-RS"/>
          </w:rPr>
          <w:t>-</w:t>
        </w:r>
        <w:r w:rsidRPr="004C5059">
          <w:rPr>
            <w:rStyle w:val="Hyperlink"/>
            <w:rFonts w:ascii="Times New Roman" w:hAnsi="Times New Roman" w:cs="Times New Roman"/>
            <w:sz w:val="22"/>
            <w:szCs w:val="22"/>
          </w:rPr>
          <w:t>period</w:t>
        </w:r>
        <w:r w:rsidRPr="004C5059">
          <w:rPr>
            <w:rStyle w:val="Hyperlink"/>
            <w:rFonts w:ascii="Times New Roman" w:hAnsi="Times New Roman" w:cs="Times New Roman"/>
            <w:sz w:val="22"/>
            <w:szCs w:val="22"/>
            <w:lang w:val="sr-Cyrl-RS"/>
          </w:rPr>
          <w:t>-2020-2025-22072020.</w:t>
        </w:r>
        <w:proofErr w:type="spellStart"/>
        <w:r w:rsidRPr="004C5059">
          <w:rPr>
            <w:rStyle w:val="Hyperlink"/>
            <w:rFonts w:ascii="Times New Roman" w:hAnsi="Times New Roman" w:cs="Times New Roman"/>
            <w:sz w:val="22"/>
            <w:szCs w:val="22"/>
          </w:rPr>
          <w:t>php</w:t>
        </w:r>
        <w:proofErr w:type="spellEnd"/>
      </w:hyperlink>
    </w:p>
    <w:p w14:paraId="4B8D7274"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r w:rsidRPr="004C5059">
        <w:rPr>
          <w:rFonts w:ascii="Times New Roman" w:hAnsi="Times New Roman" w:cs="Times New Roman"/>
          <w:bCs/>
          <w:sz w:val="22"/>
          <w:szCs w:val="22"/>
          <w:lang w:val="sr-Cyrl-RS"/>
        </w:rPr>
        <w:t xml:space="preserve">Аналитички извештај о имплементацији мера социјалне инклузије Рома на локалном нивоу – унапређење положаја Рома и </w:t>
      </w:r>
      <w:proofErr w:type="spellStart"/>
      <w:r w:rsidRPr="004C5059">
        <w:rPr>
          <w:rFonts w:ascii="Times New Roman" w:hAnsi="Times New Roman" w:cs="Times New Roman"/>
          <w:bCs/>
          <w:sz w:val="22"/>
          <w:szCs w:val="22"/>
          <w:lang w:val="sr-Cyrl-RS"/>
        </w:rPr>
        <w:t>Ромкиња</w:t>
      </w:r>
      <w:proofErr w:type="spellEnd"/>
      <w:r w:rsidRPr="004C5059">
        <w:rPr>
          <w:rFonts w:ascii="Times New Roman" w:hAnsi="Times New Roman" w:cs="Times New Roman"/>
          <w:bCs/>
          <w:sz w:val="22"/>
          <w:szCs w:val="22"/>
          <w:lang w:val="sr-Cyrl-RS"/>
        </w:rPr>
        <w:t xml:space="preserve">, </w:t>
      </w:r>
    </w:p>
    <w:p w14:paraId="0C6CBAD0"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proofErr w:type="spellStart"/>
      <w:r w:rsidRPr="004C5059">
        <w:rPr>
          <w:rFonts w:ascii="Times New Roman" w:eastAsia="Times New Roman" w:hAnsi="Times New Roman" w:cs="Times New Roman"/>
          <w:color w:val="212529"/>
          <w:kern w:val="36"/>
          <w:sz w:val="22"/>
          <w:szCs w:val="22"/>
          <w:lang w:val="sr-Cyrl-RS" w:eastAsia="sr-Latn-RS"/>
        </w:rPr>
        <w:t>Ex</w:t>
      </w:r>
      <w:proofErr w:type="spellEnd"/>
      <w:r w:rsidRPr="004C5059">
        <w:rPr>
          <w:rFonts w:ascii="Times New Roman" w:eastAsia="Times New Roman" w:hAnsi="Times New Roman" w:cs="Times New Roman"/>
          <w:color w:val="212529"/>
          <w:kern w:val="36"/>
          <w:sz w:val="22"/>
          <w:szCs w:val="22"/>
          <w:lang w:val="sr-Cyrl-RS" w:eastAsia="sr-Latn-RS"/>
        </w:rPr>
        <w:t xml:space="preserve"> </w:t>
      </w:r>
      <w:proofErr w:type="spellStart"/>
      <w:r w:rsidRPr="004C5059">
        <w:rPr>
          <w:rFonts w:ascii="Times New Roman" w:eastAsia="Times New Roman" w:hAnsi="Times New Roman" w:cs="Times New Roman"/>
          <w:color w:val="212529"/>
          <w:kern w:val="36"/>
          <w:sz w:val="22"/>
          <w:szCs w:val="22"/>
          <w:lang w:val="sr-Cyrl-RS" w:eastAsia="sr-Latn-RS"/>
        </w:rPr>
        <w:t>post</w:t>
      </w:r>
      <w:proofErr w:type="spellEnd"/>
      <w:r w:rsidRPr="004C5059">
        <w:rPr>
          <w:rFonts w:ascii="Times New Roman" w:eastAsia="Times New Roman" w:hAnsi="Times New Roman" w:cs="Times New Roman"/>
          <w:color w:val="212529"/>
          <w:kern w:val="36"/>
          <w:sz w:val="22"/>
          <w:szCs w:val="22"/>
          <w:lang w:val="sr-Cyrl-RS" w:eastAsia="sr-Latn-RS"/>
        </w:rPr>
        <w:t xml:space="preserve"> анализа ефеката Акционог плана за период 2022–2024. године за спровођење Стратегије за социјално укључивање Рома и </w:t>
      </w:r>
      <w:proofErr w:type="spellStart"/>
      <w:r w:rsidRPr="004C5059">
        <w:rPr>
          <w:rFonts w:ascii="Times New Roman" w:eastAsia="Times New Roman" w:hAnsi="Times New Roman" w:cs="Times New Roman"/>
          <w:color w:val="212529"/>
          <w:kern w:val="36"/>
          <w:sz w:val="22"/>
          <w:szCs w:val="22"/>
          <w:lang w:val="sr-Cyrl-RS" w:eastAsia="sr-Latn-RS"/>
        </w:rPr>
        <w:t>Ромкиња</w:t>
      </w:r>
      <w:proofErr w:type="spellEnd"/>
      <w:r w:rsidRPr="004C5059">
        <w:rPr>
          <w:rFonts w:ascii="Times New Roman" w:eastAsia="Times New Roman" w:hAnsi="Times New Roman" w:cs="Times New Roman"/>
          <w:color w:val="212529"/>
          <w:kern w:val="36"/>
          <w:sz w:val="22"/>
          <w:szCs w:val="22"/>
          <w:lang w:val="sr-Cyrl-RS" w:eastAsia="sr-Latn-RS"/>
        </w:rPr>
        <w:t xml:space="preserve"> у Републици Србији за период 2022–2030</w:t>
      </w:r>
    </w:p>
    <w:p w14:paraId="42477BE7" w14:textId="77777777" w:rsidR="00F16312" w:rsidRPr="004C5059" w:rsidRDefault="00F16312" w:rsidP="00F16312">
      <w:pPr>
        <w:pStyle w:val="FootnoteText"/>
        <w:numPr>
          <w:ilvl w:val="0"/>
          <w:numId w:val="5"/>
        </w:numPr>
        <w:rPr>
          <w:rStyle w:val="Hyperlink"/>
          <w:rFonts w:ascii="Times New Roman" w:hAnsi="Times New Roman" w:cs="Times New Roman"/>
          <w:color w:val="auto"/>
          <w:sz w:val="22"/>
          <w:szCs w:val="22"/>
          <w:u w:val="none"/>
        </w:rPr>
      </w:pPr>
      <w:r w:rsidRPr="004C5059">
        <w:rPr>
          <w:rFonts w:ascii="Times New Roman" w:hAnsi="Times New Roman" w:cs="Times New Roman"/>
          <w:sz w:val="22"/>
          <w:szCs w:val="22"/>
          <w:lang w:val="sr-Cyrl-RS"/>
        </w:rPr>
        <w:t>Извештај Европске комисије о унапређењу националних стратегија за Роме (</w:t>
      </w:r>
      <w:proofErr w:type="spellStart"/>
      <w:r w:rsidRPr="004C5059">
        <w:rPr>
          <w:rFonts w:ascii="Times New Roman" w:hAnsi="Times New Roman" w:cs="Times New Roman"/>
          <w:color w:val="222222"/>
          <w:sz w:val="22"/>
          <w:szCs w:val="22"/>
        </w:rPr>
        <w:t>European</w:t>
      </w:r>
      <w:proofErr w:type="spellEnd"/>
      <w:r w:rsidRPr="004C5059">
        <w:rPr>
          <w:rFonts w:ascii="Times New Roman" w:hAnsi="Times New Roman" w:cs="Times New Roman"/>
          <w:color w:val="222222"/>
          <w:sz w:val="22"/>
          <w:szCs w:val="22"/>
        </w:rPr>
        <w:t xml:space="preserve"> </w:t>
      </w:r>
      <w:proofErr w:type="spellStart"/>
      <w:r w:rsidRPr="004C5059">
        <w:rPr>
          <w:rFonts w:ascii="Times New Roman" w:hAnsi="Times New Roman" w:cs="Times New Roman"/>
          <w:color w:val="222222"/>
          <w:sz w:val="22"/>
          <w:szCs w:val="22"/>
        </w:rPr>
        <w:t>Commission</w:t>
      </w:r>
      <w:proofErr w:type="spellEnd"/>
      <w:r w:rsidRPr="004C5059">
        <w:rPr>
          <w:rFonts w:ascii="Times New Roman" w:hAnsi="Times New Roman" w:cs="Times New Roman"/>
          <w:color w:val="222222"/>
          <w:sz w:val="22"/>
          <w:szCs w:val="22"/>
        </w:rPr>
        <w:t xml:space="preserve"> </w:t>
      </w:r>
      <w:proofErr w:type="spellStart"/>
      <w:r w:rsidRPr="004C5059">
        <w:rPr>
          <w:rFonts w:ascii="Times New Roman" w:hAnsi="Times New Roman" w:cs="Times New Roman"/>
          <w:color w:val="222222"/>
          <w:sz w:val="22"/>
          <w:szCs w:val="22"/>
        </w:rPr>
        <w:t>report</w:t>
      </w:r>
      <w:proofErr w:type="spellEnd"/>
      <w:r w:rsidRPr="004C5059">
        <w:rPr>
          <w:rFonts w:ascii="Times New Roman" w:hAnsi="Times New Roman" w:cs="Times New Roman"/>
          <w:color w:val="222222"/>
          <w:sz w:val="22"/>
          <w:szCs w:val="22"/>
        </w:rPr>
        <w:t xml:space="preserve"> </w:t>
      </w:r>
      <w:proofErr w:type="spellStart"/>
      <w:r w:rsidRPr="004C5059">
        <w:rPr>
          <w:rFonts w:ascii="Times New Roman" w:hAnsi="Times New Roman" w:cs="Times New Roman"/>
          <w:color w:val="222222"/>
          <w:sz w:val="22"/>
          <w:szCs w:val="22"/>
        </w:rPr>
        <w:t>about</w:t>
      </w:r>
      <w:proofErr w:type="spellEnd"/>
      <w:r w:rsidRPr="004C5059">
        <w:rPr>
          <w:rFonts w:ascii="Times New Roman" w:hAnsi="Times New Roman" w:cs="Times New Roman"/>
          <w:color w:val="222222"/>
          <w:sz w:val="22"/>
          <w:szCs w:val="22"/>
        </w:rPr>
        <w:t xml:space="preserve"> </w:t>
      </w:r>
      <w:proofErr w:type="spellStart"/>
      <w:r w:rsidRPr="004C5059">
        <w:rPr>
          <w:rFonts w:ascii="Times New Roman" w:hAnsi="Times New Roman" w:cs="Times New Roman"/>
          <w:color w:val="222222"/>
          <w:sz w:val="22"/>
          <w:szCs w:val="22"/>
        </w:rPr>
        <w:t>the</w:t>
      </w:r>
      <w:proofErr w:type="spellEnd"/>
      <w:r w:rsidRPr="004C5059">
        <w:rPr>
          <w:rFonts w:ascii="Times New Roman" w:hAnsi="Times New Roman" w:cs="Times New Roman"/>
          <w:color w:val="222222"/>
          <w:sz w:val="22"/>
          <w:szCs w:val="22"/>
        </w:rPr>
        <w:t xml:space="preserve"> </w:t>
      </w:r>
      <w:proofErr w:type="spellStart"/>
      <w:r w:rsidRPr="004C5059">
        <w:rPr>
          <w:rFonts w:ascii="Times New Roman" w:hAnsi="Times New Roman" w:cs="Times New Roman"/>
          <w:color w:val="222222"/>
          <w:sz w:val="22"/>
          <w:szCs w:val="22"/>
        </w:rPr>
        <w:t>advance</w:t>
      </w:r>
      <w:proofErr w:type="spellEnd"/>
      <w:r w:rsidRPr="004C5059">
        <w:rPr>
          <w:rFonts w:ascii="Times New Roman" w:hAnsi="Times New Roman" w:cs="Times New Roman"/>
          <w:color w:val="222222"/>
          <w:sz w:val="22"/>
          <w:szCs w:val="22"/>
        </w:rPr>
        <w:t xml:space="preserve"> </w:t>
      </w:r>
      <w:proofErr w:type="spellStart"/>
      <w:r w:rsidRPr="004C5059">
        <w:rPr>
          <w:rFonts w:ascii="Times New Roman" w:hAnsi="Times New Roman" w:cs="Times New Roman"/>
          <w:color w:val="222222"/>
          <w:sz w:val="22"/>
          <w:szCs w:val="22"/>
        </w:rPr>
        <w:t>of</w:t>
      </w:r>
      <w:proofErr w:type="spellEnd"/>
      <w:r w:rsidRPr="004C5059">
        <w:rPr>
          <w:rFonts w:ascii="Times New Roman" w:hAnsi="Times New Roman" w:cs="Times New Roman"/>
          <w:color w:val="222222"/>
          <w:sz w:val="22"/>
          <w:szCs w:val="22"/>
        </w:rPr>
        <w:t xml:space="preserve"> </w:t>
      </w:r>
      <w:proofErr w:type="spellStart"/>
      <w:r w:rsidRPr="004C5059">
        <w:rPr>
          <w:rFonts w:ascii="Times New Roman" w:hAnsi="Times New Roman" w:cs="Times New Roman"/>
          <w:color w:val="222222"/>
          <w:sz w:val="22"/>
          <w:szCs w:val="22"/>
        </w:rPr>
        <w:t>the</w:t>
      </w:r>
      <w:proofErr w:type="spellEnd"/>
      <w:r w:rsidRPr="004C5059">
        <w:rPr>
          <w:rFonts w:ascii="Times New Roman" w:hAnsi="Times New Roman" w:cs="Times New Roman"/>
          <w:color w:val="222222"/>
          <w:sz w:val="22"/>
          <w:szCs w:val="22"/>
        </w:rPr>
        <w:t xml:space="preserve"> </w:t>
      </w:r>
      <w:proofErr w:type="spellStart"/>
      <w:r w:rsidRPr="004C5059">
        <w:rPr>
          <w:rFonts w:ascii="Times New Roman" w:hAnsi="Times New Roman" w:cs="Times New Roman"/>
          <w:color w:val="222222"/>
          <w:sz w:val="22"/>
          <w:szCs w:val="22"/>
        </w:rPr>
        <w:t>National</w:t>
      </w:r>
      <w:proofErr w:type="spellEnd"/>
      <w:r w:rsidRPr="004C5059">
        <w:rPr>
          <w:rFonts w:ascii="Times New Roman" w:hAnsi="Times New Roman" w:cs="Times New Roman"/>
          <w:color w:val="222222"/>
          <w:sz w:val="22"/>
          <w:szCs w:val="22"/>
        </w:rPr>
        <w:t xml:space="preserve"> Roma </w:t>
      </w:r>
      <w:proofErr w:type="spellStart"/>
      <w:r w:rsidRPr="004C5059">
        <w:rPr>
          <w:rFonts w:ascii="Times New Roman" w:hAnsi="Times New Roman" w:cs="Times New Roman"/>
          <w:color w:val="222222"/>
          <w:sz w:val="22"/>
          <w:szCs w:val="22"/>
        </w:rPr>
        <w:t>Strategies</w:t>
      </w:r>
      <w:proofErr w:type="spellEnd"/>
      <w:r w:rsidRPr="004C5059">
        <w:rPr>
          <w:rFonts w:ascii="Times New Roman" w:hAnsi="Times New Roman" w:cs="Times New Roman"/>
          <w:color w:val="222222"/>
          <w:sz w:val="22"/>
          <w:szCs w:val="22"/>
          <w:lang w:val="sr-Cyrl-RS"/>
        </w:rPr>
        <w:t xml:space="preserve">), доступно на: </w:t>
      </w:r>
      <w:hyperlink r:id="rId15" w:tgtFrame="_blank" w:history="1">
        <w:r w:rsidRPr="004C5059">
          <w:rPr>
            <w:rStyle w:val="Hyperlink"/>
            <w:rFonts w:ascii="Times New Roman" w:hAnsi="Times New Roman" w:cs="Times New Roman"/>
            <w:color w:val="1155CC"/>
            <w:sz w:val="22"/>
            <w:szCs w:val="22"/>
          </w:rPr>
          <w:t>https://commission.europa.eu/publications/assessment-report-member-states-national-roma-strategic-frameworks-full-package_en</w:t>
        </w:r>
      </w:hyperlink>
    </w:p>
    <w:p w14:paraId="4B692B8D" w14:textId="77777777" w:rsidR="00F16312" w:rsidRPr="004C5059" w:rsidRDefault="00F16312" w:rsidP="00F16312">
      <w:pPr>
        <w:pStyle w:val="FootnoteText"/>
        <w:numPr>
          <w:ilvl w:val="0"/>
          <w:numId w:val="5"/>
        </w:numPr>
        <w:rPr>
          <w:rFonts w:ascii="Times New Roman" w:hAnsi="Times New Roman" w:cs="Times New Roman"/>
          <w:sz w:val="22"/>
          <w:szCs w:val="22"/>
        </w:rPr>
      </w:pPr>
      <w:proofErr w:type="spellStart"/>
      <w:r w:rsidRPr="004C5059">
        <w:rPr>
          <w:rFonts w:ascii="Times New Roman" w:eastAsia="Times New Roman" w:hAnsi="Times New Roman" w:cs="Times New Roman"/>
          <w:sz w:val="22"/>
          <w:szCs w:val="22"/>
          <w:lang w:eastAsia="sr-Latn-RS"/>
        </w:rPr>
        <w:t>Попис</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становништва</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домаћинстава</w:t>
      </w:r>
      <w:proofErr w:type="spellEnd"/>
      <w:r w:rsidRPr="004C5059">
        <w:rPr>
          <w:rFonts w:ascii="Times New Roman" w:eastAsia="Times New Roman" w:hAnsi="Times New Roman" w:cs="Times New Roman"/>
          <w:sz w:val="22"/>
          <w:szCs w:val="22"/>
          <w:lang w:eastAsia="sr-Latn-RS"/>
        </w:rPr>
        <w:t xml:space="preserve"> и </w:t>
      </w:r>
      <w:proofErr w:type="spellStart"/>
      <w:r w:rsidRPr="004C5059">
        <w:rPr>
          <w:rFonts w:ascii="Times New Roman" w:eastAsia="Times New Roman" w:hAnsi="Times New Roman" w:cs="Times New Roman"/>
          <w:sz w:val="22"/>
          <w:szCs w:val="22"/>
          <w:lang w:eastAsia="sr-Latn-RS"/>
        </w:rPr>
        <w:t>станова</w:t>
      </w:r>
      <w:proofErr w:type="spellEnd"/>
      <w:r w:rsidRPr="004C5059">
        <w:rPr>
          <w:rFonts w:ascii="Times New Roman" w:eastAsia="Times New Roman" w:hAnsi="Times New Roman" w:cs="Times New Roman"/>
          <w:sz w:val="22"/>
          <w:szCs w:val="22"/>
          <w:lang w:val="sr-Cyrl-RS" w:eastAsia="sr-Latn-RS"/>
        </w:rPr>
        <w:t xml:space="preserve"> 2022, </w:t>
      </w:r>
      <w:r w:rsidRPr="004C5059">
        <w:rPr>
          <w:rFonts w:ascii="Times New Roman" w:hAnsi="Times New Roman" w:cs="Times New Roman"/>
          <w:sz w:val="22"/>
          <w:szCs w:val="22"/>
          <w:lang w:val="sr-Cyrl-RS"/>
        </w:rPr>
        <w:t xml:space="preserve"> Републички завод за статистику: </w:t>
      </w:r>
      <w:hyperlink r:id="rId16" w:history="1">
        <w:r w:rsidRPr="004C5059">
          <w:rPr>
            <w:rStyle w:val="Hyperlink"/>
            <w:rFonts w:ascii="Times New Roman" w:hAnsi="Times New Roman" w:cs="Times New Roman"/>
            <w:sz w:val="22"/>
            <w:szCs w:val="22"/>
          </w:rPr>
          <w:t>https://popis2022.stat.gov.rs/sr-Latn/</w:t>
        </w:r>
      </w:hyperlink>
    </w:p>
    <w:p w14:paraId="1CB8A9E0"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r w:rsidRPr="004C5059">
        <w:rPr>
          <w:rFonts w:ascii="Times New Roman" w:hAnsi="Times New Roman" w:cs="Times New Roman"/>
          <w:sz w:val="22"/>
          <w:szCs w:val="22"/>
          <w:lang w:val="sr-Cyrl-RS"/>
        </w:rPr>
        <w:t xml:space="preserve">Макроекономска кретања у Србији, Народна банка Србије, октобар 2024. године. Доступно на: </w:t>
      </w:r>
      <w:hyperlink r:id="rId17" w:history="1">
        <w:r w:rsidRPr="004C5059">
          <w:rPr>
            <w:rStyle w:val="Hyperlink"/>
            <w:rFonts w:ascii="Times New Roman" w:hAnsi="Times New Roman" w:cs="Times New Roman"/>
            <w:sz w:val="22"/>
            <w:szCs w:val="22"/>
          </w:rPr>
          <w:t>https://www.nbs.rs/export/sites/NBS_site/documents/finansijska-stabilnost/prezentacije/prezentacija_invest.pdf</w:t>
        </w:r>
      </w:hyperlink>
      <w:r w:rsidRPr="004C5059">
        <w:rPr>
          <w:rFonts w:ascii="Times New Roman" w:hAnsi="Times New Roman" w:cs="Times New Roman"/>
          <w:sz w:val="22"/>
          <w:szCs w:val="22"/>
          <w:lang w:val="sr-Cyrl-RS"/>
        </w:rPr>
        <w:t xml:space="preserve"> </w:t>
      </w:r>
    </w:p>
    <w:p w14:paraId="7359AE32"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r w:rsidRPr="004C5059">
        <w:rPr>
          <w:rFonts w:ascii="Times New Roman" w:hAnsi="Times New Roman" w:cs="Times New Roman"/>
          <w:noProof/>
          <w:sz w:val="22"/>
          <w:szCs w:val="22"/>
          <w:lang w:val="sr-Cyrl-CS"/>
        </w:rPr>
        <w:t>Европска банка за обнову и развој, доступно н</w:t>
      </w:r>
      <w:r w:rsidRPr="004C5059">
        <w:rPr>
          <w:rFonts w:ascii="Times New Roman" w:hAnsi="Times New Roman" w:cs="Times New Roman"/>
          <w:sz w:val="22"/>
          <w:szCs w:val="22"/>
          <w:lang w:val="sr-Cyrl-CS"/>
        </w:rPr>
        <w:t>а</w:t>
      </w:r>
      <w:r w:rsidRPr="004C5059">
        <w:rPr>
          <w:rFonts w:ascii="Times New Roman" w:hAnsi="Times New Roman" w:cs="Times New Roman"/>
          <w:sz w:val="22"/>
          <w:szCs w:val="22"/>
        </w:rPr>
        <w:t xml:space="preserve">: </w:t>
      </w:r>
      <w:hyperlink r:id="rId18" w:history="1">
        <w:r w:rsidRPr="004C5059">
          <w:rPr>
            <w:rStyle w:val="Hyperlink"/>
            <w:rFonts w:ascii="Times New Roman" w:hAnsi="Times New Roman" w:cs="Times New Roman"/>
            <w:sz w:val="22"/>
            <w:szCs w:val="22"/>
          </w:rPr>
          <w:t>https://www.ebrd.com/news/2024/ebrd-forecasts-accelerating-growth-for-serbia-in-2024.html</w:t>
        </w:r>
      </w:hyperlink>
      <w:r w:rsidRPr="004C5059">
        <w:rPr>
          <w:rFonts w:ascii="Times New Roman" w:hAnsi="Times New Roman" w:cs="Times New Roman"/>
          <w:sz w:val="22"/>
          <w:szCs w:val="22"/>
          <w:lang w:val="sr-Cyrl-RS"/>
        </w:rPr>
        <w:t xml:space="preserve"> </w:t>
      </w:r>
    </w:p>
    <w:p w14:paraId="527C9A5E" w14:textId="77777777" w:rsidR="00F16312" w:rsidRPr="004C5059" w:rsidRDefault="00F16312" w:rsidP="00F16312">
      <w:pPr>
        <w:pStyle w:val="ListParagraph"/>
        <w:numPr>
          <w:ilvl w:val="0"/>
          <w:numId w:val="5"/>
        </w:numPr>
        <w:spacing w:after="0" w:line="240" w:lineRule="auto"/>
        <w:rPr>
          <w:rStyle w:val="Hyperlink"/>
          <w:rFonts w:ascii="Times New Roman" w:hAnsi="Times New Roman" w:cs="Times New Roman"/>
          <w:color w:val="auto"/>
          <w:u w:val="none"/>
        </w:rPr>
      </w:pPr>
      <w:proofErr w:type="spellStart"/>
      <w:r w:rsidRPr="004C5059">
        <w:rPr>
          <w:rFonts w:ascii="Times New Roman" w:hAnsi="Times New Roman" w:cs="Times New Roman"/>
        </w:rPr>
        <w:t>Извештај</w:t>
      </w:r>
      <w:proofErr w:type="spellEnd"/>
      <w:r w:rsidRPr="004C5059">
        <w:rPr>
          <w:rFonts w:ascii="Times New Roman" w:hAnsi="Times New Roman" w:cs="Times New Roman"/>
        </w:rPr>
        <w:t xml:space="preserve"> </w:t>
      </w:r>
      <w:proofErr w:type="spellStart"/>
      <w:r w:rsidRPr="004C5059">
        <w:rPr>
          <w:rFonts w:ascii="Times New Roman" w:hAnsi="Times New Roman" w:cs="Times New Roman"/>
        </w:rPr>
        <w:t>Европске</w:t>
      </w:r>
      <w:proofErr w:type="spellEnd"/>
      <w:r w:rsidRPr="004C5059">
        <w:rPr>
          <w:rFonts w:ascii="Times New Roman" w:hAnsi="Times New Roman" w:cs="Times New Roman"/>
        </w:rPr>
        <w:t xml:space="preserve"> </w:t>
      </w:r>
      <w:proofErr w:type="spellStart"/>
      <w:r w:rsidRPr="004C5059">
        <w:rPr>
          <w:rFonts w:ascii="Times New Roman" w:hAnsi="Times New Roman" w:cs="Times New Roman"/>
        </w:rPr>
        <w:t>комисије</w:t>
      </w:r>
      <w:proofErr w:type="spellEnd"/>
      <w:r w:rsidRPr="004C5059">
        <w:rPr>
          <w:rFonts w:ascii="Times New Roman" w:hAnsi="Times New Roman" w:cs="Times New Roman"/>
        </w:rPr>
        <w:t xml:space="preserve"> о </w:t>
      </w:r>
      <w:proofErr w:type="spellStart"/>
      <w:r w:rsidRPr="004C5059">
        <w:rPr>
          <w:rFonts w:ascii="Times New Roman" w:hAnsi="Times New Roman" w:cs="Times New Roman"/>
        </w:rPr>
        <w:t>напретку</w:t>
      </w:r>
      <w:proofErr w:type="spellEnd"/>
      <w:r w:rsidRPr="004C5059">
        <w:rPr>
          <w:rFonts w:ascii="Times New Roman" w:hAnsi="Times New Roman" w:cs="Times New Roman"/>
        </w:rPr>
        <w:t xml:space="preserve"> </w:t>
      </w:r>
      <w:proofErr w:type="spellStart"/>
      <w:r w:rsidRPr="004C5059">
        <w:rPr>
          <w:rFonts w:ascii="Times New Roman" w:hAnsi="Times New Roman" w:cs="Times New Roman"/>
        </w:rPr>
        <w:t>Србије</w:t>
      </w:r>
      <w:proofErr w:type="spellEnd"/>
      <w:r w:rsidRPr="004C5059">
        <w:rPr>
          <w:rFonts w:ascii="Times New Roman" w:hAnsi="Times New Roman" w:cs="Times New Roman"/>
        </w:rPr>
        <w:t xml:space="preserve"> </w:t>
      </w:r>
      <w:proofErr w:type="spellStart"/>
      <w:r w:rsidRPr="004C5059">
        <w:rPr>
          <w:rFonts w:ascii="Times New Roman" w:hAnsi="Times New Roman" w:cs="Times New Roman"/>
        </w:rPr>
        <w:t>за</w:t>
      </w:r>
      <w:proofErr w:type="spellEnd"/>
      <w:r w:rsidRPr="004C5059">
        <w:rPr>
          <w:rFonts w:ascii="Times New Roman" w:hAnsi="Times New Roman" w:cs="Times New Roman"/>
        </w:rPr>
        <w:t xml:space="preserve"> 2024</w:t>
      </w:r>
      <w:r w:rsidRPr="004C5059">
        <w:rPr>
          <w:rFonts w:ascii="Times New Roman" w:hAnsi="Times New Roman" w:cs="Times New Roman"/>
          <w:lang w:val="sr-Cyrl-RS"/>
        </w:rPr>
        <w:t xml:space="preserve"> (</w:t>
      </w:r>
      <w:proofErr w:type="spellStart"/>
      <w:r w:rsidRPr="004C5059">
        <w:rPr>
          <w:rFonts w:ascii="Times New Roman" w:hAnsi="Times New Roman" w:cs="Times New Roman"/>
          <w:color w:val="222222"/>
          <w:shd w:val="clear" w:color="auto" w:fill="FFFFFF"/>
        </w:rPr>
        <w:t>Serbia</w:t>
      </w:r>
      <w:proofErr w:type="spellEnd"/>
      <w:r w:rsidRPr="004C5059">
        <w:rPr>
          <w:rFonts w:ascii="Times New Roman" w:hAnsi="Times New Roman" w:cs="Times New Roman"/>
          <w:color w:val="222222"/>
          <w:shd w:val="clear" w:color="auto" w:fill="FFFFFF"/>
        </w:rPr>
        <w:t xml:space="preserve"> </w:t>
      </w:r>
      <w:proofErr w:type="spellStart"/>
      <w:r w:rsidRPr="004C5059">
        <w:rPr>
          <w:rFonts w:ascii="Times New Roman" w:hAnsi="Times New Roman" w:cs="Times New Roman"/>
          <w:color w:val="222222"/>
          <w:shd w:val="clear" w:color="auto" w:fill="FFFFFF"/>
        </w:rPr>
        <w:t>Report</w:t>
      </w:r>
      <w:proofErr w:type="spellEnd"/>
      <w:r w:rsidRPr="004C5059">
        <w:rPr>
          <w:rFonts w:ascii="Times New Roman" w:hAnsi="Times New Roman" w:cs="Times New Roman"/>
          <w:color w:val="222222"/>
          <w:shd w:val="clear" w:color="auto" w:fill="FFFFFF"/>
        </w:rPr>
        <w:t xml:space="preserve"> 2024 - </w:t>
      </w:r>
      <w:proofErr w:type="spellStart"/>
      <w:r w:rsidRPr="004C5059">
        <w:rPr>
          <w:rFonts w:ascii="Times New Roman" w:hAnsi="Times New Roman" w:cs="Times New Roman"/>
          <w:color w:val="222222"/>
          <w:shd w:val="clear" w:color="auto" w:fill="FFFFFF"/>
        </w:rPr>
        <w:t>European</w:t>
      </w:r>
      <w:proofErr w:type="spellEnd"/>
      <w:r w:rsidRPr="004C5059">
        <w:rPr>
          <w:rFonts w:ascii="Times New Roman" w:hAnsi="Times New Roman" w:cs="Times New Roman"/>
          <w:color w:val="222222"/>
          <w:shd w:val="clear" w:color="auto" w:fill="FFFFFF"/>
        </w:rPr>
        <w:t xml:space="preserve"> </w:t>
      </w:r>
      <w:proofErr w:type="spellStart"/>
      <w:r w:rsidRPr="004C5059">
        <w:rPr>
          <w:rFonts w:ascii="Times New Roman" w:hAnsi="Times New Roman" w:cs="Times New Roman"/>
          <w:color w:val="222222"/>
          <w:shd w:val="clear" w:color="auto" w:fill="FFFFFF"/>
        </w:rPr>
        <w:t>Commission</w:t>
      </w:r>
      <w:proofErr w:type="spellEnd"/>
      <w:r w:rsidRPr="004C5059">
        <w:rPr>
          <w:rFonts w:ascii="Times New Roman" w:hAnsi="Times New Roman" w:cs="Times New Roman"/>
          <w:color w:val="222222"/>
          <w:shd w:val="clear" w:color="auto" w:fill="FFFFFF"/>
          <w:lang w:val="sr-Cyrl-RS"/>
        </w:rPr>
        <w:t xml:space="preserve">), доступно на: </w:t>
      </w:r>
      <w:hyperlink r:id="rId19" w:tgtFrame="_blank" w:history="1">
        <w:r w:rsidRPr="004C5059">
          <w:rPr>
            <w:rStyle w:val="Hyperlink"/>
            <w:rFonts w:ascii="Times New Roman" w:hAnsi="Times New Roman" w:cs="Times New Roman"/>
            <w:color w:val="1155CC"/>
            <w:shd w:val="clear" w:color="auto" w:fill="FFFFFF"/>
          </w:rPr>
          <w:t>https://neighbourhood-enlargement.ec.europa.eu/serbia-report-2024_en</w:t>
        </w:r>
      </w:hyperlink>
    </w:p>
    <w:p w14:paraId="113AD8B3"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r w:rsidRPr="004C5059">
        <w:rPr>
          <w:rFonts w:ascii="Times New Roman" w:hAnsi="Times New Roman" w:cs="Times New Roman"/>
          <w:sz w:val="22"/>
          <w:szCs w:val="22"/>
          <w:lang w:val="sr-Cyrl-RS"/>
        </w:rPr>
        <w:t xml:space="preserve">Годишњи извештаји Повереника за заштиту равноправности за 2022 и 2023. годину, доступно на: </w:t>
      </w:r>
      <w:hyperlink r:id="rId20" w:history="1">
        <w:r w:rsidRPr="004C5059">
          <w:rPr>
            <w:rStyle w:val="Hyperlink"/>
            <w:rFonts w:ascii="Times New Roman" w:hAnsi="Times New Roman" w:cs="Times New Roman"/>
            <w:sz w:val="22"/>
            <w:szCs w:val="22"/>
            <w:lang w:val="sr-Cyrl-RS"/>
          </w:rPr>
          <w:t>https://ravnopravnost.gov.rs/izvestaji/</w:t>
        </w:r>
      </w:hyperlink>
      <w:r w:rsidRPr="004C5059">
        <w:rPr>
          <w:rFonts w:ascii="Times New Roman" w:hAnsi="Times New Roman" w:cs="Times New Roman"/>
          <w:sz w:val="22"/>
          <w:szCs w:val="22"/>
          <w:lang w:val="sr-Cyrl-RS"/>
        </w:rPr>
        <w:t xml:space="preserve"> </w:t>
      </w:r>
    </w:p>
    <w:p w14:paraId="1998089F"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r w:rsidRPr="004C5059">
        <w:rPr>
          <w:rFonts w:ascii="Times New Roman" w:eastAsia="Times New Roman" w:hAnsi="Times New Roman" w:cs="Times New Roman"/>
          <w:color w:val="000000" w:themeColor="text1"/>
          <w:sz w:val="22"/>
          <w:szCs w:val="22"/>
          <w:lang w:val="sr-Cyrl-RS" w:eastAsia="sr-Latn-RS"/>
        </w:rPr>
        <w:t>„</w:t>
      </w:r>
      <w:proofErr w:type="spellStart"/>
      <w:r w:rsidRPr="004C5059">
        <w:rPr>
          <w:rFonts w:ascii="Times New Roman" w:eastAsia="Times New Roman" w:hAnsi="Times New Roman" w:cs="Times New Roman"/>
          <w:color w:val="000000" w:themeColor="text1"/>
          <w:sz w:val="22"/>
          <w:szCs w:val="22"/>
          <w:lang w:eastAsia="sr-Latn-RS"/>
        </w:rPr>
        <w:t>Перцепција</w:t>
      </w:r>
      <w:proofErr w:type="spellEnd"/>
      <w:r w:rsidRPr="004C5059">
        <w:rPr>
          <w:rFonts w:ascii="Times New Roman" w:eastAsia="Times New Roman" w:hAnsi="Times New Roman" w:cs="Times New Roman"/>
          <w:color w:val="000000" w:themeColor="text1"/>
          <w:sz w:val="22"/>
          <w:szCs w:val="22"/>
          <w:lang w:eastAsia="sr-Latn-RS"/>
        </w:rPr>
        <w:t xml:space="preserve"> </w:t>
      </w:r>
      <w:proofErr w:type="spellStart"/>
      <w:r w:rsidRPr="004C5059">
        <w:rPr>
          <w:rFonts w:ascii="Times New Roman" w:eastAsia="Times New Roman" w:hAnsi="Times New Roman" w:cs="Times New Roman"/>
          <w:color w:val="000000" w:themeColor="text1"/>
          <w:sz w:val="22"/>
          <w:szCs w:val="22"/>
          <w:lang w:eastAsia="sr-Latn-RS"/>
        </w:rPr>
        <w:t>ромске</w:t>
      </w:r>
      <w:proofErr w:type="spellEnd"/>
      <w:r w:rsidRPr="004C5059">
        <w:rPr>
          <w:rFonts w:ascii="Times New Roman" w:eastAsia="Times New Roman" w:hAnsi="Times New Roman" w:cs="Times New Roman"/>
          <w:color w:val="000000" w:themeColor="text1"/>
          <w:sz w:val="22"/>
          <w:szCs w:val="22"/>
          <w:lang w:eastAsia="sr-Latn-RS"/>
        </w:rPr>
        <w:t xml:space="preserve"> </w:t>
      </w:r>
      <w:proofErr w:type="spellStart"/>
      <w:r w:rsidRPr="004C5059">
        <w:rPr>
          <w:rFonts w:ascii="Times New Roman" w:eastAsia="Times New Roman" w:hAnsi="Times New Roman" w:cs="Times New Roman"/>
          <w:color w:val="000000" w:themeColor="text1"/>
          <w:sz w:val="22"/>
          <w:szCs w:val="22"/>
          <w:lang w:eastAsia="sr-Latn-RS"/>
        </w:rPr>
        <w:t>заједнице</w:t>
      </w:r>
      <w:proofErr w:type="spellEnd"/>
      <w:r w:rsidRPr="004C5059">
        <w:rPr>
          <w:rFonts w:ascii="Times New Roman" w:eastAsia="Times New Roman" w:hAnsi="Times New Roman" w:cs="Times New Roman"/>
          <w:color w:val="000000" w:themeColor="text1"/>
          <w:sz w:val="22"/>
          <w:szCs w:val="22"/>
          <w:lang w:eastAsia="sr-Latn-RS"/>
        </w:rPr>
        <w:t xml:space="preserve"> о </w:t>
      </w:r>
      <w:proofErr w:type="spellStart"/>
      <w:r w:rsidRPr="004C5059">
        <w:rPr>
          <w:rFonts w:ascii="Times New Roman" w:eastAsia="Times New Roman" w:hAnsi="Times New Roman" w:cs="Times New Roman"/>
          <w:color w:val="000000" w:themeColor="text1"/>
          <w:sz w:val="22"/>
          <w:szCs w:val="22"/>
          <w:lang w:eastAsia="sr-Latn-RS"/>
        </w:rPr>
        <w:t>дискриминациј</w:t>
      </w:r>
      <w:proofErr w:type="spellEnd"/>
      <w:r w:rsidRPr="004C5059">
        <w:rPr>
          <w:rFonts w:ascii="Times New Roman" w:eastAsia="Times New Roman" w:hAnsi="Times New Roman" w:cs="Times New Roman"/>
          <w:color w:val="000000" w:themeColor="text1"/>
          <w:sz w:val="22"/>
          <w:szCs w:val="22"/>
          <w:lang w:val="sr-Cyrl-RS" w:eastAsia="sr-Latn-RS"/>
        </w:rPr>
        <w:t xml:space="preserve">и“, 2024, </w:t>
      </w:r>
      <w:r w:rsidRPr="004C5059">
        <w:rPr>
          <w:rFonts w:ascii="Times New Roman" w:hAnsi="Times New Roman" w:cs="Times New Roman"/>
          <w:sz w:val="22"/>
          <w:szCs w:val="22"/>
          <w:lang w:val="sr-Cyrl-RS"/>
        </w:rPr>
        <w:t xml:space="preserve">Повереник за заштиту равноправности, </w:t>
      </w:r>
      <w:r w:rsidRPr="004C5059">
        <w:rPr>
          <w:rFonts w:ascii="Times New Roman" w:eastAsia="Times New Roman" w:hAnsi="Times New Roman" w:cs="Times New Roman"/>
          <w:color w:val="000000" w:themeColor="text1"/>
          <w:sz w:val="22"/>
          <w:szCs w:val="22"/>
          <w:lang w:val="sr-Cyrl-RS" w:eastAsia="sr-Latn-RS"/>
        </w:rPr>
        <w:t>доступно на:</w:t>
      </w:r>
      <w:r w:rsidRPr="004C5059">
        <w:rPr>
          <w:rFonts w:ascii="Times New Roman" w:hAnsi="Times New Roman" w:cs="Times New Roman"/>
          <w:sz w:val="22"/>
          <w:szCs w:val="22"/>
          <w:lang w:val="sr-Cyrl-RS"/>
        </w:rPr>
        <w:t xml:space="preserve"> </w:t>
      </w:r>
      <w:hyperlink r:id="rId21" w:history="1">
        <w:r w:rsidRPr="004C5059">
          <w:rPr>
            <w:rStyle w:val="Hyperlink"/>
            <w:rFonts w:ascii="Times New Roman" w:hAnsi="Times New Roman" w:cs="Times New Roman"/>
            <w:sz w:val="22"/>
            <w:szCs w:val="22"/>
            <w:lang w:val="sr-Cyrl-RS"/>
          </w:rPr>
          <w:t>https://ravnopravnost.gov.rs/wp-content/uploads/2024/09/Percepcija-romske-zajednc-o-diskriminaciji.pdf</w:t>
        </w:r>
      </w:hyperlink>
      <w:r w:rsidRPr="004C5059">
        <w:rPr>
          <w:rFonts w:ascii="Times New Roman" w:hAnsi="Times New Roman" w:cs="Times New Roman"/>
          <w:sz w:val="22"/>
          <w:szCs w:val="22"/>
          <w:lang w:val="sr-Cyrl-RS"/>
        </w:rPr>
        <w:t xml:space="preserve"> </w:t>
      </w:r>
    </w:p>
    <w:p w14:paraId="788F7B13"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r w:rsidRPr="004C5059">
        <w:rPr>
          <w:rFonts w:ascii="Times New Roman" w:hAnsi="Times New Roman" w:cs="Times New Roman"/>
          <w:sz w:val="22"/>
          <w:szCs w:val="22"/>
          <w:lang w:val="sr-Cyrl-RS"/>
        </w:rPr>
        <w:t xml:space="preserve">„Извештај о перцепцији грађана и грађанки о дискриминацији у Србији“, 2024, Повереник за заштиту равноправности доступно на: </w:t>
      </w:r>
      <w:hyperlink r:id="rId22" w:history="1">
        <w:r w:rsidRPr="004C5059">
          <w:rPr>
            <w:rStyle w:val="Hyperlink"/>
            <w:rFonts w:ascii="Times New Roman" w:hAnsi="Times New Roman" w:cs="Times New Roman"/>
            <w:sz w:val="22"/>
            <w:szCs w:val="22"/>
          </w:rPr>
          <w:t>https://ravnopravnost.gov.rs/izvestaj-o-percepciji-gradjana-i-gradjanki-o-diskriminaciji-u-srbiji/</w:t>
        </w:r>
      </w:hyperlink>
      <w:r w:rsidRPr="004C5059">
        <w:rPr>
          <w:rFonts w:ascii="Times New Roman" w:hAnsi="Times New Roman" w:cs="Times New Roman"/>
          <w:sz w:val="22"/>
          <w:szCs w:val="22"/>
          <w:lang w:val="sr-Cyrl-RS"/>
        </w:rPr>
        <w:t xml:space="preserve"> </w:t>
      </w:r>
    </w:p>
    <w:p w14:paraId="33717466"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proofErr w:type="spellStart"/>
      <w:r w:rsidRPr="004C5059">
        <w:rPr>
          <w:rFonts w:ascii="Times New Roman" w:hAnsi="Times New Roman" w:cs="Times New Roman"/>
          <w:sz w:val="22"/>
          <w:szCs w:val="22"/>
        </w:rPr>
        <w:lastRenderedPageBreak/>
        <w:t>Истраживање</w:t>
      </w:r>
      <w:proofErr w:type="spellEnd"/>
      <w:r w:rsidRPr="004C5059">
        <w:rPr>
          <w:rFonts w:ascii="Times New Roman" w:hAnsi="Times New Roman" w:cs="Times New Roman"/>
          <w:sz w:val="22"/>
          <w:szCs w:val="22"/>
        </w:rPr>
        <w:t xml:space="preserve"> „</w:t>
      </w:r>
      <w:r w:rsidRPr="004C5059">
        <w:rPr>
          <w:rFonts w:ascii="Times New Roman" w:hAnsi="Times New Roman" w:cs="Times New Roman"/>
          <w:sz w:val="22"/>
          <w:szCs w:val="22"/>
          <w:lang w:val="sr-Cyrl-RS"/>
        </w:rPr>
        <w:t>И</w:t>
      </w:r>
      <w:proofErr w:type="spellStart"/>
      <w:r w:rsidRPr="004C5059">
        <w:rPr>
          <w:rFonts w:ascii="Times New Roman" w:hAnsi="Times New Roman" w:cs="Times New Roman"/>
          <w:sz w:val="22"/>
          <w:szCs w:val="22"/>
        </w:rPr>
        <w:t>звештај</w:t>
      </w:r>
      <w:proofErr w:type="spellEnd"/>
      <w:r w:rsidRPr="004C5059">
        <w:rPr>
          <w:rFonts w:ascii="Times New Roman" w:hAnsi="Times New Roman" w:cs="Times New Roman"/>
          <w:sz w:val="22"/>
          <w:szCs w:val="22"/>
        </w:rPr>
        <w:t xml:space="preserve"> о </w:t>
      </w:r>
      <w:proofErr w:type="spellStart"/>
      <w:r w:rsidRPr="004C5059">
        <w:rPr>
          <w:rFonts w:ascii="Times New Roman" w:hAnsi="Times New Roman" w:cs="Times New Roman"/>
          <w:sz w:val="22"/>
          <w:szCs w:val="22"/>
        </w:rPr>
        <w:t>употреби</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говора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мржње</w:t>
      </w:r>
      <w:proofErr w:type="spellEnd"/>
      <w:r w:rsidRPr="004C5059">
        <w:rPr>
          <w:rFonts w:ascii="Times New Roman" w:hAnsi="Times New Roman" w:cs="Times New Roman"/>
          <w:sz w:val="22"/>
          <w:szCs w:val="22"/>
        </w:rPr>
        <w:t xml:space="preserve"> у </w:t>
      </w:r>
      <w:proofErr w:type="spellStart"/>
      <w:r w:rsidRPr="004C5059">
        <w:rPr>
          <w:rFonts w:ascii="Times New Roman" w:hAnsi="Times New Roman" w:cs="Times New Roman"/>
          <w:sz w:val="22"/>
          <w:szCs w:val="22"/>
        </w:rPr>
        <w:t>медијима</w:t>
      </w:r>
      <w:proofErr w:type="spellEnd"/>
      <w:r w:rsidRPr="004C5059">
        <w:rPr>
          <w:rFonts w:ascii="Times New Roman" w:hAnsi="Times New Roman" w:cs="Times New Roman"/>
          <w:sz w:val="22"/>
          <w:szCs w:val="22"/>
        </w:rPr>
        <w:t xml:space="preserve"> у </w:t>
      </w:r>
      <w:r w:rsidRPr="004C5059">
        <w:rPr>
          <w:rFonts w:ascii="Times New Roman" w:hAnsi="Times New Roman" w:cs="Times New Roman"/>
          <w:sz w:val="22"/>
          <w:szCs w:val="22"/>
          <w:lang w:val="sr-Cyrl-RS"/>
        </w:rPr>
        <w:t>С</w:t>
      </w:r>
      <w:proofErr w:type="spellStart"/>
      <w:r w:rsidRPr="004C5059">
        <w:rPr>
          <w:rFonts w:ascii="Times New Roman" w:hAnsi="Times New Roman" w:cs="Times New Roman"/>
          <w:sz w:val="22"/>
          <w:szCs w:val="22"/>
        </w:rPr>
        <w:t>рбији</w:t>
      </w:r>
      <w:proofErr w:type="spellEnd"/>
      <w:r w:rsidRPr="004C5059">
        <w:rPr>
          <w:rFonts w:ascii="Times New Roman" w:hAnsi="Times New Roman" w:cs="Times New Roman"/>
          <w:sz w:val="22"/>
          <w:szCs w:val="22"/>
        </w:rPr>
        <w:t>“</w:t>
      </w:r>
      <w:r w:rsidRPr="004C5059">
        <w:rPr>
          <w:rFonts w:ascii="Times New Roman" w:hAnsi="Times New Roman" w:cs="Times New Roman"/>
          <w:sz w:val="22"/>
          <w:szCs w:val="22"/>
          <w:lang w:val="sr-Cyrl-RS"/>
        </w:rPr>
        <w:t xml:space="preserve">, 2020,Повереник за заштиту равноправности, доступно на: </w:t>
      </w:r>
      <w:hyperlink r:id="rId23" w:history="1">
        <w:r w:rsidRPr="004C5059">
          <w:rPr>
            <w:rStyle w:val="Hyperlink"/>
            <w:rFonts w:ascii="Times New Roman" w:hAnsi="Times New Roman" w:cs="Times New Roman"/>
            <w:sz w:val="22"/>
            <w:szCs w:val="22"/>
          </w:rPr>
          <w:t>https://ravnopravnost.gov.rs/istrazivanje-izvestaj-o-upotrebi-govora-mrznje-u-medijima-u-srbiji/</w:t>
        </w:r>
      </w:hyperlink>
      <w:r w:rsidRPr="004C5059">
        <w:rPr>
          <w:rFonts w:ascii="Times New Roman" w:hAnsi="Times New Roman" w:cs="Times New Roman"/>
          <w:sz w:val="22"/>
          <w:szCs w:val="22"/>
          <w:lang w:val="sr-Cyrl-RS"/>
        </w:rPr>
        <w:t xml:space="preserve"> </w:t>
      </w:r>
    </w:p>
    <w:p w14:paraId="228B477F" w14:textId="77777777" w:rsidR="00F16312" w:rsidRPr="004C5059" w:rsidRDefault="00F16312" w:rsidP="00F16312">
      <w:pPr>
        <w:pStyle w:val="FootnoteText"/>
        <w:numPr>
          <w:ilvl w:val="0"/>
          <w:numId w:val="5"/>
        </w:numPr>
        <w:rPr>
          <w:rFonts w:ascii="Times New Roman" w:hAnsi="Times New Roman" w:cs="Times New Roman"/>
          <w:sz w:val="22"/>
          <w:szCs w:val="22"/>
        </w:rPr>
      </w:pPr>
      <w:r w:rsidRPr="004C5059">
        <w:rPr>
          <w:rFonts w:ascii="Times New Roman" w:hAnsi="Times New Roman" w:cs="Times New Roman"/>
          <w:sz w:val="22"/>
          <w:szCs w:val="22"/>
          <w:lang w:val="sr-Cyrl-RS"/>
        </w:rPr>
        <w:t>„</w:t>
      </w:r>
      <w:proofErr w:type="spellStart"/>
      <w:r w:rsidRPr="004C5059">
        <w:rPr>
          <w:rFonts w:ascii="Times New Roman" w:hAnsi="Times New Roman" w:cs="Times New Roman"/>
          <w:sz w:val="22"/>
          <w:szCs w:val="22"/>
        </w:rPr>
        <w:t>Извештај</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мониторинга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говора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мржње</w:t>
      </w:r>
      <w:proofErr w:type="spellEnd"/>
      <w:r w:rsidRPr="004C5059">
        <w:rPr>
          <w:rFonts w:ascii="Times New Roman" w:hAnsi="Times New Roman" w:cs="Times New Roman"/>
          <w:sz w:val="22"/>
          <w:szCs w:val="22"/>
        </w:rPr>
        <w:t xml:space="preserve"> у </w:t>
      </w:r>
      <w:proofErr w:type="spellStart"/>
      <w:r w:rsidRPr="004C5059">
        <w:rPr>
          <w:rFonts w:ascii="Times New Roman" w:hAnsi="Times New Roman" w:cs="Times New Roman"/>
          <w:sz w:val="22"/>
          <w:szCs w:val="22"/>
        </w:rPr>
        <w:t>Србији</w:t>
      </w:r>
      <w:proofErr w:type="spellEnd"/>
      <w:r w:rsidRPr="004C5059">
        <w:rPr>
          <w:rFonts w:ascii="Times New Roman" w:hAnsi="Times New Roman" w:cs="Times New Roman"/>
          <w:sz w:val="22"/>
          <w:szCs w:val="22"/>
        </w:rPr>
        <w:t xml:space="preserve">“, </w:t>
      </w:r>
      <w:r w:rsidRPr="004C5059">
        <w:rPr>
          <w:rFonts w:ascii="Times New Roman" w:hAnsi="Times New Roman" w:cs="Times New Roman"/>
          <w:sz w:val="22"/>
          <w:szCs w:val="22"/>
          <w:lang w:val="sr-Cyrl-RS"/>
        </w:rPr>
        <w:t xml:space="preserve">2021-2022, </w:t>
      </w:r>
      <w:proofErr w:type="spellStart"/>
      <w:r w:rsidRPr="004C5059">
        <w:rPr>
          <w:rFonts w:ascii="Times New Roman" w:hAnsi="Times New Roman" w:cs="Times New Roman"/>
          <w:sz w:val="22"/>
          <w:szCs w:val="22"/>
        </w:rPr>
        <w:t>Diversity</w:t>
      </w:r>
      <w:proofErr w:type="spellEnd"/>
      <w:r w:rsidRPr="004C5059">
        <w:rPr>
          <w:rFonts w:ascii="Times New Roman" w:hAnsi="Times New Roman" w:cs="Times New Roman"/>
          <w:sz w:val="22"/>
          <w:szCs w:val="22"/>
        </w:rPr>
        <w:t xml:space="preserve"> Monitoring </w:t>
      </w:r>
      <w:proofErr w:type="spellStart"/>
      <w:r w:rsidRPr="004C5059">
        <w:rPr>
          <w:rFonts w:ascii="Times New Roman" w:hAnsi="Times New Roman" w:cs="Times New Roman"/>
          <w:sz w:val="22"/>
          <w:szCs w:val="22"/>
        </w:rPr>
        <w:t>Network</w:t>
      </w:r>
      <w:proofErr w:type="spellEnd"/>
      <w:r w:rsidRPr="004C5059">
        <w:rPr>
          <w:rFonts w:ascii="Times New Roman" w:hAnsi="Times New Roman" w:cs="Times New Roman"/>
          <w:sz w:val="22"/>
          <w:szCs w:val="22"/>
        </w:rPr>
        <w:t>,</w:t>
      </w:r>
      <w:r w:rsidRPr="004C5059">
        <w:rPr>
          <w:rFonts w:ascii="Times New Roman" w:hAnsi="Times New Roman" w:cs="Times New Roman"/>
          <w:sz w:val="22"/>
          <w:szCs w:val="22"/>
          <w:lang w:val="sr-Cyrl-RS"/>
        </w:rPr>
        <w:t xml:space="preserve"> доступно на: </w:t>
      </w:r>
      <w:hyperlink r:id="rId24" w:history="1">
        <w:r w:rsidRPr="004C5059">
          <w:rPr>
            <w:rStyle w:val="Hyperlink"/>
            <w:rFonts w:ascii="Times New Roman" w:hAnsi="Times New Roman" w:cs="Times New Roman"/>
            <w:sz w:val="22"/>
            <w:szCs w:val="22"/>
            <w:lang w:val="sr-Cyrl-RS"/>
          </w:rPr>
          <w:t>https://www.reportingdiversity.org/wp-content/uploads/2022/07/MRHS_Srbija_SR.pdf</w:t>
        </w:r>
      </w:hyperlink>
      <w:r w:rsidRPr="004C5059">
        <w:rPr>
          <w:rFonts w:ascii="Times New Roman" w:hAnsi="Times New Roman" w:cs="Times New Roman"/>
          <w:sz w:val="22"/>
          <w:szCs w:val="22"/>
          <w:lang w:val="sr-Cyrl-RS"/>
        </w:rPr>
        <w:t xml:space="preserve"> </w:t>
      </w:r>
    </w:p>
    <w:p w14:paraId="54428FD4" w14:textId="77777777" w:rsidR="00F16312" w:rsidRPr="004C5059" w:rsidRDefault="00F16312" w:rsidP="00F16312">
      <w:pPr>
        <w:pStyle w:val="FootnoteText"/>
        <w:numPr>
          <w:ilvl w:val="0"/>
          <w:numId w:val="5"/>
        </w:numPr>
        <w:rPr>
          <w:rFonts w:ascii="Times New Roman" w:hAnsi="Times New Roman" w:cs="Times New Roman"/>
          <w:sz w:val="22"/>
          <w:szCs w:val="22"/>
        </w:rPr>
      </w:pPr>
      <w:r w:rsidRPr="004C5059">
        <w:rPr>
          <w:rFonts w:ascii="Times New Roman" w:hAnsi="Times New Roman" w:cs="Times New Roman"/>
          <w:sz w:val="22"/>
          <w:szCs w:val="22"/>
          <w:lang w:val="sr-Cyrl-RS"/>
        </w:rPr>
        <w:t xml:space="preserve">„Извештај о мониторингу говора мржње у медијима у Србији“, 2023, </w:t>
      </w:r>
      <w:proofErr w:type="spellStart"/>
      <w:r w:rsidRPr="004C5059">
        <w:rPr>
          <w:rFonts w:ascii="Times New Roman" w:hAnsi="Times New Roman" w:cs="Times New Roman"/>
          <w:sz w:val="22"/>
          <w:szCs w:val="22"/>
        </w:rPr>
        <w:t>Diversity</w:t>
      </w:r>
      <w:proofErr w:type="spellEnd"/>
      <w:r w:rsidRPr="004C5059">
        <w:rPr>
          <w:rFonts w:ascii="Times New Roman" w:hAnsi="Times New Roman" w:cs="Times New Roman"/>
          <w:sz w:val="22"/>
          <w:szCs w:val="22"/>
        </w:rPr>
        <w:t xml:space="preserve"> Monitoring </w:t>
      </w:r>
      <w:proofErr w:type="spellStart"/>
      <w:r w:rsidRPr="004C5059">
        <w:rPr>
          <w:rFonts w:ascii="Times New Roman" w:hAnsi="Times New Roman" w:cs="Times New Roman"/>
          <w:sz w:val="22"/>
          <w:szCs w:val="22"/>
        </w:rPr>
        <w:t>Network</w:t>
      </w:r>
      <w:proofErr w:type="spellEnd"/>
      <w:r w:rsidRPr="004C5059">
        <w:rPr>
          <w:rFonts w:ascii="Times New Roman" w:hAnsi="Times New Roman" w:cs="Times New Roman"/>
          <w:sz w:val="22"/>
          <w:szCs w:val="22"/>
        </w:rPr>
        <w:t xml:space="preserve">, </w:t>
      </w:r>
      <w:r w:rsidRPr="004C5059">
        <w:rPr>
          <w:rFonts w:ascii="Times New Roman" w:hAnsi="Times New Roman" w:cs="Times New Roman"/>
          <w:sz w:val="22"/>
          <w:szCs w:val="22"/>
          <w:lang w:val="sr-Cyrl-RS"/>
        </w:rPr>
        <w:t xml:space="preserve"> доступно на: </w:t>
      </w:r>
      <w:hyperlink r:id="rId25" w:history="1">
        <w:r w:rsidRPr="004C5059">
          <w:rPr>
            <w:rStyle w:val="Hyperlink"/>
            <w:rFonts w:ascii="Times New Roman" w:hAnsi="Times New Roman" w:cs="Times New Roman"/>
            <w:sz w:val="22"/>
            <w:szCs w:val="22"/>
          </w:rPr>
          <w:t>https://www.reportingdiversity.org/resources/monitoring-report-on-hate-speech-in-serbia-2/</w:t>
        </w:r>
      </w:hyperlink>
      <w:r w:rsidRPr="004C5059">
        <w:rPr>
          <w:rFonts w:ascii="Times New Roman" w:hAnsi="Times New Roman" w:cs="Times New Roman"/>
          <w:sz w:val="22"/>
          <w:szCs w:val="22"/>
        </w:rPr>
        <w:t xml:space="preserve"> </w:t>
      </w:r>
    </w:p>
    <w:p w14:paraId="189496CD" w14:textId="77777777" w:rsidR="00F16312" w:rsidRPr="004C5059" w:rsidRDefault="00F16312" w:rsidP="00F16312">
      <w:pPr>
        <w:pStyle w:val="ListParagraph"/>
        <w:numPr>
          <w:ilvl w:val="0"/>
          <w:numId w:val="5"/>
        </w:numPr>
        <w:shd w:val="clear" w:color="auto" w:fill="FFFFFF"/>
        <w:spacing w:after="0" w:line="240" w:lineRule="auto"/>
        <w:rPr>
          <w:rFonts w:ascii="Times New Roman" w:hAnsi="Times New Roman" w:cs="Times New Roman"/>
          <w:lang w:val="sr-Cyrl-RS"/>
        </w:rPr>
      </w:pPr>
      <w:r w:rsidRPr="004C5059">
        <w:rPr>
          <w:rFonts w:ascii="Times New Roman" w:hAnsi="Times New Roman" w:cs="Times New Roman"/>
          <w:lang w:val="sr-Cyrl-RS"/>
        </w:rPr>
        <w:t>Извештај о односу представника и представница органа јавне власти према дискриминацији у Србији (</w:t>
      </w:r>
      <w:proofErr w:type="spellStart"/>
      <w:r w:rsidRPr="004C5059">
        <w:rPr>
          <w:rFonts w:ascii="Times New Roman" w:hAnsi="Times New Roman" w:cs="Times New Roman"/>
          <w:lang w:val="sr-Cyrl-RS"/>
        </w:rPr>
        <w:t>нелекторисана</w:t>
      </w:r>
      <w:proofErr w:type="spellEnd"/>
      <w:r w:rsidRPr="004C5059">
        <w:rPr>
          <w:rFonts w:ascii="Times New Roman" w:hAnsi="Times New Roman" w:cs="Times New Roman"/>
          <w:lang w:val="sr-Cyrl-RS"/>
        </w:rPr>
        <w:t xml:space="preserve"> верзија), Повереник за заштиту равноправности,  2024. Доступно на: </w:t>
      </w:r>
      <w:hyperlink r:id="rId26" w:history="1">
        <w:r w:rsidRPr="004C5059">
          <w:rPr>
            <w:rStyle w:val="Hyperlink"/>
            <w:rFonts w:ascii="Times New Roman" w:hAnsi="Times New Roman" w:cs="Times New Roman"/>
            <w:lang w:val="sr-Cyrl-RS"/>
          </w:rPr>
          <w:t>https://ravnopravnost.gov.rs/izvestaj-o-odnosu-predstavnika-i-predstavnica-organa-javne-vlasti-prema-diskriminaciji-u-srbiji-nelektorisana-verzija/</w:t>
        </w:r>
      </w:hyperlink>
    </w:p>
    <w:p w14:paraId="176A07B3" w14:textId="77777777" w:rsidR="00F16312" w:rsidRPr="00181839" w:rsidRDefault="00F16312" w:rsidP="00F16312">
      <w:pPr>
        <w:pStyle w:val="ListParagraph"/>
        <w:numPr>
          <w:ilvl w:val="0"/>
          <w:numId w:val="5"/>
        </w:numPr>
        <w:shd w:val="clear" w:color="auto" w:fill="FFFFFF"/>
        <w:spacing w:after="0" w:line="240" w:lineRule="auto"/>
        <w:rPr>
          <w:rFonts w:ascii="Times New Roman" w:hAnsi="Times New Roman" w:cs="Times New Roman"/>
          <w:noProof/>
          <w:lang w:val="sr-Cyrl-CS"/>
        </w:rPr>
      </w:pPr>
      <w:proofErr w:type="spellStart"/>
      <w:r w:rsidRPr="004C5059">
        <w:rPr>
          <w:rFonts w:ascii="Times New Roman" w:hAnsi="Times New Roman" w:cs="Times New Roman"/>
          <w:color w:val="000000"/>
        </w:rPr>
        <w:t>Сиромаштво</w:t>
      </w:r>
      <w:proofErr w:type="spellEnd"/>
      <w:r w:rsidRPr="004C5059">
        <w:rPr>
          <w:rFonts w:ascii="Times New Roman" w:hAnsi="Times New Roman" w:cs="Times New Roman"/>
          <w:color w:val="000000"/>
        </w:rPr>
        <w:t xml:space="preserve"> и </w:t>
      </w:r>
      <w:proofErr w:type="spellStart"/>
      <w:r w:rsidRPr="004C5059">
        <w:rPr>
          <w:rFonts w:ascii="Times New Roman" w:hAnsi="Times New Roman" w:cs="Times New Roman"/>
          <w:color w:val="000000"/>
        </w:rPr>
        <w:t>социјална</w:t>
      </w:r>
      <w:proofErr w:type="spellEnd"/>
      <w:r w:rsidRPr="004C5059">
        <w:rPr>
          <w:rFonts w:ascii="Times New Roman" w:hAnsi="Times New Roman" w:cs="Times New Roman"/>
          <w:color w:val="000000"/>
        </w:rPr>
        <w:t xml:space="preserve"> </w:t>
      </w:r>
      <w:proofErr w:type="spellStart"/>
      <w:r w:rsidRPr="004C5059">
        <w:rPr>
          <w:rFonts w:ascii="Times New Roman" w:hAnsi="Times New Roman" w:cs="Times New Roman"/>
          <w:color w:val="000000"/>
        </w:rPr>
        <w:t>неједнакост</w:t>
      </w:r>
      <w:proofErr w:type="spellEnd"/>
      <w:r w:rsidRPr="004C5059">
        <w:rPr>
          <w:rFonts w:ascii="Times New Roman" w:hAnsi="Times New Roman" w:cs="Times New Roman"/>
          <w:color w:val="000000"/>
        </w:rPr>
        <w:t>, 2023</w:t>
      </w:r>
      <w:r w:rsidRPr="004C5059">
        <w:rPr>
          <w:rFonts w:ascii="Times New Roman" w:hAnsi="Times New Roman" w:cs="Times New Roman"/>
          <w:color w:val="000000"/>
          <w:lang w:val="sr-Cyrl-RS"/>
        </w:rPr>
        <w:t xml:space="preserve">, Републички завод за статистику, доступно на: </w:t>
      </w:r>
      <w:hyperlink r:id="rId27" w:history="1">
        <w:r w:rsidRPr="00230489">
          <w:rPr>
            <w:rStyle w:val="Hyperlink"/>
            <w:rFonts w:ascii="Times New Roman" w:hAnsi="Times New Roman" w:cs="Times New Roman"/>
            <w:lang w:val="sr-Cyrl-RS"/>
          </w:rPr>
          <w:t>https://publikacije.stat.gov.rs/G2024/Html/G20241285.html</w:t>
        </w:r>
      </w:hyperlink>
      <w:r w:rsidRPr="00181839">
        <w:rPr>
          <w:rFonts w:ascii="Times New Roman" w:hAnsi="Times New Roman" w:cs="Times New Roman"/>
          <w:color w:val="000000"/>
          <w:lang w:val="sr-Cyrl-RS"/>
        </w:rPr>
        <w:t xml:space="preserve"> </w:t>
      </w:r>
    </w:p>
    <w:p w14:paraId="59B60D9B" w14:textId="77777777" w:rsidR="00F16312" w:rsidRPr="004C5059" w:rsidRDefault="00F16312" w:rsidP="00F16312">
      <w:pPr>
        <w:pStyle w:val="ListParagraph"/>
        <w:numPr>
          <w:ilvl w:val="0"/>
          <w:numId w:val="5"/>
        </w:numPr>
        <w:shd w:val="clear" w:color="auto" w:fill="FFFFFF"/>
        <w:spacing w:after="0" w:line="240" w:lineRule="auto"/>
        <w:rPr>
          <w:rFonts w:ascii="Times New Roman" w:hAnsi="Times New Roman" w:cs="Times New Roman"/>
          <w:noProof/>
          <w:lang w:val="sr-Cyrl-CS"/>
        </w:rPr>
      </w:pPr>
      <w:r w:rsidRPr="004C5059">
        <w:rPr>
          <w:rFonts w:ascii="Times New Roman" w:hAnsi="Times New Roman" w:cs="Times New Roman"/>
          <w:noProof/>
          <w:lang w:val="sr-Cyrl-CS"/>
        </w:rPr>
        <w:t>Пројекције сиромаштва засноване на потенцијалним ефектима конфликта у Украјини, са посебним освртом на децу</w:t>
      </w:r>
      <w:r w:rsidRPr="004C5059">
        <w:rPr>
          <w:rFonts w:ascii="Times New Roman" w:hAnsi="Times New Roman" w:cs="Times New Roman"/>
          <w:noProof/>
        </w:rPr>
        <w:t xml:space="preserve">, </w:t>
      </w:r>
      <w:r w:rsidRPr="004C5059">
        <w:rPr>
          <w:rFonts w:ascii="Times New Roman" w:hAnsi="Times New Roman" w:cs="Times New Roman"/>
          <w:noProof/>
          <w:lang w:val="sr-Cyrl-CS"/>
        </w:rPr>
        <w:t xml:space="preserve">Уницеф Србија, 2023. Доступно на: </w:t>
      </w:r>
      <w:hyperlink r:id="rId28" w:history="1">
        <w:r w:rsidRPr="004C5059">
          <w:rPr>
            <w:rStyle w:val="Hyperlink"/>
            <w:rFonts w:ascii="Times New Roman" w:hAnsi="Times New Roman" w:cs="Times New Roman"/>
            <w:noProof/>
            <w:lang w:val="sr-Cyrl-CS"/>
          </w:rPr>
          <w:t>https://www.unicef.org/serbia/sites/unicef.org.serbia/files/2023-01/Projekcije%20siroma%C5%A1tva%20sa%20posebnim%20osvrtom%20na%20decu.pdf</w:t>
        </w:r>
      </w:hyperlink>
      <w:r w:rsidRPr="004C5059">
        <w:rPr>
          <w:rFonts w:ascii="Times New Roman" w:hAnsi="Times New Roman" w:cs="Times New Roman"/>
          <w:noProof/>
          <w:lang w:val="sr-Cyrl-CS"/>
        </w:rPr>
        <w:t xml:space="preserve"> </w:t>
      </w:r>
    </w:p>
    <w:p w14:paraId="3834DA43"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r w:rsidRPr="004C5059">
        <w:rPr>
          <w:rFonts w:ascii="Times New Roman" w:hAnsi="Times New Roman" w:cs="Times New Roman"/>
          <w:sz w:val="22"/>
          <w:szCs w:val="22"/>
          <w:lang w:val="sr-Cyrl-RS"/>
        </w:rPr>
        <w:t xml:space="preserve">План заштите деце у уличној ситуацији од насиља, занемаривања и искоришћавања у Републици Србији, Савет за права детета РС, доступно на: </w:t>
      </w:r>
      <w:hyperlink r:id="rId29" w:history="1">
        <w:r w:rsidRPr="004C5059">
          <w:rPr>
            <w:rStyle w:val="Hyperlink"/>
            <w:rFonts w:ascii="Times New Roman" w:hAnsi="Times New Roman" w:cs="Times New Roman"/>
            <w:sz w:val="22"/>
            <w:szCs w:val="22"/>
            <w:lang w:val="sr-Cyrl-RS"/>
          </w:rPr>
          <w:t>https://www.savetzapravadeteta.gov.rs/doc/dokumenta/Plan-zastite-dece-u-ulicnoj-situaciji-od-nasilja,-zanemarivanja-i-iskoriscavanja-u-Republici-Srbiji.pdf</w:t>
        </w:r>
      </w:hyperlink>
      <w:r w:rsidRPr="004C5059">
        <w:rPr>
          <w:rFonts w:ascii="Times New Roman" w:hAnsi="Times New Roman" w:cs="Times New Roman"/>
          <w:sz w:val="22"/>
          <w:szCs w:val="22"/>
          <w:lang w:val="sr-Cyrl-RS"/>
        </w:rPr>
        <w:t xml:space="preserve">  </w:t>
      </w:r>
    </w:p>
    <w:p w14:paraId="5EA605D8" w14:textId="77777777" w:rsidR="00F16312" w:rsidRPr="004C5059" w:rsidRDefault="00F16312" w:rsidP="00F16312">
      <w:pPr>
        <w:pStyle w:val="FootnoteText"/>
        <w:numPr>
          <w:ilvl w:val="0"/>
          <w:numId w:val="5"/>
        </w:numPr>
        <w:rPr>
          <w:rFonts w:ascii="Times New Roman" w:hAnsi="Times New Roman" w:cs="Times New Roman"/>
          <w:sz w:val="22"/>
          <w:szCs w:val="22"/>
        </w:rPr>
      </w:pPr>
      <w:r w:rsidRPr="004C5059">
        <w:rPr>
          <w:rFonts w:ascii="Times New Roman" w:eastAsia="Times New Roman" w:hAnsi="Times New Roman" w:cs="Times New Roman"/>
          <w:noProof/>
          <w:sz w:val="22"/>
          <w:szCs w:val="22"/>
          <w:lang w:val="sr-Cyrl-CS" w:eastAsia="sr-Latn-RS"/>
        </w:rPr>
        <w:t>„Утицај глобалне кризе на рањиве групе“</w:t>
      </w:r>
      <w:r w:rsidRPr="004C5059">
        <w:rPr>
          <w:rFonts w:ascii="Times New Roman" w:hAnsi="Times New Roman" w:cs="Times New Roman"/>
          <w:noProof/>
          <w:sz w:val="22"/>
          <w:szCs w:val="22"/>
          <w:lang w:val="sr-Cyrl-CS"/>
        </w:rPr>
        <w:t xml:space="preserve"> Фондација Центар за демократију, </w:t>
      </w:r>
      <w:r w:rsidRPr="004C5059">
        <w:rPr>
          <w:rFonts w:ascii="Times New Roman" w:hAnsi="Times New Roman" w:cs="Times New Roman"/>
          <w:noProof/>
          <w:sz w:val="22"/>
          <w:szCs w:val="22"/>
        </w:rPr>
        <w:t xml:space="preserve">2022. </w:t>
      </w:r>
      <w:r w:rsidRPr="004C5059">
        <w:rPr>
          <w:rFonts w:ascii="Times New Roman" w:hAnsi="Times New Roman" w:cs="Times New Roman"/>
          <w:noProof/>
          <w:sz w:val="22"/>
          <w:szCs w:val="22"/>
          <w:lang w:val="sr-Cyrl-RS"/>
        </w:rPr>
        <w:t>Д</w:t>
      </w:r>
      <w:r w:rsidRPr="004C5059">
        <w:rPr>
          <w:rFonts w:ascii="Times New Roman" w:hAnsi="Times New Roman" w:cs="Times New Roman"/>
          <w:noProof/>
          <w:sz w:val="22"/>
          <w:szCs w:val="22"/>
          <w:lang w:val="sr-Cyrl-CS"/>
        </w:rPr>
        <w:t>оступно на:</w:t>
      </w:r>
      <w:r w:rsidRPr="004C5059">
        <w:rPr>
          <w:rFonts w:ascii="Times New Roman" w:hAnsi="Times New Roman" w:cs="Times New Roman"/>
          <w:sz w:val="22"/>
          <w:szCs w:val="22"/>
          <w:lang w:val="sr-Cyrl-CS"/>
        </w:rPr>
        <w:t xml:space="preserve"> </w:t>
      </w:r>
      <w:hyperlink r:id="rId30" w:history="1">
        <w:r w:rsidRPr="004C5059">
          <w:rPr>
            <w:rStyle w:val="Hyperlink"/>
            <w:rFonts w:ascii="Times New Roman" w:hAnsi="Times New Roman" w:cs="Times New Roman"/>
            <w:sz w:val="22"/>
            <w:szCs w:val="22"/>
          </w:rPr>
          <w:t>https://serbia.unfpa.org/sites/default/files/pub-pdf/uticaj_globalne_krize_na_ranjive_grupe_izvestaj_o_realizaciji_fokus_grupa.pdf</w:t>
        </w:r>
      </w:hyperlink>
      <w:r w:rsidRPr="004C5059">
        <w:rPr>
          <w:rFonts w:ascii="Times New Roman" w:hAnsi="Times New Roman" w:cs="Times New Roman"/>
          <w:sz w:val="22"/>
          <w:szCs w:val="22"/>
        </w:rPr>
        <w:t xml:space="preserve"> </w:t>
      </w:r>
    </w:p>
    <w:p w14:paraId="223B1094"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proofErr w:type="spellStart"/>
      <w:r w:rsidRPr="004C5059">
        <w:rPr>
          <w:rFonts w:ascii="Times New Roman" w:hAnsi="Times New Roman" w:cs="Times New Roman"/>
          <w:sz w:val="22"/>
          <w:szCs w:val="22"/>
        </w:rPr>
        <w:t>Истраживањ</w:t>
      </w:r>
      <w:proofErr w:type="spellEnd"/>
      <w:r w:rsidRPr="004C5059">
        <w:rPr>
          <w:rFonts w:ascii="Times New Roman" w:hAnsi="Times New Roman" w:cs="Times New Roman"/>
          <w:sz w:val="22"/>
          <w:szCs w:val="22"/>
          <w:lang w:val="sr-Cyrl-RS"/>
        </w:rPr>
        <w:t>е</w:t>
      </w:r>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вишеструких</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показатеља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положаја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жена</w:t>
      </w:r>
      <w:proofErr w:type="spellEnd"/>
      <w:r w:rsidRPr="004C5059">
        <w:rPr>
          <w:rFonts w:ascii="Times New Roman" w:hAnsi="Times New Roman" w:cs="Times New Roman"/>
          <w:sz w:val="22"/>
          <w:szCs w:val="22"/>
        </w:rPr>
        <w:t xml:space="preserve"> и </w:t>
      </w:r>
      <w:proofErr w:type="spellStart"/>
      <w:r w:rsidRPr="004C5059">
        <w:rPr>
          <w:rFonts w:ascii="Times New Roman" w:hAnsi="Times New Roman" w:cs="Times New Roman"/>
          <w:sz w:val="22"/>
          <w:szCs w:val="22"/>
        </w:rPr>
        <w:t>деце</w:t>
      </w:r>
      <w:proofErr w:type="spellEnd"/>
      <w:r w:rsidRPr="004C5059">
        <w:rPr>
          <w:rFonts w:ascii="Times New Roman" w:hAnsi="Times New Roman" w:cs="Times New Roman"/>
          <w:sz w:val="22"/>
          <w:szCs w:val="22"/>
        </w:rPr>
        <w:t xml:space="preserve"> у </w:t>
      </w:r>
      <w:proofErr w:type="spellStart"/>
      <w:r w:rsidRPr="004C5059">
        <w:rPr>
          <w:rFonts w:ascii="Times New Roman" w:hAnsi="Times New Roman" w:cs="Times New Roman"/>
          <w:sz w:val="22"/>
          <w:szCs w:val="22"/>
        </w:rPr>
        <w:t>ромским</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насељима</w:t>
      </w:r>
      <w:proofErr w:type="spellEnd"/>
      <w:r w:rsidRPr="004C5059">
        <w:rPr>
          <w:rFonts w:ascii="Times New Roman" w:hAnsi="Times New Roman" w:cs="Times New Roman"/>
          <w:sz w:val="22"/>
          <w:szCs w:val="22"/>
        </w:rPr>
        <w:t xml:space="preserve"> у </w:t>
      </w:r>
      <w:proofErr w:type="spellStart"/>
      <w:r w:rsidRPr="004C5059">
        <w:rPr>
          <w:rFonts w:ascii="Times New Roman" w:hAnsi="Times New Roman" w:cs="Times New Roman"/>
          <w:sz w:val="22"/>
          <w:szCs w:val="22"/>
        </w:rPr>
        <w:t>Србији</w:t>
      </w:r>
      <w:proofErr w:type="spellEnd"/>
      <w:r w:rsidRPr="004C5059">
        <w:rPr>
          <w:rFonts w:ascii="Times New Roman" w:hAnsi="Times New Roman" w:cs="Times New Roman"/>
          <w:sz w:val="22"/>
          <w:szCs w:val="22"/>
          <w:lang w:val="sr-Cyrl-RS"/>
        </w:rPr>
        <w:t xml:space="preserve">, РЗС и Уницеф Србија, 2019. Доступно на: </w:t>
      </w:r>
      <w:hyperlink r:id="rId31" w:history="1">
        <w:r w:rsidRPr="004C5059">
          <w:rPr>
            <w:rStyle w:val="Hyperlink"/>
            <w:rFonts w:ascii="Times New Roman" w:hAnsi="Times New Roman" w:cs="Times New Roman"/>
            <w:sz w:val="22"/>
            <w:szCs w:val="22"/>
          </w:rPr>
          <w:t>https://www.unicef.org/serbia/media/16056/file/MICS%206%20Istra%C5%BEivanje%20vi%C5%A1estrukih%20pokazatelja%20za%202019.%20godinu.pdf</w:t>
        </w:r>
      </w:hyperlink>
      <w:r w:rsidRPr="004C5059">
        <w:rPr>
          <w:rFonts w:ascii="Times New Roman" w:hAnsi="Times New Roman" w:cs="Times New Roman"/>
          <w:sz w:val="22"/>
          <w:szCs w:val="22"/>
          <w:lang w:val="sr-Cyrl-RS"/>
        </w:rPr>
        <w:t xml:space="preserve"> </w:t>
      </w:r>
    </w:p>
    <w:p w14:paraId="4EF7C0D3" w14:textId="77777777" w:rsidR="00F16312" w:rsidRPr="004C5059" w:rsidRDefault="00F16312" w:rsidP="00F16312">
      <w:pPr>
        <w:pStyle w:val="FootnoteText"/>
        <w:numPr>
          <w:ilvl w:val="0"/>
          <w:numId w:val="5"/>
        </w:numPr>
        <w:rPr>
          <w:rFonts w:ascii="Times New Roman" w:hAnsi="Times New Roman" w:cs="Times New Roman"/>
          <w:sz w:val="22"/>
          <w:szCs w:val="22"/>
        </w:rPr>
      </w:pPr>
      <w:proofErr w:type="spellStart"/>
      <w:r w:rsidRPr="004C5059">
        <w:rPr>
          <w:rFonts w:ascii="Times New Roman" w:hAnsi="Times New Roman" w:cs="Times New Roman"/>
          <w:sz w:val="22"/>
          <w:szCs w:val="22"/>
        </w:rPr>
        <w:t>Sustainable</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development</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Report</w:t>
      </w:r>
      <w:proofErr w:type="spellEnd"/>
      <w:r w:rsidRPr="004C5059">
        <w:rPr>
          <w:rFonts w:ascii="Times New Roman" w:hAnsi="Times New Roman" w:cs="Times New Roman"/>
          <w:sz w:val="22"/>
          <w:szCs w:val="22"/>
        </w:rPr>
        <w:t xml:space="preserve"> 2024, dostupno na: </w:t>
      </w:r>
      <w:hyperlink r:id="rId32" w:history="1">
        <w:r w:rsidRPr="004C5059">
          <w:rPr>
            <w:rStyle w:val="Hyperlink"/>
            <w:rFonts w:ascii="Times New Roman" w:hAnsi="Times New Roman" w:cs="Times New Roman"/>
            <w:sz w:val="22"/>
            <w:szCs w:val="22"/>
          </w:rPr>
          <w:t>https://dashboards.sdgindex.org/static/profiles/pdfs/SDR2024-serbia.pdf</w:t>
        </w:r>
      </w:hyperlink>
      <w:r w:rsidRPr="004C5059">
        <w:rPr>
          <w:rFonts w:ascii="Times New Roman" w:hAnsi="Times New Roman" w:cs="Times New Roman"/>
          <w:sz w:val="22"/>
          <w:szCs w:val="22"/>
        </w:rPr>
        <w:t xml:space="preserve"> </w:t>
      </w:r>
    </w:p>
    <w:p w14:paraId="11AD4E4C"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r w:rsidRPr="004C5059">
        <w:rPr>
          <w:rFonts w:ascii="Times New Roman" w:hAnsi="Times New Roman" w:cs="Times New Roman"/>
          <w:noProof/>
          <w:sz w:val="22"/>
          <w:szCs w:val="22"/>
          <w:lang w:val="sr-Cyrl-CS"/>
        </w:rPr>
        <w:t>„Извештај о напретку у остваривању циљева одрживог развоја до 2030. у Србији 2023. године“, Републички завод за статистику РС, доступно н</w:t>
      </w:r>
      <w:r w:rsidRPr="004C5059">
        <w:rPr>
          <w:rFonts w:ascii="Times New Roman" w:hAnsi="Times New Roman" w:cs="Times New Roman"/>
          <w:sz w:val="22"/>
          <w:szCs w:val="22"/>
          <w:lang w:val="sr-Cyrl-CS"/>
        </w:rPr>
        <w:t>а</w:t>
      </w:r>
      <w:r w:rsidRPr="004C5059">
        <w:rPr>
          <w:rFonts w:ascii="Times New Roman" w:hAnsi="Times New Roman" w:cs="Times New Roman"/>
          <w:sz w:val="22"/>
          <w:szCs w:val="22"/>
        </w:rPr>
        <w:t xml:space="preserve">: </w:t>
      </w:r>
      <w:hyperlink r:id="rId33" w:history="1">
        <w:r w:rsidRPr="004C5059">
          <w:rPr>
            <w:rStyle w:val="Hyperlink"/>
            <w:rFonts w:ascii="Times New Roman" w:hAnsi="Times New Roman" w:cs="Times New Roman"/>
            <w:sz w:val="22"/>
            <w:szCs w:val="22"/>
          </w:rPr>
          <w:t>https://sdg.indikatori.rs/media/1680/izvestaj-o-napretku-u-ostvarivanju-ciljeva-odrzivog-razvoja-do-2030-godine-u-srbiji-2023.pdf</w:t>
        </w:r>
      </w:hyperlink>
      <w:r w:rsidRPr="004C5059">
        <w:rPr>
          <w:rFonts w:ascii="Times New Roman" w:hAnsi="Times New Roman" w:cs="Times New Roman"/>
          <w:sz w:val="22"/>
          <w:szCs w:val="22"/>
          <w:lang w:val="sr-Cyrl-RS"/>
        </w:rPr>
        <w:t xml:space="preserve"> </w:t>
      </w:r>
    </w:p>
    <w:p w14:paraId="40A185D0"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r w:rsidRPr="004C5059">
        <w:rPr>
          <w:rFonts w:ascii="Times New Roman" w:hAnsi="Times New Roman" w:cs="Times New Roman"/>
          <w:sz w:val="22"/>
          <w:szCs w:val="22"/>
          <w:lang w:val="sr-Cyrl-RS"/>
        </w:rPr>
        <w:t xml:space="preserve">Књига препорука о Европској унији-сажетак, Национални конвент о Европској унији, октобар 2024. доступно на: </w:t>
      </w:r>
      <w:hyperlink r:id="rId34" w:history="1">
        <w:r w:rsidRPr="004C5059">
          <w:rPr>
            <w:rStyle w:val="Hyperlink"/>
            <w:rFonts w:ascii="Times New Roman" w:hAnsi="Times New Roman" w:cs="Times New Roman"/>
            <w:sz w:val="22"/>
            <w:szCs w:val="22"/>
            <w:lang w:val="sr-Cyrl-RS"/>
          </w:rPr>
          <w:t>https://eukonvent.org/wp-content/uploads/2024/10/Sazetak-Knjige-preporuka-2024.pdf</w:t>
        </w:r>
      </w:hyperlink>
      <w:r w:rsidRPr="004C5059">
        <w:rPr>
          <w:rFonts w:ascii="Times New Roman" w:hAnsi="Times New Roman" w:cs="Times New Roman"/>
          <w:sz w:val="22"/>
          <w:szCs w:val="22"/>
          <w:lang w:val="sr-Cyrl-RS"/>
        </w:rPr>
        <w:t xml:space="preserve"> </w:t>
      </w:r>
    </w:p>
    <w:p w14:paraId="0F974BFD" w14:textId="77777777" w:rsidR="00F16312" w:rsidRPr="004C5059" w:rsidRDefault="00F16312" w:rsidP="00F16312">
      <w:pPr>
        <w:pStyle w:val="ListParagraph"/>
        <w:numPr>
          <w:ilvl w:val="0"/>
          <w:numId w:val="5"/>
        </w:numPr>
        <w:spacing w:after="0" w:line="240" w:lineRule="auto"/>
        <w:rPr>
          <w:rFonts w:ascii="Times New Roman" w:eastAsia="Times New Roman" w:hAnsi="Times New Roman" w:cs="Times New Roman"/>
          <w:noProof/>
          <w:lang w:val="sr-Cyrl-RS" w:eastAsia="sr-Latn-RS"/>
        </w:rPr>
      </w:pPr>
      <w:r w:rsidRPr="004C5059">
        <w:rPr>
          <w:rFonts w:ascii="Times New Roman" w:hAnsi="Times New Roman" w:cs="Times New Roman"/>
          <w:lang w:val="sr-Cyrl-RS"/>
        </w:rPr>
        <w:t>„</w:t>
      </w:r>
      <w:r w:rsidRPr="004C5059">
        <w:rPr>
          <w:rFonts w:ascii="Times New Roman" w:hAnsi="Times New Roman" w:cs="Times New Roman"/>
        </w:rPr>
        <w:t xml:space="preserve">НЕ ИЗОСТАВИТИ НИКОГА ИЗ РАЗВОЈА! </w:t>
      </w:r>
      <w:proofErr w:type="spellStart"/>
      <w:r w:rsidRPr="004C5059">
        <w:rPr>
          <w:rFonts w:ascii="Times New Roman" w:hAnsi="Times New Roman" w:cs="Times New Roman"/>
        </w:rPr>
        <w:t>Април</w:t>
      </w:r>
      <w:proofErr w:type="spellEnd"/>
      <w:r w:rsidRPr="004C5059">
        <w:rPr>
          <w:rFonts w:ascii="Times New Roman" w:hAnsi="Times New Roman" w:cs="Times New Roman"/>
        </w:rPr>
        <w:t xml:space="preserve"> 2021. </w:t>
      </w:r>
      <w:proofErr w:type="spellStart"/>
      <w:r w:rsidRPr="004C5059">
        <w:rPr>
          <w:rFonts w:ascii="Times New Roman" w:hAnsi="Times New Roman" w:cs="Times New Roman"/>
        </w:rPr>
        <w:t>Напредак</w:t>
      </w:r>
      <w:proofErr w:type="spellEnd"/>
      <w:r w:rsidRPr="004C5059">
        <w:rPr>
          <w:rFonts w:ascii="Times New Roman" w:hAnsi="Times New Roman" w:cs="Times New Roman"/>
        </w:rPr>
        <w:t xml:space="preserve"> у </w:t>
      </w:r>
      <w:proofErr w:type="spellStart"/>
      <w:r w:rsidRPr="004C5059">
        <w:rPr>
          <w:rFonts w:ascii="Times New Roman" w:hAnsi="Times New Roman" w:cs="Times New Roman"/>
        </w:rPr>
        <w:t>остваривању</w:t>
      </w:r>
      <w:proofErr w:type="spellEnd"/>
      <w:r w:rsidRPr="004C5059">
        <w:rPr>
          <w:rFonts w:ascii="Times New Roman" w:hAnsi="Times New Roman" w:cs="Times New Roman"/>
        </w:rPr>
        <w:t xml:space="preserve"> </w:t>
      </w:r>
      <w:proofErr w:type="spellStart"/>
      <w:r w:rsidRPr="004C5059">
        <w:rPr>
          <w:rFonts w:ascii="Times New Roman" w:hAnsi="Times New Roman" w:cs="Times New Roman"/>
        </w:rPr>
        <w:t>циљева</w:t>
      </w:r>
      <w:proofErr w:type="spellEnd"/>
      <w:r w:rsidRPr="004C5059">
        <w:rPr>
          <w:rFonts w:ascii="Times New Roman" w:hAnsi="Times New Roman" w:cs="Times New Roman"/>
        </w:rPr>
        <w:t xml:space="preserve"> </w:t>
      </w:r>
      <w:proofErr w:type="spellStart"/>
      <w:r w:rsidRPr="004C5059">
        <w:rPr>
          <w:rFonts w:ascii="Times New Roman" w:hAnsi="Times New Roman" w:cs="Times New Roman"/>
        </w:rPr>
        <w:t>одрживог</w:t>
      </w:r>
      <w:proofErr w:type="spellEnd"/>
      <w:r w:rsidRPr="004C5059">
        <w:rPr>
          <w:rFonts w:ascii="Times New Roman" w:hAnsi="Times New Roman" w:cs="Times New Roman"/>
        </w:rPr>
        <w:t xml:space="preserve"> </w:t>
      </w:r>
      <w:proofErr w:type="spellStart"/>
      <w:r w:rsidRPr="004C5059">
        <w:rPr>
          <w:rFonts w:ascii="Times New Roman" w:hAnsi="Times New Roman" w:cs="Times New Roman"/>
        </w:rPr>
        <w:t>развоја</w:t>
      </w:r>
      <w:proofErr w:type="spellEnd"/>
      <w:r w:rsidRPr="004C5059">
        <w:rPr>
          <w:rFonts w:ascii="Times New Roman" w:hAnsi="Times New Roman" w:cs="Times New Roman"/>
        </w:rPr>
        <w:t xml:space="preserve"> </w:t>
      </w:r>
      <w:proofErr w:type="spellStart"/>
      <w:r w:rsidRPr="004C5059">
        <w:rPr>
          <w:rFonts w:ascii="Times New Roman" w:hAnsi="Times New Roman" w:cs="Times New Roman"/>
        </w:rPr>
        <w:t>међу</w:t>
      </w:r>
      <w:proofErr w:type="spellEnd"/>
      <w:r w:rsidRPr="004C5059">
        <w:rPr>
          <w:rFonts w:ascii="Times New Roman" w:hAnsi="Times New Roman" w:cs="Times New Roman"/>
        </w:rPr>
        <w:t xml:space="preserve"> </w:t>
      </w:r>
      <w:proofErr w:type="spellStart"/>
      <w:r w:rsidRPr="004C5059">
        <w:rPr>
          <w:rFonts w:ascii="Times New Roman" w:hAnsi="Times New Roman" w:cs="Times New Roman"/>
        </w:rPr>
        <w:t>становништвом</w:t>
      </w:r>
      <w:proofErr w:type="spellEnd"/>
      <w:r w:rsidRPr="004C5059">
        <w:rPr>
          <w:rFonts w:ascii="Times New Roman" w:hAnsi="Times New Roman" w:cs="Times New Roman"/>
        </w:rPr>
        <w:t xml:space="preserve"> </w:t>
      </w:r>
      <w:proofErr w:type="spellStart"/>
      <w:r w:rsidRPr="004C5059">
        <w:rPr>
          <w:rFonts w:ascii="Times New Roman" w:hAnsi="Times New Roman" w:cs="Times New Roman"/>
        </w:rPr>
        <w:t>ромских</w:t>
      </w:r>
      <w:proofErr w:type="spellEnd"/>
      <w:r w:rsidRPr="004C5059">
        <w:rPr>
          <w:rFonts w:ascii="Times New Roman" w:hAnsi="Times New Roman" w:cs="Times New Roman"/>
        </w:rPr>
        <w:t xml:space="preserve"> </w:t>
      </w:r>
      <w:proofErr w:type="spellStart"/>
      <w:r w:rsidRPr="004C5059">
        <w:rPr>
          <w:rFonts w:ascii="Times New Roman" w:hAnsi="Times New Roman" w:cs="Times New Roman"/>
        </w:rPr>
        <w:t>насеља</w:t>
      </w:r>
      <w:proofErr w:type="spellEnd"/>
      <w:r w:rsidRPr="004C5059">
        <w:rPr>
          <w:rFonts w:ascii="Times New Roman" w:hAnsi="Times New Roman" w:cs="Times New Roman"/>
        </w:rPr>
        <w:t xml:space="preserve"> у </w:t>
      </w:r>
      <w:proofErr w:type="spellStart"/>
      <w:r w:rsidRPr="004C5059">
        <w:rPr>
          <w:rFonts w:ascii="Times New Roman" w:hAnsi="Times New Roman" w:cs="Times New Roman"/>
        </w:rPr>
        <w:t>Србији</w:t>
      </w:r>
      <w:proofErr w:type="spellEnd"/>
      <w:r w:rsidRPr="004C5059">
        <w:rPr>
          <w:rFonts w:ascii="Times New Roman" w:hAnsi="Times New Roman" w:cs="Times New Roman"/>
          <w:lang w:val="sr-Cyrl-RS"/>
        </w:rPr>
        <w:t xml:space="preserve">“, Републички завод  за статистику, 2021. доступно на: </w:t>
      </w:r>
      <w:hyperlink r:id="rId35" w:history="1">
        <w:r w:rsidRPr="004C5059">
          <w:rPr>
            <w:rStyle w:val="Hyperlink"/>
            <w:rFonts w:ascii="Times New Roman" w:hAnsi="Times New Roman" w:cs="Times New Roman"/>
            <w:lang w:val="sr-Cyrl-RS"/>
          </w:rPr>
          <w:t>https://sdg.indikatori.rs/media/1563/lnob-roma_srb_8_4.pdf</w:t>
        </w:r>
      </w:hyperlink>
      <w:r w:rsidRPr="004C5059">
        <w:rPr>
          <w:rFonts w:ascii="Times New Roman" w:hAnsi="Times New Roman" w:cs="Times New Roman"/>
          <w:lang w:val="sr-Cyrl-RS"/>
        </w:rPr>
        <w:t xml:space="preserve"> </w:t>
      </w:r>
    </w:p>
    <w:p w14:paraId="3A4AF111" w14:textId="77777777" w:rsidR="00F16312" w:rsidRPr="004C5059" w:rsidRDefault="00F16312" w:rsidP="00F16312">
      <w:pPr>
        <w:pStyle w:val="FootnoteText"/>
        <w:numPr>
          <w:ilvl w:val="0"/>
          <w:numId w:val="5"/>
        </w:numPr>
        <w:rPr>
          <w:rStyle w:val="Hyperlink"/>
          <w:rFonts w:ascii="Times New Roman" w:hAnsi="Times New Roman" w:cs="Times New Roman"/>
          <w:color w:val="auto"/>
          <w:sz w:val="22"/>
          <w:szCs w:val="22"/>
          <w:u w:val="none"/>
          <w:lang w:val="sr-Cyrl-RS"/>
        </w:rPr>
      </w:pPr>
      <w:r w:rsidRPr="004C5059">
        <w:rPr>
          <w:rFonts w:ascii="Times New Roman" w:hAnsi="Times New Roman" w:cs="Times New Roman"/>
          <w:bCs/>
          <w:sz w:val="22"/>
          <w:szCs w:val="22"/>
        </w:rPr>
        <w:t>И</w:t>
      </w:r>
      <w:proofErr w:type="spellStart"/>
      <w:r w:rsidRPr="004C5059">
        <w:rPr>
          <w:rFonts w:ascii="Times New Roman" w:hAnsi="Times New Roman" w:cs="Times New Roman"/>
          <w:bCs/>
          <w:sz w:val="22"/>
          <w:szCs w:val="22"/>
          <w:lang w:val="sr-Cyrl-RS"/>
        </w:rPr>
        <w:t>звештај</w:t>
      </w:r>
      <w:proofErr w:type="spellEnd"/>
      <w:r w:rsidRPr="004C5059">
        <w:rPr>
          <w:rFonts w:ascii="Times New Roman" w:hAnsi="Times New Roman" w:cs="Times New Roman"/>
          <w:bCs/>
          <w:sz w:val="22"/>
          <w:szCs w:val="22"/>
          <w:lang w:val="sr-Cyrl-RS"/>
        </w:rPr>
        <w:t xml:space="preserve"> о</w:t>
      </w:r>
      <w:r w:rsidRPr="004C5059">
        <w:rPr>
          <w:rFonts w:ascii="Times New Roman" w:hAnsi="Times New Roman" w:cs="Times New Roman"/>
          <w:bCs/>
          <w:sz w:val="22"/>
          <w:szCs w:val="22"/>
        </w:rPr>
        <w:t xml:space="preserve"> </w:t>
      </w:r>
      <w:proofErr w:type="spellStart"/>
      <w:r w:rsidRPr="004C5059">
        <w:rPr>
          <w:rFonts w:ascii="Times New Roman" w:hAnsi="Times New Roman" w:cs="Times New Roman"/>
          <w:bCs/>
          <w:sz w:val="22"/>
          <w:szCs w:val="22"/>
        </w:rPr>
        <w:t>испуњености</w:t>
      </w:r>
      <w:proofErr w:type="spellEnd"/>
      <w:r w:rsidRPr="004C5059">
        <w:rPr>
          <w:rFonts w:ascii="Times New Roman" w:hAnsi="Times New Roman" w:cs="Times New Roman"/>
          <w:bCs/>
          <w:sz w:val="22"/>
          <w:szCs w:val="22"/>
        </w:rPr>
        <w:t xml:space="preserve"> </w:t>
      </w:r>
      <w:proofErr w:type="spellStart"/>
      <w:r w:rsidRPr="004C5059">
        <w:rPr>
          <w:rFonts w:ascii="Times New Roman" w:hAnsi="Times New Roman" w:cs="Times New Roman"/>
          <w:bCs/>
          <w:sz w:val="22"/>
          <w:szCs w:val="22"/>
        </w:rPr>
        <w:t>циљева</w:t>
      </w:r>
      <w:proofErr w:type="spellEnd"/>
      <w:r w:rsidRPr="004C5059">
        <w:rPr>
          <w:rFonts w:ascii="Times New Roman" w:hAnsi="Times New Roman" w:cs="Times New Roman"/>
          <w:bCs/>
          <w:sz w:val="22"/>
          <w:szCs w:val="22"/>
        </w:rPr>
        <w:t xml:space="preserve"> </w:t>
      </w:r>
      <w:proofErr w:type="spellStart"/>
      <w:r w:rsidRPr="004C5059">
        <w:rPr>
          <w:rFonts w:ascii="Times New Roman" w:hAnsi="Times New Roman" w:cs="Times New Roman"/>
          <w:bCs/>
          <w:sz w:val="22"/>
          <w:szCs w:val="22"/>
        </w:rPr>
        <w:t>Декларације</w:t>
      </w:r>
      <w:proofErr w:type="spellEnd"/>
      <w:r w:rsidRPr="004C5059">
        <w:rPr>
          <w:rFonts w:ascii="Times New Roman" w:hAnsi="Times New Roman" w:cs="Times New Roman"/>
          <w:bCs/>
          <w:sz w:val="22"/>
          <w:szCs w:val="22"/>
        </w:rPr>
        <w:t xml:space="preserve"> </w:t>
      </w:r>
      <w:proofErr w:type="spellStart"/>
      <w:r w:rsidRPr="004C5059">
        <w:rPr>
          <w:rFonts w:ascii="Times New Roman" w:hAnsi="Times New Roman" w:cs="Times New Roman"/>
          <w:bCs/>
          <w:sz w:val="22"/>
          <w:szCs w:val="22"/>
        </w:rPr>
        <w:t>партнера</w:t>
      </w:r>
      <w:proofErr w:type="spellEnd"/>
      <w:r w:rsidRPr="004C5059">
        <w:rPr>
          <w:rFonts w:ascii="Times New Roman" w:hAnsi="Times New Roman" w:cs="Times New Roman"/>
          <w:bCs/>
          <w:sz w:val="22"/>
          <w:szCs w:val="22"/>
        </w:rPr>
        <w:t xml:space="preserve"> </w:t>
      </w:r>
      <w:proofErr w:type="spellStart"/>
      <w:r w:rsidRPr="004C5059">
        <w:rPr>
          <w:rFonts w:ascii="Times New Roman" w:hAnsi="Times New Roman" w:cs="Times New Roman"/>
          <w:bCs/>
          <w:sz w:val="22"/>
          <w:szCs w:val="22"/>
        </w:rPr>
        <w:t>Западног</w:t>
      </w:r>
      <w:proofErr w:type="spellEnd"/>
      <w:r w:rsidRPr="004C5059">
        <w:rPr>
          <w:rFonts w:ascii="Times New Roman" w:hAnsi="Times New Roman" w:cs="Times New Roman"/>
          <w:bCs/>
          <w:sz w:val="22"/>
          <w:szCs w:val="22"/>
        </w:rPr>
        <w:t xml:space="preserve"> </w:t>
      </w:r>
      <w:proofErr w:type="spellStart"/>
      <w:r w:rsidRPr="004C5059">
        <w:rPr>
          <w:rFonts w:ascii="Times New Roman" w:hAnsi="Times New Roman" w:cs="Times New Roman"/>
          <w:bCs/>
          <w:sz w:val="22"/>
          <w:szCs w:val="22"/>
        </w:rPr>
        <w:t>Балкана</w:t>
      </w:r>
      <w:proofErr w:type="spellEnd"/>
      <w:r w:rsidRPr="004C5059">
        <w:rPr>
          <w:rFonts w:ascii="Times New Roman" w:hAnsi="Times New Roman" w:cs="Times New Roman"/>
          <w:bCs/>
          <w:sz w:val="22"/>
          <w:szCs w:val="22"/>
        </w:rPr>
        <w:t xml:space="preserve"> о </w:t>
      </w:r>
      <w:proofErr w:type="spellStart"/>
      <w:r w:rsidRPr="004C5059">
        <w:rPr>
          <w:rFonts w:ascii="Times New Roman" w:hAnsi="Times New Roman" w:cs="Times New Roman"/>
          <w:bCs/>
          <w:sz w:val="22"/>
          <w:szCs w:val="22"/>
        </w:rPr>
        <w:t>интеграцији</w:t>
      </w:r>
      <w:proofErr w:type="spellEnd"/>
      <w:r w:rsidRPr="004C5059">
        <w:rPr>
          <w:rFonts w:ascii="Times New Roman" w:hAnsi="Times New Roman" w:cs="Times New Roman"/>
          <w:bCs/>
          <w:sz w:val="22"/>
          <w:szCs w:val="22"/>
        </w:rPr>
        <w:t xml:space="preserve"> </w:t>
      </w:r>
      <w:proofErr w:type="spellStart"/>
      <w:r w:rsidRPr="004C5059">
        <w:rPr>
          <w:rFonts w:ascii="Times New Roman" w:hAnsi="Times New Roman" w:cs="Times New Roman"/>
          <w:bCs/>
          <w:sz w:val="22"/>
          <w:szCs w:val="22"/>
        </w:rPr>
        <w:t>Рома</w:t>
      </w:r>
      <w:proofErr w:type="spellEnd"/>
      <w:r w:rsidRPr="004C5059">
        <w:rPr>
          <w:rFonts w:ascii="Times New Roman" w:hAnsi="Times New Roman" w:cs="Times New Roman"/>
          <w:bCs/>
          <w:sz w:val="22"/>
          <w:szCs w:val="22"/>
        </w:rPr>
        <w:t>/</w:t>
      </w:r>
      <w:proofErr w:type="spellStart"/>
      <w:r w:rsidRPr="004C5059">
        <w:rPr>
          <w:rFonts w:ascii="Times New Roman" w:hAnsi="Times New Roman" w:cs="Times New Roman"/>
          <w:bCs/>
          <w:sz w:val="22"/>
          <w:szCs w:val="22"/>
        </w:rPr>
        <w:t>киња</w:t>
      </w:r>
      <w:proofErr w:type="spellEnd"/>
      <w:r w:rsidRPr="004C5059">
        <w:rPr>
          <w:rFonts w:ascii="Times New Roman" w:hAnsi="Times New Roman" w:cs="Times New Roman"/>
          <w:bCs/>
          <w:sz w:val="22"/>
          <w:szCs w:val="22"/>
        </w:rPr>
        <w:t xml:space="preserve"> у </w:t>
      </w:r>
      <w:proofErr w:type="spellStart"/>
      <w:r w:rsidRPr="004C5059">
        <w:rPr>
          <w:rFonts w:ascii="Times New Roman" w:hAnsi="Times New Roman" w:cs="Times New Roman"/>
          <w:bCs/>
          <w:sz w:val="22"/>
          <w:szCs w:val="22"/>
        </w:rPr>
        <w:t>оквиру</w:t>
      </w:r>
      <w:proofErr w:type="spellEnd"/>
      <w:r w:rsidRPr="004C5059">
        <w:rPr>
          <w:rFonts w:ascii="Times New Roman" w:hAnsi="Times New Roman" w:cs="Times New Roman"/>
          <w:bCs/>
          <w:sz w:val="22"/>
          <w:szCs w:val="22"/>
        </w:rPr>
        <w:t xml:space="preserve"> </w:t>
      </w:r>
      <w:proofErr w:type="spellStart"/>
      <w:r w:rsidRPr="004C5059">
        <w:rPr>
          <w:rFonts w:ascii="Times New Roman" w:hAnsi="Times New Roman" w:cs="Times New Roman"/>
          <w:bCs/>
          <w:sz w:val="22"/>
          <w:szCs w:val="22"/>
        </w:rPr>
        <w:t>процеса</w:t>
      </w:r>
      <w:proofErr w:type="spellEnd"/>
      <w:r w:rsidRPr="004C5059">
        <w:rPr>
          <w:rFonts w:ascii="Times New Roman" w:hAnsi="Times New Roman" w:cs="Times New Roman"/>
          <w:bCs/>
          <w:sz w:val="22"/>
          <w:szCs w:val="22"/>
          <w:lang w:val="sr-Cyrl-RS"/>
        </w:rPr>
        <w:t xml:space="preserve"> </w:t>
      </w:r>
      <w:proofErr w:type="spellStart"/>
      <w:r w:rsidRPr="004C5059">
        <w:rPr>
          <w:rFonts w:ascii="Times New Roman" w:hAnsi="Times New Roman" w:cs="Times New Roman"/>
          <w:bCs/>
          <w:sz w:val="22"/>
          <w:szCs w:val="22"/>
        </w:rPr>
        <w:t>проширења</w:t>
      </w:r>
      <w:proofErr w:type="spellEnd"/>
      <w:r w:rsidRPr="004C5059">
        <w:rPr>
          <w:rFonts w:ascii="Times New Roman" w:hAnsi="Times New Roman" w:cs="Times New Roman"/>
          <w:bCs/>
          <w:sz w:val="22"/>
          <w:szCs w:val="22"/>
        </w:rPr>
        <w:t xml:space="preserve"> </w:t>
      </w:r>
      <w:proofErr w:type="spellStart"/>
      <w:r w:rsidRPr="004C5059">
        <w:rPr>
          <w:rFonts w:ascii="Times New Roman" w:hAnsi="Times New Roman" w:cs="Times New Roman"/>
          <w:bCs/>
          <w:sz w:val="22"/>
          <w:szCs w:val="22"/>
        </w:rPr>
        <w:t>Европске</w:t>
      </w:r>
      <w:proofErr w:type="spellEnd"/>
      <w:r w:rsidRPr="004C5059">
        <w:rPr>
          <w:rFonts w:ascii="Times New Roman" w:hAnsi="Times New Roman" w:cs="Times New Roman"/>
          <w:bCs/>
          <w:sz w:val="22"/>
          <w:szCs w:val="22"/>
        </w:rPr>
        <w:t xml:space="preserve"> </w:t>
      </w:r>
      <w:proofErr w:type="spellStart"/>
      <w:r w:rsidRPr="004C5059">
        <w:rPr>
          <w:rFonts w:ascii="Times New Roman" w:hAnsi="Times New Roman" w:cs="Times New Roman"/>
          <w:bCs/>
          <w:sz w:val="22"/>
          <w:szCs w:val="22"/>
        </w:rPr>
        <w:t>Уније</w:t>
      </w:r>
      <w:proofErr w:type="spellEnd"/>
      <w:r w:rsidRPr="004C5059">
        <w:rPr>
          <w:rFonts w:ascii="Times New Roman" w:hAnsi="Times New Roman" w:cs="Times New Roman"/>
          <w:bCs/>
          <w:sz w:val="22"/>
          <w:szCs w:val="22"/>
          <w:lang w:val="sr-Cyrl-RS"/>
        </w:rPr>
        <w:t xml:space="preserve">, </w:t>
      </w:r>
      <w:r w:rsidRPr="004C5059">
        <w:rPr>
          <w:rFonts w:ascii="Times New Roman" w:hAnsi="Times New Roman" w:cs="Times New Roman"/>
          <w:sz w:val="22"/>
          <w:szCs w:val="22"/>
          <w:lang w:val="sr-Cyrl-RS"/>
        </w:rPr>
        <w:t xml:space="preserve">Министарство за људска и мањинска права и друштвени дијалог, доступно на: </w:t>
      </w:r>
      <w:hyperlink r:id="rId36" w:history="1">
        <w:r w:rsidRPr="004C5059">
          <w:rPr>
            <w:rStyle w:val="Hyperlink"/>
            <w:rFonts w:ascii="Times New Roman" w:hAnsi="Times New Roman" w:cs="Times New Roman"/>
            <w:sz w:val="22"/>
            <w:szCs w:val="22"/>
            <w:lang w:val="sr-Cyrl-RS"/>
          </w:rPr>
          <w:t>https://arhiva.minljmpdd.gov.rs/doc/izvestaji/poznanjska-deklaracija-rezultati.pdf</w:t>
        </w:r>
      </w:hyperlink>
    </w:p>
    <w:p w14:paraId="680EEFF1" w14:textId="77777777" w:rsidR="00F16312" w:rsidRPr="004C5059" w:rsidRDefault="00F16312" w:rsidP="00F16312">
      <w:pPr>
        <w:pStyle w:val="FootnoteText"/>
        <w:numPr>
          <w:ilvl w:val="0"/>
          <w:numId w:val="5"/>
        </w:numPr>
        <w:rPr>
          <w:rFonts w:ascii="Times New Roman" w:hAnsi="Times New Roman" w:cs="Times New Roman"/>
          <w:sz w:val="22"/>
          <w:szCs w:val="22"/>
        </w:rPr>
      </w:pPr>
      <w:r w:rsidRPr="004C5059">
        <w:rPr>
          <w:rFonts w:ascii="Times New Roman" w:eastAsia="Times New Roman" w:hAnsi="Times New Roman" w:cs="Times New Roman"/>
          <w:sz w:val="22"/>
          <w:szCs w:val="22"/>
          <w:lang w:eastAsia="sr-Latn-RS"/>
        </w:rPr>
        <w:t>П</w:t>
      </w:r>
      <w:proofErr w:type="spellStart"/>
      <w:r w:rsidRPr="004C5059">
        <w:rPr>
          <w:rFonts w:ascii="Times New Roman" w:eastAsia="Times New Roman" w:hAnsi="Times New Roman" w:cs="Times New Roman"/>
          <w:sz w:val="22"/>
          <w:szCs w:val="22"/>
          <w:lang w:val="sr-Cyrl-RS" w:eastAsia="sr-Latn-RS"/>
        </w:rPr>
        <w:t>равилник</w:t>
      </w:r>
      <w:proofErr w:type="spellEnd"/>
      <w:r w:rsidRPr="004C5059">
        <w:rPr>
          <w:rFonts w:ascii="Times New Roman" w:eastAsia="Times New Roman" w:hAnsi="Times New Roman" w:cs="Times New Roman"/>
          <w:sz w:val="22"/>
          <w:szCs w:val="22"/>
          <w:lang w:val="sr-Cyrl-RS" w:eastAsia="sr-Latn-RS"/>
        </w:rPr>
        <w:t xml:space="preserve"> </w:t>
      </w:r>
      <w:r w:rsidRPr="004C5059">
        <w:rPr>
          <w:rFonts w:ascii="Times New Roman" w:eastAsia="Times New Roman" w:hAnsi="Times New Roman" w:cs="Times New Roman"/>
          <w:sz w:val="22"/>
          <w:szCs w:val="22"/>
          <w:lang w:eastAsia="sr-Latn-RS"/>
        </w:rPr>
        <w:t xml:space="preserve">о </w:t>
      </w:r>
      <w:proofErr w:type="spellStart"/>
      <w:r w:rsidRPr="004C5059">
        <w:rPr>
          <w:rFonts w:ascii="Times New Roman" w:eastAsia="Times New Roman" w:hAnsi="Times New Roman" w:cs="Times New Roman"/>
          <w:sz w:val="22"/>
          <w:szCs w:val="22"/>
          <w:lang w:eastAsia="sr-Latn-RS"/>
        </w:rPr>
        <w:t>ближим</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критеријумима</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за</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препознавање</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облика</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дискриминације</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од</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стране</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запосленог</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детета</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ученика</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или</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трећег</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лица</w:t>
      </w:r>
      <w:proofErr w:type="spellEnd"/>
      <w:r w:rsidRPr="004C5059">
        <w:rPr>
          <w:rFonts w:ascii="Times New Roman" w:eastAsia="Times New Roman" w:hAnsi="Times New Roman" w:cs="Times New Roman"/>
          <w:sz w:val="22"/>
          <w:szCs w:val="22"/>
          <w:lang w:eastAsia="sr-Latn-RS"/>
        </w:rPr>
        <w:t xml:space="preserve"> у </w:t>
      </w:r>
      <w:proofErr w:type="spellStart"/>
      <w:r w:rsidRPr="004C5059">
        <w:rPr>
          <w:rFonts w:ascii="Times New Roman" w:eastAsia="Times New Roman" w:hAnsi="Times New Roman" w:cs="Times New Roman"/>
          <w:sz w:val="22"/>
          <w:szCs w:val="22"/>
          <w:lang w:eastAsia="sr-Latn-RS"/>
        </w:rPr>
        <w:t>установи</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образовања</w:t>
      </w:r>
      <w:proofErr w:type="spellEnd"/>
      <w:r w:rsidRPr="004C5059">
        <w:rPr>
          <w:rFonts w:ascii="Times New Roman" w:eastAsia="Times New Roman" w:hAnsi="Times New Roman" w:cs="Times New Roman"/>
          <w:sz w:val="22"/>
          <w:szCs w:val="22"/>
          <w:lang w:eastAsia="sr-Latn-RS"/>
        </w:rPr>
        <w:t xml:space="preserve"> и </w:t>
      </w:r>
      <w:proofErr w:type="spellStart"/>
      <w:r w:rsidRPr="004C5059">
        <w:rPr>
          <w:rFonts w:ascii="Times New Roman" w:eastAsia="Times New Roman" w:hAnsi="Times New Roman" w:cs="Times New Roman"/>
          <w:sz w:val="22"/>
          <w:szCs w:val="22"/>
          <w:lang w:eastAsia="sr-Latn-RS"/>
        </w:rPr>
        <w:t>васпитања</w:t>
      </w:r>
      <w:proofErr w:type="spellEnd"/>
      <w:r w:rsidRPr="004C5059">
        <w:rPr>
          <w:rFonts w:ascii="Times New Roman" w:eastAsia="Times New Roman" w:hAnsi="Times New Roman" w:cs="Times New Roman"/>
          <w:sz w:val="22"/>
          <w:szCs w:val="22"/>
          <w:lang w:val="sr-Cyrl-RS" w:eastAsia="sr-Latn-RS"/>
        </w:rPr>
        <w:t xml:space="preserve">, </w:t>
      </w:r>
      <w:r w:rsidRPr="004C5059">
        <w:rPr>
          <w:rFonts w:ascii="Times New Roman" w:eastAsia="Times New Roman" w:hAnsi="Times New Roman" w:cs="Times New Roman"/>
          <w:sz w:val="22"/>
          <w:szCs w:val="22"/>
          <w:lang w:eastAsia="sr-Latn-RS"/>
        </w:rPr>
        <w:t>"</w:t>
      </w:r>
      <w:proofErr w:type="spellStart"/>
      <w:r w:rsidRPr="004C5059">
        <w:rPr>
          <w:rFonts w:ascii="Times New Roman" w:eastAsia="Times New Roman" w:hAnsi="Times New Roman" w:cs="Times New Roman"/>
          <w:sz w:val="22"/>
          <w:szCs w:val="22"/>
          <w:lang w:eastAsia="sr-Latn-RS"/>
        </w:rPr>
        <w:t>Сл</w:t>
      </w:r>
      <w:proofErr w:type="spellEnd"/>
      <w:r w:rsidRPr="004C5059">
        <w:rPr>
          <w:rFonts w:ascii="Times New Roman" w:eastAsia="Times New Roman" w:hAnsi="Times New Roman" w:cs="Times New Roman"/>
          <w:sz w:val="22"/>
          <w:szCs w:val="22"/>
          <w:lang w:val="sr-Cyrl-RS" w:eastAsia="sr-Latn-RS"/>
        </w:rPr>
        <w:t xml:space="preserve">. </w:t>
      </w:r>
      <w:proofErr w:type="spellStart"/>
      <w:r w:rsidRPr="004C5059">
        <w:rPr>
          <w:rFonts w:ascii="Times New Roman" w:eastAsia="Times New Roman" w:hAnsi="Times New Roman" w:cs="Times New Roman"/>
          <w:sz w:val="22"/>
          <w:szCs w:val="22"/>
          <w:lang w:eastAsia="sr-Latn-RS"/>
        </w:rPr>
        <w:t>гласник</w:t>
      </w:r>
      <w:proofErr w:type="spellEnd"/>
      <w:r w:rsidRPr="004C5059">
        <w:rPr>
          <w:rFonts w:ascii="Times New Roman" w:eastAsia="Times New Roman" w:hAnsi="Times New Roman" w:cs="Times New Roman"/>
          <w:sz w:val="22"/>
          <w:szCs w:val="22"/>
          <w:lang w:eastAsia="sr-Latn-RS"/>
        </w:rPr>
        <w:t xml:space="preserve"> РС", </w:t>
      </w:r>
      <w:proofErr w:type="spellStart"/>
      <w:r w:rsidRPr="004C5059">
        <w:rPr>
          <w:rFonts w:ascii="Times New Roman" w:eastAsia="Times New Roman" w:hAnsi="Times New Roman" w:cs="Times New Roman"/>
          <w:sz w:val="22"/>
          <w:szCs w:val="22"/>
          <w:lang w:eastAsia="sr-Latn-RS"/>
        </w:rPr>
        <w:t>бр</w:t>
      </w:r>
      <w:proofErr w:type="spellEnd"/>
      <w:r w:rsidRPr="004C5059">
        <w:rPr>
          <w:rFonts w:ascii="Times New Roman" w:eastAsia="Times New Roman" w:hAnsi="Times New Roman" w:cs="Times New Roman"/>
          <w:sz w:val="22"/>
          <w:szCs w:val="22"/>
          <w:lang w:val="sr-Cyrl-RS" w:eastAsia="sr-Latn-RS"/>
        </w:rPr>
        <w:t>.</w:t>
      </w:r>
      <w:r w:rsidRPr="004C5059">
        <w:rPr>
          <w:rFonts w:ascii="Times New Roman" w:eastAsia="Times New Roman" w:hAnsi="Times New Roman" w:cs="Times New Roman"/>
          <w:sz w:val="22"/>
          <w:szCs w:val="22"/>
          <w:lang w:eastAsia="sr-Latn-RS"/>
        </w:rPr>
        <w:t xml:space="preserve"> 22</w:t>
      </w:r>
      <w:r w:rsidRPr="004C5059">
        <w:rPr>
          <w:rFonts w:ascii="Times New Roman" w:eastAsia="Times New Roman" w:hAnsi="Times New Roman" w:cs="Times New Roman"/>
          <w:sz w:val="22"/>
          <w:szCs w:val="22"/>
          <w:lang w:val="sr-Cyrl-RS" w:eastAsia="sr-Latn-RS"/>
        </w:rPr>
        <w:t>/</w:t>
      </w:r>
      <w:r w:rsidRPr="004C5059">
        <w:rPr>
          <w:rFonts w:ascii="Times New Roman" w:eastAsia="Times New Roman" w:hAnsi="Times New Roman" w:cs="Times New Roman"/>
          <w:sz w:val="22"/>
          <w:szCs w:val="22"/>
          <w:lang w:eastAsia="sr-Latn-RS"/>
        </w:rPr>
        <w:t>2016</w:t>
      </w:r>
    </w:p>
    <w:p w14:paraId="2017D76E" w14:textId="77777777" w:rsidR="00F16312" w:rsidRPr="004C5059" w:rsidRDefault="00F16312" w:rsidP="00F16312">
      <w:pPr>
        <w:pStyle w:val="ListParagraph"/>
        <w:numPr>
          <w:ilvl w:val="0"/>
          <w:numId w:val="5"/>
        </w:numPr>
        <w:autoSpaceDE w:val="0"/>
        <w:autoSpaceDN w:val="0"/>
        <w:adjustRightInd w:val="0"/>
        <w:spacing w:after="0" w:line="240" w:lineRule="auto"/>
        <w:jc w:val="both"/>
        <w:rPr>
          <w:rFonts w:ascii="Times New Roman" w:eastAsia="Times New Roman" w:hAnsi="Times New Roman" w:cs="Times New Roman"/>
          <w:lang w:eastAsia="sr-Latn-RS"/>
        </w:rPr>
      </w:pPr>
      <w:r w:rsidRPr="004C5059">
        <w:rPr>
          <w:rFonts w:ascii="Times New Roman" w:eastAsia="Times New Roman" w:hAnsi="Times New Roman" w:cs="Times New Roman"/>
          <w:lang w:eastAsia="sr-Latn-RS"/>
        </w:rPr>
        <w:lastRenderedPageBreak/>
        <w:t>П</w:t>
      </w:r>
      <w:proofErr w:type="spellStart"/>
      <w:r w:rsidRPr="004C5059">
        <w:rPr>
          <w:rFonts w:ascii="Times New Roman" w:eastAsia="Times New Roman" w:hAnsi="Times New Roman" w:cs="Times New Roman"/>
          <w:lang w:val="sr-Cyrl-RS" w:eastAsia="sr-Latn-RS"/>
        </w:rPr>
        <w:t>равилник</w:t>
      </w:r>
      <w:proofErr w:type="spellEnd"/>
      <w:r w:rsidRPr="004C5059">
        <w:rPr>
          <w:rFonts w:ascii="Times New Roman" w:eastAsia="Times New Roman" w:hAnsi="Times New Roman" w:cs="Times New Roman"/>
          <w:lang w:val="sr-Cyrl-RS" w:eastAsia="sr-Latn-RS"/>
        </w:rPr>
        <w:t xml:space="preserve"> </w:t>
      </w:r>
      <w:r w:rsidRPr="004C5059">
        <w:rPr>
          <w:rFonts w:ascii="Times New Roman" w:eastAsia="Times New Roman" w:hAnsi="Times New Roman" w:cs="Times New Roman"/>
          <w:lang w:eastAsia="sr-Latn-RS"/>
        </w:rPr>
        <w:t xml:space="preserve">о </w:t>
      </w:r>
      <w:proofErr w:type="spellStart"/>
      <w:r w:rsidRPr="004C5059">
        <w:rPr>
          <w:rFonts w:ascii="Times New Roman" w:eastAsia="Times New Roman" w:hAnsi="Times New Roman" w:cs="Times New Roman"/>
          <w:lang w:eastAsia="sr-Latn-RS"/>
        </w:rPr>
        <w:t>поступању</w:t>
      </w:r>
      <w:proofErr w:type="spellEnd"/>
      <w:r w:rsidRPr="004C5059">
        <w:rPr>
          <w:rFonts w:ascii="Times New Roman" w:eastAsia="Times New Roman" w:hAnsi="Times New Roman" w:cs="Times New Roman"/>
          <w:lang w:eastAsia="sr-Latn-RS"/>
        </w:rPr>
        <w:t xml:space="preserve"> </w:t>
      </w:r>
      <w:proofErr w:type="spellStart"/>
      <w:r w:rsidRPr="004C5059">
        <w:rPr>
          <w:rFonts w:ascii="Times New Roman" w:eastAsia="Times New Roman" w:hAnsi="Times New Roman" w:cs="Times New Roman"/>
          <w:lang w:eastAsia="sr-Latn-RS"/>
        </w:rPr>
        <w:t>установе</w:t>
      </w:r>
      <w:proofErr w:type="spellEnd"/>
      <w:r w:rsidRPr="004C5059">
        <w:rPr>
          <w:rFonts w:ascii="Times New Roman" w:eastAsia="Times New Roman" w:hAnsi="Times New Roman" w:cs="Times New Roman"/>
          <w:lang w:eastAsia="sr-Latn-RS"/>
        </w:rPr>
        <w:t xml:space="preserve"> у </w:t>
      </w:r>
      <w:proofErr w:type="spellStart"/>
      <w:r w:rsidRPr="004C5059">
        <w:rPr>
          <w:rFonts w:ascii="Times New Roman" w:eastAsia="Times New Roman" w:hAnsi="Times New Roman" w:cs="Times New Roman"/>
          <w:lang w:eastAsia="sr-Latn-RS"/>
        </w:rPr>
        <w:t>случају</w:t>
      </w:r>
      <w:proofErr w:type="spellEnd"/>
      <w:r w:rsidRPr="004C5059">
        <w:rPr>
          <w:rFonts w:ascii="Times New Roman" w:eastAsia="Times New Roman" w:hAnsi="Times New Roman" w:cs="Times New Roman"/>
          <w:lang w:eastAsia="sr-Latn-RS"/>
        </w:rPr>
        <w:t xml:space="preserve"> </w:t>
      </w:r>
      <w:proofErr w:type="spellStart"/>
      <w:r w:rsidRPr="004C5059">
        <w:rPr>
          <w:rFonts w:ascii="Times New Roman" w:eastAsia="Times New Roman" w:hAnsi="Times New Roman" w:cs="Times New Roman"/>
          <w:lang w:eastAsia="sr-Latn-RS"/>
        </w:rPr>
        <w:t>сумње</w:t>
      </w:r>
      <w:proofErr w:type="spellEnd"/>
      <w:r w:rsidRPr="004C5059">
        <w:rPr>
          <w:rFonts w:ascii="Times New Roman" w:eastAsia="Times New Roman" w:hAnsi="Times New Roman" w:cs="Times New Roman"/>
          <w:lang w:eastAsia="sr-Latn-RS"/>
        </w:rPr>
        <w:t xml:space="preserve"> </w:t>
      </w:r>
      <w:proofErr w:type="spellStart"/>
      <w:r w:rsidRPr="004C5059">
        <w:rPr>
          <w:rFonts w:ascii="Times New Roman" w:eastAsia="Times New Roman" w:hAnsi="Times New Roman" w:cs="Times New Roman"/>
          <w:lang w:eastAsia="sr-Latn-RS"/>
        </w:rPr>
        <w:t>или</w:t>
      </w:r>
      <w:proofErr w:type="spellEnd"/>
      <w:r w:rsidRPr="004C5059">
        <w:rPr>
          <w:rFonts w:ascii="Times New Roman" w:eastAsia="Times New Roman" w:hAnsi="Times New Roman" w:cs="Times New Roman"/>
          <w:lang w:eastAsia="sr-Latn-RS"/>
        </w:rPr>
        <w:t xml:space="preserve"> </w:t>
      </w:r>
      <w:proofErr w:type="spellStart"/>
      <w:r w:rsidRPr="004C5059">
        <w:rPr>
          <w:rFonts w:ascii="Times New Roman" w:eastAsia="Times New Roman" w:hAnsi="Times New Roman" w:cs="Times New Roman"/>
          <w:lang w:eastAsia="sr-Latn-RS"/>
        </w:rPr>
        <w:t>утврђеног</w:t>
      </w:r>
      <w:proofErr w:type="spellEnd"/>
      <w:r w:rsidRPr="004C5059">
        <w:rPr>
          <w:rFonts w:ascii="Times New Roman" w:eastAsia="Times New Roman" w:hAnsi="Times New Roman" w:cs="Times New Roman"/>
          <w:lang w:eastAsia="sr-Latn-RS"/>
        </w:rPr>
        <w:t xml:space="preserve"> </w:t>
      </w:r>
      <w:proofErr w:type="spellStart"/>
      <w:r w:rsidRPr="004C5059">
        <w:rPr>
          <w:rFonts w:ascii="Times New Roman" w:eastAsia="Times New Roman" w:hAnsi="Times New Roman" w:cs="Times New Roman"/>
          <w:lang w:eastAsia="sr-Latn-RS"/>
        </w:rPr>
        <w:t>дискриминаторног</w:t>
      </w:r>
      <w:proofErr w:type="spellEnd"/>
      <w:r w:rsidRPr="004C5059">
        <w:rPr>
          <w:rFonts w:ascii="Times New Roman" w:eastAsia="Times New Roman" w:hAnsi="Times New Roman" w:cs="Times New Roman"/>
          <w:lang w:eastAsia="sr-Latn-RS"/>
        </w:rPr>
        <w:t xml:space="preserve"> </w:t>
      </w:r>
      <w:proofErr w:type="spellStart"/>
      <w:r w:rsidRPr="004C5059">
        <w:rPr>
          <w:rFonts w:ascii="Times New Roman" w:eastAsia="Times New Roman" w:hAnsi="Times New Roman" w:cs="Times New Roman"/>
          <w:lang w:eastAsia="sr-Latn-RS"/>
        </w:rPr>
        <w:t>понашања</w:t>
      </w:r>
      <w:proofErr w:type="spellEnd"/>
      <w:r w:rsidRPr="004C5059">
        <w:rPr>
          <w:rFonts w:ascii="Times New Roman" w:eastAsia="Times New Roman" w:hAnsi="Times New Roman" w:cs="Times New Roman"/>
          <w:lang w:eastAsia="sr-Latn-RS"/>
        </w:rPr>
        <w:t xml:space="preserve"> и </w:t>
      </w:r>
      <w:proofErr w:type="spellStart"/>
      <w:r w:rsidRPr="004C5059">
        <w:rPr>
          <w:rFonts w:ascii="Times New Roman" w:eastAsia="Times New Roman" w:hAnsi="Times New Roman" w:cs="Times New Roman"/>
          <w:lang w:eastAsia="sr-Latn-RS"/>
        </w:rPr>
        <w:t>вређања</w:t>
      </w:r>
      <w:proofErr w:type="spellEnd"/>
      <w:r w:rsidRPr="004C5059">
        <w:rPr>
          <w:rFonts w:ascii="Times New Roman" w:eastAsia="Times New Roman" w:hAnsi="Times New Roman" w:cs="Times New Roman"/>
          <w:lang w:eastAsia="sr-Latn-RS"/>
        </w:rPr>
        <w:t xml:space="preserve"> </w:t>
      </w:r>
      <w:proofErr w:type="spellStart"/>
      <w:r w:rsidRPr="004C5059">
        <w:rPr>
          <w:rFonts w:ascii="Times New Roman" w:eastAsia="Times New Roman" w:hAnsi="Times New Roman" w:cs="Times New Roman"/>
          <w:lang w:eastAsia="sr-Latn-RS"/>
        </w:rPr>
        <w:t>угледа</w:t>
      </w:r>
      <w:proofErr w:type="spellEnd"/>
      <w:r w:rsidRPr="004C5059">
        <w:rPr>
          <w:rFonts w:ascii="Times New Roman" w:eastAsia="Times New Roman" w:hAnsi="Times New Roman" w:cs="Times New Roman"/>
          <w:lang w:eastAsia="sr-Latn-RS"/>
        </w:rPr>
        <w:t xml:space="preserve">, </w:t>
      </w:r>
      <w:proofErr w:type="spellStart"/>
      <w:r w:rsidRPr="004C5059">
        <w:rPr>
          <w:rFonts w:ascii="Times New Roman" w:eastAsia="Times New Roman" w:hAnsi="Times New Roman" w:cs="Times New Roman"/>
          <w:lang w:eastAsia="sr-Latn-RS"/>
        </w:rPr>
        <w:t>части</w:t>
      </w:r>
      <w:proofErr w:type="spellEnd"/>
      <w:r w:rsidRPr="004C5059">
        <w:rPr>
          <w:rFonts w:ascii="Times New Roman" w:eastAsia="Times New Roman" w:hAnsi="Times New Roman" w:cs="Times New Roman"/>
          <w:lang w:eastAsia="sr-Latn-RS"/>
        </w:rPr>
        <w:t xml:space="preserve"> </w:t>
      </w:r>
      <w:proofErr w:type="spellStart"/>
      <w:r w:rsidRPr="004C5059">
        <w:rPr>
          <w:rFonts w:ascii="Times New Roman" w:eastAsia="Times New Roman" w:hAnsi="Times New Roman" w:cs="Times New Roman"/>
          <w:lang w:eastAsia="sr-Latn-RS"/>
        </w:rPr>
        <w:t>или</w:t>
      </w:r>
      <w:proofErr w:type="spellEnd"/>
      <w:r w:rsidRPr="004C5059">
        <w:rPr>
          <w:rFonts w:ascii="Times New Roman" w:eastAsia="Times New Roman" w:hAnsi="Times New Roman" w:cs="Times New Roman"/>
          <w:lang w:eastAsia="sr-Latn-RS"/>
        </w:rPr>
        <w:t xml:space="preserve"> </w:t>
      </w:r>
      <w:proofErr w:type="spellStart"/>
      <w:r w:rsidRPr="004C5059">
        <w:rPr>
          <w:rFonts w:ascii="Times New Roman" w:eastAsia="Times New Roman" w:hAnsi="Times New Roman" w:cs="Times New Roman"/>
          <w:lang w:eastAsia="sr-Latn-RS"/>
        </w:rPr>
        <w:t>достојанства</w:t>
      </w:r>
      <w:proofErr w:type="spellEnd"/>
      <w:r w:rsidRPr="004C5059">
        <w:rPr>
          <w:rFonts w:ascii="Times New Roman" w:eastAsia="Times New Roman" w:hAnsi="Times New Roman" w:cs="Times New Roman"/>
          <w:lang w:eastAsia="sr-Latn-RS"/>
        </w:rPr>
        <w:t xml:space="preserve"> </w:t>
      </w:r>
      <w:proofErr w:type="spellStart"/>
      <w:r w:rsidRPr="004C5059">
        <w:rPr>
          <w:rFonts w:ascii="Times New Roman" w:eastAsia="Times New Roman" w:hAnsi="Times New Roman" w:cs="Times New Roman"/>
          <w:lang w:eastAsia="sr-Latn-RS"/>
        </w:rPr>
        <w:t>личности</w:t>
      </w:r>
      <w:proofErr w:type="spellEnd"/>
      <w:r w:rsidRPr="004C5059">
        <w:rPr>
          <w:rFonts w:ascii="Times New Roman" w:eastAsia="Times New Roman" w:hAnsi="Times New Roman" w:cs="Times New Roman"/>
          <w:lang w:val="sr-Cyrl-RS" w:eastAsia="sr-Latn-RS"/>
        </w:rPr>
        <w:t xml:space="preserve">, </w:t>
      </w:r>
      <w:r w:rsidRPr="004C5059">
        <w:rPr>
          <w:rFonts w:ascii="Times New Roman" w:eastAsia="Times New Roman" w:hAnsi="Times New Roman" w:cs="Times New Roman"/>
          <w:lang w:eastAsia="sr-Latn-RS"/>
        </w:rPr>
        <w:t>"</w:t>
      </w:r>
      <w:proofErr w:type="spellStart"/>
      <w:r w:rsidRPr="004C5059">
        <w:rPr>
          <w:rFonts w:ascii="Times New Roman" w:eastAsia="Times New Roman" w:hAnsi="Times New Roman" w:cs="Times New Roman"/>
          <w:lang w:eastAsia="sr-Latn-RS"/>
        </w:rPr>
        <w:t>Сл</w:t>
      </w:r>
      <w:proofErr w:type="spellEnd"/>
      <w:r w:rsidRPr="004C5059">
        <w:rPr>
          <w:rFonts w:ascii="Times New Roman" w:eastAsia="Times New Roman" w:hAnsi="Times New Roman" w:cs="Times New Roman"/>
          <w:lang w:val="sr-Cyrl-RS" w:eastAsia="sr-Latn-RS"/>
        </w:rPr>
        <w:t>.</w:t>
      </w:r>
      <w:r w:rsidRPr="004C5059">
        <w:rPr>
          <w:rFonts w:ascii="Times New Roman" w:eastAsia="Times New Roman" w:hAnsi="Times New Roman" w:cs="Times New Roman"/>
          <w:lang w:eastAsia="sr-Latn-RS"/>
        </w:rPr>
        <w:t xml:space="preserve"> </w:t>
      </w:r>
      <w:proofErr w:type="spellStart"/>
      <w:r w:rsidRPr="004C5059">
        <w:rPr>
          <w:rFonts w:ascii="Times New Roman" w:eastAsia="Times New Roman" w:hAnsi="Times New Roman" w:cs="Times New Roman"/>
          <w:lang w:eastAsia="sr-Latn-RS"/>
        </w:rPr>
        <w:t>гласник</w:t>
      </w:r>
      <w:proofErr w:type="spellEnd"/>
      <w:r w:rsidRPr="004C5059">
        <w:rPr>
          <w:rFonts w:ascii="Times New Roman" w:eastAsia="Times New Roman" w:hAnsi="Times New Roman" w:cs="Times New Roman"/>
          <w:lang w:eastAsia="sr-Latn-RS"/>
        </w:rPr>
        <w:t xml:space="preserve"> РС", </w:t>
      </w:r>
      <w:proofErr w:type="spellStart"/>
      <w:r w:rsidRPr="004C5059">
        <w:rPr>
          <w:rFonts w:ascii="Times New Roman" w:eastAsia="Times New Roman" w:hAnsi="Times New Roman" w:cs="Times New Roman"/>
          <w:lang w:eastAsia="sr-Latn-RS"/>
        </w:rPr>
        <w:t>бр</w:t>
      </w:r>
      <w:proofErr w:type="spellEnd"/>
      <w:r w:rsidRPr="004C5059">
        <w:rPr>
          <w:rFonts w:ascii="Times New Roman" w:eastAsia="Times New Roman" w:hAnsi="Times New Roman" w:cs="Times New Roman"/>
          <w:lang w:val="sr-Cyrl-RS" w:eastAsia="sr-Latn-RS"/>
        </w:rPr>
        <w:t>.</w:t>
      </w:r>
      <w:r w:rsidRPr="004C5059">
        <w:rPr>
          <w:rFonts w:ascii="Times New Roman" w:eastAsia="Times New Roman" w:hAnsi="Times New Roman" w:cs="Times New Roman"/>
          <w:lang w:eastAsia="sr-Latn-RS"/>
        </w:rPr>
        <w:t xml:space="preserve"> 65</w:t>
      </w:r>
      <w:r w:rsidRPr="004C5059">
        <w:rPr>
          <w:rFonts w:ascii="Times New Roman" w:eastAsia="Times New Roman" w:hAnsi="Times New Roman" w:cs="Times New Roman"/>
          <w:lang w:val="sr-Cyrl-RS" w:eastAsia="sr-Latn-RS"/>
        </w:rPr>
        <w:t>/</w:t>
      </w:r>
      <w:r w:rsidRPr="004C5059">
        <w:rPr>
          <w:rFonts w:ascii="Times New Roman" w:eastAsia="Times New Roman" w:hAnsi="Times New Roman" w:cs="Times New Roman"/>
          <w:lang w:eastAsia="sr-Latn-RS"/>
        </w:rPr>
        <w:t>2018.</w:t>
      </w:r>
    </w:p>
    <w:p w14:paraId="4DB0597F"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r w:rsidRPr="004C5059">
        <w:rPr>
          <w:rFonts w:ascii="Times New Roman" w:eastAsia="Times New Roman" w:hAnsi="Times New Roman" w:cs="Times New Roman"/>
          <w:sz w:val="22"/>
          <w:szCs w:val="22"/>
          <w:lang w:val="sr-Cyrl-RS" w:eastAsia="sr-Latn-RS"/>
        </w:rPr>
        <w:t>„</w:t>
      </w:r>
      <w:r w:rsidRPr="004C5059">
        <w:rPr>
          <w:rFonts w:ascii="Times New Roman" w:hAnsi="Times New Roman" w:cs="Times New Roman"/>
          <w:sz w:val="22"/>
          <w:szCs w:val="22"/>
        </w:rPr>
        <w:t xml:space="preserve">КА ПРАВЕДНОМ ОБРАЗОВАЊУ </w:t>
      </w:r>
      <w:proofErr w:type="spellStart"/>
      <w:r w:rsidRPr="004C5059">
        <w:rPr>
          <w:rFonts w:ascii="Times New Roman" w:hAnsi="Times New Roman" w:cs="Times New Roman"/>
          <w:sz w:val="22"/>
          <w:szCs w:val="22"/>
        </w:rPr>
        <w:t>за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спречавање</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сегрегације</w:t>
      </w:r>
      <w:proofErr w:type="spellEnd"/>
      <w:r w:rsidRPr="004C5059">
        <w:rPr>
          <w:rFonts w:ascii="Times New Roman" w:hAnsi="Times New Roman" w:cs="Times New Roman"/>
          <w:sz w:val="22"/>
          <w:szCs w:val="22"/>
        </w:rPr>
        <w:t xml:space="preserve"> у </w:t>
      </w:r>
      <w:proofErr w:type="spellStart"/>
      <w:r w:rsidRPr="004C5059">
        <w:rPr>
          <w:rFonts w:ascii="Times New Roman" w:hAnsi="Times New Roman" w:cs="Times New Roman"/>
          <w:sz w:val="22"/>
          <w:szCs w:val="22"/>
        </w:rPr>
        <w:t>установама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образовања</w:t>
      </w:r>
      <w:proofErr w:type="spellEnd"/>
      <w:r w:rsidRPr="004C5059">
        <w:rPr>
          <w:rFonts w:ascii="Times New Roman" w:hAnsi="Times New Roman" w:cs="Times New Roman"/>
          <w:sz w:val="22"/>
          <w:szCs w:val="22"/>
        </w:rPr>
        <w:t xml:space="preserve"> и </w:t>
      </w:r>
      <w:proofErr w:type="spellStart"/>
      <w:r w:rsidRPr="004C5059">
        <w:rPr>
          <w:rFonts w:ascii="Times New Roman" w:hAnsi="Times New Roman" w:cs="Times New Roman"/>
          <w:sz w:val="22"/>
          <w:szCs w:val="22"/>
        </w:rPr>
        <w:t>васпитања</w:t>
      </w:r>
      <w:proofErr w:type="spellEnd"/>
      <w:r w:rsidRPr="004C5059">
        <w:rPr>
          <w:rFonts w:ascii="Times New Roman" w:hAnsi="Times New Roman" w:cs="Times New Roman"/>
          <w:sz w:val="22"/>
          <w:szCs w:val="22"/>
        </w:rPr>
        <w:t xml:space="preserve"> и </w:t>
      </w:r>
      <w:proofErr w:type="spellStart"/>
      <w:r w:rsidRPr="004C5059">
        <w:rPr>
          <w:rFonts w:ascii="Times New Roman" w:hAnsi="Times New Roman" w:cs="Times New Roman"/>
          <w:sz w:val="22"/>
          <w:szCs w:val="22"/>
        </w:rPr>
        <w:t>предузимање</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мера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за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десегрегацију</w:t>
      </w:r>
      <w:proofErr w:type="spellEnd"/>
      <w:r w:rsidRPr="004C5059">
        <w:rPr>
          <w:rFonts w:ascii="Times New Roman" w:hAnsi="Times New Roman" w:cs="Times New Roman"/>
          <w:sz w:val="22"/>
          <w:szCs w:val="22"/>
          <w:lang w:val="sr-Cyrl-RS"/>
        </w:rPr>
        <w:t xml:space="preserve">“, Министарство просвете, доступно на: </w:t>
      </w:r>
      <w:hyperlink r:id="rId37" w:history="1">
        <w:r w:rsidRPr="004C5059">
          <w:rPr>
            <w:rStyle w:val="Hyperlink"/>
            <w:rFonts w:ascii="Times New Roman" w:hAnsi="Times New Roman" w:cs="Times New Roman"/>
            <w:sz w:val="22"/>
            <w:szCs w:val="22"/>
            <w:lang w:val="sr-Cyrl-RS"/>
          </w:rPr>
          <w:t>https://prosveta.gov.rs/wp-content/uploads/2022/12/vodic-za-sprecavanje-sagregacije.pdf</w:t>
        </w:r>
      </w:hyperlink>
      <w:r w:rsidRPr="004C5059">
        <w:rPr>
          <w:rFonts w:ascii="Times New Roman" w:hAnsi="Times New Roman" w:cs="Times New Roman"/>
          <w:sz w:val="22"/>
          <w:szCs w:val="22"/>
          <w:lang w:val="sr-Cyrl-RS"/>
        </w:rPr>
        <w:t xml:space="preserve"> </w:t>
      </w:r>
    </w:p>
    <w:p w14:paraId="0166425E" w14:textId="77777777" w:rsidR="00F16312" w:rsidRPr="004C5059" w:rsidRDefault="00F16312" w:rsidP="00F16312">
      <w:pPr>
        <w:pStyle w:val="FootnoteText"/>
        <w:numPr>
          <w:ilvl w:val="0"/>
          <w:numId w:val="5"/>
        </w:numPr>
        <w:rPr>
          <w:rStyle w:val="Hyperlink"/>
          <w:rFonts w:ascii="Times New Roman" w:hAnsi="Times New Roman" w:cs="Times New Roman"/>
          <w:color w:val="auto"/>
          <w:sz w:val="22"/>
          <w:szCs w:val="22"/>
          <w:u w:val="none"/>
          <w:lang w:val="sr-Cyrl-RS"/>
        </w:rPr>
      </w:pPr>
      <w:proofErr w:type="spellStart"/>
      <w:r w:rsidRPr="004C5059">
        <w:rPr>
          <w:rFonts w:ascii="Times New Roman" w:hAnsi="Times New Roman" w:cs="Times New Roman"/>
          <w:bCs/>
          <w:color w:val="171717"/>
          <w:sz w:val="22"/>
          <w:szCs w:val="22"/>
          <w:shd w:val="clear" w:color="auto" w:fill="FFFFFF"/>
        </w:rPr>
        <w:t>Recommendation</w:t>
      </w:r>
      <w:proofErr w:type="spellEnd"/>
      <w:r w:rsidRPr="004C5059">
        <w:rPr>
          <w:rFonts w:ascii="Times New Roman" w:hAnsi="Times New Roman" w:cs="Times New Roman"/>
          <w:bCs/>
          <w:color w:val="171717"/>
          <w:sz w:val="22"/>
          <w:szCs w:val="22"/>
          <w:shd w:val="clear" w:color="auto" w:fill="FFFFFF"/>
        </w:rPr>
        <w:t xml:space="preserve"> CM/</w:t>
      </w:r>
      <w:proofErr w:type="spellStart"/>
      <w:r w:rsidRPr="004C5059">
        <w:rPr>
          <w:rFonts w:ascii="Times New Roman" w:hAnsi="Times New Roman" w:cs="Times New Roman"/>
          <w:bCs/>
          <w:color w:val="171717"/>
          <w:sz w:val="22"/>
          <w:szCs w:val="22"/>
          <w:shd w:val="clear" w:color="auto" w:fill="FFFFFF"/>
        </w:rPr>
        <w:t>Rec</w:t>
      </w:r>
      <w:proofErr w:type="spellEnd"/>
      <w:r w:rsidRPr="004C5059">
        <w:rPr>
          <w:rFonts w:ascii="Times New Roman" w:hAnsi="Times New Roman" w:cs="Times New Roman"/>
          <w:bCs/>
          <w:color w:val="171717"/>
          <w:sz w:val="22"/>
          <w:szCs w:val="22"/>
          <w:shd w:val="clear" w:color="auto" w:fill="FFFFFF"/>
        </w:rPr>
        <w:t xml:space="preserve">(2020)2 </w:t>
      </w:r>
      <w:proofErr w:type="spellStart"/>
      <w:r w:rsidRPr="004C5059">
        <w:rPr>
          <w:rFonts w:ascii="Times New Roman" w:hAnsi="Times New Roman" w:cs="Times New Roman"/>
          <w:bCs/>
          <w:color w:val="171717"/>
          <w:sz w:val="22"/>
          <w:szCs w:val="22"/>
          <w:shd w:val="clear" w:color="auto" w:fill="FFFFFF"/>
        </w:rPr>
        <w:t>of</w:t>
      </w:r>
      <w:proofErr w:type="spellEnd"/>
      <w:r w:rsidRPr="004C5059">
        <w:rPr>
          <w:rFonts w:ascii="Times New Roman" w:hAnsi="Times New Roman" w:cs="Times New Roman"/>
          <w:bCs/>
          <w:color w:val="171717"/>
          <w:sz w:val="22"/>
          <w:szCs w:val="22"/>
          <w:shd w:val="clear" w:color="auto" w:fill="FFFFFF"/>
        </w:rPr>
        <w:t xml:space="preserve"> </w:t>
      </w:r>
      <w:proofErr w:type="spellStart"/>
      <w:r w:rsidRPr="004C5059">
        <w:rPr>
          <w:rFonts w:ascii="Times New Roman" w:hAnsi="Times New Roman" w:cs="Times New Roman"/>
          <w:bCs/>
          <w:color w:val="171717"/>
          <w:sz w:val="22"/>
          <w:szCs w:val="22"/>
          <w:shd w:val="clear" w:color="auto" w:fill="FFFFFF"/>
        </w:rPr>
        <w:t>the</w:t>
      </w:r>
      <w:proofErr w:type="spellEnd"/>
      <w:r w:rsidRPr="004C5059">
        <w:rPr>
          <w:rFonts w:ascii="Times New Roman" w:hAnsi="Times New Roman" w:cs="Times New Roman"/>
          <w:bCs/>
          <w:color w:val="171717"/>
          <w:sz w:val="22"/>
          <w:szCs w:val="22"/>
          <w:shd w:val="clear" w:color="auto" w:fill="FFFFFF"/>
        </w:rPr>
        <w:t xml:space="preserve"> </w:t>
      </w:r>
      <w:proofErr w:type="spellStart"/>
      <w:r w:rsidRPr="004C5059">
        <w:rPr>
          <w:rFonts w:ascii="Times New Roman" w:hAnsi="Times New Roman" w:cs="Times New Roman"/>
          <w:bCs/>
          <w:color w:val="171717"/>
          <w:sz w:val="22"/>
          <w:szCs w:val="22"/>
          <w:shd w:val="clear" w:color="auto" w:fill="FFFFFF"/>
        </w:rPr>
        <w:t>Committee</w:t>
      </w:r>
      <w:proofErr w:type="spellEnd"/>
      <w:r w:rsidRPr="004C5059">
        <w:rPr>
          <w:rFonts w:ascii="Times New Roman" w:hAnsi="Times New Roman" w:cs="Times New Roman"/>
          <w:bCs/>
          <w:color w:val="171717"/>
          <w:sz w:val="22"/>
          <w:szCs w:val="22"/>
          <w:shd w:val="clear" w:color="auto" w:fill="FFFFFF"/>
        </w:rPr>
        <w:t xml:space="preserve"> </w:t>
      </w:r>
      <w:proofErr w:type="spellStart"/>
      <w:r w:rsidRPr="004C5059">
        <w:rPr>
          <w:rFonts w:ascii="Times New Roman" w:hAnsi="Times New Roman" w:cs="Times New Roman"/>
          <w:bCs/>
          <w:color w:val="171717"/>
          <w:sz w:val="22"/>
          <w:szCs w:val="22"/>
          <w:shd w:val="clear" w:color="auto" w:fill="FFFFFF"/>
        </w:rPr>
        <w:t>of</w:t>
      </w:r>
      <w:proofErr w:type="spellEnd"/>
      <w:r w:rsidRPr="004C5059">
        <w:rPr>
          <w:rFonts w:ascii="Times New Roman" w:hAnsi="Times New Roman" w:cs="Times New Roman"/>
          <w:bCs/>
          <w:color w:val="171717"/>
          <w:sz w:val="22"/>
          <w:szCs w:val="22"/>
          <w:shd w:val="clear" w:color="auto" w:fill="FFFFFF"/>
        </w:rPr>
        <w:t xml:space="preserve"> </w:t>
      </w:r>
      <w:proofErr w:type="spellStart"/>
      <w:r w:rsidRPr="004C5059">
        <w:rPr>
          <w:rFonts w:ascii="Times New Roman" w:hAnsi="Times New Roman" w:cs="Times New Roman"/>
          <w:bCs/>
          <w:color w:val="171717"/>
          <w:sz w:val="22"/>
          <w:szCs w:val="22"/>
          <w:shd w:val="clear" w:color="auto" w:fill="FFFFFF"/>
        </w:rPr>
        <w:t>Ministers</w:t>
      </w:r>
      <w:proofErr w:type="spellEnd"/>
      <w:r w:rsidRPr="004C5059">
        <w:rPr>
          <w:rFonts w:ascii="Times New Roman" w:hAnsi="Times New Roman" w:cs="Times New Roman"/>
          <w:bCs/>
          <w:color w:val="171717"/>
          <w:sz w:val="22"/>
          <w:szCs w:val="22"/>
          <w:shd w:val="clear" w:color="auto" w:fill="FFFFFF"/>
        </w:rPr>
        <w:t xml:space="preserve"> to </w:t>
      </w:r>
      <w:proofErr w:type="spellStart"/>
      <w:r w:rsidRPr="004C5059">
        <w:rPr>
          <w:rFonts w:ascii="Times New Roman" w:hAnsi="Times New Roman" w:cs="Times New Roman"/>
          <w:bCs/>
          <w:color w:val="171717"/>
          <w:sz w:val="22"/>
          <w:szCs w:val="22"/>
          <w:shd w:val="clear" w:color="auto" w:fill="FFFFFF"/>
        </w:rPr>
        <w:t>member</w:t>
      </w:r>
      <w:proofErr w:type="spellEnd"/>
      <w:r w:rsidRPr="004C5059">
        <w:rPr>
          <w:rFonts w:ascii="Times New Roman" w:hAnsi="Times New Roman" w:cs="Times New Roman"/>
          <w:bCs/>
          <w:color w:val="171717"/>
          <w:sz w:val="22"/>
          <w:szCs w:val="22"/>
          <w:shd w:val="clear" w:color="auto" w:fill="FFFFFF"/>
        </w:rPr>
        <w:t xml:space="preserve"> </w:t>
      </w:r>
      <w:proofErr w:type="spellStart"/>
      <w:r w:rsidRPr="004C5059">
        <w:rPr>
          <w:rFonts w:ascii="Times New Roman" w:hAnsi="Times New Roman" w:cs="Times New Roman"/>
          <w:bCs/>
          <w:color w:val="171717"/>
          <w:sz w:val="22"/>
          <w:szCs w:val="22"/>
          <w:shd w:val="clear" w:color="auto" w:fill="FFFFFF"/>
        </w:rPr>
        <w:t>States</w:t>
      </w:r>
      <w:proofErr w:type="spellEnd"/>
      <w:r w:rsidRPr="004C5059">
        <w:rPr>
          <w:rFonts w:ascii="Times New Roman" w:hAnsi="Times New Roman" w:cs="Times New Roman"/>
          <w:bCs/>
          <w:color w:val="171717"/>
          <w:sz w:val="22"/>
          <w:szCs w:val="22"/>
          <w:shd w:val="clear" w:color="auto" w:fill="FFFFFF"/>
          <w:lang w:val="sr-Cyrl-RS"/>
        </w:rPr>
        <w:t xml:space="preserve"> </w:t>
      </w:r>
      <w:r w:rsidRPr="004C5059">
        <w:rPr>
          <w:rFonts w:ascii="Times New Roman" w:hAnsi="Times New Roman" w:cs="Times New Roman"/>
          <w:bCs/>
          <w:color w:val="171717"/>
          <w:sz w:val="22"/>
          <w:szCs w:val="22"/>
          <w:shd w:val="clear" w:color="auto" w:fill="FFFFFF"/>
        </w:rPr>
        <w:t xml:space="preserve">on </w:t>
      </w:r>
      <w:proofErr w:type="spellStart"/>
      <w:r w:rsidRPr="004C5059">
        <w:rPr>
          <w:rFonts w:ascii="Times New Roman" w:hAnsi="Times New Roman" w:cs="Times New Roman"/>
          <w:bCs/>
          <w:color w:val="171717"/>
          <w:sz w:val="22"/>
          <w:szCs w:val="22"/>
          <w:shd w:val="clear" w:color="auto" w:fill="FFFFFF"/>
        </w:rPr>
        <w:t>the</w:t>
      </w:r>
      <w:proofErr w:type="spellEnd"/>
      <w:r w:rsidRPr="004C5059">
        <w:rPr>
          <w:rFonts w:ascii="Times New Roman" w:hAnsi="Times New Roman" w:cs="Times New Roman"/>
          <w:bCs/>
          <w:color w:val="171717"/>
          <w:sz w:val="22"/>
          <w:szCs w:val="22"/>
          <w:shd w:val="clear" w:color="auto" w:fill="FFFFFF"/>
        </w:rPr>
        <w:t xml:space="preserve"> </w:t>
      </w:r>
      <w:proofErr w:type="spellStart"/>
      <w:r w:rsidRPr="004C5059">
        <w:rPr>
          <w:rFonts w:ascii="Times New Roman" w:hAnsi="Times New Roman" w:cs="Times New Roman"/>
          <w:bCs/>
          <w:color w:val="171717"/>
          <w:sz w:val="22"/>
          <w:szCs w:val="22"/>
          <w:shd w:val="clear" w:color="auto" w:fill="FFFFFF"/>
        </w:rPr>
        <w:t>inclusion</w:t>
      </w:r>
      <w:proofErr w:type="spellEnd"/>
      <w:r w:rsidRPr="004C5059">
        <w:rPr>
          <w:rFonts w:ascii="Times New Roman" w:hAnsi="Times New Roman" w:cs="Times New Roman"/>
          <w:bCs/>
          <w:color w:val="171717"/>
          <w:sz w:val="22"/>
          <w:szCs w:val="22"/>
          <w:shd w:val="clear" w:color="auto" w:fill="FFFFFF"/>
        </w:rPr>
        <w:t xml:space="preserve"> </w:t>
      </w:r>
      <w:proofErr w:type="spellStart"/>
      <w:r w:rsidRPr="004C5059">
        <w:rPr>
          <w:rFonts w:ascii="Times New Roman" w:hAnsi="Times New Roman" w:cs="Times New Roman"/>
          <w:bCs/>
          <w:color w:val="171717"/>
          <w:sz w:val="22"/>
          <w:szCs w:val="22"/>
          <w:shd w:val="clear" w:color="auto" w:fill="FFFFFF"/>
        </w:rPr>
        <w:t>of</w:t>
      </w:r>
      <w:proofErr w:type="spellEnd"/>
      <w:r w:rsidRPr="004C5059">
        <w:rPr>
          <w:rFonts w:ascii="Times New Roman" w:hAnsi="Times New Roman" w:cs="Times New Roman"/>
          <w:bCs/>
          <w:color w:val="171717"/>
          <w:sz w:val="22"/>
          <w:szCs w:val="22"/>
          <w:shd w:val="clear" w:color="auto" w:fill="FFFFFF"/>
        </w:rPr>
        <w:t xml:space="preserve"> </w:t>
      </w:r>
      <w:proofErr w:type="spellStart"/>
      <w:r w:rsidRPr="004C5059">
        <w:rPr>
          <w:rFonts w:ascii="Times New Roman" w:hAnsi="Times New Roman" w:cs="Times New Roman"/>
          <w:bCs/>
          <w:color w:val="171717"/>
          <w:sz w:val="22"/>
          <w:szCs w:val="22"/>
          <w:shd w:val="clear" w:color="auto" w:fill="FFFFFF"/>
        </w:rPr>
        <w:t>the</w:t>
      </w:r>
      <w:proofErr w:type="spellEnd"/>
      <w:r w:rsidRPr="004C5059">
        <w:rPr>
          <w:rFonts w:ascii="Times New Roman" w:hAnsi="Times New Roman" w:cs="Times New Roman"/>
          <w:bCs/>
          <w:color w:val="171717"/>
          <w:sz w:val="22"/>
          <w:szCs w:val="22"/>
          <w:shd w:val="clear" w:color="auto" w:fill="FFFFFF"/>
        </w:rPr>
        <w:t xml:space="preserve"> </w:t>
      </w:r>
      <w:proofErr w:type="spellStart"/>
      <w:r w:rsidRPr="004C5059">
        <w:rPr>
          <w:rFonts w:ascii="Times New Roman" w:hAnsi="Times New Roman" w:cs="Times New Roman"/>
          <w:bCs/>
          <w:color w:val="171717"/>
          <w:sz w:val="22"/>
          <w:szCs w:val="22"/>
          <w:shd w:val="clear" w:color="auto" w:fill="FFFFFF"/>
        </w:rPr>
        <w:t>history</w:t>
      </w:r>
      <w:proofErr w:type="spellEnd"/>
      <w:r w:rsidRPr="004C5059">
        <w:rPr>
          <w:rFonts w:ascii="Times New Roman" w:hAnsi="Times New Roman" w:cs="Times New Roman"/>
          <w:bCs/>
          <w:color w:val="171717"/>
          <w:sz w:val="22"/>
          <w:szCs w:val="22"/>
          <w:shd w:val="clear" w:color="auto" w:fill="FFFFFF"/>
        </w:rPr>
        <w:t xml:space="preserve"> </w:t>
      </w:r>
      <w:proofErr w:type="spellStart"/>
      <w:r w:rsidRPr="004C5059">
        <w:rPr>
          <w:rFonts w:ascii="Times New Roman" w:hAnsi="Times New Roman" w:cs="Times New Roman"/>
          <w:bCs/>
          <w:color w:val="171717"/>
          <w:sz w:val="22"/>
          <w:szCs w:val="22"/>
          <w:shd w:val="clear" w:color="auto" w:fill="FFFFFF"/>
        </w:rPr>
        <w:t>of</w:t>
      </w:r>
      <w:proofErr w:type="spellEnd"/>
      <w:r w:rsidRPr="004C5059">
        <w:rPr>
          <w:rFonts w:ascii="Times New Roman" w:hAnsi="Times New Roman" w:cs="Times New Roman"/>
          <w:bCs/>
          <w:color w:val="171717"/>
          <w:sz w:val="22"/>
          <w:szCs w:val="22"/>
          <w:shd w:val="clear" w:color="auto" w:fill="FFFFFF"/>
        </w:rPr>
        <w:t xml:space="preserve"> Roma </w:t>
      </w:r>
      <w:proofErr w:type="spellStart"/>
      <w:r w:rsidRPr="004C5059">
        <w:rPr>
          <w:rFonts w:ascii="Times New Roman" w:hAnsi="Times New Roman" w:cs="Times New Roman"/>
          <w:bCs/>
          <w:color w:val="171717"/>
          <w:sz w:val="22"/>
          <w:szCs w:val="22"/>
          <w:shd w:val="clear" w:color="auto" w:fill="FFFFFF"/>
        </w:rPr>
        <w:t>and</w:t>
      </w:r>
      <w:proofErr w:type="spellEnd"/>
      <w:r w:rsidRPr="004C5059">
        <w:rPr>
          <w:rFonts w:ascii="Times New Roman" w:hAnsi="Times New Roman" w:cs="Times New Roman"/>
          <w:bCs/>
          <w:color w:val="171717"/>
          <w:sz w:val="22"/>
          <w:szCs w:val="22"/>
          <w:shd w:val="clear" w:color="auto" w:fill="FFFFFF"/>
        </w:rPr>
        <w:t>/</w:t>
      </w:r>
      <w:proofErr w:type="spellStart"/>
      <w:r w:rsidRPr="004C5059">
        <w:rPr>
          <w:rFonts w:ascii="Times New Roman" w:hAnsi="Times New Roman" w:cs="Times New Roman"/>
          <w:bCs/>
          <w:color w:val="171717"/>
          <w:sz w:val="22"/>
          <w:szCs w:val="22"/>
          <w:shd w:val="clear" w:color="auto" w:fill="FFFFFF"/>
        </w:rPr>
        <w:t>or</w:t>
      </w:r>
      <w:proofErr w:type="spellEnd"/>
      <w:r w:rsidRPr="004C5059">
        <w:rPr>
          <w:rFonts w:ascii="Times New Roman" w:hAnsi="Times New Roman" w:cs="Times New Roman"/>
          <w:bCs/>
          <w:color w:val="171717"/>
          <w:sz w:val="22"/>
          <w:szCs w:val="22"/>
          <w:shd w:val="clear" w:color="auto" w:fill="FFFFFF"/>
        </w:rPr>
        <w:t xml:space="preserve"> </w:t>
      </w:r>
      <w:proofErr w:type="spellStart"/>
      <w:r w:rsidRPr="004C5059">
        <w:rPr>
          <w:rFonts w:ascii="Times New Roman" w:hAnsi="Times New Roman" w:cs="Times New Roman"/>
          <w:bCs/>
          <w:color w:val="171717"/>
          <w:sz w:val="22"/>
          <w:szCs w:val="22"/>
          <w:shd w:val="clear" w:color="auto" w:fill="FFFFFF"/>
        </w:rPr>
        <w:t>Travellers</w:t>
      </w:r>
      <w:proofErr w:type="spellEnd"/>
      <w:r w:rsidRPr="004C5059">
        <w:rPr>
          <w:rFonts w:ascii="Times New Roman" w:hAnsi="Times New Roman" w:cs="Times New Roman"/>
          <w:color w:val="171717"/>
          <w:sz w:val="22"/>
          <w:szCs w:val="22"/>
          <w:shd w:val="clear" w:color="auto" w:fill="FFFFFF"/>
        </w:rPr>
        <w:t> </w:t>
      </w:r>
      <w:r w:rsidRPr="004C5059">
        <w:rPr>
          <w:rFonts w:ascii="Times New Roman" w:hAnsi="Times New Roman" w:cs="Times New Roman"/>
          <w:bCs/>
          <w:color w:val="171717"/>
          <w:sz w:val="22"/>
          <w:szCs w:val="22"/>
          <w:shd w:val="clear" w:color="auto" w:fill="FFFFFF"/>
        </w:rPr>
        <w:t xml:space="preserve">in </w:t>
      </w:r>
      <w:proofErr w:type="spellStart"/>
      <w:r w:rsidRPr="004C5059">
        <w:rPr>
          <w:rFonts w:ascii="Times New Roman" w:hAnsi="Times New Roman" w:cs="Times New Roman"/>
          <w:bCs/>
          <w:color w:val="171717"/>
          <w:sz w:val="22"/>
          <w:szCs w:val="22"/>
          <w:shd w:val="clear" w:color="auto" w:fill="FFFFFF"/>
        </w:rPr>
        <w:t>school</w:t>
      </w:r>
      <w:proofErr w:type="spellEnd"/>
      <w:r w:rsidRPr="004C5059">
        <w:rPr>
          <w:rFonts w:ascii="Times New Roman" w:hAnsi="Times New Roman" w:cs="Times New Roman"/>
          <w:bCs/>
          <w:color w:val="171717"/>
          <w:sz w:val="22"/>
          <w:szCs w:val="22"/>
          <w:shd w:val="clear" w:color="auto" w:fill="FFFFFF"/>
        </w:rPr>
        <w:t xml:space="preserve"> </w:t>
      </w:r>
      <w:proofErr w:type="spellStart"/>
      <w:r w:rsidRPr="004C5059">
        <w:rPr>
          <w:rFonts w:ascii="Times New Roman" w:hAnsi="Times New Roman" w:cs="Times New Roman"/>
          <w:bCs/>
          <w:color w:val="171717"/>
          <w:sz w:val="22"/>
          <w:szCs w:val="22"/>
          <w:shd w:val="clear" w:color="auto" w:fill="FFFFFF"/>
        </w:rPr>
        <w:t>curricula</w:t>
      </w:r>
      <w:proofErr w:type="spellEnd"/>
      <w:r w:rsidRPr="004C5059">
        <w:rPr>
          <w:rFonts w:ascii="Times New Roman" w:hAnsi="Times New Roman" w:cs="Times New Roman"/>
          <w:bCs/>
          <w:color w:val="171717"/>
          <w:sz w:val="22"/>
          <w:szCs w:val="22"/>
          <w:shd w:val="clear" w:color="auto" w:fill="FFFFFF"/>
        </w:rPr>
        <w:t xml:space="preserve"> </w:t>
      </w:r>
      <w:proofErr w:type="spellStart"/>
      <w:r w:rsidRPr="004C5059">
        <w:rPr>
          <w:rFonts w:ascii="Times New Roman" w:hAnsi="Times New Roman" w:cs="Times New Roman"/>
          <w:bCs/>
          <w:color w:val="171717"/>
          <w:sz w:val="22"/>
          <w:szCs w:val="22"/>
          <w:shd w:val="clear" w:color="auto" w:fill="FFFFFF"/>
        </w:rPr>
        <w:t>and</w:t>
      </w:r>
      <w:proofErr w:type="spellEnd"/>
      <w:r w:rsidRPr="004C5059">
        <w:rPr>
          <w:rFonts w:ascii="Times New Roman" w:hAnsi="Times New Roman" w:cs="Times New Roman"/>
          <w:bCs/>
          <w:color w:val="171717"/>
          <w:sz w:val="22"/>
          <w:szCs w:val="22"/>
          <w:shd w:val="clear" w:color="auto" w:fill="FFFFFF"/>
        </w:rPr>
        <w:t xml:space="preserve"> </w:t>
      </w:r>
      <w:proofErr w:type="spellStart"/>
      <w:r w:rsidRPr="004C5059">
        <w:rPr>
          <w:rFonts w:ascii="Times New Roman" w:hAnsi="Times New Roman" w:cs="Times New Roman"/>
          <w:bCs/>
          <w:color w:val="171717"/>
          <w:sz w:val="22"/>
          <w:szCs w:val="22"/>
          <w:shd w:val="clear" w:color="auto" w:fill="FFFFFF"/>
        </w:rPr>
        <w:t>teaching</w:t>
      </w:r>
      <w:proofErr w:type="spellEnd"/>
      <w:r w:rsidRPr="004C5059">
        <w:rPr>
          <w:rFonts w:ascii="Times New Roman" w:hAnsi="Times New Roman" w:cs="Times New Roman"/>
          <w:bCs/>
          <w:color w:val="171717"/>
          <w:sz w:val="22"/>
          <w:szCs w:val="22"/>
          <w:shd w:val="clear" w:color="auto" w:fill="FFFFFF"/>
        </w:rPr>
        <w:t xml:space="preserve"> </w:t>
      </w:r>
      <w:proofErr w:type="spellStart"/>
      <w:r w:rsidRPr="004C5059">
        <w:rPr>
          <w:rFonts w:ascii="Times New Roman" w:hAnsi="Times New Roman" w:cs="Times New Roman"/>
          <w:bCs/>
          <w:color w:val="171717"/>
          <w:sz w:val="22"/>
          <w:szCs w:val="22"/>
          <w:shd w:val="clear" w:color="auto" w:fill="FFFFFF"/>
        </w:rPr>
        <w:t>materials</w:t>
      </w:r>
      <w:proofErr w:type="spellEnd"/>
      <w:r w:rsidRPr="004C5059">
        <w:rPr>
          <w:rFonts w:ascii="Times New Roman" w:hAnsi="Times New Roman" w:cs="Times New Roman"/>
          <w:bCs/>
          <w:color w:val="171717"/>
          <w:sz w:val="22"/>
          <w:szCs w:val="22"/>
          <w:shd w:val="clear" w:color="auto" w:fill="FFFFFF"/>
          <w:lang w:val="sr-Cyrl-RS"/>
        </w:rPr>
        <w:t xml:space="preserve">, доступно на: </w:t>
      </w:r>
      <w:hyperlink r:id="rId38" w:anchor="{%22CoEIdentifier%22:[%2209000016809ee48c%22],%22sort%22:[%22CoEValidationDate%20Descending%22]}" w:history="1">
        <w:r w:rsidRPr="004C5059">
          <w:rPr>
            <w:rStyle w:val="Hyperlink"/>
            <w:rFonts w:ascii="Times New Roman" w:hAnsi="Times New Roman" w:cs="Times New Roman"/>
            <w:bCs/>
            <w:sz w:val="22"/>
            <w:szCs w:val="22"/>
            <w:shd w:val="clear" w:color="auto" w:fill="FFFFFF"/>
            <w:lang w:val="sr-Cyrl-RS"/>
          </w:rPr>
          <w:t>https://search.coe.int/cm#{%22CoEIdentifier%22:[%2209000016809ee48c%22],%22sort%22:[%22CoEValidationDate%20Descending%22]}</w:t>
        </w:r>
      </w:hyperlink>
    </w:p>
    <w:p w14:paraId="4B0CD2D6"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proofErr w:type="spellStart"/>
      <w:r w:rsidRPr="004C5059">
        <w:rPr>
          <w:rFonts w:ascii="Times New Roman" w:eastAsia="Times New Roman" w:hAnsi="Times New Roman" w:cs="Times New Roman"/>
          <w:sz w:val="22"/>
          <w:szCs w:val="22"/>
          <w:lang w:eastAsia="sr-Latn-RS"/>
        </w:rPr>
        <w:t>Одлука</w:t>
      </w:r>
      <w:proofErr w:type="spellEnd"/>
      <w:r w:rsidRPr="004C5059">
        <w:rPr>
          <w:rFonts w:ascii="Times New Roman" w:eastAsia="Times New Roman" w:hAnsi="Times New Roman" w:cs="Times New Roman"/>
          <w:sz w:val="22"/>
          <w:szCs w:val="22"/>
          <w:lang w:eastAsia="sr-Latn-RS"/>
        </w:rPr>
        <w:t xml:space="preserve"> о </w:t>
      </w:r>
      <w:proofErr w:type="spellStart"/>
      <w:r w:rsidRPr="004C5059">
        <w:rPr>
          <w:rFonts w:ascii="Times New Roman" w:eastAsia="Times New Roman" w:hAnsi="Times New Roman" w:cs="Times New Roman"/>
          <w:sz w:val="22"/>
          <w:szCs w:val="22"/>
          <w:lang w:eastAsia="sr-Latn-RS"/>
        </w:rPr>
        <w:t>утврђивању</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годишњег</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плана</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образовања</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одраслих</w:t>
      </w:r>
      <w:proofErr w:type="spellEnd"/>
      <w:r w:rsidRPr="004C5059">
        <w:rPr>
          <w:rFonts w:ascii="Times New Roman" w:eastAsia="Times New Roman" w:hAnsi="Times New Roman" w:cs="Times New Roman"/>
          <w:sz w:val="22"/>
          <w:szCs w:val="22"/>
          <w:lang w:eastAsia="sr-Latn-RS"/>
        </w:rPr>
        <w:t xml:space="preserve"> у </w:t>
      </w:r>
      <w:proofErr w:type="spellStart"/>
      <w:r w:rsidRPr="004C5059">
        <w:rPr>
          <w:rFonts w:ascii="Times New Roman" w:eastAsia="Times New Roman" w:hAnsi="Times New Roman" w:cs="Times New Roman"/>
          <w:sz w:val="22"/>
          <w:szCs w:val="22"/>
          <w:lang w:eastAsia="sr-Latn-RS"/>
        </w:rPr>
        <w:t>Републици</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Србији</w:t>
      </w:r>
      <w:proofErr w:type="spellEnd"/>
      <w:r w:rsidRPr="004C5059">
        <w:rPr>
          <w:rFonts w:ascii="Times New Roman" w:eastAsia="Times New Roman" w:hAnsi="Times New Roman" w:cs="Times New Roman"/>
          <w:sz w:val="22"/>
          <w:szCs w:val="22"/>
          <w:lang w:eastAsia="sr-Latn-RS"/>
        </w:rPr>
        <w:t xml:space="preserve"> </w:t>
      </w:r>
      <w:proofErr w:type="spellStart"/>
      <w:r w:rsidRPr="004C5059">
        <w:rPr>
          <w:rFonts w:ascii="Times New Roman" w:eastAsia="Times New Roman" w:hAnsi="Times New Roman" w:cs="Times New Roman"/>
          <w:sz w:val="22"/>
          <w:szCs w:val="22"/>
          <w:lang w:eastAsia="sr-Latn-RS"/>
        </w:rPr>
        <w:t>за</w:t>
      </w:r>
      <w:proofErr w:type="spellEnd"/>
      <w:r w:rsidRPr="004C5059">
        <w:rPr>
          <w:rFonts w:ascii="Times New Roman" w:eastAsia="Times New Roman" w:hAnsi="Times New Roman" w:cs="Times New Roman"/>
          <w:sz w:val="22"/>
          <w:szCs w:val="22"/>
          <w:lang w:eastAsia="sr-Latn-RS"/>
        </w:rPr>
        <w:t xml:space="preserve"> 2023. </w:t>
      </w:r>
      <w:proofErr w:type="spellStart"/>
      <w:r w:rsidRPr="004C5059">
        <w:rPr>
          <w:rFonts w:ascii="Times New Roman" w:eastAsia="Times New Roman" w:hAnsi="Times New Roman" w:cs="Times New Roman"/>
          <w:sz w:val="22"/>
          <w:szCs w:val="22"/>
          <w:lang w:eastAsia="sr-Latn-RS"/>
        </w:rPr>
        <w:t>годину</w:t>
      </w:r>
      <w:proofErr w:type="spellEnd"/>
      <w:r w:rsidRPr="004C5059">
        <w:rPr>
          <w:rFonts w:ascii="Times New Roman" w:eastAsia="Times New Roman" w:hAnsi="Times New Roman" w:cs="Times New Roman"/>
          <w:sz w:val="22"/>
          <w:szCs w:val="22"/>
          <w:lang w:val="sr-Cyrl-RS" w:eastAsia="sr-Latn-RS"/>
        </w:rPr>
        <w:t xml:space="preserve">, </w:t>
      </w:r>
      <w:r w:rsidRPr="004C5059">
        <w:rPr>
          <w:rFonts w:ascii="Times New Roman" w:eastAsia="Times New Roman" w:hAnsi="Times New Roman" w:cs="Times New Roman"/>
          <w:noProof/>
          <w:sz w:val="22"/>
          <w:szCs w:val="22"/>
          <w:lang w:val="sr-Cyrl-CS" w:eastAsia="sr-Latn-RS"/>
        </w:rPr>
        <w:t>"Сл. гласник РС", бр. 28/202</w:t>
      </w:r>
      <w:r w:rsidRPr="004C5059">
        <w:rPr>
          <w:rFonts w:ascii="Times New Roman" w:eastAsia="Times New Roman" w:hAnsi="Times New Roman" w:cs="Times New Roman"/>
          <w:sz w:val="22"/>
          <w:szCs w:val="22"/>
          <w:lang w:val="sr-Cyrl-CS" w:eastAsia="sr-Latn-RS"/>
        </w:rPr>
        <w:t>3</w:t>
      </w:r>
    </w:p>
    <w:p w14:paraId="4601288B" w14:textId="77777777" w:rsidR="00F16312" w:rsidRPr="004C5059" w:rsidRDefault="00F16312" w:rsidP="00F16312">
      <w:pPr>
        <w:pStyle w:val="FootnoteText"/>
        <w:numPr>
          <w:ilvl w:val="0"/>
          <w:numId w:val="5"/>
        </w:numPr>
        <w:rPr>
          <w:rFonts w:ascii="Times New Roman" w:hAnsi="Times New Roman" w:cs="Times New Roman"/>
          <w:sz w:val="22"/>
          <w:szCs w:val="22"/>
        </w:rPr>
      </w:pPr>
      <w:proofErr w:type="spellStart"/>
      <w:r w:rsidRPr="004C5059">
        <w:rPr>
          <w:rFonts w:ascii="Times New Roman" w:hAnsi="Times New Roman" w:cs="Times New Roman"/>
          <w:sz w:val="22"/>
          <w:szCs w:val="22"/>
        </w:rPr>
        <w:t>Анализа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стопе</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запослености</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Рома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на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тржиштима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рада</w:t>
      </w:r>
      <w:proofErr w:type="spellEnd"/>
      <w:r w:rsidRPr="004C5059">
        <w:rPr>
          <w:rFonts w:ascii="Times New Roman" w:hAnsi="Times New Roman" w:cs="Times New Roman"/>
          <w:sz w:val="22"/>
          <w:szCs w:val="22"/>
        </w:rPr>
        <w:t xml:space="preserve"> у </w:t>
      </w:r>
      <w:proofErr w:type="spellStart"/>
      <w:r w:rsidRPr="004C5059">
        <w:rPr>
          <w:rFonts w:ascii="Times New Roman" w:hAnsi="Times New Roman" w:cs="Times New Roman"/>
          <w:sz w:val="22"/>
          <w:szCs w:val="22"/>
        </w:rPr>
        <w:t>Србији</w:t>
      </w:r>
      <w:proofErr w:type="spellEnd"/>
      <w:r w:rsidRPr="004C5059">
        <w:rPr>
          <w:rFonts w:ascii="Times New Roman" w:hAnsi="Times New Roman" w:cs="Times New Roman"/>
          <w:sz w:val="22"/>
          <w:szCs w:val="22"/>
        </w:rPr>
        <w:t xml:space="preserve"> и </w:t>
      </w:r>
      <w:proofErr w:type="spellStart"/>
      <w:r w:rsidRPr="004C5059">
        <w:rPr>
          <w:rFonts w:ascii="Times New Roman" w:hAnsi="Times New Roman" w:cs="Times New Roman"/>
          <w:sz w:val="22"/>
          <w:szCs w:val="22"/>
        </w:rPr>
        <w:t>земљама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Западног</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Балкана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Analysis</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of</w:t>
      </w:r>
      <w:proofErr w:type="spellEnd"/>
      <w:r w:rsidRPr="004C5059">
        <w:rPr>
          <w:rFonts w:ascii="Times New Roman" w:hAnsi="Times New Roman" w:cs="Times New Roman"/>
          <w:sz w:val="22"/>
          <w:szCs w:val="22"/>
        </w:rPr>
        <w:t xml:space="preserve"> Roma </w:t>
      </w:r>
      <w:proofErr w:type="spellStart"/>
      <w:r w:rsidRPr="004C5059">
        <w:rPr>
          <w:rFonts w:ascii="Times New Roman" w:hAnsi="Times New Roman" w:cs="Times New Roman"/>
          <w:sz w:val="22"/>
          <w:szCs w:val="22"/>
        </w:rPr>
        <w:t>employment</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Rates</w:t>
      </w:r>
      <w:proofErr w:type="spellEnd"/>
      <w:r w:rsidRPr="004C5059">
        <w:rPr>
          <w:rFonts w:ascii="Times New Roman" w:hAnsi="Times New Roman" w:cs="Times New Roman"/>
          <w:sz w:val="22"/>
          <w:szCs w:val="22"/>
        </w:rPr>
        <w:t xml:space="preserve"> in </w:t>
      </w:r>
      <w:proofErr w:type="spellStart"/>
      <w:r w:rsidRPr="004C5059">
        <w:rPr>
          <w:rFonts w:ascii="Times New Roman" w:hAnsi="Times New Roman" w:cs="Times New Roman"/>
          <w:sz w:val="22"/>
          <w:szCs w:val="22"/>
        </w:rPr>
        <w:t>the</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Labour</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Markets</w:t>
      </w:r>
      <w:proofErr w:type="spellEnd"/>
      <w:r w:rsidRPr="004C5059">
        <w:rPr>
          <w:rFonts w:ascii="Times New Roman" w:hAnsi="Times New Roman" w:cs="Times New Roman"/>
          <w:sz w:val="22"/>
          <w:szCs w:val="22"/>
        </w:rPr>
        <w:t xml:space="preserve"> in </w:t>
      </w:r>
      <w:proofErr w:type="spellStart"/>
      <w:r w:rsidRPr="004C5059">
        <w:rPr>
          <w:rFonts w:ascii="Times New Roman" w:hAnsi="Times New Roman" w:cs="Times New Roman"/>
          <w:sz w:val="22"/>
          <w:szCs w:val="22"/>
        </w:rPr>
        <w:t>Serbia</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and</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Western</w:t>
      </w:r>
      <w:proofErr w:type="spellEnd"/>
      <w:r w:rsidRPr="004C5059">
        <w:rPr>
          <w:rFonts w:ascii="Times New Roman" w:hAnsi="Times New Roman" w:cs="Times New Roman"/>
          <w:sz w:val="22"/>
          <w:szCs w:val="22"/>
        </w:rPr>
        <w:t xml:space="preserve"> Balkan </w:t>
      </w:r>
      <w:proofErr w:type="spellStart"/>
      <w:r w:rsidRPr="004C5059">
        <w:rPr>
          <w:rFonts w:ascii="Times New Roman" w:hAnsi="Times New Roman" w:cs="Times New Roman"/>
          <w:sz w:val="22"/>
          <w:szCs w:val="22"/>
        </w:rPr>
        <w:t>Countries</w:t>
      </w:r>
      <w:proofErr w:type="spellEnd"/>
      <w:r w:rsidRPr="004C5059">
        <w:rPr>
          <w:rFonts w:ascii="Times New Roman" w:hAnsi="Times New Roman" w:cs="Times New Roman"/>
          <w:sz w:val="22"/>
          <w:szCs w:val="22"/>
        </w:rPr>
        <w:t>), 2022</w:t>
      </w:r>
    </w:p>
    <w:p w14:paraId="357D48C5" w14:textId="77777777" w:rsidR="00F16312" w:rsidRPr="004C5059" w:rsidRDefault="00F16312" w:rsidP="00F16312">
      <w:pPr>
        <w:pStyle w:val="FootnoteText"/>
        <w:numPr>
          <w:ilvl w:val="0"/>
          <w:numId w:val="5"/>
        </w:numPr>
        <w:rPr>
          <w:rFonts w:ascii="Times New Roman" w:hAnsi="Times New Roman" w:cs="Times New Roman"/>
          <w:sz w:val="22"/>
          <w:szCs w:val="22"/>
        </w:rPr>
      </w:pPr>
      <w:r w:rsidRPr="004C5059">
        <w:rPr>
          <w:rFonts w:ascii="Times New Roman" w:hAnsi="Times New Roman" w:cs="Times New Roman"/>
          <w:sz w:val="22"/>
          <w:szCs w:val="22"/>
          <w:lang w:val="sr-Cyrl-RS"/>
        </w:rPr>
        <w:t>И</w:t>
      </w:r>
      <w:proofErr w:type="spellStart"/>
      <w:r w:rsidRPr="004C5059">
        <w:rPr>
          <w:rFonts w:ascii="Times New Roman" w:hAnsi="Times New Roman" w:cs="Times New Roman"/>
          <w:sz w:val="22"/>
          <w:szCs w:val="22"/>
        </w:rPr>
        <w:t>звештај</w:t>
      </w:r>
      <w:proofErr w:type="spellEnd"/>
      <w:r w:rsidRPr="004C5059">
        <w:rPr>
          <w:rFonts w:ascii="Times New Roman" w:hAnsi="Times New Roman" w:cs="Times New Roman"/>
          <w:sz w:val="22"/>
          <w:szCs w:val="22"/>
        </w:rPr>
        <w:t xml:space="preserve"> о </w:t>
      </w:r>
      <w:proofErr w:type="spellStart"/>
      <w:r w:rsidRPr="004C5059">
        <w:rPr>
          <w:rFonts w:ascii="Times New Roman" w:hAnsi="Times New Roman" w:cs="Times New Roman"/>
          <w:sz w:val="22"/>
          <w:szCs w:val="22"/>
        </w:rPr>
        <w:t>раду</w:t>
      </w:r>
      <w:proofErr w:type="spellEnd"/>
      <w:r w:rsidRPr="004C5059">
        <w:rPr>
          <w:rFonts w:ascii="Times New Roman" w:hAnsi="Times New Roman" w:cs="Times New Roman"/>
          <w:sz w:val="22"/>
          <w:szCs w:val="22"/>
        </w:rPr>
        <w:t xml:space="preserve"> </w:t>
      </w:r>
      <w:r w:rsidRPr="004C5059">
        <w:rPr>
          <w:rFonts w:ascii="Times New Roman" w:hAnsi="Times New Roman" w:cs="Times New Roman"/>
          <w:sz w:val="22"/>
          <w:szCs w:val="22"/>
          <w:lang w:val="sr-Cyrl-RS"/>
        </w:rPr>
        <w:t>Н</w:t>
      </w:r>
      <w:proofErr w:type="spellStart"/>
      <w:r w:rsidRPr="004C5059">
        <w:rPr>
          <w:rFonts w:ascii="Times New Roman" w:hAnsi="Times New Roman" w:cs="Times New Roman"/>
          <w:sz w:val="22"/>
          <w:szCs w:val="22"/>
        </w:rPr>
        <w:t>ационалне</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службе</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за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запошљавање</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за</w:t>
      </w:r>
      <w:proofErr w:type="spellEnd"/>
      <w:r w:rsidRPr="004C5059">
        <w:rPr>
          <w:rFonts w:ascii="Times New Roman" w:hAnsi="Times New Roman" w:cs="Times New Roman"/>
          <w:sz w:val="22"/>
          <w:szCs w:val="22"/>
        </w:rPr>
        <w:t xml:space="preserve"> 2023. </w:t>
      </w:r>
      <w:proofErr w:type="spellStart"/>
      <w:r w:rsidRPr="004C5059">
        <w:rPr>
          <w:rFonts w:ascii="Times New Roman" w:hAnsi="Times New Roman" w:cs="Times New Roman"/>
          <w:sz w:val="22"/>
          <w:szCs w:val="22"/>
        </w:rPr>
        <w:t>годину</w:t>
      </w:r>
      <w:proofErr w:type="spellEnd"/>
      <w:r w:rsidRPr="004C5059">
        <w:rPr>
          <w:rFonts w:ascii="Times New Roman" w:hAnsi="Times New Roman" w:cs="Times New Roman"/>
          <w:sz w:val="22"/>
          <w:szCs w:val="22"/>
          <w:lang w:val="sr-Cyrl-RS"/>
        </w:rPr>
        <w:t xml:space="preserve">, доступно на: </w:t>
      </w:r>
      <w:hyperlink r:id="rId39" w:history="1">
        <w:r w:rsidRPr="004C5059">
          <w:rPr>
            <w:rStyle w:val="Hyperlink"/>
            <w:rFonts w:ascii="Times New Roman" w:hAnsi="Times New Roman" w:cs="Times New Roman"/>
            <w:sz w:val="22"/>
            <w:szCs w:val="22"/>
          </w:rPr>
          <w:t>https://nsz.gov.rs/filemanager/Files/Dokumenta/Izve%C5%A1taj%20i%20program%20rada%20NSZ/Izvestaj_o_radu_I_-_XII_2023._godine.pdf</w:t>
        </w:r>
      </w:hyperlink>
    </w:p>
    <w:p w14:paraId="225D731A" w14:textId="77777777" w:rsidR="00F16312" w:rsidRPr="004C5059" w:rsidRDefault="00F16312" w:rsidP="00F16312">
      <w:pPr>
        <w:pStyle w:val="FootnoteText"/>
        <w:numPr>
          <w:ilvl w:val="0"/>
          <w:numId w:val="5"/>
        </w:numPr>
        <w:shd w:val="clear" w:color="auto" w:fill="FFFFFF"/>
        <w:rPr>
          <w:rFonts w:ascii="Times New Roman" w:hAnsi="Times New Roman" w:cs="Times New Roman"/>
          <w:color w:val="333333"/>
          <w:sz w:val="22"/>
          <w:szCs w:val="22"/>
        </w:rPr>
      </w:pPr>
      <w:proofErr w:type="spellStart"/>
      <w:r w:rsidRPr="004C5059">
        <w:rPr>
          <w:rFonts w:ascii="Times New Roman" w:hAnsi="Times New Roman" w:cs="Times New Roman"/>
          <w:bCs/>
          <w:color w:val="333333"/>
          <w:sz w:val="22"/>
          <w:szCs w:val="22"/>
        </w:rPr>
        <w:t>Стратегија</w:t>
      </w:r>
      <w:proofErr w:type="spellEnd"/>
      <w:r w:rsidRPr="004C5059">
        <w:rPr>
          <w:rFonts w:ascii="Times New Roman" w:hAnsi="Times New Roman" w:cs="Times New Roman"/>
          <w:bCs/>
          <w:color w:val="333333"/>
          <w:sz w:val="22"/>
          <w:szCs w:val="22"/>
        </w:rPr>
        <w:t xml:space="preserve"> </w:t>
      </w:r>
      <w:proofErr w:type="spellStart"/>
      <w:r w:rsidRPr="004C5059">
        <w:rPr>
          <w:rFonts w:ascii="Times New Roman" w:hAnsi="Times New Roman" w:cs="Times New Roman"/>
          <w:bCs/>
          <w:color w:val="333333"/>
          <w:sz w:val="22"/>
          <w:szCs w:val="22"/>
        </w:rPr>
        <w:t>запошљавања</w:t>
      </w:r>
      <w:proofErr w:type="spellEnd"/>
      <w:r w:rsidRPr="004C5059">
        <w:rPr>
          <w:rFonts w:ascii="Times New Roman" w:hAnsi="Times New Roman" w:cs="Times New Roman"/>
          <w:bCs/>
          <w:color w:val="333333"/>
          <w:sz w:val="22"/>
          <w:szCs w:val="22"/>
        </w:rPr>
        <w:t xml:space="preserve"> у </w:t>
      </w:r>
      <w:proofErr w:type="spellStart"/>
      <w:r w:rsidRPr="004C5059">
        <w:rPr>
          <w:rFonts w:ascii="Times New Roman" w:hAnsi="Times New Roman" w:cs="Times New Roman"/>
          <w:bCs/>
          <w:color w:val="333333"/>
          <w:sz w:val="22"/>
          <w:szCs w:val="22"/>
        </w:rPr>
        <w:t>Републици</w:t>
      </w:r>
      <w:proofErr w:type="spellEnd"/>
      <w:r w:rsidRPr="004C5059">
        <w:rPr>
          <w:rFonts w:ascii="Times New Roman" w:hAnsi="Times New Roman" w:cs="Times New Roman"/>
          <w:bCs/>
          <w:color w:val="333333"/>
          <w:sz w:val="22"/>
          <w:szCs w:val="22"/>
        </w:rPr>
        <w:t xml:space="preserve"> </w:t>
      </w:r>
      <w:proofErr w:type="spellStart"/>
      <w:r w:rsidRPr="004C5059">
        <w:rPr>
          <w:rFonts w:ascii="Times New Roman" w:hAnsi="Times New Roman" w:cs="Times New Roman"/>
          <w:bCs/>
          <w:color w:val="333333"/>
          <w:sz w:val="22"/>
          <w:szCs w:val="22"/>
        </w:rPr>
        <w:t>Србији</w:t>
      </w:r>
      <w:proofErr w:type="spellEnd"/>
      <w:r w:rsidRPr="004C5059">
        <w:rPr>
          <w:rFonts w:ascii="Times New Roman" w:hAnsi="Times New Roman" w:cs="Times New Roman"/>
          <w:bCs/>
          <w:color w:val="333333"/>
          <w:sz w:val="22"/>
          <w:szCs w:val="22"/>
        </w:rPr>
        <w:t xml:space="preserve"> </w:t>
      </w:r>
      <w:proofErr w:type="spellStart"/>
      <w:r w:rsidRPr="004C5059">
        <w:rPr>
          <w:rFonts w:ascii="Times New Roman" w:hAnsi="Times New Roman" w:cs="Times New Roman"/>
          <w:bCs/>
          <w:color w:val="333333"/>
          <w:sz w:val="22"/>
          <w:szCs w:val="22"/>
        </w:rPr>
        <w:t>за</w:t>
      </w:r>
      <w:proofErr w:type="spellEnd"/>
      <w:r w:rsidRPr="004C5059">
        <w:rPr>
          <w:rFonts w:ascii="Times New Roman" w:hAnsi="Times New Roman" w:cs="Times New Roman"/>
          <w:bCs/>
          <w:color w:val="333333"/>
          <w:sz w:val="22"/>
          <w:szCs w:val="22"/>
        </w:rPr>
        <w:t xml:space="preserve"> </w:t>
      </w:r>
      <w:proofErr w:type="spellStart"/>
      <w:r w:rsidRPr="004C5059">
        <w:rPr>
          <w:rFonts w:ascii="Times New Roman" w:hAnsi="Times New Roman" w:cs="Times New Roman"/>
          <w:bCs/>
          <w:color w:val="333333"/>
          <w:sz w:val="22"/>
          <w:szCs w:val="22"/>
        </w:rPr>
        <w:t>период</w:t>
      </w:r>
      <w:proofErr w:type="spellEnd"/>
      <w:r w:rsidRPr="004C5059">
        <w:rPr>
          <w:rFonts w:ascii="Times New Roman" w:hAnsi="Times New Roman" w:cs="Times New Roman"/>
          <w:bCs/>
          <w:color w:val="333333"/>
          <w:sz w:val="22"/>
          <w:szCs w:val="22"/>
        </w:rPr>
        <w:t xml:space="preserve"> </w:t>
      </w:r>
      <w:proofErr w:type="spellStart"/>
      <w:r w:rsidRPr="004C5059">
        <w:rPr>
          <w:rFonts w:ascii="Times New Roman" w:hAnsi="Times New Roman" w:cs="Times New Roman"/>
          <w:bCs/>
          <w:color w:val="333333"/>
          <w:sz w:val="22"/>
          <w:szCs w:val="22"/>
        </w:rPr>
        <w:t>од</w:t>
      </w:r>
      <w:proofErr w:type="spellEnd"/>
      <w:r w:rsidRPr="004C5059">
        <w:rPr>
          <w:rFonts w:ascii="Times New Roman" w:hAnsi="Times New Roman" w:cs="Times New Roman"/>
          <w:bCs/>
          <w:color w:val="333333"/>
          <w:sz w:val="22"/>
          <w:szCs w:val="22"/>
        </w:rPr>
        <w:t xml:space="preserve"> 2021. </w:t>
      </w:r>
      <w:proofErr w:type="spellStart"/>
      <w:r w:rsidRPr="004C5059">
        <w:rPr>
          <w:rFonts w:ascii="Times New Roman" w:hAnsi="Times New Roman" w:cs="Times New Roman"/>
          <w:bCs/>
          <w:color w:val="333333"/>
          <w:sz w:val="22"/>
          <w:szCs w:val="22"/>
        </w:rPr>
        <w:t>до</w:t>
      </w:r>
      <w:proofErr w:type="spellEnd"/>
      <w:r w:rsidRPr="004C5059">
        <w:rPr>
          <w:rFonts w:ascii="Times New Roman" w:hAnsi="Times New Roman" w:cs="Times New Roman"/>
          <w:bCs/>
          <w:color w:val="333333"/>
          <w:sz w:val="22"/>
          <w:szCs w:val="22"/>
        </w:rPr>
        <w:t xml:space="preserve"> 2026. </w:t>
      </w:r>
      <w:proofErr w:type="spellStart"/>
      <w:r w:rsidRPr="004C5059">
        <w:rPr>
          <w:rFonts w:ascii="Times New Roman" w:hAnsi="Times New Roman" w:cs="Times New Roman"/>
          <w:bCs/>
          <w:color w:val="333333"/>
          <w:sz w:val="22"/>
          <w:szCs w:val="22"/>
        </w:rPr>
        <w:t>године</w:t>
      </w:r>
      <w:proofErr w:type="spellEnd"/>
      <w:r w:rsidRPr="004C5059">
        <w:rPr>
          <w:rFonts w:ascii="Times New Roman" w:hAnsi="Times New Roman" w:cs="Times New Roman"/>
          <w:bCs/>
          <w:color w:val="333333"/>
          <w:sz w:val="22"/>
          <w:szCs w:val="22"/>
          <w:lang w:val="sr-Cyrl-RS"/>
        </w:rPr>
        <w:t>, „</w:t>
      </w:r>
      <w:proofErr w:type="spellStart"/>
      <w:r w:rsidRPr="004C5059">
        <w:rPr>
          <w:rFonts w:ascii="Times New Roman" w:hAnsi="Times New Roman" w:cs="Times New Roman"/>
          <w:color w:val="333333"/>
          <w:sz w:val="22"/>
          <w:szCs w:val="22"/>
        </w:rPr>
        <w:t>Службени</w:t>
      </w:r>
      <w:proofErr w:type="spellEnd"/>
      <w:r w:rsidRPr="004C5059">
        <w:rPr>
          <w:rFonts w:ascii="Times New Roman" w:hAnsi="Times New Roman" w:cs="Times New Roman"/>
          <w:color w:val="333333"/>
          <w:sz w:val="22"/>
          <w:szCs w:val="22"/>
        </w:rPr>
        <w:t xml:space="preserve"> </w:t>
      </w:r>
      <w:proofErr w:type="spellStart"/>
      <w:r w:rsidRPr="004C5059">
        <w:rPr>
          <w:rFonts w:ascii="Times New Roman" w:hAnsi="Times New Roman" w:cs="Times New Roman"/>
          <w:color w:val="333333"/>
          <w:sz w:val="22"/>
          <w:szCs w:val="22"/>
        </w:rPr>
        <w:t>гласник</w:t>
      </w:r>
      <w:proofErr w:type="spellEnd"/>
      <w:r w:rsidRPr="004C5059">
        <w:rPr>
          <w:rFonts w:ascii="Times New Roman" w:hAnsi="Times New Roman" w:cs="Times New Roman"/>
          <w:color w:val="333333"/>
          <w:sz w:val="22"/>
          <w:szCs w:val="22"/>
        </w:rPr>
        <w:t xml:space="preserve"> РС", </w:t>
      </w:r>
      <w:proofErr w:type="spellStart"/>
      <w:r w:rsidRPr="004C5059">
        <w:rPr>
          <w:rFonts w:ascii="Times New Roman" w:hAnsi="Times New Roman" w:cs="Times New Roman"/>
          <w:color w:val="333333"/>
          <w:sz w:val="22"/>
          <w:szCs w:val="22"/>
        </w:rPr>
        <w:t>бр</w:t>
      </w:r>
      <w:proofErr w:type="spellEnd"/>
      <w:r w:rsidRPr="004C5059">
        <w:rPr>
          <w:rFonts w:ascii="Times New Roman" w:hAnsi="Times New Roman" w:cs="Times New Roman"/>
          <w:color w:val="333333"/>
          <w:sz w:val="22"/>
          <w:szCs w:val="22"/>
        </w:rPr>
        <w:t>. 18</w:t>
      </w:r>
      <w:r w:rsidRPr="004C5059">
        <w:rPr>
          <w:rFonts w:ascii="Times New Roman" w:hAnsi="Times New Roman" w:cs="Times New Roman"/>
          <w:color w:val="333333"/>
          <w:sz w:val="22"/>
          <w:szCs w:val="22"/>
          <w:lang w:val="sr-Cyrl-RS"/>
        </w:rPr>
        <w:t>/</w:t>
      </w:r>
      <w:r w:rsidRPr="004C5059">
        <w:rPr>
          <w:rFonts w:ascii="Times New Roman" w:hAnsi="Times New Roman" w:cs="Times New Roman"/>
          <w:color w:val="333333"/>
          <w:sz w:val="22"/>
          <w:szCs w:val="22"/>
        </w:rPr>
        <w:t>2021, 36</w:t>
      </w:r>
      <w:r w:rsidRPr="004C5059">
        <w:rPr>
          <w:rFonts w:ascii="Times New Roman" w:hAnsi="Times New Roman" w:cs="Times New Roman"/>
          <w:color w:val="333333"/>
          <w:sz w:val="22"/>
          <w:szCs w:val="22"/>
          <w:lang w:val="sr-Cyrl-RS"/>
        </w:rPr>
        <w:t>/</w:t>
      </w:r>
      <w:r w:rsidRPr="004C5059">
        <w:rPr>
          <w:rFonts w:ascii="Times New Roman" w:hAnsi="Times New Roman" w:cs="Times New Roman"/>
          <w:color w:val="333333"/>
          <w:sz w:val="22"/>
          <w:szCs w:val="22"/>
        </w:rPr>
        <w:t xml:space="preserve">2021 – </w:t>
      </w:r>
      <w:proofErr w:type="spellStart"/>
      <w:r w:rsidRPr="004C5059">
        <w:rPr>
          <w:rFonts w:ascii="Times New Roman" w:hAnsi="Times New Roman" w:cs="Times New Roman"/>
          <w:color w:val="333333"/>
          <w:sz w:val="22"/>
          <w:szCs w:val="22"/>
        </w:rPr>
        <w:t>исправка</w:t>
      </w:r>
      <w:proofErr w:type="spellEnd"/>
    </w:p>
    <w:p w14:paraId="7615757F"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proofErr w:type="spellStart"/>
      <w:r w:rsidRPr="004C5059">
        <w:rPr>
          <w:rFonts w:ascii="Times New Roman" w:eastAsia="Verdana" w:hAnsi="Times New Roman" w:cs="Times New Roman"/>
          <w:sz w:val="22"/>
          <w:szCs w:val="22"/>
        </w:rPr>
        <w:t>Акциони</w:t>
      </w:r>
      <w:proofErr w:type="spellEnd"/>
      <w:r w:rsidRPr="004C5059">
        <w:rPr>
          <w:rFonts w:ascii="Times New Roman" w:eastAsia="Verdana" w:hAnsi="Times New Roman" w:cs="Times New Roman"/>
          <w:sz w:val="22"/>
          <w:szCs w:val="22"/>
        </w:rPr>
        <w:t xml:space="preserve"> </w:t>
      </w:r>
      <w:proofErr w:type="spellStart"/>
      <w:r w:rsidRPr="004C5059">
        <w:rPr>
          <w:rFonts w:ascii="Times New Roman" w:eastAsia="Verdana" w:hAnsi="Times New Roman" w:cs="Times New Roman"/>
          <w:sz w:val="22"/>
          <w:szCs w:val="22"/>
        </w:rPr>
        <w:t>план</w:t>
      </w:r>
      <w:proofErr w:type="spellEnd"/>
      <w:r w:rsidRPr="004C5059">
        <w:rPr>
          <w:rFonts w:ascii="Times New Roman" w:eastAsia="Verdana" w:hAnsi="Times New Roman" w:cs="Times New Roman"/>
          <w:sz w:val="22"/>
          <w:szCs w:val="22"/>
        </w:rPr>
        <w:t xml:space="preserve"> </w:t>
      </w:r>
      <w:proofErr w:type="spellStart"/>
      <w:r w:rsidRPr="004C5059">
        <w:rPr>
          <w:rFonts w:ascii="Times New Roman" w:eastAsia="Verdana" w:hAnsi="Times New Roman" w:cs="Times New Roman"/>
          <w:sz w:val="22"/>
          <w:szCs w:val="22"/>
        </w:rPr>
        <w:t>за</w:t>
      </w:r>
      <w:proofErr w:type="spellEnd"/>
      <w:r w:rsidRPr="004C5059">
        <w:rPr>
          <w:rFonts w:ascii="Times New Roman" w:eastAsia="Verdana" w:hAnsi="Times New Roman" w:cs="Times New Roman"/>
          <w:sz w:val="22"/>
          <w:szCs w:val="22"/>
        </w:rPr>
        <w:t xml:space="preserve"> </w:t>
      </w:r>
      <w:proofErr w:type="spellStart"/>
      <w:r w:rsidRPr="004C5059">
        <w:rPr>
          <w:rFonts w:ascii="Times New Roman" w:eastAsia="Verdana" w:hAnsi="Times New Roman" w:cs="Times New Roman"/>
          <w:sz w:val="22"/>
          <w:szCs w:val="22"/>
        </w:rPr>
        <w:t>период</w:t>
      </w:r>
      <w:proofErr w:type="spellEnd"/>
      <w:r w:rsidRPr="004C5059">
        <w:rPr>
          <w:rFonts w:ascii="Times New Roman" w:eastAsia="Verdana" w:hAnsi="Times New Roman" w:cs="Times New Roman"/>
          <w:sz w:val="22"/>
          <w:szCs w:val="22"/>
        </w:rPr>
        <w:t xml:space="preserve"> </w:t>
      </w:r>
      <w:proofErr w:type="spellStart"/>
      <w:r w:rsidRPr="004C5059">
        <w:rPr>
          <w:rFonts w:ascii="Times New Roman" w:eastAsia="Verdana" w:hAnsi="Times New Roman" w:cs="Times New Roman"/>
          <w:sz w:val="22"/>
          <w:szCs w:val="22"/>
        </w:rPr>
        <w:t>од</w:t>
      </w:r>
      <w:proofErr w:type="spellEnd"/>
      <w:r w:rsidRPr="004C5059">
        <w:rPr>
          <w:rFonts w:ascii="Times New Roman" w:eastAsia="Verdana" w:hAnsi="Times New Roman" w:cs="Times New Roman"/>
          <w:sz w:val="22"/>
          <w:szCs w:val="22"/>
        </w:rPr>
        <w:t xml:space="preserve"> 2021. </w:t>
      </w:r>
      <w:proofErr w:type="spellStart"/>
      <w:r w:rsidRPr="004C5059">
        <w:rPr>
          <w:rFonts w:ascii="Times New Roman" w:eastAsia="Verdana" w:hAnsi="Times New Roman" w:cs="Times New Roman"/>
          <w:sz w:val="22"/>
          <w:szCs w:val="22"/>
        </w:rPr>
        <w:t>до</w:t>
      </w:r>
      <w:proofErr w:type="spellEnd"/>
      <w:r w:rsidRPr="004C5059">
        <w:rPr>
          <w:rFonts w:ascii="Times New Roman" w:eastAsia="Verdana" w:hAnsi="Times New Roman" w:cs="Times New Roman"/>
          <w:sz w:val="22"/>
          <w:szCs w:val="22"/>
        </w:rPr>
        <w:t xml:space="preserve"> 2023. </w:t>
      </w:r>
      <w:proofErr w:type="spellStart"/>
      <w:r w:rsidRPr="004C5059">
        <w:rPr>
          <w:rFonts w:ascii="Times New Roman" w:eastAsia="Verdana" w:hAnsi="Times New Roman" w:cs="Times New Roman"/>
          <w:sz w:val="22"/>
          <w:szCs w:val="22"/>
        </w:rPr>
        <w:t>године</w:t>
      </w:r>
      <w:proofErr w:type="spellEnd"/>
      <w:r w:rsidRPr="004C5059">
        <w:rPr>
          <w:rFonts w:ascii="Times New Roman" w:eastAsia="Verdana" w:hAnsi="Times New Roman" w:cs="Times New Roman"/>
          <w:sz w:val="22"/>
          <w:szCs w:val="22"/>
        </w:rPr>
        <w:t xml:space="preserve"> </w:t>
      </w:r>
      <w:proofErr w:type="spellStart"/>
      <w:r w:rsidRPr="004C5059">
        <w:rPr>
          <w:rFonts w:ascii="Times New Roman" w:eastAsia="Verdana" w:hAnsi="Times New Roman" w:cs="Times New Roman"/>
          <w:sz w:val="22"/>
          <w:szCs w:val="22"/>
        </w:rPr>
        <w:t>за</w:t>
      </w:r>
      <w:proofErr w:type="spellEnd"/>
      <w:r w:rsidRPr="004C5059">
        <w:rPr>
          <w:rFonts w:ascii="Times New Roman" w:eastAsia="Verdana" w:hAnsi="Times New Roman" w:cs="Times New Roman"/>
          <w:sz w:val="22"/>
          <w:szCs w:val="22"/>
        </w:rPr>
        <w:t xml:space="preserve"> </w:t>
      </w:r>
      <w:proofErr w:type="spellStart"/>
      <w:r w:rsidRPr="004C5059">
        <w:rPr>
          <w:rFonts w:ascii="Times New Roman" w:eastAsia="Verdana" w:hAnsi="Times New Roman" w:cs="Times New Roman"/>
          <w:sz w:val="22"/>
          <w:szCs w:val="22"/>
        </w:rPr>
        <w:t>спровођење</w:t>
      </w:r>
      <w:proofErr w:type="spellEnd"/>
      <w:r w:rsidRPr="004C5059">
        <w:rPr>
          <w:rFonts w:ascii="Times New Roman" w:eastAsia="Verdana" w:hAnsi="Times New Roman" w:cs="Times New Roman"/>
          <w:sz w:val="22"/>
          <w:szCs w:val="22"/>
        </w:rPr>
        <w:t xml:space="preserve"> </w:t>
      </w:r>
      <w:proofErr w:type="spellStart"/>
      <w:r w:rsidRPr="004C5059">
        <w:rPr>
          <w:rFonts w:ascii="Times New Roman" w:eastAsia="Verdana" w:hAnsi="Times New Roman" w:cs="Times New Roman"/>
          <w:sz w:val="22"/>
          <w:szCs w:val="22"/>
        </w:rPr>
        <w:t>Стратегије</w:t>
      </w:r>
      <w:proofErr w:type="spellEnd"/>
      <w:r w:rsidRPr="004C5059">
        <w:rPr>
          <w:rFonts w:ascii="Times New Roman" w:eastAsia="Verdana" w:hAnsi="Times New Roman" w:cs="Times New Roman"/>
          <w:sz w:val="22"/>
          <w:szCs w:val="22"/>
        </w:rPr>
        <w:t xml:space="preserve"> </w:t>
      </w:r>
      <w:proofErr w:type="spellStart"/>
      <w:r w:rsidRPr="004C5059">
        <w:rPr>
          <w:rFonts w:ascii="Times New Roman" w:eastAsia="Verdana" w:hAnsi="Times New Roman" w:cs="Times New Roman"/>
          <w:sz w:val="22"/>
          <w:szCs w:val="22"/>
        </w:rPr>
        <w:t>запошљавања</w:t>
      </w:r>
      <w:proofErr w:type="spellEnd"/>
      <w:r w:rsidRPr="004C5059">
        <w:rPr>
          <w:rFonts w:ascii="Times New Roman" w:eastAsia="Verdana" w:hAnsi="Times New Roman" w:cs="Times New Roman"/>
          <w:sz w:val="22"/>
          <w:szCs w:val="22"/>
        </w:rPr>
        <w:t xml:space="preserve"> у </w:t>
      </w:r>
      <w:proofErr w:type="spellStart"/>
      <w:r w:rsidRPr="004C5059">
        <w:rPr>
          <w:rFonts w:ascii="Times New Roman" w:eastAsia="Verdana" w:hAnsi="Times New Roman" w:cs="Times New Roman"/>
          <w:sz w:val="22"/>
          <w:szCs w:val="22"/>
        </w:rPr>
        <w:t>Републици</w:t>
      </w:r>
      <w:proofErr w:type="spellEnd"/>
      <w:r w:rsidRPr="004C5059">
        <w:rPr>
          <w:rFonts w:ascii="Times New Roman" w:eastAsia="Verdana" w:hAnsi="Times New Roman" w:cs="Times New Roman"/>
          <w:sz w:val="22"/>
          <w:szCs w:val="22"/>
        </w:rPr>
        <w:t xml:space="preserve"> </w:t>
      </w:r>
      <w:proofErr w:type="spellStart"/>
      <w:r w:rsidRPr="004C5059">
        <w:rPr>
          <w:rFonts w:ascii="Times New Roman" w:eastAsia="Verdana" w:hAnsi="Times New Roman" w:cs="Times New Roman"/>
          <w:sz w:val="22"/>
          <w:szCs w:val="22"/>
        </w:rPr>
        <w:t>Србији</w:t>
      </w:r>
      <w:proofErr w:type="spellEnd"/>
      <w:r w:rsidRPr="004C5059">
        <w:rPr>
          <w:rFonts w:ascii="Times New Roman" w:eastAsia="Verdana" w:hAnsi="Times New Roman" w:cs="Times New Roman"/>
          <w:sz w:val="22"/>
          <w:szCs w:val="22"/>
        </w:rPr>
        <w:t xml:space="preserve"> </w:t>
      </w:r>
      <w:proofErr w:type="spellStart"/>
      <w:r w:rsidRPr="004C5059">
        <w:rPr>
          <w:rFonts w:ascii="Times New Roman" w:eastAsia="Verdana" w:hAnsi="Times New Roman" w:cs="Times New Roman"/>
          <w:sz w:val="22"/>
          <w:szCs w:val="22"/>
        </w:rPr>
        <w:t>за</w:t>
      </w:r>
      <w:proofErr w:type="spellEnd"/>
      <w:r w:rsidRPr="004C5059">
        <w:rPr>
          <w:rFonts w:ascii="Times New Roman" w:eastAsia="Verdana" w:hAnsi="Times New Roman" w:cs="Times New Roman"/>
          <w:sz w:val="22"/>
          <w:szCs w:val="22"/>
        </w:rPr>
        <w:t xml:space="preserve"> </w:t>
      </w:r>
      <w:proofErr w:type="spellStart"/>
      <w:r w:rsidRPr="004C5059">
        <w:rPr>
          <w:rFonts w:ascii="Times New Roman" w:eastAsia="Verdana" w:hAnsi="Times New Roman" w:cs="Times New Roman"/>
          <w:sz w:val="22"/>
          <w:szCs w:val="22"/>
        </w:rPr>
        <w:t>период</w:t>
      </w:r>
      <w:proofErr w:type="spellEnd"/>
      <w:r w:rsidRPr="004C5059">
        <w:rPr>
          <w:rFonts w:ascii="Times New Roman" w:eastAsia="Verdana" w:hAnsi="Times New Roman" w:cs="Times New Roman"/>
          <w:sz w:val="22"/>
          <w:szCs w:val="22"/>
        </w:rPr>
        <w:t xml:space="preserve"> </w:t>
      </w:r>
      <w:proofErr w:type="spellStart"/>
      <w:r w:rsidRPr="004C5059">
        <w:rPr>
          <w:rFonts w:ascii="Times New Roman" w:eastAsia="Verdana" w:hAnsi="Times New Roman" w:cs="Times New Roman"/>
          <w:sz w:val="22"/>
          <w:szCs w:val="22"/>
        </w:rPr>
        <w:t>од</w:t>
      </w:r>
      <w:proofErr w:type="spellEnd"/>
      <w:r w:rsidRPr="004C5059">
        <w:rPr>
          <w:rFonts w:ascii="Times New Roman" w:eastAsia="Verdana" w:hAnsi="Times New Roman" w:cs="Times New Roman"/>
          <w:sz w:val="22"/>
          <w:szCs w:val="22"/>
        </w:rPr>
        <w:t xml:space="preserve"> 2021. </w:t>
      </w:r>
      <w:proofErr w:type="spellStart"/>
      <w:r w:rsidRPr="004C5059">
        <w:rPr>
          <w:rFonts w:ascii="Times New Roman" w:eastAsia="Verdana" w:hAnsi="Times New Roman" w:cs="Times New Roman"/>
          <w:sz w:val="22"/>
          <w:szCs w:val="22"/>
        </w:rPr>
        <w:t>до</w:t>
      </w:r>
      <w:proofErr w:type="spellEnd"/>
      <w:r w:rsidRPr="004C5059">
        <w:rPr>
          <w:rFonts w:ascii="Times New Roman" w:eastAsia="Verdana" w:hAnsi="Times New Roman" w:cs="Times New Roman"/>
          <w:sz w:val="22"/>
          <w:szCs w:val="22"/>
        </w:rPr>
        <w:t xml:space="preserve"> 2026. </w:t>
      </w:r>
      <w:proofErr w:type="spellStart"/>
      <w:r w:rsidRPr="004C5059">
        <w:rPr>
          <w:rFonts w:ascii="Times New Roman" w:eastAsia="Verdana" w:hAnsi="Times New Roman" w:cs="Times New Roman"/>
          <w:sz w:val="22"/>
          <w:szCs w:val="22"/>
        </w:rPr>
        <w:t>годин</w:t>
      </w:r>
      <w:proofErr w:type="spellEnd"/>
      <w:r w:rsidRPr="004C5059">
        <w:rPr>
          <w:rFonts w:ascii="Times New Roman" w:eastAsia="Verdana" w:hAnsi="Times New Roman" w:cs="Times New Roman"/>
          <w:sz w:val="22"/>
          <w:szCs w:val="22"/>
          <w:lang w:val="sr-Cyrl-RS"/>
        </w:rPr>
        <w:t xml:space="preserve">е, </w:t>
      </w:r>
      <w:r w:rsidRPr="004C5059">
        <w:rPr>
          <w:rFonts w:ascii="Times New Roman" w:hAnsi="Times New Roman" w:cs="Times New Roman"/>
          <w:color w:val="333333"/>
          <w:sz w:val="22"/>
          <w:szCs w:val="22"/>
          <w:shd w:val="clear" w:color="auto" w:fill="FFFFFF"/>
        </w:rPr>
        <w:t>"</w:t>
      </w:r>
      <w:proofErr w:type="spellStart"/>
      <w:r w:rsidRPr="004C5059">
        <w:rPr>
          <w:rFonts w:ascii="Times New Roman" w:hAnsi="Times New Roman" w:cs="Times New Roman"/>
          <w:color w:val="333333"/>
          <w:sz w:val="22"/>
          <w:szCs w:val="22"/>
          <w:shd w:val="clear" w:color="auto" w:fill="FFFFFF"/>
        </w:rPr>
        <w:t>Службени</w:t>
      </w:r>
      <w:proofErr w:type="spellEnd"/>
      <w:r w:rsidRPr="004C5059">
        <w:rPr>
          <w:rFonts w:ascii="Times New Roman" w:hAnsi="Times New Roman" w:cs="Times New Roman"/>
          <w:color w:val="333333"/>
          <w:sz w:val="22"/>
          <w:szCs w:val="22"/>
          <w:shd w:val="clear" w:color="auto" w:fill="FFFFFF"/>
        </w:rPr>
        <w:t xml:space="preserve"> </w:t>
      </w:r>
      <w:proofErr w:type="spellStart"/>
      <w:r w:rsidRPr="004C5059">
        <w:rPr>
          <w:rFonts w:ascii="Times New Roman" w:hAnsi="Times New Roman" w:cs="Times New Roman"/>
          <w:color w:val="333333"/>
          <w:sz w:val="22"/>
          <w:szCs w:val="22"/>
          <w:shd w:val="clear" w:color="auto" w:fill="FFFFFF"/>
        </w:rPr>
        <w:t>гласник</w:t>
      </w:r>
      <w:proofErr w:type="spellEnd"/>
      <w:r w:rsidRPr="004C5059">
        <w:rPr>
          <w:rFonts w:ascii="Times New Roman" w:hAnsi="Times New Roman" w:cs="Times New Roman"/>
          <w:color w:val="333333"/>
          <w:sz w:val="22"/>
          <w:szCs w:val="22"/>
          <w:shd w:val="clear" w:color="auto" w:fill="FFFFFF"/>
        </w:rPr>
        <w:t xml:space="preserve"> РС", б</w:t>
      </w:r>
      <w:r w:rsidRPr="004C5059">
        <w:rPr>
          <w:rFonts w:ascii="Times New Roman" w:hAnsi="Times New Roman" w:cs="Times New Roman"/>
          <w:color w:val="333333"/>
          <w:sz w:val="22"/>
          <w:szCs w:val="22"/>
          <w:shd w:val="clear" w:color="auto" w:fill="FFFFFF"/>
          <w:lang w:val="sr-Cyrl-RS"/>
        </w:rPr>
        <w:t>р.</w:t>
      </w:r>
      <w:r w:rsidRPr="004C5059">
        <w:rPr>
          <w:rFonts w:ascii="Times New Roman" w:hAnsi="Times New Roman" w:cs="Times New Roman"/>
          <w:color w:val="333333"/>
          <w:sz w:val="22"/>
          <w:szCs w:val="22"/>
          <w:shd w:val="clear" w:color="auto" w:fill="FFFFFF"/>
        </w:rPr>
        <w:t xml:space="preserve"> 30</w:t>
      </w:r>
      <w:r w:rsidRPr="004C5059">
        <w:rPr>
          <w:rFonts w:ascii="Times New Roman" w:hAnsi="Times New Roman" w:cs="Times New Roman"/>
          <w:color w:val="333333"/>
          <w:sz w:val="22"/>
          <w:szCs w:val="22"/>
          <w:shd w:val="clear" w:color="auto" w:fill="FFFFFF"/>
          <w:lang w:val="sr-Cyrl-RS"/>
        </w:rPr>
        <w:t>/</w:t>
      </w:r>
      <w:r w:rsidRPr="004C5059">
        <w:rPr>
          <w:rFonts w:ascii="Times New Roman" w:hAnsi="Times New Roman" w:cs="Times New Roman"/>
          <w:color w:val="333333"/>
          <w:sz w:val="22"/>
          <w:szCs w:val="22"/>
          <w:shd w:val="clear" w:color="auto" w:fill="FFFFFF"/>
        </w:rPr>
        <w:t>2021.</w:t>
      </w:r>
      <w:r w:rsidRPr="004C5059">
        <w:rPr>
          <w:rFonts w:ascii="Times New Roman" w:hAnsi="Times New Roman" w:cs="Times New Roman"/>
          <w:sz w:val="22"/>
          <w:szCs w:val="22"/>
          <w:lang w:val="sr-Cyrl-RS"/>
        </w:rPr>
        <w:t xml:space="preserve"> </w:t>
      </w:r>
    </w:p>
    <w:p w14:paraId="1A3CECE0" w14:textId="623D2966" w:rsidR="00181839" w:rsidRPr="004C5059" w:rsidRDefault="00F16312" w:rsidP="00F16312">
      <w:pPr>
        <w:pStyle w:val="FootnoteText"/>
        <w:numPr>
          <w:ilvl w:val="0"/>
          <w:numId w:val="5"/>
        </w:numPr>
        <w:rPr>
          <w:rFonts w:ascii="Times New Roman" w:hAnsi="Times New Roman" w:cs="Times New Roman"/>
          <w:color w:val="333333"/>
          <w:sz w:val="22"/>
          <w:szCs w:val="22"/>
        </w:rPr>
      </w:pPr>
      <w:proofErr w:type="spellStart"/>
      <w:r w:rsidRPr="004C5059">
        <w:rPr>
          <w:rFonts w:ascii="Times New Roman" w:hAnsi="Times New Roman" w:cs="Times New Roman"/>
          <w:bCs/>
          <w:color w:val="333333"/>
          <w:sz w:val="22"/>
          <w:szCs w:val="22"/>
        </w:rPr>
        <w:t>Закон</w:t>
      </w:r>
      <w:proofErr w:type="spellEnd"/>
      <w:r w:rsidRPr="004C5059">
        <w:rPr>
          <w:rFonts w:ascii="Times New Roman" w:hAnsi="Times New Roman" w:cs="Times New Roman"/>
          <w:bCs/>
          <w:color w:val="333333"/>
          <w:sz w:val="22"/>
          <w:szCs w:val="22"/>
          <w:lang w:val="sr-Cyrl-RS"/>
        </w:rPr>
        <w:t xml:space="preserve"> </w:t>
      </w:r>
      <w:r w:rsidRPr="004C5059">
        <w:rPr>
          <w:rFonts w:ascii="Times New Roman" w:hAnsi="Times New Roman" w:cs="Times New Roman"/>
          <w:bCs/>
          <w:color w:val="333333"/>
          <w:sz w:val="22"/>
          <w:szCs w:val="22"/>
        </w:rPr>
        <w:t xml:space="preserve">о </w:t>
      </w:r>
      <w:proofErr w:type="spellStart"/>
      <w:r w:rsidRPr="004C5059">
        <w:rPr>
          <w:rFonts w:ascii="Times New Roman" w:hAnsi="Times New Roman" w:cs="Times New Roman"/>
          <w:bCs/>
          <w:color w:val="333333"/>
          <w:sz w:val="22"/>
          <w:szCs w:val="22"/>
        </w:rPr>
        <w:t>запошљавању</w:t>
      </w:r>
      <w:proofErr w:type="spellEnd"/>
      <w:r w:rsidRPr="004C5059">
        <w:rPr>
          <w:rFonts w:ascii="Times New Roman" w:hAnsi="Times New Roman" w:cs="Times New Roman"/>
          <w:bCs/>
          <w:color w:val="333333"/>
          <w:sz w:val="22"/>
          <w:szCs w:val="22"/>
        </w:rPr>
        <w:t xml:space="preserve"> и </w:t>
      </w:r>
      <w:proofErr w:type="spellStart"/>
      <w:r w:rsidRPr="004C5059">
        <w:rPr>
          <w:rFonts w:ascii="Times New Roman" w:hAnsi="Times New Roman" w:cs="Times New Roman"/>
          <w:bCs/>
          <w:color w:val="333333"/>
          <w:sz w:val="22"/>
          <w:szCs w:val="22"/>
        </w:rPr>
        <w:t>осигурању</w:t>
      </w:r>
      <w:proofErr w:type="spellEnd"/>
      <w:r w:rsidRPr="004C5059">
        <w:rPr>
          <w:rFonts w:ascii="Times New Roman" w:hAnsi="Times New Roman" w:cs="Times New Roman"/>
          <w:bCs/>
          <w:color w:val="333333"/>
          <w:sz w:val="22"/>
          <w:szCs w:val="22"/>
        </w:rPr>
        <w:t xml:space="preserve"> </w:t>
      </w:r>
      <w:proofErr w:type="spellStart"/>
      <w:r w:rsidRPr="004C5059">
        <w:rPr>
          <w:rFonts w:ascii="Times New Roman" w:hAnsi="Times New Roman" w:cs="Times New Roman"/>
          <w:bCs/>
          <w:color w:val="333333"/>
          <w:sz w:val="22"/>
          <w:szCs w:val="22"/>
        </w:rPr>
        <w:t>за</w:t>
      </w:r>
      <w:proofErr w:type="spellEnd"/>
      <w:r w:rsidRPr="004C5059">
        <w:rPr>
          <w:rFonts w:ascii="Times New Roman" w:hAnsi="Times New Roman" w:cs="Times New Roman"/>
          <w:bCs/>
          <w:color w:val="333333"/>
          <w:sz w:val="22"/>
          <w:szCs w:val="22"/>
        </w:rPr>
        <w:t xml:space="preserve"> </w:t>
      </w:r>
      <w:proofErr w:type="spellStart"/>
      <w:r w:rsidRPr="004C5059">
        <w:rPr>
          <w:rFonts w:ascii="Times New Roman" w:hAnsi="Times New Roman" w:cs="Times New Roman"/>
          <w:bCs/>
          <w:color w:val="333333"/>
          <w:sz w:val="22"/>
          <w:szCs w:val="22"/>
        </w:rPr>
        <w:t>случај</w:t>
      </w:r>
      <w:proofErr w:type="spellEnd"/>
      <w:r w:rsidRPr="004C5059">
        <w:rPr>
          <w:rFonts w:ascii="Times New Roman" w:hAnsi="Times New Roman" w:cs="Times New Roman"/>
          <w:bCs/>
          <w:color w:val="333333"/>
          <w:sz w:val="22"/>
          <w:szCs w:val="22"/>
        </w:rPr>
        <w:t xml:space="preserve"> </w:t>
      </w:r>
      <w:proofErr w:type="spellStart"/>
      <w:r w:rsidRPr="004C5059">
        <w:rPr>
          <w:rFonts w:ascii="Times New Roman" w:hAnsi="Times New Roman" w:cs="Times New Roman"/>
          <w:bCs/>
          <w:color w:val="333333"/>
          <w:sz w:val="22"/>
          <w:szCs w:val="22"/>
        </w:rPr>
        <w:t>незапослености</w:t>
      </w:r>
      <w:proofErr w:type="spellEnd"/>
      <w:r w:rsidRPr="004C5059">
        <w:rPr>
          <w:rFonts w:ascii="Times New Roman" w:hAnsi="Times New Roman" w:cs="Times New Roman"/>
          <w:b/>
          <w:bCs/>
          <w:color w:val="333333"/>
          <w:sz w:val="22"/>
          <w:szCs w:val="22"/>
          <w:lang w:val="sr-Cyrl-RS"/>
        </w:rPr>
        <w:t xml:space="preserve">, </w:t>
      </w:r>
      <w:r w:rsidRPr="004C5059">
        <w:rPr>
          <w:rFonts w:ascii="Times New Roman" w:hAnsi="Times New Roman" w:cs="Times New Roman"/>
          <w:color w:val="333333"/>
          <w:sz w:val="22"/>
          <w:szCs w:val="22"/>
        </w:rPr>
        <w:t> “</w:t>
      </w:r>
      <w:proofErr w:type="spellStart"/>
      <w:r w:rsidRPr="004C5059">
        <w:rPr>
          <w:rFonts w:ascii="Times New Roman" w:hAnsi="Times New Roman" w:cs="Times New Roman"/>
          <w:color w:val="333333"/>
          <w:sz w:val="22"/>
          <w:szCs w:val="22"/>
        </w:rPr>
        <w:t>Службени</w:t>
      </w:r>
      <w:proofErr w:type="spellEnd"/>
      <w:r w:rsidRPr="004C5059">
        <w:rPr>
          <w:rFonts w:ascii="Times New Roman" w:hAnsi="Times New Roman" w:cs="Times New Roman"/>
          <w:color w:val="333333"/>
          <w:sz w:val="22"/>
          <w:szCs w:val="22"/>
        </w:rPr>
        <w:t xml:space="preserve"> </w:t>
      </w:r>
      <w:proofErr w:type="spellStart"/>
      <w:r w:rsidRPr="004C5059">
        <w:rPr>
          <w:rFonts w:ascii="Times New Roman" w:hAnsi="Times New Roman" w:cs="Times New Roman"/>
          <w:color w:val="333333"/>
          <w:sz w:val="22"/>
          <w:szCs w:val="22"/>
        </w:rPr>
        <w:t>гласник</w:t>
      </w:r>
      <w:proofErr w:type="spellEnd"/>
      <w:r w:rsidRPr="004C5059">
        <w:rPr>
          <w:rFonts w:ascii="Times New Roman" w:hAnsi="Times New Roman" w:cs="Times New Roman"/>
          <w:color w:val="333333"/>
          <w:sz w:val="22"/>
          <w:szCs w:val="22"/>
        </w:rPr>
        <w:t xml:space="preserve"> РС”, </w:t>
      </w:r>
      <w:proofErr w:type="spellStart"/>
      <w:r w:rsidRPr="004C5059">
        <w:rPr>
          <w:rFonts w:ascii="Times New Roman" w:hAnsi="Times New Roman" w:cs="Times New Roman"/>
          <w:color w:val="333333"/>
          <w:sz w:val="22"/>
          <w:szCs w:val="22"/>
        </w:rPr>
        <w:t>бр</w:t>
      </w:r>
      <w:proofErr w:type="spellEnd"/>
      <w:r w:rsidRPr="004C5059">
        <w:rPr>
          <w:rFonts w:ascii="Times New Roman" w:hAnsi="Times New Roman" w:cs="Times New Roman"/>
          <w:color w:val="333333"/>
          <w:sz w:val="22"/>
          <w:szCs w:val="22"/>
        </w:rPr>
        <w:t>. 36</w:t>
      </w:r>
      <w:r w:rsidRPr="004C5059">
        <w:rPr>
          <w:rFonts w:ascii="Times New Roman" w:hAnsi="Times New Roman" w:cs="Times New Roman"/>
          <w:color w:val="333333"/>
          <w:sz w:val="22"/>
          <w:szCs w:val="22"/>
          <w:lang w:val="sr-Cyrl-RS"/>
        </w:rPr>
        <w:t>/</w:t>
      </w:r>
      <w:r w:rsidRPr="004C5059">
        <w:rPr>
          <w:rFonts w:ascii="Times New Roman" w:hAnsi="Times New Roman" w:cs="Times New Roman"/>
          <w:color w:val="333333"/>
          <w:sz w:val="22"/>
          <w:szCs w:val="22"/>
        </w:rPr>
        <w:t>2009, 30</w:t>
      </w:r>
      <w:r w:rsidRPr="004C5059">
        <w:rPr>
          <w:rFonts w:ascii="Times New Roman" w:hAnsi="Times New Roman" w:cs="Times New Roman"/>
          <w:color w:val="333333"/>
          <w:sz w:val="22"/>
          <w:szCs w:val="22"/>
          <w:lang w:val="sr-Cyrl-RS"/>
        </w:rPr>
        <w:t>/</w:t>
      </w:r>
      <w:r w:rsidRPr="004C5059">
        <w:rPr>
          <w:rFonts w:ascii="Times New Roman" w:hAnsi="Times New Roman" w:cs="Times New Roman"/>
          <w:color w:val="333333"/>
          <w:sz w:val="22"/>
          <w:szCs w:val="22"/>
        </w:rPr>
        <w:t xml:space="preserve">2010 </w:t>
      </w:r>
      <w:r w:rsidRPr="00230489">
        <w:rPr>
          <w:rFonts w:ascii="Times New Roman" w:hAnsi="Times New Roman" w:cs="Times New Roman"/>
        </w:rPr>
        <w:t>- </w:t>
      </w:r>
      <w:proofErr w:type="spellStart"/>
      <w:r w:rsidRPr="00230489">
        <w:rPr>
          <w:rStyle w:val="auto-style2"/>
          <w:rFonts w:ascii="Times New Roman" w:hAnsi="Times New Roman" w:cs="Times New Roman"/>
        </w:rPr>
        <w:t>др</w:t>
      </w:r>
      <w:proofErr w:type="spellEnd"/>
      <w:r w:rsidRPr="00230489">
        <w:rPr>
          <w:rStyle w:val="auto-style2"/>
          <w:rFonts w:ascii="Times New Roman" w:hAnsi="Times New Roman" w:cs="Times New Roman"/>
        </w:rPr>
        <w:t xml:space="preserve">. </w:t>
      </w:r>
      <w:proofErr w:type="spellStart"/>
      <w:r w:rsidRPr="00230489">
        <w:rPr>
          <w:rStyle w:val="auto-style2"/>
          <w:rFonts w:ascii="Times New Roman" w:hAnsi="Times New Roman" w:cs="Times New Roman"/>
        </w:rPr>
        <w:t>закон</w:t>
      </w:r>
      <w:proofErr w:type="spellEnd"/>
      <w:r w:rsidRPr="00230489">
        <w:rPr>
          <w:rFonts w:ascii="Times New Roman" w:hAnsi="Times New Roman" w:cs="Times New Roman"/>
        </w:rPr>
        <w:t>, 88</w:t>
      </w:r>
      <w:r w:rsidRPr="00230489">
        <w:rPr>
          <w:rFonts w:ascii="Times New Roman" w:hAnsi="Times New Roman" w:cs="Times New Roman"/>
          <w:lang w:val="sr-Cyrl-RS"/>
        </w:rPr>
        <w:t>/</w:t>
      </w:r>
      <w:r w:rsidRPr="00230489">
        <w:rPr>
          <w:rFonts w:ascii="Times New Roman" w:hAnsi="Times New Roman" w:cs="Times New Roman"/>
        </w:rPr>
        <w:t>2010, 38</w:t>
      </w:r>
      <w:r w:rsidRPr="00230489">
        <w:rPr>
          <w:rFonts w:ascii="Times New Roman" w:hAnsi="Times New Roman" w:cs="Times New Roman"/>
          <w:lang w:val="sr-Cyrl-RS"/>
        </w:rPr>
        <w:t>/</w:t>
      </w:r>
      <w:r w:rsidRPr="00230489">
        <w:rPr>
          <w:rFonts w:ascii="Times New Roman" w:hAnsi="Times New Roman" w:cs="Times New Roman"/>
        </w:rPr>
        <w:t>2015, 113</w:t>
      </w:r>
      <w:r w:rsidRPr="00230489">
        <w:rPr>
          <w:rFonts w:ascii="Times New Roman" w:hAnsi="Times New Roman" w:cs="Times New Roman"/>
          <w:lang w:val="sr-Cyrl-RS"/>
        </w:rPr>
        <w:t>/</w:t>
      </w:r>
      <w:r w:rsidRPr="00230489">
        <w:rPr>
          <w:rFonts w:ascii="Times New Roman" w:hAnsi="Times New Roman" w:cs="Times New Roman"/>
        </w:rPr>
        <w:t>2017 - </w:t>
      </w:r>
      <w:proofErr w:type="spellStart"/>
      <w:r w:rsidRPr="00230489">
        <w:rPr>
          <w:rStyle w:val="auto-style2"/>
          <w:rFonts w:ascii="Times New Roman" w:hAnsi="Times New Roman" w:cs="Times New Roman"/>
        </w:rPr>
        <w:t>др</w:t>
      </w:r>
      <w:proofErr w:type="spellEnd"/>
      <w:r w:rsidRPr="00230489">
        <w:rPr>
          <w:rStyle w:val="auto-style2"/>
          <w:rFonts w:ascii="Times New Roman" w:hAnsi="Times New Roman" w:cs="Times New Roman"/>
        </w:rPr>
        <w:t xml:space="preserve">. </w:t>
      </w:r>
      <w:proofErr w:type="spellStart"/>
      <w:r w:rsidRPr="00230489">
        <w:rPr>
          <w:rStyle w:val="auto-style2"/>
          <w:rFonts w:ascii="Times New Roman" w:hAnsi="Times New Roman" w:cs="Times New Roman"/>
        </w:rPr>
        <w:t>закон</w:t>
      </w:r>
      <w:proofErr w:type="spellEnd"/>
      <w:r w:rsidRPr="00230489">
        <w:rPr>
          <w:rFonts w:ascii="Times New Roman" w:hAnsi="Times New Roman" w:cs="Times New Roman"/>
        </w:rPr>
        <w:t>, 1</w:t>
      </w:r>
      <w:r w:rsidRPr="004C5059">
        <w:rPr>
          <w:rFonts w:ascii="Times New Roman" w:hAnsi="Times New Roman" w:cs="Times New Roman"/>
          <w:color w:val="333333"/>
          <w:sz w:val="22"/>
          <w:szCs w:val="22"/>
        </w:rPr>
        <w:t>1</w:t>
      </w:r>
      <w:r w:rsidRPr="004C5059">
        <w:rPr>
          <w:rFonts w:ascii="Times New Roman" w:hAnsi="Times New Roman" w:cs="Times New Roman"/>
          <w:color w:val="333333"/>
          <w:sz w:val="22"/>
          <w:szCs w:val="22"/>
          <w:lang w:val="sr-Cyrl-RS"/>
        </w:rPr>
        <w:t>/</w:t>
      </w:r>
      <w:r w:rsidRPr="004C5059">
        <w:rPr>
          <w:rFonts w:ascii="Times New Roman" w:hAnsi="Times New Roman" w:cs="Times New Roman"/>
          <w:color w:val="333333"/>
          <w:sz w:val="22"/>
          <w:szCs w:val="22"/>
        </w:rPr>
        <w:t>2017, 49</w:t>
      </w:r>
      <w:r w:rsidRPr="004C5059">
        <w:rPr>
          <w:rFonts w:ascii="Times New Roman" w:hAnsi="Times New Roman" w:cs="Times New Roman"/>
          <w:color w:val="333333"/>
          <w:sz w:val="22"/>
          <w:szCs w:val="22"/>
          <w:lang w:val="sr-Cyrl-RS"/>
        </w:rPr>
        <w:t>/</w:t>
      </w:r>
      <w:r w:rsidRPr="004C5059">
        <w:rPr>
          <w:rFonts w:ascii="Times New Roman" w:hAnsi="Times New Roman" w:cs="Times New Roman"/>
          <w:color w:val="333333"/>
          <w:sz w:val="22"/>
          <w:szCs w:val="22"/>
        </w:rPr>
        <w:t>2021.</w:t>
      </w:r>
    </w:p>
    <w:p w14:paraId="10B939D6" w14:textId="77777777" w:rsidR="00F16312" w:rsidRPr="00230489" w:rsidRDefault="00F16312" w:rsidP="00230489">
      <w:pPr>
        <w:pStyle w:val="FootnoteText"/>
        <w:numPr>
          <w:ilvl w:val="0"/>
          <w:numId w:val="5"/>
        </w:numPr>
        <w:rPr>
          <w:rFonts w:ascii="Times New Roman" w:hAnsi="Times New Roman" w:cs="Times New Roman"/>
        </w:rPr>
      </w:pPr>
      <w:proofErr w:type="spellStart"/>
      <w:r w:rsidRPr="00230489">
        <w:rPr>
          <w:rFonts w:ascii="Times New Roman" w:hAnsi="Times New Roman" w:cs="Times New Roman"/>
          <w:sz w:val="22"/>
        </w:rPr>
        <w:t>Assessment</w:t>
      </w:r>
      <w:proofErr w:type="spellEnd"/>
      <w:r w:rsidRPr="00230489">
        <w:rPr>
          <w:rFonts w:ascii="Times New Roman" w:hAnsi="Times New Roman" w:cs="Times New Roman"/>
          <w:sz w:val="22"/>
        </w:rPr>
        <w:t xml:space="preserve"> </w:t>
      </w:r>
      <w:proofErr w:type="spellStart"/>
      <w:r w:rsidRPr="00230489">
        <w:rPr>
          <w:rFonts w:ascii="Times New Roman" w:hAnsi="Times New Roman" w:cs="Times New Roman"/>
          <w:sz w:val="22"/>
        </w:rPr>
        <w:t>report</w:t>
      </w:r>
      <w:proofErr w:type="spellEnd"/>
      <w:r w:rsidRPr="00230489">
        <w:rPr>
          <w:rFonts w:ascii="Times New Roman" w:hAnsi="Times New Roman" w:cs="Times New Roman"/>
          <w:sz w:val="22"/>
        </w:rPr>
        <w:t xml:space="preserve"> </w:t>
      </w:r>
      <w:proofErr w:type="spellStart"/>
      <w:r w:rsidRPr="00230489">
        <w:rPr>
          <w:rFonts w:ascii="Times New Roman" w:hAnsi="Times New Roman" w:cs="Times New Roman"/>
          <w:sz w:val="22"/>
        </w:rPr>
        <w:t>of</w:t>
      </w:r>
      <w:proofErr w:type="spellEnd"/>
      <w:r w:rsidRPr="00230489">
        <w:rPr>
          <w:rFonts w:ascii="Times New Roman" w:hAnsi="Times New Roman" w:cs="Times New Roman"/>
          <w:sz w:val="22"/>
        </w:rPr>
        <w:t xml:space="preserve"> </w:t>
      </w:r>
      <w:proofErr w:type="spellStart"/>
      <w:r w:rsidRPr="00230489">
        <w:rPr>
          <w:rFonts w:ascii="Times New Roman" w:hAnsi="Times New Roman" w:cs="Times New Roman"/>
          <w:sz w:val="22"/>
        </w:rPr>
        <w:t>the</w:t>
      </w:r>
      <w:proofErr w:type="spellEnd"/>
      <w:r w:rsidRPr="00230489">
        <w:rPr>
          <w:rFonts w:ascii="Times New Roman" w:hAnsi="Times New Roman" w:cs="Times New Roman"/>
          <w:sz w:val="22"/>
        </w:rPr>
        <w:t xml:space="preserve"> </w:t>
      </w:r>
      <w:proofErr w:type="spellStart"/>
      <w:r w:rsidRPr="00230489">
        <w:rPr>
          <w:rFonts w:ascii="Times New Roman" w:hAnsi="Times New Roman" w:cs="Times New Roman"/>
          <w:sz w:val="22"/>
        </w:rPr>
        <w:t>Member</w:t>
      </w:r>
      <w:proofErr w:type="spellEnd"/>
      <w:r w:rsidRPr="00230489">
        <w:rPr>
          <w:rFonts w:ascii="Times New Roman" w:hAnsi="Times New Roman" w:cs="Times New Roman"/>
          <w:sz w:val="22"/>
        </w:rPr>
        <w:t xml:space="preserve"> </w:t>
      </w:r>
      <w:proofErr w:type="spellStart"/>
      <w:r w:rsidRPr="00230489">
        <w:rPr>
          <w:rFonts w:ascii="Times New Roman" w:hAnsi="Times New Roman" w:cs="Times New Roman"/>
          <w:sz w:val="22"/>
        </w:rPr>
        <w:t>States</w:t>
      </w:r>
      <w:proofErr w:type="spellEnd"/>
      <w:r w:rsidRPr="00230489">
        <w:rPr>
          <w:rFonts w:ascii="Times New Roman" w:hAnsi="Times New Roman" w:cs="Times New Roman"/>
          <w:sz w:val="22"/>
        </w:rPr>
        <w:t xml:space="preserve">’ </w:t>
      </w:r>
      <w:proofErr w:type="spellStart"/>
      <w:r w:rsidRPr="00230489">
        <w:rPr>
          <w:rFonts w:ascii="Times New Roman" w:hAnsi="Times New Roman" w:cs="Times New Roman"/>
          <w:sz w:val="22"/>
        </w:rPr>
        <w:t>national</w:t>
      </w:r>
      <w:proofErr w:type="spellEnd"/>
      <w:r w:rsidRPr="00230489">
        <w:rPr>
          <w:rFonts w:ascii="Times New Roman" w:hAnsi="Times New Roman" w:cs="Times New Roman"/>
          <w:sz w:val="22"/>
        </w:rPr>
        <w:t xml:space="preserve"> Roma </w:t>
      </w:r>
      <w:proofErr w:type="spellStart"/>
      <w:r w:rsidRPr="00230489">
        <w:rPr>
          <w:rFonts w:ascii="Times New Roman" w:hAnsi="Times New Roman" w:cs="Times New Roman"/>
          <w:sz w:val="22"/>
        </w:rPr>
        <w:t>strategic</w:t>
      </w:r>
      <w:proofErr w:type="spellEnd"/>
      <w:r w:rsidRPr="00230489">
        <w:rPr>
          <w:rFonts w:ascii="Times New Roman" w:hAnsi="Times New Roman" w:cs="Times New Roman"/>
          <w:sz w:val="22"/>
        </w:rPr>
        <w:t xml:space="preserve"> </w:t>
      </w:r>
      <w:proofErr w:type="spellStart"/>
      <w:r w:rsidRPr="00230489">
        <w:rPr>
          <w:rFonts w:ascii="Times New Roman" w:hAnsi="Times New Roman" w:cs="Times New Roman"/>
          <w:sz w:val="22"/>
        </w:rPr>
        <w:t>frameworks</w:t>
      </w:r>
      <w:proofErr w:type="spellEnd"/>
      <w:r w:rsidRPr="00230489">
        <w:rPr>
          <w:rFonts w:ascii="Times New Roman" w:hAnsi="Times New Roman" w:cs="Times New Roman"/>
          <w:sz w:val="22"/>
        </w:rPr>
        <w:t xml:space="preserve">, 2023, </w:t>
      </w:r>
      <w:proofErr w:type="spellStart"/>
      <w:r w:rsidRPr="00230489">
        <w:rPr>
          <w:rFonts w:ascii="Times New Roman" w:hAnsi="Times New Roman" w:cs="Times New Roman"/>
          <w:sz w:val="22"/>
        </w:rPr>
        <w:t>European</w:t>
      </w:r>
      <w:proofErr w:type="spellEnd"/>
      <w:r w:rsidRPr="00230489">
        <w:rPr>
          <w:rFonts w:ascii="Times New Roman" w:hAnsi="Times New Roman" w:cs="Times New Roman"/>
          <w:sz w:val="22"/>
        </w:rPr>
        <w:t xml:space="preserve"> </w:t>
      </w:r>
      <w:proofErr w:type="spellStart"/>
      <w:r w:rsidRPr="00230489">
        <w:rPr>
          <w:rFonts w:ascii="Times New Roman" w:hAnsi="Times New Roman" w:cs="Times New Roman"/>
          <w:sz w:val="22"/>
        </w:rPr>
        <w:t>Commission</w:t>
      </w:r>
      <w:proofErr w:type="spellEnd"/>
      <w:r w:rsidRPr="00230489">
        <w:rPr>
          <w:rFonts w:ascii="Times New Roman" w:hAnsi="Times New Roman" w:cs="Times New Roman"/>
          <w:sz w:val="22"/>
        </w:rPr>
        <w:t xml:space="preserve"> </w:t>
      </w:r>
      <w:hyperlink r:id="rId40" w:history="1">
        <w:r w:rsidRPr="00230489">
          <w:rPr>
            <w:rStyle w:val="Hyperlink"/>
            <w:rFonts w:ascii="Times New Roman" w:hAnsi="Times New Roman" w:cs="Times New Roman"/>
            <w:sz w:val="22"/>
          </w:rPr>
          <w:t>https://commission.europa.eu/system/files/2023-01/1_4_50158_swd_fiches_roma_strat_pt2_en.pdf</w:t>
        </w:r>
      </w:hyperlink>
      <w:r w:rsidRPr="00230489">
        <w:rPr>
          <w:rFonts w:ascii="Times New Roman" w:hAnsi="Times New Roman" w:cs="Times New Roman"/>
        </w:rPr>
        <w:t xml:space="preserve"> </w:t>
      </w:r>
    </w:p>
    <w:p w14:paraId="2CEC7559" w14:textId="77777777" w:rsidR="00F16312" w:rsidRPr="004C5059" w:rsidRDefault="00F16312" w:rsidP="00F16312">
      <w:pPr>
        <w:pStyle w:val="NoSpacing"/>
        <w:numPr>
          <w:ilvl w:val="0"/>
          <w:numId w:val="5"/>
        </w:numPr>
        <w:rPr>
          <w:rFonts w:ascii="Times New Roman" w:hAnsi="Times New Roman" w:cs="Times New Roman"/>
        </w:rPr>
      </w:pPr>
      <w:r w:rsidRPr="004C5059">
        <w:rPr>
          <w:rFonts w:ascii="Times New Roman" w:hAnsi="Times New Roman" w:cs="Times New Roman"/>
          <w:color w:val="333333"/>
          <w:lang w:val="sr-Cyrl-RS"/>
        </w:rPr>
        <w:t xml:space="preserve">„Укљученост, трендови и политике запошљавања </w:t>
      </w:r>
      <w:proofErr w:type="spellStart"/>
      <w:r w:rsidRPr="004C5059">
        <w:rPr>
          <w:rFonts w:ascii="Times New Roman" w:hAnsi="Times New Roman" w:cs="Times New Roman"/>
          <w:color w:val="333333"/>
          <w:lang w:val="sr-Cyrl-RS"/>
        </w:rPr>
        <w:t>Ромкиња</w:t>
      </w:r>
      <w:proofErr w:type="spellEnd"/>
      <w:r w:rsidRPr="004C5059">
        <w:rPr>
          <w:rFonts w:ascii="Times New Roman" w:hAnsi="Times New Roman" w:cs="Times New Roman"/>
          <w:color w:val="333333"/>
          <w:lang w:val="sr-Cyrl-RS"/>
        </w:rPr>
        <w:t xml:space="preserve"> у Републици Србији“, 2021, Ромска женска мрежа, </w:t>
      </w:r>
      <w:hyperlink r:id="rId41" w:history="1">
        <w:r w:rsidRPr="004C5059">
          <w:rPr>
            <w:rStyle w:val="Hyperlink"/>
            <w:rFonts w:ascii="Times New Roman" w:hAnsi="Times New Roman" w:cs="Times New Roman"/>
          </w:rPr>
          <w:t>https://romanicikna.org.rs/wp-content/uploads/2022/08/Uklju%C4%8Denost-trendovi-i-politike-zapo%C5%A1ljavanja-Romkinja-.pdf?fbclid=IwAR2R12_CK9B7edF9ORr67xAagtMSptK5z-u9VKT09f8V7jRJEIn8V4CK3Bk</w:t>
        </w:r>
      </w:hyperlink>
      <w:r w:rsidRPr="004C5059">
        <w:rPr>
          <w:rFonts w:ascii="Times New Roman" w:hAnsi="Times New Roman" w:cs="Times New Roman"/>
        </w:rPr>
        <w:t xml:space="preserve"> </w:t>
      </w:r>
    </w:p>
    <w:p w14:paraId="065EB06D" w14:textId="77777777" w:rsidR="00F16312" w:rsidRPr="004C5059" w:rsidRDefault="00F16312" w:rsidP="00F16312">
      <w:pPr>
        <w:pStyle w:val="ListParagraph"/>
        <w:numPr>
          <w:ilvl w:val="0"/>
          <w:numId w:val="5"/>
        </w:numPr>
        <w:jc w:val="both"/>
        <w:rPr>
          <w:rFonts w:ascii="Times New Roman" w:eastAsia="Verdana" w:hAnsi="Times New Roman" w:cs="Times New Roman"/>
        </w:rPr>
      </w:pPr>
      <w:proofErr w:type="spellStart"/>
      <w:r w:rsidRPr="004C5059">
        <w:rPr>
          <w:rFonts w:ascii="Times New Roman" w:eastAsia="Verdana" w:hAnsi="Times New Roman" w:cs="Times New Roman"/>
          <w:lang w:val="sr-Cyrl-RS"/>
        </w:rPr>
        <w:t>Уредб</w:t>
      </w:r>
      <w:proofErr w:type="spellEnd"/>
      <w:r w:rsidRPr="004C5059">
        <w:rPr>
          <w:rFonts w:ascii="Times New Roman" w:eastAsia="Verdana" w:hAnsi="Times New Roman" w:cs="Times New Roman"/>
        </w:rPr>
        <w:t>a</w:t>
      </w:r>
      <w:r w:rsidRPr="004C5059">
        <w:rPr>
          <w:rFonts w:ascii="Times New Roman" w:eastAsia="Verdana" w:hAnsi="Times New Roman" w:cs="Times New Roman"/>
          <w:lang w:val="sr-Cyrl-RS"/>
        </w:rPr>
        <w:t xml:space="preserve"> </w:t>
      </w:r>
      <w:r w:rsidRPr="004C5059">
        <w:rPr>
          <w:rFonts w:ascii="Times New Roman" w:eastAsia="Verdana" w:hAnsi="Times New Roman" w:cs="Times New Roman"/>
        </w:rPr>
        <w:t xml:space="preserve">о </w:t>
      </w:r>
      <w:proofErr w:type="spellStart"/>
      <w:r w:rsidRPr="004C5059">
        <w:rPr>
          <w:rFonts w:ascii="Times New Roman" w:eastAsia="Verdana" w:hAnsi="Times New Roman" w:cs="Times New Roman"/>
        </w:rPr>
        <w:t>начину</w:t>
      </w:r>
      <w:proofErr w:type="spellEnd"/>
      <w:r w:rsidRPr="004C5059">
        <w:rPr>
          <w:rFonts w:ascii="Times New Roman" w:eastAsia="Verdana" w:hAnsi="Times New Roman" w:cs="Times New Roman"/>
        </w:rPr>
        <w:t xml:space="preserve">, </w:t>
      </w:r>
      <w:proofErr w:type="spellStart"/>
      <w:r w:rsidRPr="004C5059">
        <w:rPr>
          <w:rFonts w:ascii="Times New Roman" w:eastAsia="Verdana" w:hAnsi="Times New Roman" w:cs="Times New Roman"/>
        </w:rPr>
        <w:t>условима</w:t>
      </w:r>
      <w:proofErr w:type="spellEnd"/>
      <w:r w:rsidRPr="004C5059">
        <w:rPr>
          <w:rFonts w:ascii="Times New Roman" w:eastAsia="Verdana" w:hAnsi="Times New Roman" w:cs="Times New Roman"/>
        </w:rPr>
        <w:t xml:space="preserve"> и </w:t>
      </w:r>
      <w:proofErr w:type="spellStart"/>
      <w:r w:rsidRPr="004C5059">
        <w:rPr>
          <w:rFonts w:ascii="Times New Roman" w:eastAsia="Verdana" w:hAnsi="Times New Roman" w:cs="Times New Roman"/>
        </w:rPr>
        <w:t>поступку</w:t>
      </w:r>
      <w:proofErr w:type="spellEnd"/>
      <w:r w:rsidRPr="004C5059">
        <w:rPr>
          <w:rFonts w:ascii="Times New Roman" w:eastAsia="Verdana" w:hAnsi="Times New Roman" w:cs="Times New Roman"/>
        </w:rPr>
        <w:t xml:space="preserve"> </w:t>
      </w:r>
      <w:proofErr w:type="spellStart"/>
      <w:r w:rsidRPr="004C5059">
        <w:rPr>
          <w:rFonts w:ascii="Times New Roman" w:eastAsia="Verdana" w:hAnsi="Times New Roman" w:cs="Times New Roman"/>
        </w:rPr>
        <w:t>за</w:t>
      </w:r>
      <w:proofErr w:type="spellEnd"/>
      <w:r w:rsidRPr="004C5059">
        <w:rPr>
          <w:rFonts w:ascii="Times New Roman" w:eastAsia="Verdana" w:hAnsi="Times New Roman" w:cs="Times New Roman"/>
        </w:rPr>
        <w:t xml:space="preserve"> </w:t>
      </w:r>
      <w:proofErr w:type="spellStart"/>
      <w:r w:rsidRPr="004C5059">
        <w:rPr>
          <w:rFonts w:ascii="Times New Roman" w:eastAsia="Verdana" w:hAnsi="Times New Roman" w:cs="Times New Roman"/>
        </w:rPr>
        <w:t>привремено</w:t>
      </w:r>
      <w:proofErr w:type="spellEnd"/>
      <w:r w:rsidRPr="004C5059">
        <w:rPr>
          <w:rFonts w:ascii="Times New Roman" w:eastAsia="Verdana" w:hAnsi="Times New Roman" w:cs="Times New Roman"/>
        </w:rPr>
        <w:t xml:space="preserve"> </w:t>
      </w:r>
      <w:proofErr w:type="spellStart"/>
      <w:r w:rsidRPr="004C5059">
        <w:rPr>
          <w:rFonts w:ascii="Times New Roman" w:eastAsia="Verdana" w:hAnsi="Times New Roman" w:cs="Times New Roman"/>
        </w:rPr>
        <w:t>прикључење</w:t>
      </w:r>
      <w:proofErr w:type="spellEnd"/>
      <w:r w:rsidRPr="004C5059">
        <w:rPr>
          <w:rFonts w:ascii="Times New Roman" w:eastAsia="Verdana" w:hAnsi="Times New Roman" w:cs="Times New Roman"/>
        </w:rPr>
        <w:t xml:space="preserve"> </w:t>
      </w:r>
      <w:proofErr w:type="spellStart"/>
      <w:r w:rsidRPr="004C5059">
        <w:rPr>
          <w:rFonts w:ascii="Times New Roman" w:eastAsia="Verdana" w:hAnsi="Times New Roman" w:cs="Times New Roman"/>
        </w:rPr>
        <w:t>на</w:t>
      </w:r>
      <w:proofErr w:type="spellEnd"/>
      <w:r w:rsidRPr="004C5059">
        <w:rPr>
          <w:rFonts w:ascii="Times New Roman" w:eastAsia="Verdana" w:hAnsi="Times New Roman" w:cs="Times New Roman"/>
        </w:rPr>
        <w:t xml:space="preserve"> </w:t>
      </w:r>
      <w:proofErr w:type="spellStart"/>
      <w:r w:rsidRPr="004C5059">
        <w:rPr>
          <w:rFonts w:ascii="Times New Roman" w:eastAsia="Verdana" w:hAnsi="Times New Roman" w:cs="Times New Roman"/>
        </w:rPr>
        <w:t>електроенергетску</w:t>
      </w:r>
      <w:proofErr w:type="spellEnd"/>
      <w:r w:rsidRPr="004C5059">
        <w:rPr>
          <w:rFonts w:ascii="Times New Roman" w:eastAsia="Verdana" w:hAnsi="Times New Roman" w:cs="Times New Roman"/>
        </w:rPr>
        <w:t xml:space="preserve"> </w:t>
      </w:r>
      <w:proofErr w:type="spellStart"/>
      <w:r w:rsidRPr="004C5059">
        <w:rPr>
          <w:rFonts w:ascii="Times New Roman" w:eastAsia="Verdana" w:hAnsi="Times New Roman" w:cs="Times New Roman"/>
        </w:rPr>
        <w:t>мрежу</w:t>
      </w:r>
      <w:proofErr w:type="spellEnd"/>
      <w:r w:rsidRPr="004C5059">
        <w:rPr>
          <w:rFonts w:ascii="Times New Roman" w:eastAsia="Verdana" w:hAnsi="Times New Roman" w:cs="Times New Roman"/>
        </w:rPr>
        <w:t xml:space="preserve">, </w:t>
      </w:r>
      <w:proofErr w:type="spellStart"/>
      <w:r w:rsidRPr="004C5059">
        <w:rPr>
          <w:rFonts w:ascii="Times New Roman" w:eastAsia="Verdana" w:hAnsi="Times New Roman" w:cs="Times New Roman"/>
        </w:rPr>
        <w:t>гасну</w:t>
      </w:r>
      <w:proofErr w:type="spellEnd"/>
      <w:r w:rsidRPr="004C5059">
        <w:rPr>
          <w:rFonts w:ascii="Times New Roman" w:eastAsia="Verdana" w:hAnsi="Times New Roman" w:cs="Times New Roman"/>
        </w:rPr>
        <w:t xml:space="preserve"> </w:t>
      </w:r>
      <w:proofErr w:type="spellStart"/>
      <w:r w:rsidRPr="004C5059">
        <w:rPr>
          <w:rFonts w:ascii="Times New Roman" w:eastAsia="Verdana" w:hAnsi="Times New Roman" w:cs="Times New Roman"/>
        </w:rPr>
        <w:t>мрежу</w:t>
      </w:r>
      <w:proofErr w:type="spellEnd"/>
      <w:r w:rsidRPr="004C5059">
        <w:rPr>
          <w:rFonts w:ascii="Times New Roman" w:eastAsia="Verdana" w:hAnsi="Times New Roman" w:cs="Times New Roman"/>
        </w:rPr>
        <w:t xml:space="preserve"> и/</w:t>
      </w:r>
      <w:proofErr w:type="spellStart"/>
      <w:r w:rsidRPr="004C5059">
        <w:rPr>
          <w:rFonts w:ascii="Times New Roman" w:eastAsia="Verdana" w:hAnsi="Times New Roman" w:cs="Times New Roman"/>
        </w:rPr>
        <w:t>или</w:t>
      </w:r>
      <w:proofErr w:type="spellEnd"/>
      <w:r w:rsidRPr="004C5059">
        <w:rPr>
          <w:rFonts w:ascii="Times New Roman" w:eastAsia="Verdana" w:hAnsi="Times New Roman" w:cs="Times New Roman"/>
        </w:rPr>
        <w:t xml:space="preserve"> </w:t>
      </w:r>
      <w:proofErr w:type="spellStart"/>
      <w:r w:rsidRPr="004C5059">
        <w:rPr>
          <w:rFonts w:ascii="Times New Roman" w:eastAsia="Verdana" w:hAnsi="Times New Roman" w:cs="Times New Roman"/>
        </w:rPr>
        <w:t>мрежу</w:t>
      </w:r>
      <w:proofErr w:type="spellEnd"/>
      <w:r w:rsidRPr="004C5059">
        <w:rPr>
          <w:rFonts w:ascii="Times New Roman" w:eastAsia="Verdana" w:hAnsi="Times New Roman" w:cs="Times New Roman"/>
        </w:rPr>
        <w:t xml:space="preserve"> </w:t>
      </w:r>
      <w:proofErr w:type="spellStart"/>
      <w:r w:rsidRPr="004C5059">
        <w:rPr>
          <w:rFonts w:ascii="Times New Roman" w:eastAsia="Verdana" w:hAnsi="Times New Roman" w:cs="Times New Roman"/>
        </w:rPr>
        <w:t>даљинског</w:t>
      </w:r>
      <w:proofErr w:type="spellEnd"/>
      <w:r w:rsidRPr="004C5059">
        <w:rPr>
          <w:rFonts w:ascii="Times New Roman" w:eastAsia="Verdana" w:hAnsi="Times New Roman" w:cs="Times New Roman"/>
        </w:rPr>
        <w:t xml:space="preserve"> </w:t>
      </w:r>
      <w:proofErr w:type="spellStart"/>
      <w:r w:rsidRPr="004C5059">
        <w:rPr>
          <w:rFonts w:ascii="Times New Roman" w:eastAsia="Verdana" w:hAnsi="Times New Roman" w:cs="Times New Roman"/>
        </w:rPr>
        <w:t>грејања</w:t>
      </w:r>
      <w:proofErr w:type="spellEnd"/>
      <w:r w:rsidRPr="004C5059">
        <w:rPr>
          <w:rFonts w:ascii="Times New Roman" w:eastAsia="Verdana" w:hAnsi="Times New Roman" w:cs="Times New Roman"/>
        </w:rPr>
        <w:t xml:space="preserve">, </w:t>
      </w:r>
      <w:proofErr w:type="spellStart"/>
      <w:r w:rsidRPr="004C5059">
        <w:rPr>
          <w:rFonts w:ascii="Times New Roman" w:eastAsia="Verdana" w:hAnsi="Times New Roman" w:cs="Times New Roman"/>
        </w:rPr>
        <w:t>водовод</w:t>
      </w:r>
      <w:proofErr w:type="spellEnd"/>
      <w:r w:rsidRPr="004C5059">
        <w:rPr>
          <w:rFonts w:ascii="Times New Roman" w:eastAsia="Verdana" w:hAnsi="Times New Roman" w:cs="Times New Roman"/>
        </w:rPr>
        <w:t xml:space="preserve"> и </w:t>
      </w:r>
      <w:proofErr w:type="spellStart"/>
      <w:r w:rsidRPr="004C5059">
        <w:rPr>
          <w:rFonts w:ascii="Times New Roman" w:eastAsia="Verdana" w:hAnsi="Times New Roman" w:cs="Times New Roman"/>
        </w:rPr>
        <w:t>канализацију</w:t>
      </w:r>
      <w:proofErr w:type="spellEnd"/>
      <w:r w:rsidRPr="004C5059">
        <w:rPr>
          <w:rFonts w:ascii="Times New Roman" w:eastAsia="Verdana" w:hAnsi="Times New Roman" w:cs="Times New Roman"/>
        </w:rPr>
        <w:t xml:space="preserve"> </w:t>
      </w:r>
      <w:proofErr w:type="spellStart"/>
      <w:r w:rsidRPr="004C5059">
        <w:rPr>
          <w:rFonts w:ascii="Times New Roman" w:eastAsia="Verdana" w:hAnsi="Times New Roman" w:cs="Times New Roman"/>
        </w:rPr>
        <w:t>незаконито</w:t>
      </w:r>
      <w:proofErr w:type="spellEnd"/>
      <w:r w:rsidRPr="004C5059">
        <w:rPr>
          <w:rFonts w:ascii="Times New Roman" w:eastAsia="Verdana" w:hAnsi="Times New Roman" w:cs="Times New Roman"/>
        </w:rPr>
        <w:t xml:space="preserve"> </w:t>
      </w:r>
      <w:proofErr w:type="spellStart"/>
      <w:r w:rsidRPr="004C5059">
        <w:rPr>
          <w:rFonts w:ascii="Times New Roman" w:eastAsia="Verdana" w:hAnsi="Times New Roman" w:cs="Times New Roman"/>
        </w:rPr>
        <w:t>изграђених</w:t>
      </w:r>
      <w:proofErr w:type="spellEnd"/>
      <w:r w:rsidRPr="004C5059">
        <w:rPr>
          <w:rFonts w:ascii="Times New Roman" w:eastAsia="Verdana" w:hAnsi="Times New Roman" w:cs="Times New Roman"/>
        </w:rPr>
        <w:t xml:space="preserve"> </w:t>
      </w:r>
      <w:proofErr w:type="spellStart"/>
      <w:r w:rsidRPr="004C5059">
        <w:rPr>
          <w:rFonts w:ascii="Times New Roman" w:eastAsia="Verdana" w:hAnsi="Times New Roman" w:cs="Times New Roman"/>
        </w:rPr>
        <w:t>објеката</w:t>
      </w:r>
      <w:proofErr w:type="spellEnd"/>
      <w:r w:rsidRPr="004C5059">
        <w:rPr>
          <w:rFonts w:ascii="Times New Roman" w:eastAsia="Verdana" w:hAnsi="Times New Roman" w:cs="Times New Roman"/>
        </w:rPr>
        <w:t>, "</w:t>
      </w:r>
      <w:proofErr w:type="spellStart"/>
      <w:r w:rsidRPr="004C5059">
        <w:rPr>
          <w:rFonts w:ascii="Times New Roman" w:eastAsia="Verdana" w:hAnsi="Times New Roman" w:cs="Times New Roman"/>
        </w:rPr>
        <w:t>Службени</w:t>
      </w:r>
      <w:proofErr w:type="spellEnd"/>
      <w:r w:rsidRPr="004C5059">
        <w:rPr>
          <w:rFonts w:ascii="Times New Roman" w:eastAsia="Verdana" w:hAnsi="Times New Roman" w:cs="Times New Roman"/>
        </w:rPr>
        <w:t xml:space="preserve"> </w:t>
      </w:r>
      <w:proofErr w:type="spellStart"/>
      <w:r w:rsidRPr="004C5059">
        <w:rPr>
          <w:rFonts w:ascii="Times New Roman" w:eastAsia="Verdana" w:hAnsi="Times New Roman" w:cs="Times New Roman"/>
        </w:rPr>
        <w:t>гласник</w:t>
      </w:r>
      <w:proofErr w:type="spellEnd"/>
      <w:r w:rsidRPr="004C5059">
        <w:rPr>
          <w:rFonts w:ascii="Times New Roman" w:eastAsia="Verdana" w:hAnsi="Times New Roman" w:cs="Times New Roman"/>
        </w:rPr>
        <w:t xml:space="preserve"> РС", </w:t>
      </w:r>
      <w:proofErr w:type="spellStart"/>
      <w:r w:rsidRPr="004C5059">
        <w:rPr>
          <w:rFonts w:ascii="Times New Roman" w:eastAsia="Verdana" w:hAnsi="Times New Roman" w:cs="Times New Roman"/>
        </w:rPr>
        <w:t>бр</w:t>
      </w:r>
      <w:proofErr w:type="spellEnd"/>
      <w:r w:rsidRPr="004C5059">
        <w:rPr>
          <w:rFonts w:ascii="Times New Roman" w:eastAsia="Verdana" w:hAnsi="Times New Roman" w:cs="Times New Roman"/>
        </w:rPr>
        <w:t>. 70/2023.</w:t>
      </w:r>
    </w:p>
    <w:p w14:paraId="79A2F7F2" w14:textId="77777777" w:rsidR="00F16312" w:rsidRPr="004C5059" w:rsidRDefault="00F16312" w:rsidP="00F16312">
      <w:pPr>
        <w:pStyle w:val="ListParagraph"/>
        <w:numPr>
          <w:ilvl w:val="0"/>
          <w:numId w:val="5"/>
        </w:numPr>
        <w:spacing w:line="240" w:lineRule="auto"/>
        <w:rPr>
          <w:rFonts w:ascii="Times New Roman" w:eastAsia="Verdana" w:hAnsi="Times New Roman" w:cs="Times New Roman"/>
        </w:rPr>
      </w:pPr>
      <w:proofErr w:type="spellStart"/>
      <w:r w:rsidRPr="004C5059">
        <w:rPr>
          <w:rFonts w:ascii="Times New Roman" w:hAnsi="Times New Roman" w:cs="Times New Roman"/>
          <w:bCs/>
          <w:color w:val="333333"/>
        </w:rPr>
        <w:t>Закон</w:t>
      </w:r>
      <w:proofErr w:type="spellEnd"/>
      <w:r w:rsidRPr="004C5059">
        <w:rPr>
          <w:rFonts w:ascii="Times New Roman" w:hAnsi="Times New Roman" w:cs="Times New Roman"/>
          <w:bCs/>
          <w:color w:val="333333"/>
        </w:rPr>
        <w:t xml:space="preserve"> о </w:t>
      </w:r>
      <w:proofErr w:type="spellStart"/>
      <w:r w:rsidRPr="004C5059">
        <w:rPr>
          <w:rFonts w:ascii="Times New Roman" w:hAnsi="Times New Roman" w:cs="Times New Roman"/>
          <w:bCs/>
          <w:color w:val="333333"/>
        </w:rPr>
        <w:t>озакоњењу</w:t>
      </w:r>
      <w:proofErr w:type="spellEnd"/>
      <w:r w:rsidRPr="004C5059">
        <w:rPr>
          <w:rFonts w:ascii="Times New Roman" w:hAnsi="Times New Roman" w:cs="Times New Roman"/>
          <w:bCs/>
          <w:color w:val="333333"/>
        </w:rPr>
        <w:t xml:space="preserve"> </w:t>
      </w:r>
      <w:proofErr w:type="spellStart"/>
      <w:r w:rsidRPr="004C5059">
        <w:rPr>
          <w:rFonts w:ascii="Times New Roman" w:hAnsi="Times New Roman" w:cs="Times New Roman"/>
          <w:bCs/>
          <w:color w:val="333333"/>
        </w:rPr>
        <w:t>објеката</w:t>
      </w:r>
      <w:proofErr w:type="spellEnd"/>
      <w:r w:rsidRPr="004C5059">
        <w:rPr>
          <w:rFonts w:ascii="Times New Roman" w:hAnsi="Times New Roman" w:cs="Times New Roman"/>
          <w:bCs/>
          <w:color w:val="333333"/>
        </w:rPr>
        <w:t xml:space="preserve"> </w:t>
      </w:r>
      <w:r w:rsidRPr="004C5059">
        <w:rPr>
          <w:rFonts w:ascii="Times New Roman" w:hAnsi="Times New Roman" w:cs="Times New Roman"/>
          <w:color w:val="333333"/>
        </w:rPr>
        <w:t>"</w:t>
      </w:r>
      <w:proofErr w:type="spellStart"/>
      <w:r w:rsidRPr="004C5059">
        <w:rPr>
          <w:rFonts w:ascii="Times New Roman" w:hAnsi="Times New Roman" w:cs="Times New Roman"/>
          <w:color w:val="333333"/>
        </w:rPr>
        <w:t>Службени</w:t>
      </w:r>
      <w:proofErr w:type="spellEnd"/>
      <w:r w:rsidRPr="004C5059">
        <w:rPr>
          <w:rFonts w:ascii="Times New Roman" w:hAnsi="Times New Roman" w:cs="Times New Roman"/>
          <w:color w:val="333333"/>
        </w:rPr>
        <w:t xml:space="preserve"> </w:t>
      </w:r>
      <w:proofErr w:type="spellStart"/>
      <w:r w:rsidRPr="004C5059">
        <w:rPr>
          <w:rFonts w:ascii="Times New Roman" w:hAnsi="Times New Roman" w:cs="Times New Roman"/>
          <w:color w:val="333333"/>
        </w:rPr>
        <w:t>гласник</w:t>
      </w:r>
      <w:proofErr w:type="spellEnd"/>
      <w:r w:rsidRPr="004C5059">
        <w:rPr>
          <w:rFonts w:ascii="Times New Roman" w:hAnsi="Times New Roman" w:cs="Times New Roman"/>
          <w:color w:val="333333"/>
        </w:rPr>
        <w:t xml:space="preserve"> РС", </w:t>
      </w:r>
      <w:proofErr w:type="spellStart"/>
      <w:r w:rsidRPr="004C5059">
        <w:rPr>
          <w:rFonts w:ascii="Times New Roman" w:hAnsi="Times New Roman" w:cs="Times New Roman"/>
          <w:color w:val="333333"/>
        </w:rPr>
        <w:t>бр</w:t>
      </w:r>
      <w:proofErr w:type="spellEnd"/>
      <w:r w:rsidRPr="004C5059">
        <w:rPr>
          <w:rFonts w:ascii="Times New Roman" w:hAnsi="Times New Roman" w:cs="Times New Roman"/>
          <w:color w:val="333333"/>
        </w:rPr>
        <w:t>. 96/2015, 83/2018, 81/2020 - УС, 1/2023 - УС, 62/2023.</w:t>
      </w:r>
    </w:p>
    <w:p w14:paraId="7C0F0183" w14:textId="77777777" w:rsidR="00F16312" w:rsidRPr="004C5059" w:rsidRDefault="00F16312" w:rsidP="00F16312">
      <w:pPr>
        <w:pStyle w:val="ListParagraph"/>
        <w:numPr>
          <w:ilvl w:val="0"/>
          <w:numId w:val="5"/>
        </w:numPr>
        <w:spacing w:after="0" w:line="240" w:lineRule="auto"/>
        <w:rPr>
          <w:rFonts w:ascii="Times New Roman" w:hAnsi="Times New Roman" w:cs="Times New Roman"/>
        </w:rPr>
      </w:pPr>
      <w:r w:rsidRPr="004C5059">
        <w:rPr>
          <w:rFonts w:ascii="Times New Roman" w:hAnsi="Times New Roman" w:cs="Times New Roman"/>
          <w:lang w:val="sr-Cyrl-RS"/>
        </w:rPr>
        <w:t xml:space="preserve">Текст </w:t>
      </w:r>
      <w:r w:rsidRPr="004C5059">
        <w:rPr>
          <w:rFonts w:ascii="Times New Roman" w:hAnsi="Times New Roman" w:cs="Times New Roman"/>
        </w:rPr>
        <w:t>„</w:t>
      </w:r>
      <w:r w:rsidRPr="004C5059">
        <w:rPr>
          <w:rFonts w:ascii="Times New Roman" w:hAnsi="Times New Roman" w:cs="Times New Roman"/>
          <w:lang w:val="sr-Cyrl-RS"/>
        </w:rPr>
        <w:t xml:space="preserve">Социјална заштита и инклузија Рома – локална акција за глобалне резултате“ Делегација ЕУ у Србији, октобар 2023. године, доступно на: </w:t>
      </w:r>
      <w:hyperlink r:id="rId42" w:history="1">
        <w:r w:rsidRPr="004C5059">
          <w:rPr>
            <w:rStyle w:val="Hyperlink"/>
            <w:rFonts w:ascii="Times New Roman" w:hAnsi="Times New Roman" w:cs="Times New Roman"/>
          </w:rPr>
          <w:t>https://europa.rs/socijalna-zastita-i-inkluzija-roma-lokalna-akcija-za-globalne-rezultate/</w:t>
        </w:r>
      </w:hyperlink>
      <w:r w:rsidRPr="004C5059">
        <w:rPr>
          <w:rFonts w:ascii="Times New Roman" w:hAnsi="Times New Roman" w:cs="Times New Roman"/>
        </w:rPr>
        <w:t xml:space="preserve"> </w:t>
      </w:r>
    </w:p>
    <w:p w14:paraId="66B9EF81"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proofErr w:type="spellStart"/>
      <w:r w:rsidRPr="004C5059">
        <w:rPr>
          <w:rFonts w:ascii="Times New Roman" w:hAnsi="Times New Roman" w:cs="Times New Roman"/>
          <w:sz w:val="22"/>
          <w:szCs w:val="22"/>
        </w:rPr>
        <w:t>Сузбијање</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дечијих</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бракова</w:t>
      </w:r>
      <w:proofErr w:type="spellEnd"/>
      <w:r w:rsidRPr="004C5059">
        <w:rPr>
          <w:rFonts w:ascii="Times New Roman" w:hAnsi="Times New Roman" w:cs="Times New Roman"/>
          <w:sz w:val="22"/>
          <w:szCs w:val="22"/>
        </w:rPr>
        <w:t xml:space="preserve"> у </w:t>
      </w:r>
      <w:proofErr w:type="spellStart"/>
      <w:r w:rsidRPr="004C5059">
        <w:rPr>
          <w:rFonts w:ascii="Times New Roman" w:hAnsi="Times New Roman" w:cs="Times New Roman"/>
          <w:sz w:val="22"/>
          <w:szCs w:val="22"/>
        </w:rPr>
        <w:t>одабраним</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државама</w:t>
      </w:r>
      <w:proofErr w:type="spellEnd"/>
      <w:r w:rsidRPr="004C5059">
        <w:rPr>
          <w:rFonts w:ascii="Times New Roman" w:hAnsi="Times New Roman" w:cs="Times New Roman"/>
          <w:sz w:val="22"/>
          <w:szCs w:val="22"/>
        </w:rPr>
        <w:t xml:space="preserve"> ЕУ: </w:t>
      </w:r>
      <w:proofErr w:type="spellStart"/>
      <w:r w:rsidRPr="004C5059">
        <w:rPr>
          <w:rFonts w:ascii="Times New Roman" w:hAnsi="Times New Roman" w:cs="Times New Roman"/>
          <w:sz w:val="22"/>
          <w:szCs w:val="22"/>
        </w:rPr>
        <w:t>кључна</w:t>
      </w:r>
      <w:proofErr w:type="spellEnd"/>
      <w:r w:rsidRPr="004C5059">
        <w:rPr>
          <w:rFonts w:ascii="Times New Roman" w:hAnsi="Times New Roman" w:cs="Times New Roman"/>
          <w:sz w:val="22"/>
          <w:szCs w:val="22"/>
        </w:rPr>
        <w:t xml:space="preserve"> </w:t>
      </w:r>
      <w:proofErr w:type="spellStart"/>
      <w:r w:rsidRPr="004C5059">
        <w:rPr>
          <w:rFonts w:ascii="Times New Roman" w:hAnsi="Times New Roman" w:cs="Times New Roman"/>
          <w:sz w:val="22"/>
          <w:szCs w:val="22"/>
        </w:rPr>
        <w:t>достигнућа</w:t>
      </w:r>
      <w:proofErr w:type="spellEnd"/>
      <w:r w:rsidRPr="004C5059">
        <w:rPr>
          <w:rFonts w:ascii="Times New Roman" w:hAnsi="Times New Roman" w:cs="Times New Roman"/>
          <w:sz w:val="22"/>
          <w:szCs w:val="22"/>
        </w:rPr>
        <w:t xml:space="preserve"> и </w:t>
      </w:r>
      <w:proofErr w:type="spellStart"/>
      <w:r w:rsidRPr="004C5059">
        <w:rPr>
          <w:rFonts w:ascii="Times New Roman" w:hAnsi="Times New Roman" w:cs="Times New Roman"/>
          <w:sz w:val="22"/>
          <w:szCs w:val="22"/>
        </w:rPr>
        <w:t>изазови</w:t>
      </w:r>
      <w:proofErr w:type="spellEnd"/>
      <w:r w:rsidRPr="004C5059">
        <w:rPr>
          <w:rFonts w:ascii="Times New Roman" w:hAnsi="Times New Roman" w:cs="Times New Roman"/>
          <w:sz w:val="22"/>
          <w:szCs w:val="22"/>
          <w:lang w:val="sr-Cyrl-RS"/>
        </w:rPr>
        <w:t>“</w:t>
      </w:r>
      <w:r w:rsidRPr="004C5059">
        <w:rPr>
          <w:rFonts w:ascii="Times New Roman" w:hAnsi="Times New Roman" w:cs="Times New Roman"/>
          <w:sz w:val="22"/>
          <w:szCs w:val="22"/>
        </w:rPr>
        <w:t xml:space="preserve">, </w:t>
      </w:r>
      <w:r w:rsidRPr="004C5059">
        <w:rPr>
          <w:rFonts w:ascii="Times New Roman" w:hAnsi="Times New Roman" w:cs="Times New Roman"/>
          <w:sz w:val="22"/>
          <w:szCs w:val="22"/>
          <w:lang w:val="sr-Cyrl-RS"/>
        </w:rPr>
        <w:t xml:space="preserve">Адамовић Д. 2021, мастер рад, Правни факултет Ниш, доступно на </w:t>
      </w:r>
      <w:hyperlink r:id="rId43" w:history="1">
        <w:r w:rsidRPr="004C5059">
          <w:rPr>
            <w:rStyle w:val="Hyperlink"/>
            <w:rFonts w:ascii="Times New Roman" w:hAnsi="Times New Roman" w:cs="Times New Roman"/>
            <w:sz w:val="22"/>
            <w:szCs w:val="22"/>
          </w:rPr>
          <w:t>https://www.prafak.ni.ac.rs/files/master-radovi/7.ZMR_DimitrijeAdamovic_M023_19_O.pdf</w:t>
        </w:r>
      </w:hyperlink>
      <w:r w:rsidRPr="004C5059">
        <w:rPr>
          <w:rFonts w:ascii="Times New Roman" w:hAnsi="Times New Roman" w:cs="Times New Roman"/>
          <w:sz w:val="22"/>
          <w:szCs w:val="22"/>
          <w:lang w:val="sr-Cyrl-RS"/>
        </w:rPr>
        <w:t xml:space="preserve"> </w:t>
      </w:r>
    </w:p>
    <w:p w14:paraId="06261DE1" w14:textId="77777777" w:rsidR="00F16312" w:rsidRPr="004C5059" w:rsidRDefault="00F16312" w:rsidP="00F16312">
      <w:pPr>
        <w:pStyle w:val="ListParagraph"/>
        <w:numPr>
          <w:ilvl w:val="0"/>
          <w:numId w:val="5"/>
        </w:numPr>
        <w:spacing w:after="0" w:line="240" w:lineRule="auto"/>
        <w:rPr>
          <w:rFonts w:ascii="Times New Roman" w:hAnsi="Times New Roman" w:cs="Times New Roman"/>
        </w:rPr>
      </w:pPr>
      <w:r w:rsidRPr="004C5059">
        <w:rPr>
          <w:rFonts w:ascii="Times New Roman" w:hAnsi="Times New Roman" w:cs="Times New Roman"/>
          <w:lang w:val="sr-Cyrl-RS"/>
        </w:rPr>
        <w:t xml:space="preserve">Декларација о укидању дечијих бракова у Србији, доступно на Уницеф Србија: </w:t>
      </w:r>
      <w:hyperlink r:id="rId44" w:history="1">
        <w:r w:rsidRPr="004C5059">
          <w:rPr>
            <w:rStyle w:val="Hyperlink"/>
            <w:rFonts w:ascii="Times New Roman" w:hAnsi="Times New Roman" w:cs="Times New Roman"/>
          </w:rPr>
          <w:t>https://www.unicef.org/serbia/medija-centar/vesti/usvojena-deklaracija-o-ukidanju-de%C4%8Dijih-brakova-u-srbiji</w:t>
        </w:r>
      </w:hyperlink>
    </w:p>
    <w:p w14:paraId="7F54F76F"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r w:rsidRPr="004C5059">
        <w:rPr>
          <w:rFonts w:ascii="Times New Roman" w:hAnsi="Times New Roman" w:cs="Times New Roman"/>
          <w:sz w:val="22"/>
          <w:szCs w:val="22"/>
          <w:lang w:val="sr-Cyrl-RS"/>
        </w:rPr>
        <w:t xml:space="preserve">Национална коалиција за окончање дечијих бракова: </w:t>
      </w:r>
      <w:hyperlink r:id="rId45" w:history="1">
        <w:r w:rsidRPr="004C5059">
          <w:rPr>
            <w:rStyle w:val="Hyperlink"/>
            <w:rFonts w:ascii="Times New Roman" w:hAnsi="Times New Roman" w:cs="Times New Roman"/>
            <w:sz w:val="22"/>
            <w:szCs w:val="22"/>
          </w:rPr>
          <w:t>https://www.rodnaravnopravnost.gov.rs/sites/default/files/2022-09/Prvi%20Newsletter_Nacionalna%20koalicija%20za%20okon%C4%8Danje%20de%C4%8Dijih%20brakova_1.pdf</w:t>
        </w:r>
      </w:hyperlink>
      <w:r w:rsidRPr="004C5059">
        <w:rPr>
          <w:rFonts w:ascii="Times New Roman" w:hAnsi="Times New Roman" w:cs="Times New Roman"/>
          <w:sz w:val="22"/>
          <w:szCs w:val="22"/>
          <w:lang w:val="sr-Cyrl-RS"/>
        </w:rPr>
        <w:t xml:space="preserve"> </w:t>
      </w:r>
    </w:p>
    <w:p w14:paraId="79A54E17"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r w:rsidRPr="004C5059">
        <w:rPr>
          <w:rFonts w:ascii="Times New Roman" w:hAnsi="Times New Roman" w:cs="Times New Roman"/>
          <w:sz w:val="22"/>
          <w:szCs w:val="22"/>
          <w:lang w:val="sr-Cyrl-RS"/>
        </w:rPr>
        <w:lastRenderedPageBreak/>
        <w:t xml:space="preserve">„Детињство, не брак: Водич добре праксе у спречавању дечијих бракова за локалне заједнице“ , Уницеф Србија 2019. Доступно на: </w:t>
      </w:r>
      <w:hyperlink r:id="rId46" w:history="1">
        <w:r w:rsidRPr="004C5059">
          <w:rPr>
            <w:rStyle w:val="Hyperlink"/>
            <w:rFonts w:ascii="Times New Roman" w:hAnsi="Times New Roman" w:cs="Times New Roman"/>
            <w:sz w:val="22"/>
            <w:szCs w:val="22"/>
          </w:rPr>
          <w:t>https://www.unicef.org/serbia/media/18966/file/Detinjstvo,%20ne%20brak.pdf</w:t>
        </w:r>
      </w:hyperlink>
      <w:r w:rsidRPr="004C5059">
        <w:rPr>
          <w:rFonts w:ascii="Times New Roman" w:hAnsi="Times New Roman" w:cs="Times New Roman"/>
          <w:sz w:val="22"/>
          <w:szCs w:val="22"/>
          <w:lang w:val="sr-Cyrl-RS"/>
        </w:rPr>
        <w:t xml:space="preserve"> </w:t>
      </w:r>
    </w:p>
    <w:p w14:paraId="55B1B06E" w14:textId="77777777" w:rsidR="00F16312" w:rsidRPr="004C5059" w:rsidRDefault="00F16312" w:rsidP="00F16312">
      <w:pPr>
        <w:pStyle w:val="odluka-zakon"/>
        <w:numPr>
          <w:ilvl w:val="0"/>
          <w:numId w:val="5"/>
        </w:numPr>
        <w:shd w:val="clear" w:color="auto" w:fill="FFFFFF"/>
        <w:spacing w:before="0" w:beforeAutospacing="0" w:after="0" w:afterAutospacing="0"/>
        <w:rPr>
          <w:color w:val="333333"/>
          <w:sz w:val="22"/>
          <w:szCs w:val="22"/>
        </w:rPr>
      </w:pPr>
      <w:proofErr w:type="spellStart"/>
      <w:r w:rsidRPr="004C5059">
        <w:rPr>
          <w:bCs/>
          <w:color w:val="333333"/>
          <w:sz w:val="22"/>
          <w:szCs w:val="22"/>
        </w:rPr>
        <w:t>Кривични</w:t>
      </w:r>
      <w:proofErr w:type="spellEnd"/>
      <w:r w:rsidRPr="004C5059">
        <w:rPr>
          <w:bCs/>
          <w:color w:val="333333"/>
          <w:sz w:val="22"/>
          <w:szCs w:val="22"/>
        </w:rPr>
        <w:t xml:space="preserve"> </w:t>
      </w:r>
      <w:proofErr w:type="spellStart"/>
      <w:r w:rsidRPr="004C5059">
        <w:rPr>
          <w:bCs/>
          <w:color w:val="333333"/>
          <w:sz w:val="22"/>
          <w:szCs w:val="22"/>
        </w:rPr>
        <w:t>законик</w:t>
      </w:r>
      <w:proofErr w:type="spellEnd"/>
      <w:r w:rsidRPr="004C5059">
        <w:rPr>
          <w:bCs/>
          <w:color w:val="333333"/>
          <w:sz w:val="22"/>
          <w:szCs w:val="22"/>
          <w:lang w:val="sr-Cyrl-RS"/>
        </w:rPr>
        <w:t xml:space="preserve">, </w:t>
      </w:r>
      <w:r w:rsidRPr="004C5059">
        <w:rPr>
          <w:color w:val="333333"/>
          <w:sz w:val="22"/>
          <w:szCs w:val="22"/>
        </w:rPr>
        <w:t>“</w:t>
      </w:r>
      <w:proofErr w:type="spellStart"/>
      <w:r w:rsidRPr="004C5059">
        <w:rPr>
          <w:color w:val="333333"/>
          <w:sz w:val="22"/>
          <w:szCs w:val="22"/>
        </w:rPr>
        <w:t>Службени</w:t>
      </w:r>
      <w:proofErr w:type="spellEnd"/>
      <w:r w:rsidRPr="004C5059">
        <w:rPr>
          <w:color w:val="333333"/>
          <w:sz w:val="22"/>
          <w:szCs w:val="22"/>
        </w:rPr>
        <w:t xml:space="preserve"> </w:t>
      </w:r>
      <w:proofErr w:type="spellStart"/>
      <w:r w:rsidRPr="004C5059">
        <w:rPr>
          <w:color w:val="333333"/>
          <w:sz w:val="22"/>
          <w:szCs w:val="22"/>
        </w:rPr>
        <w:t>гласник</w:t>
      </w:r>
      <w:proofErr w:type="spellEnd"/>
      <w:r w:rsidRPr="004C5059">
        <w:rPr>
          <w:color w:val="333333"/>
          <w:sz w:val="22"/>
          <w:szCs w:val="22"/>
        </w:rPr>
        <w:t xml:space="preserve"> РС“, </w:t>
      </w:r>
      <w:proofErr w:type="spellStart"/>
      <w:r w:rsidRPr="004C5059">
        <w:rPr>
          <w:color w:val="333333"/>
          <w:sz w:val="22"/>
          <w:szCs w:val="22"/>
        </w:rPr>
        <w:t>бр</w:t>
      </w:r>
      <w:proofErr w:type="spellEnd"/>
      <w:r w:rsidRPr="004C5059">
        <w:rPr>
          <w:color w:val="333333"/>
          <w:sz w:val="22"/>
          <w:szCs w:val="22"/>
        </w:rPr>
        <w:t>. 85</w:t>
      </w:r>
      <w:r w:rsidRPr="004C5059">
        <w:rPr>
          <w:color w:val="333333"/>
          <w:sz w:val="22"/>
          <w:szCs w:val="22"/>
          <w:lang w:val="sr-Cyrl-RS"/>
        </w:rPr>
        <w:t>/</w:t>
      </w:r>
      <w:r w:rsidRPr="004C5059">
        <w:rPr>
          <w:color w:val="333333"/>
          <w:sz w:val="22"/>
          <w:szCs w:val="22"/>
        </w:rPr>
        <w:t>2005, 88</w:t>
      </w:r>
      <w:r w:rsidRPr="004C5059">
        <w:rPr>
          <w:color w:val="333333"/>
          <w:sz w:val="22"/>
          <w:szCs w:val="22"/>
          <w:lang w:val="sr-Cyrl-RS"/>
        </w:rPr>
        <w:t>/</w:t>
      </w:r>
      <w:r w:rsidRPr="004C5059">
        <w:rPr>
          <w:color w:val="333333"/>
          <w:sz w:val="22"/>
          <w:szCs w:val="22"/>
        </w:rPr>
        <w:t xml:space="preserve">2005 - </w:t>
      </w:r>
      <w:proofErr w:type="spellStart"/>
      <w:r w:rsidRPr="004C5059">
        <w:rPr>
          <w:color w:val="333333"/>
          <w:sz w:val="22"/>
          <w:szCs w:val="22"/>
        </w:rPr>
        <w:t>исправка</w:t>
      </w:r>
      <w:proofErr w:type="spellEnd"/>
      <w:r w:rsidRPr="004C5059">
        <w:rPr>
          <w:color w:val="333333"/>
          <w:sz w:val="22"/>
          <w:szCs w:val="22"/>
        </w:rPr>
        <w:t>, 107</w:t>
      </w:r>
      <w:r w:rsidRPr="004C5059">
        <w:rPr>
          <w:color w:val="333333"/>
          <w:sz w:val="22"/>
          <w:szCs w:val="22"/>
          <w:lang w:val="sr-Cyrl-RS"/>
        </w:rPr>
        <w:t>/</w:t>
      </w:r>
      <w:r w:rsidRPr="004C5059">
        <w:rPr>
          <w:color w:val="333333"/>
          <w:sz w:val="22"/>
          <w:szCs w:val="22"/>
        </w:rPr>
        <w:t xml:space="preserve">2005 - </w:t>
      </w:r>
      <w:proofErr w:type="spellStart"/>
      <w:r w:rsidRPr="004C5059">
        <w:rPr>
          <w:color w:val="333333"/>
          <w:sz w:val="22"/>
          <w:szCs w:val="22"/>
        </w:rPr>
        <w:t>исправка</w:t>
      </w:r>
      <w:proofErr w:type="spellEnd"/>
      <w:r w:rsidRPr="004C5059">
        <w:rPr>
          <w:color w:val="333333"/>
          <w:sz w:val="22"/>
          <w:szCs w:val="22"/>
        </w:rPr>
        <w:t>, 72</w:t>
      </w:r>
      <w:r w:rsidRPr="004C5059">
        <w:rPr>
          <w:color w:val="333333"/>
          <w:sz w:val="22"/>
          <w:szCs w:val="22"/>
          <w:lang w:val="sr-Cyrl-RS"/>
        </w:rPr>
        <w:t>/</w:t>
      </w:r>
      <w:r w:rsidRPr="004C5059">
        <w:rPr>
          <w:color w:val="333333"/>
          <w:sz w:val="22"/>
          <w:szCs w:val="22"/>
        </w:rPr>
        <w:t>2009, 111</w:t>
      </w:r>
      <w:r w:rsidRPr="004C5059">
        <w:rPr>
          <w:color w:val="333333"/>
          <w:sz w:val="22"/>
          <w:szCs w:val="22"/>
          <w:lang w:val="sr-Cyrl-RS"/>
        </w:rPr>
        <w:t>/</w:t>
      </w:r>
      <w:r w:rsidRPr="004C5059">
        <w:rPr>
          <w:color w:val="333333"/>
          <w:sz w:val="22"/>
          <w:szCs w:val="22"/>
        </w:rPr>
        <w:t>2009, 121</w:t>
      </w:r>
      <w:r w:rsidRPr="004C5059">
        <w:rPr>
          <w:color w:val="333333"/>
          <w:sz w:val="22"/>
          <w:szCs w:val="22"/>
          <w:lang w:val="sr-Cyrl-RS"/>
        </w:rPr>
        <w:t>/</w:t>
      </w:r>
      <w:r w:rsidRPr="004C5059">
        <w:rPr>
          <w:color w:val="333333"/>
          <w:sz w:val="22"/>
          <w:szCs w:val="22"/>
        </w:rPr>
        <w:t>2012, 104</w:t>
      </w:r>
      <w:r w:rsidRPr="004C5059">
        <w:rPr>
          <w:color w:val="333333"/>
          <w:sz w:val="22"/>
          <w:szCs w:val="22"/>
          <w:lang w:val="sr-Cyrl-RS"/>
        </w:rPr>
        <w:t>/</w:t>
      </w:r>
      <w:r w:rsidRPr="004C5059">
        <w:rPr>
          <w:color w:val="333333"/>
          <w:sz w:val="22"/>
          <w:szCs w:val="22"/>
        </w:rPr>
        <w:t>2013, 108</w:t>
      </w:r>
      <w:r w:rsidRPr="004C5059">
        <w:rPr>
          <w:color w:val="333333"/>
          <w:sz w:val="22"/>
          <w:szCs w:val="22"/>
          <w:lang w:val="sr-Cyrl-RS"/>
        </w:rPr>
        <w:t>/</w:t>
      </w:r>
      <w:r w:rsidRPr="004C5059">
        <w:rPr>
          <w:color w:val="333333"/>
          <w:sz w:val="22"/>
          <w:szCs w:val="22"/>
        </w:rPr>
        <w:t>2014, 94</w:t>
      </w:r>
      <w:r w:rsidRPr="004C5059">
        <w:rPr>
          <w:color w:val="333333"/>
          <w:sz w:val="22"/>
          <w:szCs w:val="22"/>
          <w:lang w:val="sr-Cyrl-RS"/>
        </w:rPr>
        <w:t>/</w:t>
      </w:r>
      <w:r w:rsidRPr="004C5059">
        <w:rPr>
          <w:color w:val="333333"/>
          <w:sz w:val="22"/>
          <w:szCs w:val="22"/>
        </w:rPr>
        <w:t>2016, 35</w:t>
      </w:r>
      <w:r w:rsidRPr="004C5059">
        <w:rPr>
          <w:color w:val="333333"/>
          <w:sz w:val="22"/>
          <w:szCs w:val="22"/>
          <w:lang w:val="sr-Cyrl-RS"/>
        </w:rPr>
        <w:t>/</w:t>
      </w:r>
      <w:r w:rsidRPr="004C5059">
        <w:rPr>
          <w:color w:val="333333"/>
          <w:sz w:val="22"/>
          <w:szCs w:val="22"/>
        </w:rPr>
        <w:t>2019, 94</w:t>
      </w:r>
      <w:r w:rsidRPr="004C5059">
        <w:rPr>
          <w:color w:val="333333"/>
          <w:sz w:val="22"/>
          <w:szCs w:val="22"/>
          <w:lang w:val="sr-Cyrl-RS"/>
        </w:rPr>
        <w:t>/</w:t>
      </w:r>
      <w:r w:rsidRPr="004C5059">
        <w:rPr>
          <w:color w:val="333333"/>
          <w:sz w:val="22"/>
          <w:szCs w:val="22"/>
        </w:rPr>
        <w:t>2024.</w:t>
      </w:r>
    </w:p>
    <w:p w14:paraId="1CCA5157" w14:textId="77777777" w:rsidR="00F16312" w:rsidRPr="004C5059" w:rsidRDefault="00F16312" w:rsidP="00F16312">
      <w:pPr>
        <w:pStyle w:val="odluka-zakon"/>
        <w:numPr>
          <w:ilvl w:val="0"/>
          <w:numId w:val="5"/>
        </w:numPr>
        <w:shd w:val="clear" w:color="auto" w:fill="FFFFFF"/>
        <w:spacing w:before="0" w:beforeAutospacing="0" w:after="0" w:afterAutospacing="0"/>
        <w:rPr>
          <w:color w:val="333333"/>
          <w:sz w:val="22"/>
          <w:szCs w:val="22"/>
        </w:rPr>
      </w:pPr>
      <w:proofErr w:type="spellStart"/>
      <w:r w:rsidRPr="004C5059">
        <w:rPr>
          <w:color w:val="333333"/>
          <w:sz w:val="22"/>
          <w:szCs w:val="22"/>
        </w:rPr>
        <w:t>Породични</w:t>
      </w:r>
      <w:proofErr w:type="spellEnd"/>
      <w:r w:rsidRPr="004C5059">
        <w:rPr>
          <w:color w:val="333333"/>
          <w:sz w:val="22"/>
          <w:szCs w:val="22"/>
        </w:rPr>
        <w:t xml:space="preserve"> </w:t>
      </w:r>
      <w:proofErr w:type="spellStart"/>
      <w:r w:rsidRPr="004C5059">
        <w:rPr>
          <w:color w:val="333333"/>
          <w:sz w:val="22"/>
          <w:szCs w:val="22"/>
        </w:rPr>
        <w:t>закон</w:t>
      </w:r>
      <w:proofErr w:type="spellEnd"/>
      <w:r w:rsidRPr="004C5059">
        <w:rPr>
          <w:color w:val="333333"/>
          <w:sz w:val="22"/>
          <w:szCs w:val="22"/>
        </w:rPr>
        <w:t> „</w:t>
      </w:r>
      <w:proofErr w:type="spellStart"/>
      <w:r w:rsidRPr="004C5059">
        <w:rPr>
          <w:color w:val="333333"/>
          <w:sz w:val="22"/>
          <w:szCs w:val="22"/>
        </w:rPr>
        <w:t>Службени</w:t>
      </w:r>
      <w:proofErr w:type="spellEnd"/>
      <w:r w:rsidRPr="004C5059">
        <w:rPr>
          <w:color w:val="333333"/>
          <w:sz w:val="22"/>
          <w:szCs w:val="22"/>
        </w:rPr>
        <w:t xml:space="preserve"> </w:t>
      </w:r>
      <w:proofErr w:type="spellStart"/>
      <w:r w:rsidRPr="004C5059">
        <w:rPr>
          <w:color w:val="333333"/>
          <w:sz w:val="22"/>
          <w:szCs w:val="22"/>
        </w:rPr>
        <w:t>гласник</w:t>
      </w:r>
      <w:proofErr w:type="spellEnd"/>
      <w:r w:rsidRPr="004C5059">
        <w:rPr>
          <w:color w:val="333333"/>
          <w:sz w:val="22"/>
          <w:szCs w:val="22"/>
        </w:rPr>
        <w:t xml:space="preserve"> РС”, </w:t>
      </w:r>
      <w:proofErr w:type="spellStart"/>
      <w:r w:rsidRPr="004C5059">
        <w:rPr>
          <w:color w:val="333333"/>
          <w:sz w:val="22"/>
          <w:szCs w:val="22"/>
        </w:rPr>
        <w:t>бр</w:t>
      </w:r>
      <w:proofErr w:type="spellEnd"/>
      <w:r w:rsidRPr="004C5059">
        <w:rPr>
          <w:color w:val="333333"/>
          <w:sz w:val="22"/>
          <w:szCs w:val="22"/>
        </w:rPr>
        <w:t>. 18</w:t>
      </w:r>
      <w:r w:rsidRPr="004C5059">
        <w:rPr>
          <w:color w:val="333333"/>
          <w:sz w:val="22"/>
          <w:szCs w:val="22"/>
          <w:lang w:val="sr-Cyrl-RS"/>
        </w:rPr>
        <w:t>/</w:t>
      </w:r>
      <w:r w:rsidRPr="004C5059">
        <w:rPr>
          <w:color w:val="333333"/>
          <w:sz w:val="22"/>
          <w:szCs w:val="22"/>
        </w:rPr>
        <w:t>2005, 72</w:t>
      </w:r>
      <w:r w:rsidRPr="004C5059">
        <w:rPr>
          <w:color w:val="333333"/>
          <w:sz w:val="22"/>
          <w:szCs w:val="22"/>
          <w:lang w:val="sr-Cyrl-RS"/>
        </w:rPr>
        <w:t>/</w:t>
      </w:r>
      <w:r w:rsidRPr="004C5059">
        <w:rPr>
          <w:color w:val="333333"/>
          <w:sz w:val="22"/>
          <w:szCs w:val="22"/>
        </w:rPr>
        <w:t>2011 - </w:t>
      </w:r>
      <w:proofErr w:type="spellStart"/>
      <w:r w:rsidRPr="004C5059">
        <w:rPr>
          <w:color w:val="333333"/>
          <w:sz w:val="22"/>
          <w:szCs w:val="22"/>
        </w:rPr>
        <w:t>др</w:t>
      </w:r>
      <w:proofErr w:type="spellEnd"/>
      <w:r w:rsidRPr="004C5059">
        <w:rPr>
          <w:color w:val="333333"/>
          <w:sz w:val="22"/>
          <w:szCs w:val="22"/>
        </w:rPr>
        <w:t xml:space="preserve">. </w:t>
      </w:r>
      <w:proofErr w:type="spellStart"/>
      <w:r w:rsidRPr="004C5059">
        <w:rPr>
          <w:color w:val="333333"/>
          <w:sz w:val="22"/>
          <w:szCs w:val="22"/>
        </w:rPr>
        <w:t>закон</w:t>
      </w:r>
      <w:proofErr w:type="spellEnd"/>
      <w:r w:rsidRPr="004C5059">
        <w:rPr>
          <w:color w:val="333333"/>
          <w:sz w:val="22"/>
          <w:szCs w:val="22"/>
        </w:rPr>
        <w:t>, 6</w:t>
      </w:r>
      <w:r w:rsidRPr="004C5059">
        <w:rPr>
          <w:color w:val="333333"/>
          <w:sz w:val="22"/>
          <w:szCs w:val="22"/>
          <w:lang w:val="sr-Cyrl-RS"/>
        </w:rPr>
        <w:t>/</w:t>
      </w:r>
      <w:r w:rsidRPr="004C5059">
        <w:rPr>
          <w:color w:val="333333"/>
          <w:sz w:val="22"/>
          <w:szCs w:val="22"/>
        </w:rPr>
        <w:t>2015.</w:t>
      </w:r>
    </w:p>
    <w:p w14:paraId="189F473B" w14:textId="77777777" w:rsidR="00F16312" w:rsidRPr="004C5059" w:rsidRDefault="00F16312" w:rsidP="00F16312">
      <w:pPr>
        <w:pStyle w:val="odluka-zakon"/>
        <w:numPr>
          <w:ilvl w:val="0"/>
          <w:numId w:val="5"/>
        </w:numPr>
        <w:shd w:val="clear" w:color="auto" w:fill="FFFFFF"/>
        <w:spacing w:before="0" w:beforeAutospacing="0" w:after="0" w:afterAutospacing="0"/>
        <w:rPr>
          <w:color w:val="333333"/>
          <w:sz w:val="22"/>
          <w:szCs w:val="22"/>
        </w:rPr>
      </w:pPr>
      <w:proofErr w:type="spellStart"/>
      <w:r w:rsidRPr="004C5059">
        <w:rPr>
          <w:color w:val="333333"/>
          <w:sz w:val="22"/>
          <w:szCs w:val="22"/>
        </w:rPr>
        <w:t>Закон</w:t>
      </w:r>
      <w:proofErr w:type="spellEnd"/>
      <w:r w:rsidRPr="004C5059">
        <w:rPr>
          <w:color w:val="333333"/>
          <w:sz w:val="22"/>
          <w:szCs w:val="22"/>
          <w:lang w:val="sr-Cyrl-RS"/>
        </w:rPr>
        <w:t xml:space="preserve"> </w:t>
      </w:r>
      <w:r w:rsidRPr="004C5059">
        <w:rPr>
          <w:color w:val="333333"/>
          <w:sz w:val="22"/>
          <w:szCs w:val="22"/>
        </w:rPr>
        <w:t xml:space="preserve">о </w:t>
      </w:r>
      <w:proofErr w:type="spellStart"/>
      <w:r w:rsidRPr="004C5059">
        <w:rPr>
          <w:color w:val="333333"/>
          <w:sz w:val="22"/>
          <w:szCs w:val="22"/>
        </w:rPr>
        <w:t>социјалној</w:t>
      </w:r>
      <w:proofErr w:type="spellEnd"/>
      <w:r w:rsidRPr="004C5059">
        <w:rPr>
          <w:color w:val="333333"/>
          <w:sz w:val="22"/>
          <w:szCs w:val="22"/>
        </w:rPr>
        <w:t xml:space="preserve"> </w:t>
      </w:r>
      <w:proofErr w:type="spellStart"/>
      <w:r w:rsidRPr="004C5059">
        <w:rPr>
          <w:color w:val="333333"/>
          <w:sz w:val="22"/>
          <w:szCs w:val="22"/>
        </w:rPr>
        <w:t>заштити</w:t>
      </w:r>
      <w:proofErr w:type="spellEnd"/>
      <w:r w:rsidRPr="004C5059">
        <w:rPr>
          <w:color w:val="333333"/>
          <w:sz w:val="22"/>
          <w:szCs w:val="22"/>
          <w:lang w:val="sr-Cyrl-RS"/>
        </w:rPr>
        <w:t xml:space="preserve">, </w:t>
      </w:r>
      <w:r w:rsidRPr="004C5059">
        <w:rPr>
          <w:color w:val="333333"/>
          <w:sz w:val="22"/>
          <w:szCs w:val="22"/>
        </w:rPr>
        <w:t>„</w:t>
      </w:r>
      <w:proofErr w:type="spellStart"/>
      <w:r w:rsidRPr="004C5059">
        <w:rPr>
          <w:color w:val="333333"/>
          <w:sz w:val="22"/>
          <w:szCs w:val="22"/>
          <w:lang w:val="en-US"/>
        </w:rPr>
        <w:t>Службени</w:t>
      </w:r>
      <w:proofErr w:type="spellEnd"/>
      <w:r w:rsidRPr="00230489">
        <w:rPr>
          <w:color w:val="333333"/>
          <w:sz w:val="22"/>
          <w:szCs w:val="22"/>
        </w:rPr>
        <w:t xml:space="preserve"> </w:t>
      </w:r>
      <w:proofErr w:type="spellStart"/>
      <w:r w:rsidRPr="004C5059">
        <w:rPr>
          <w:color w:val="333333"/>
          <w:sz w:val="22"/>
          <w:szCs w:val="22"/>
          <w:lang w:val="en-US"/>
        </w:rPr>
        <w:t>гласник</w:t>
      </w:r>
      <w:proofErr w:type="spellEnd"/>
      <w:r w:rsidRPr="00230489">
        <w:rPr>
          <w:color w:val="333333"/>
          <w:sz w:val="22"/>
          <w:szCs w:val="22"/>
        </w:rPr>
        <w:t xml:space="preserve"> </w:t>
      </w:r>
      <w:r w:rsidRPr="004C5059">
        <w:rPr>
          <w:color w:val="333333"/>
          <w:sz w:val="22"/>
          <w:szCs w:val="22"/>
          <w:lang w:val="en-US"/>
        </w:rPr>
        <w:t>РС</w:t>
      </w:r>
      <w:r w:rsidRPr="00230489">
        <w:rPr>
          <w:color w:val="333333"/>
          <w:sz w:val="22"/>
          <w:szCs w:val="22"/>
        </w:rPr>
        <w:t xml:space="preserve">“, </w:t>
      </w:r>
      <w:proofErr w:type="spellStart"/>
      <w:r w:rsidRPr="004C5059">
        <w:rPr>
          <w:color w:val="333333"/>
          <w:sz w:val="22"/>
          <w:szCs w:val="22"/>
          <w:lang w:val="en-US"/>
        </w:rPr>
        <w:t>бр</w:t>
      </w:r>
      <w:proofErr w:type="spellEnd"/>
      <w:r w:rsidRPr="004C5059">
        <w:rPr>
          <w:color w:val="333333"/>
          <w:sz w:val="22"/>
          <w:szCs w:val="22"/>
        </w:rPr>
        <w:t>.</w:t>
      </w:r>
      <w:r w:rsidRPr="00230489">
        <w:rPr>
          <w:color w:val="333333"/>
          <w:sz w:val="22"/>
          <w:szCs w:val="22"/>
        </w:rPr>
        <w:t> 24</w:t>
      </w:r>
      <w:r w:rsidRPr="004C5059">
        <w:rPr>
          <w:color w:val="333333"/>
          <w:sz w:val="22"/>
          <w:szCs w:val="22"/>
          <w:lang w:val="sr-Cyrl-RS"/>
        </w:rPr>
        <w:t>/</w:t>
      </w:r>
      <w:r w:rsidRPr="00230489">
        <w:rPr>
          <w:color w:val="333333"/>
          <w:sz w:val="22"/>
          <w:szCs w:val="22"/>
        </w:rPr>
        <w:t>2011</w:t>
      </w:r>
      <w:r w:rsidRPr="004C5059">
        <w:rPr>
          <w:color w:val="333333"/>
          <w:sz w:val="22"/>
          <w:szCs w:val="22"/>
        </w:rPr>
        <w:t>, 117</w:t>
      </w:r>
      <w:r w:rsidRPr="004C5059">
        <w:rPr>
          <w:color w:val="333333"/>
          <w:sz w:val="22"/>
          <w:szCs w:val="22"/>
          <w:lang w:val="sr-Cyrl-RS"/>
        </w:rPr>
        <w:t>/</w:t>
      </w:r>
      <w:r w:rsidRPr="004C5059">
        <w:rPr>
          <w:color w:val="333333"/>
          <w:sz w:val="22"/>
          <w:szCs w:val="22"/>
        </w:rPr>
        <w:t>2022 – УС</w:t>
      </w:r>
    </w:p>
    <w:p w14:paraId="317C66FF" w14:textId="77777777" w:rsidR="00F16312" w:rsidRPr="004C5059" w:rsidRDefault="00F16312" w:rsidP="00F16312">
      <w:pPr>
        <w:pStyle w:val="FootnoteText"/>
        <w:numPr>
          <w:ilvl w:val="0"/>
          <w:numId w:val="5"/>
        </w:numPr>
        <w:rPr>
          <w:rFonts w:ascii="Times New Roman" w:hAnsi="Times New Roman" w:cs="Times New Roman"/>
          <w:sz w:val="22"/>
          <w:szCs w:val="22"/>
          <w:lang w:val="sr-Cyrl-RS"/>
        </w:rPr>
      </w:pPr>
      <w:r w:rsidRPr="004C5059">
        <w:rPr>
          <w:rFonts w:ascii="Times New Roman" w:hAnsi="Times New Roman" w:cs="Times New Roman"/>
          <w:sz w:val="22"/>
          <w:szCs w:val="22"/>
          <w:lang w:val="sr-Cyrl-RS"/>
        </w:rPr>
        <w:t xml:space="preserve">Извештај о раду центара за социјални рад у Србији 2022, Републички завод за социјалну заштиту: </w:t>
      </w:r>
      <w:hyperlink r:id="rId47" w:history="1">
        <w:r w:rsidRPr="004C5059">
          <w:rPr>
            <w:rStyle w:val="Hyperlink"/>
            <w:rFonts w:ascii="Times New Roman" w:hAnsi="Times New Roman" w:cs="Times New Roman"/>
            <w:sz w:val="22"/>
            <w:szCs w:val="22"/>
          </w:rPr>
          <w:t>https://www.zavodsz.gov.rs/media/2572/izvestaj-o-radu-csr-u-2022-godini.pdf</w:t>
        </w:r>
      </w:hyperlink>
      <w:r w:rsidRPr="004C5059">
        <w:rPr>
          <w:rFonts w:ascii="Times New Roman" w:hAnsi="Times New Roman" w:cs="Times New Roman"/>
          <w:sz w:val="22"/>
          <w:szCs w:val="22"/>
          <w:lang w:val="sr-Cyrl-RS"/>
        </w:rPr>
        <w:t xml:space="preserve"> </w:t>
      </w:r>
    </w:p>
    <w:p w14:paraId="0C87FFD5" w14:textId="77777777" w:rsidR="00F16312" w:rsidRPr="004C5059" w:rsidRDefault="00F16312" w:rsidP="00F16312">
      <w:pPr>
        <w:pStyle w:val="odluka-zakon"/>
        <w:numPr>
          <w:ilvl w:val="0"/>
          <w:numId w:val="5"/>
        </w:numPr>
        <w:shd w:val="clear" w:color="auto" w:fill="FFFFFF"/>
        <w:spacing w:before="0" w:beforeAutospacing="0" w:after="0" w:afterAutospacing="0"/>
        <w:rPr>
          <w:color w:val="333333"/>
          <w:sz w:val="22"/>
          <w:szCs w:val="22"/>
        </w:rPr>
      </w:pPr>
      <w:r w:rsidRPr="004C5059">
        <w:rPr>
          <w:sz w:val="22"/>
          <w:szCs w:val="22"/>
          <w:lang w:val="sr-Cyrl-RS"/>
        </w:rPr>
        <w:t>И</w:t>
      </w:r>
      <w:proofErr w:type="spellStart"/>
      <w:r w:rsidRPr="004C5059">
        <w:rPr>
          <w:sz w:val="22"/>
          <w:szCs w:val="22"/>
        </w:rPr>
        <w:t>звештај</w:t>
      </w:r>
      <w:proofErr w:type="spellEnd"/>
      <w:r w:rsidRPr="004C5059">
        <w:rPr>
          <w:sz w:val="22"/>
          <w:szCs w:val="22"/>
        </w:rPr>
        <w:t xml:space="preserve"> о </w:t>
      </w:r>
      <w:proofErr w:type="spellStart"/>
      <w:r w:rsidRPr="004C5059">
        <w:rPr>
          <w:sz w:val="22"/>
          <w:szCs w:val="22"/>
        </w:rPr>
        <w:t>раду</w:t>
      </w:r>
      <w:proofErr w:type="spellEnd"/>
      <w:r w:rsidRPr="004C5059">
        <w:rPr>
          <w:sz w:val="22"/>
          <w:szCs w:val="22"/>
        </w:rPr>
        <w:t xml:space="preserve"> </w:t>
      </w:r>
      <w:proofErr w:type="spellStart"/>
      <w:r w:rsidRPr="004C5059">
        <w:rPr>
          <w:sz w:val="22"/>
          <w:szCs w:val="22"/>
        </w:rPr>
        <w:t>центара</w:t>
      </w:r>
      <w:proofErr w:type="spellEnd"/>
      <w:r w:rsidRPr="004C5059">
        <w:rPr>
          <w:sz w:val="22"/>
          <w:szCs w:val="22"/>
        </w:rPr>
        <w:t xml:space="preserve"> </w:t>
      </w:r>
      <w:proofErr w:type="spellStart"/>
      <w:r w:rsidRPr="004C5059">
        <w:rPr>
          <w:sz w:val="22"/>
          <w:szCs w:val="22"/>
        </w:rPr>
        <w:t>за</w:t>
      </w:r>
      <w:proofErr w:type="spellEnd"/>
      <w:r w:rsidRPr="004C5059">
        <w:rPr>
          <w:sz w:val="22"/>
          <w:szCs w:val="22"/>
        </w:rPr>
        <w:t xml:space="preserve"> </w:t>
      </w:r>
      <w:proofErr w:type="spellStart"/>
      <w:r w:rsidRPr="004C5059">
        <w:rPr>
          <w:sz w:val="22"/>
          <w:szCs w:val="22"/>
        </w:rPr>
        <w:t>социјални</w:t>
      </w:r>
      <w:proofErr w:type="spellEnd"/>
      <w:r w:rsidRPr="004C5059">
        <w:rPr>
          <w:sz w:val="22"/>
          <w:szCs w:val="22"/>
        </w:rPr>
        <w:t xml:space="preserve"> </w:t>
      </w:r>
      <w:proofErr w:type="spellStart"/>
      <w:r w:rsidRPr="004C5059">
        <w:rPr>
          <w:sz w:val="22"/>
          <w:szCs w:val="22"/>
        </w:rPr>
        <w:t>рад</w:t>
      </w:r>
      <w:proofErr w:type="spellEnd"/>
      <w:r w:rsidRPr="004C5059">
        <w:rPr>
          <w:sz w:val="22"/>
          <w:szCs w:val="22"/>
        </w:rPr>
        <w:t xml:space="preserve"> – </w:t>
      </w:r>
      <w:proofErr w:type="spellStart"/>
      <w:r w:rsidRPr="004C5059">
        <w:rPr>
          <w:sz w:val="22"/>
          <w:szCs w:val="22"/>
        </w:rPr>
        <w:t>органа</w:t>
      </w:r>
      <w:proofErr w:type="spellEnd"/>
      <w:r w:rsidRPr="004C5059">
        <w:rPr>
          <w:sz w:val="22"/>
          <w:szCs w:val="22"/>
        </w:rPr>
        <w:t xml:space="preserve"> </w:t>
      </w:r>
      <w:proofErr w:type="spellStart"/>
      <w:r w:rsidRPr="004C5059">
        <w:rPr>
          <w:sz w:val="22"/>
          <w:szCs w:val="22"/>
        </w:rPr>
        <w:t>старатељства</w:t>
      </w:r>
      <w:proofErr w:type="spellEnd"/>
      <w:r w:rsidRPr="004C5059">
        <w:rPr>
          <w:sz w:val="22"/>
          <w:szCs w:val="22"/>
        </w:rPr>
        <w:t xml:space="preserve"> у </w:t>
      </w:r>
      <w:proofErr w:type="spellStart"/>
      <w:r w:rsidRPr="004C5059">
        <w:rPr>
          <w:sz w:val="22"/>
          <w:szCs w:val="22"/>
        </w:rPr>
        <w:t>заштити</w:t>
      </w:r>
      <w:proofErr w:type="spellEnd"/>
      <w:r w:rsidRPr="004C5059">
        <w:rPr>
          <w:sz w:val="22"/>
          <w:szCs w:val="22"/>
        </w:rPr>
        <w:t xml:space="preserve"> </w:t>
      </w:r>
      <w:proofErr w:type="spellStart"/>
      <w:r w:rsidRPr="004C5059">
        <w:rPr>
          <w:sz w:val="22"/>
          <w:szCs w:val="22"/>
        </w:rPr>
        <w:t>деце</w:t>
      </w:r>
      <w:proofErr w:type="spellEnd"/>
      <w:r w:rsidRPr="004C5059">
        <w:rPr>
          <w:sz w:val="22"/>
          <w:szCs w:val="22"/>
        </w:rPr>
        <w:t xml:space="preserve"> </w:t>
      </w:r>
      <w:proofErr w:type="spellStart"/>
      <w:r w:rsidRPr="004C5059">
        <w:rPr>
          <w:sz w:val="22"/>
          <w:szCs w:val="22"/>
        </w:rPr>
        <w:t>од</w:t>
      </w:r>
      <w:proofErr w:type="spellEnd"/>
      <w:r w:rsidRPr="004C5059">
        <w:rPr>
          <w:sz w:val="22"/>
          <w:szCs w:val="22"/>
        </w:rPr>
        <w:t xml:space="preserve"> </w:t>
      </w:r>
      <w:proofErr w:type="spellStart"/>
      <w:r w:rsidRPr="004C5059">
        <w:rPr>
          <w:sz w:val="22"/>
          <w:szCs w:val="22"/>
        </w:rPr>
        <w:t>дечијих</w:t>
      </w:r>
      <w:proofErr w:type="spellEnd"/>
      <w:r w:rsidRPr="004C5059">
        <w:rPr>
          <w:sz w:val="22"/>
          <w:szCs w:val="22"/>
        </w:rPr>
        <w:t xml:space="preserve"> </w:t>
      </w:r>
      <w:proofErr w:type="spellStart"/>
      <w:r w:rsidRPr="004C5059">
        <w:rPr>
          <w:sz w:val="22"/>
          <w:szCs w:val="22"/>
        </w:rPr>
        <w:t>бракова</w:t>
      </w:r>
      <w:proofErr w:type="spellEnd"/>
      <w:r w:rsidRPr="004C5059">
        <w:rPr>
          <w:sz w:val="22"/>
          <w:szCs w:val="22"/>
        </w:rPr>
        <w:t>, 2019 – 2022.</w:t>
      </w:r>
      <w:r w:rsidRPr="004C5059">
        <w:rPr>
          <w:sz w:val="22"/>
          <w:szCs w:val="22"/>
          <w:lang w:val="sr-Cyrl-RS"/>
        </w:rPr>
        <w:t xml:space="preserve"> Републички завод за социјалну заштиту: </w:t>
      </w:r>
      <w:hyperlink r:id="rId48" w:history="1">
        <w:r w:rsidRPr="004C5059">
          <w:rPr>
            <w:rStyle w:val="Hyperlink"/>
            <w:sz w:val="22"/>
            <w:szCs w:val="22"/>
          </w:rPr>
          <w:t>https://www.zavodsz.gov.rs/media/2499/izve%C5%A1taj-o-radu-csr-de%C4%8Diji-brakovi-2019-2022-sa-grafikonima-trenda-final.pdf</w:t>
        </w:r>
      </w:hyperlink>
    </w:p>
    <w:p w14:paraId="586E54E3" w14:textId="77777777" w:rsidR="00F16312" w:rsidRPr="004C5059" w:rsidRDefault="00F16312" w:rsidP="00F16312">
      <w:pPr>
        <w:pStyle w:val="odluka-zakon"/>
        <w:shd w:val="clear" w:color="auto" w:fill="FFFFFF"/>
        <w:spacing w:before="0" w:beforeAutospacing="0" w:after="0" w:afterAutospacing="0"/>
        <w:rPr>
          <w:color w:val="333333"/>
          <w:sz w:val="22"/>
          <w:szCs w:val="22"/>
        </w:rPr>
      </w:pPr>
    </w:p>
    <w:p w14:paraId="1BBB5F62" w14:textId="77777777" w:rsidR="00F16312" w:rsidRPr="00230489" w:rsidRDefault="00F16312" w:rsidP="00F16312">
      <w:pPr>
        <w:pStyle w:val="odluka-zakon"/>
        <w:shd w:val="clear" w:color="auto" w:fill="FFFFFF"/>
        <w:spacing w:before="0" w:beforeAutospacing="0" w:after="0" w:afterAutospacing="0"/>
        <w:rPr>
          <w:color w:val="333333"/>
          <w:sz w:val="22"/>
          <w:szCs w:val="22"/>
          <w:lang w:val="sr-Cyrl-RS"/>
        </w:rPr>
      </w:pPr>
    </w:p>
    <w:p w14:paraId="4EAB4430" w14:textId="2A845FB0" w:rsidR="0011426E" w:rsidRPr="00230489" w:rsidRDefault="0011426E" w:rsidP="00230489">
      <w:pPr>
        <w:pStyle w:val="ListParagraph"/>
        <w:numPr>
          <w:ilvl w:val="1"/>
          <w:numId w:val="3"/>
        </w:numPr>
        <w:spacing w:before="100" w:beforeAutospacing="1" w:after="100" w:afterAutospacing="1" w:line="240" w:lineRule="auto"/>
        <w:outlineLvl w:val="1"/>
        <w:rPr>
          <w:rFonts w:ascii="Times New Roman" w:eastAsia="Times New Roman" w:hAnsi="Times New Roman" w:cs="Times New Roman"/>
          <w:b/>
          <w:bCs/>
          <w:color w:val="4472C4" w:themeColor="accent5"/>
          <w:kern w:val="36"/>
          <w:sz w:val="28"/>
          <w:szCs w:val="28"/>
          <w:lang w:val="sr-Cyrl-RS" w:eastAsia="sr-Latn-RS"/>
        </w:rPr>
      </w:pPr>
      <w:bookmarkStart w:id="72" w:name="_Toc186461980"/>
      <w:bookmarkStart w:id="73" w:name="_Toc186461981"/>
      <w:bookmarkStart w:id="74" w:name="_Toc186463700"/>
      <w:bookmarkEnd w:id="72"/>
      <w:bookmarkEnd w:id="73"/>
      <w:r w:rsidRPr="00230489">
        <w:rPr>
          <w:rFonts w:ascii="Times New Roman" w:eastAsia="Times New Roman" w:hAnsi="Times New Roman" w:cs="Times New Roman"/>
          <w:b/>
          <w:bCs/>
          <w:color w:val="4472C4" w:themeColor="accent5"/>
          <w:kern w:val="36"/>
          <w:sz w:val="28"/>
          <w:szCs w:val="28"/>
          <w:lang w:val="sr-Cyrl-RS" w:eastAsia="sr-Latn-RS"/>
        </w:rPr>
        <w:t>Скраћенице и акроними</w:t>
      </w:r>
      <w:bookmarkEnd w:id="74"/>
      <w:r w:rsidRPr="00230489">
        <w:rPr>
          <w:rFonts w:ascii="Times New Roman" w:eastAsia="Times New Roman" w:hAnsi="Times New Roman" w:cs="Times New Roman"/>
          <w:b/>
          <w:bCs/>
          <w:color w:val="4472C4" w:themeColor="accent5"/>
          <w:kern w:val="36"/>
          <w:sz w:val="28"/>
          <w:szCs w:val="28"/>
          <w:lang w:val="sr-Cyrl-RS" w:eastAsia="sr-Latn-RS"/>
        </w:rPr>
        <w:t xml:space="preserve"> </w:t>
      </w:r>
    </w:p>
    <w:p w14:paraId="72E8FB92" w14:textId="082F6F63" w:rsidR="0011426E" w:rsidRPr="00440762" w:rsidRDefault="0011426E" w:rsidP="00EE0021">
      <w:pPr>
        <w:pStyle w:val="ListParagraph"/>
        <w:numPr>
          <w:ilvl w:val="0"/>
          <w:numId w:val="19"/>
        </w:numPr>
        <w:spacing w:after="0" w:line="240" w:lineRule="auto"/>
        <w:rPr>
          <w:rFonts w:ascii="Times New Roman" w:eastAsia="Verdana" w:hAnsi="Times New Roman" w:cs="Times New Roman"/>
        </w:rPr>
      </w:pPr>
      <w:r w:rsidRPr="00440762">
        <w:rPr>
          <w:rFonts w:ascii="Times New Roman" w:eastAsia="Verdana" w:hAnsi="Times New Roman" w:cs="Times New Roman"/>
          <w:lang w:val="sr-Cyrl-RS"/>
        </w:rPr>
        <w:t>АП – Акциони план</w:t>
      </w:r>
    </w:p>
    <w:p w14:paraId="5FA7FF35" w14:textId="78340C33" w:rsidR="0011426E" w:rsidRPr="00440762" w:rsidRDefault="0011426E" w:rsidP="00EE0021">
      <w:pPr>
        <w:pStyle w:val="ListParagraph"/>
        <w:numPr>
          <w:ilvl w:val="0"/>
          <w:numId w:val="19"/>
        </w:numPr>
        <w:spacing w:after="0" w:line="240" w:lineRule="auto"/>
        <w:rPr>
          <w:rFonts w:ascii="Times New Roman" w:eastAsia="Verdana" w:hAnsi="Times New Roman" w:cs="Times New Roman"/>
          <w:lang w:val="sr-Cyrl-RS"/>
        </w:rPr>
      </w:pPr>
      <w:r w:rsidRPr="00440762">
        <w:rPr>
          <w:rFonts w:ascii="Times New Roman" w:eastAsia="Verdana" w:hAnsi="Times New Roman" w:cs="Times New Roman"/>
          <w:lang w:val="sr-Cyrl-RS"/>
        </w:rPr>
        <w:t>ГИЗ – (</w:t>
      </w:r>
      <w:proofErr w:type="spellStart"/>
      <w:r w:rsidRPr="00440762">
        <w:rPr>
          <w:rFonts w:ascii="Times New Roman" w:eastAsia="Verdana" w:hAnsi="Times New Roman" w:cs="Times New Roman"/>
          <w:lang w:val="sr-Cyrl-RS"/>
        </w:rPr>
        <w:t>Deutsche</w:t>
      </w:r>
      <w:proofErr w:type="spellEnd"/>
      <w:r w:rsidRPr="00440762">
        <w:rPr>
          <w:rFonts w:ascii="Times New Roman" w:eastAsia="Verdana" w:hAnsi="Times New Roman" w:cs="Times New Roman"/>
          <w:lang w:val="sr-Cyrl-RS"/>
        </w:rPr>
        <w:t xml:space="preserve"> </w:t>
      </w:r>
      <w:proofErr w:type="spellStart"/>
      <w:r w:rsidRPr="00440762">
        <w:rPr>
          <w:rFonts w:ascii="Times New Roman" w:eastAsia="Verdana" w:hAnsi="Times New Roman" w:cs="Times New Roman"/>
          <w:lang w:val="sr-Cyrl-RS"/>
        </w:rPr>
        <w:t>Gesellschaft</w:t>
      </w:r>
      <w:proofErr w:type="spellEnd"/>
      <w:r w:rsidRPr="00440762">
        <w:rPr>
          <w:rFonts w:ascii="Times New Roman" w:eastAsia="Verdana" w:hAnsi="Times New Roman" w:cs="Times New Roman"/>
          <w:lang w:val="sr-Cyrl-RS"/>
        </w:rPr>
        <w:t xml:space="preserve"> </w:t>
      </w:r>
      <w:proofErr w:type="spellStart"/>
      <w:r w:rsidRPr="00440762">
        <w:rPr>
          <w:rFonts w:ascii="Times New Roman" w:eastAsia="Verdana" w:hAnsi="Times New Roman" w:cs="Times New Roman"/>
          <w:lang w:val="sr-Cyrl-RS"/>
        </w:rPr>
        <w:t>für</w:t>
      </w:r>
      <w:proofErr w:type="spellEnd"/>
      <w:r w:rsidRPr="00440762">
        <w:rPr>
          <w:rFonts w:ascii="Times New Roman" w:eastAsia="Verdana" w:hAnsi="Times New Roman" w:cs="Times New Roman"/>
          <w:lang w:val="sr-Cyrl-RS"/>
        </w:rPr>
        <w:t xml:space="preserve"> </w:t>
      </w:r>
      <w:proofErr w:type="spellStart"/>
      <w:r w:rsidRPr="00440762">
        <w:rPr>
          <w:rFonts w:ascii="Times New Roman" w:eastAsia="Verdana" w:hAnsi="Times New Roman" w:cs="Times New Roman"/>
          <w:lang w:val="sr-Cyrl-RS"/>
        </w:rPr>
        <w:t>Internationale</w:t>
      </w:r>
      <w:proofErr w:type="spellEnd"/>
      <w:r w:rsidRPr="00440762">
        <w:rPr>
          <w:rFonts w:ascii="Times New Roman" w:eastAsia="Verdana" w:hAnsi="Times New Roman" w:cs="Times New Roman"/>
          <w:lang w:val="sr-Cyrl-RS"/>
        </w:rPr>
        <w:t xml:space="preserve"> </w:t>
      </w:r>
      <w:proofErr w:type="spellStart"/>
      <w:r w:rsidRPr="00440762">
        <w:rPr>
          <w:rFonts w:ascii="Times New Roman" w:eastAsia="Verdana" w:hAnsi="Times New Roman" w:cs="Times New Roman"/>
          <w:lang w:val="sr-Cyrl-RS"/>
        </w:rPr>
        <w:t>Zusammenarbeit</w:t>
      </w:r>
      <w:proofErr w:type="spellEnd"/>
      <w:r w:rsidRPr="00440762">
        <w:rPr>
          <w:rFonts w:ascii="Times New Roman" w:eastAsia="Verdana" w:hAnsi="Times New Roman" w:cs="Times New Roman"/>
          <w:lang w:val="sr-Cyrl-RS"/>
        </w:rPr>
        <w:t xml:space="preserve"> (GIZ) </w:t>
      </w:r>
      <w:proofErr w:type="spellStart"/>
      <w:r w:rsidRPr="00440762">
        <w:rPr>
          <w:rFonts w:ascii="Times New Roman" w:eastAsia="Verdana" w:hAnsi="Times New Roman" w:cs="Times New Roman"/>
          <w:lang w:val="sr-Cyrl-RS"/>
        </w:rPr>
        <w:t>GmbH</w:t>
      </w:r>
      <w:proofErr w:type="spellEnd"/>
      <w:r w:rsidRPr="00440762">
        <w:rPr>
          <w:rFonts w:ascii="Times New Roman" w:eastAsia="Verdana" w:hAnsi="Times New Roman" w:cs="Times New Roman"/>
          <w:lang w:val="sr-Cyrl-RS"/>
        </w:rPr>
        <w:t>) – Немачка организација за међународну сарадњу</w:t>
      </w:r>
    </w:p>
    <w:p w14:paraId="3B55C3DA" w14:textId="44C31CC7" w:rsidR="0011426E" w:rsidRPr="00440762" w:rsidRDefault="0011426E" w:rsidP="00EE0021">
      <w:pPr>
        <w:pStyle w:val="ListParagraph"/>
        <w:numPr>
          <w:ilvl w:val="0"/>
          <w:numId w:val="19"/>
        </w:numPr>
        <w:spacing w:after="0" w:line="240" w:lineRule="auto"/>
        <w:rPr>
          <w:rFonts w:ascii="Times New Roman" w:eastAsia="Verdana" w:hAnsi="Times New Roman" w:cs="Times New Roman"/>
        </w:rPr>
      </w:pPr>
      <w:r w:rsidRPr="00440762">
        <w:rPr>
          <w:rFonts w:ascii="Times New Roman" w:eastAsia="Verdana" w:hAnsi="Times New Roman" w:cs="Times New Roman"/>
          <w:lang w:val="sr-Cyrl-RS"/>
        </w:rPr>
        <w:t>ЕУ – Европска унија</w:t>
      </w:r>
    </w:p>
    <w:p w14:paraId="2EE03236" w14:textId="45E6BC08" w:rsidR="00EE0021" w:rsidRPr="00440762" w:rsidRDefault="00EE0021" w:rsidP="00EE0021">
      <w:pPr>
        <w:pStyle w:val="ListParagraph"/>
        <w:numPr>
          <w:ilvl w:val="0"/>
          <w:numId w:val="18"/>
        </w:numPr>
        <w:spacing w:after="0" w:line="240" w:lineRule="auto"/>
        <w:rPr>
          <w:rFonts w:ascii="Times New Roman" w:eastAsia="Verdana" w:hAnsi="Times New Roman" w:cs="Times New Roman"/>
        </w:rPr>
      </w:pPr>
      <w:r w:rsidRPr="00440762">
        <w:rPr>
          <w:rFonts w:ascii="Times New Roman" w:eastAsia="Verdana" w:hAnsi="Times New Roman" w:cs="Times New Roman"/>
          <w:lang w:val="sr-Cyrl-RS"/>
        </w:rPr>
        <w:t xml:space="preserve">ЕБРД - </w:t>
      </w:r>
      <w:r w:rsidRPr="00440762">
        <w:rPr>
          <w:rFonts w:ascii="Times New Roman" w:hAnsi="Times New Roman" w:cs="Times New Roman"/>
          <w:noProof/>
          <w:lang w:val="sr-Cyrl-CS"/>
        </w:rPr>
        <w:t xml:space="preserve">Европске банке за обнову и развој </w:t>
      </w:r>
    </w:p>
    <w:p w14:paraId="673A93A8" w14:textId="37C948E4" w:rsidR="0011426E" w:rsidRPr="00440762" w:rsidRDefault="0011426E" w:rsidP="00EE0021">
      <w:pPr>
        <w:pStyle w:val="ListParagraph"/>
        <w:numPr>
          <w:ilvl w:val="0"/>
          <w:numId w:val="19"/>
        </w:numPr>
        <w:spacing w:after="0" w:line="240" w:lineRule="auto"/>
        <w:rPr>
          <w:rFonts w:ascii="Times New Roman" w:eastAsia="Verdana" w:hAnsi="Times New Roman" w:cs="Times New Roman"/>
          <w:lang w:val="sr-Cyrl-RS"/>
        </w:rPr>
      </w:pPr>
      <w:r w:rsidRPr="00440762">
        <w:rPr>
          <w:rFonts w:ascii="Times New Roman" w:eastAsia="Verdana" w:hAnsi="Times New Roman" w:cs="Times New Roman"/>
          <w:lang w:val="sr-Cyrl-RS"/>
        </w:rPr>
        <w:t xml:space="preserve">ИПА – Инструмент за </w:t>
      </w:r>
      <w:proofErr w:type="spellStart"/>
      <w:r w:rsidRPr="00440762">
        <w:rPr>
          <w:rFonts w:ascii="Times New Roman" w:eastAsia="Verdana" w:hAnsi="Times New Roman" w:cs="Times New Roman"/>
          <w:lang w:val="sr-Cyrl-RS"/>
        </w:rPr>
        <w:t>претприступну</w:t>
      </w:r>
      <w:proofErr w:type="spellEnd"/>
      <w:r w:rsidRPr="00440762">
        <w:rPr>
          <w:rFonts w:ascii="Times New Roman" w:eastAsia="Verdana" w:hAnsi="Times New Roman" w:cs="Times New Roman"/>
          <w:lang w:val="sr-Cyrl-RS"/>
        </w:rPr>
        <w:t xml:space="preserve"> помоћ</w:t>
      </w:r>
    </w:p>
    <w:p w14:paraId="73C179C3" w14:textId="460609FA" w:rsidR="0011426E" w:rsidRPr="00440762" w:rsidRDefault="0011426E" w:rsidP="00EE0021">
      <w:pPr>
        <w:pStyle w:val="ListParagraph"/>
        <w:numPr>
          <w:ilvl w:val="0"/>
          <w:numId w:val="19"/>
        </w:numPr>
        <w:spacing w:after="0" w:line="240" w:lineRule="auto"/>
        <w:rPr>
          <w:rFonts w:ascii="Times New Roman" w:eastAsia="Verdana" w:hAnsi="Times New Roman" w:cs="Times New Roman"/>
          <w:lang w:val="sr-Cyrl-RS"/>
        </w:rPr>
      </w:pPr>
      <w:r w:rsidRPr="00440762">
        <w:rPr>
          <w:rFonts w:ascii="Times New Roman" w:eastAsia="Verdana" w:hAnsi="Times New Roman" w:cs="Times New Roman"/>
          <w:lang w:val="sr-Cyrl-RS"/>
        </w:rPr>
        <w:t>ЈЛС – Јединица локалне самоуправе</w:t>
      </w:r>
    </w:p>
    <w:p w14:paraId="067FA880" w14:textId="78FD9945" w:rsidR="0011426E" w:rsidRPr="00440762" w:rsidRDefault="0011426E" w:rsidP="00EE0021">
      <w:pPr>
        <w:pStyle w:val="ListParagraph"/>
        <w:numPr>
          <w:ilvl w:val="0"/>
          <w:numId w:val="19"/>
        </w:numPr>
        <w:spacing w:after="0" w:line="240" w:lineRule="auto"/>
        <w:rPr>
          <w:rFonts w:ascii="Times New Roman" w:eastAsia="Verdana" w:hAnsi="Times New Roman" w:cs="Times New Roman"/>
          <w:lang w:val="sr-Cyrl-RS"/>
        </w:rPr>
      </w:pPr>
      <w:r w:rsidRPr="00440762">
        <w:rPr>
          <w:rFonts w:ascii="Times New Roman" w:eastAsia="Verdana" w:hAnsi="Times New Roman" w:cs="Times New Roman"/>
          <w:lang w:val="sr-Cyrl-RS"/>
        </w:rPr>
        <w:t>MICS 6 – (</w:t>
      </w:r>
      <w:proofErr w:type="spellStart"/>
      <w:r w:rsidRPr="00440762">
        <w:rPr>
          <w:rFonts w:ascii="Times New Roman" w:eastAsia="Verdana" w:hAnsi="Times New Roman" w:cs="Times New Roman"/>
          <w:lang w:val="sr-Cyrl-RS"/>
        </w:rPr>
        <w:t>The</w:t>
      </w:r>
      <w:proofErr w:type="spellEnd"/>
      <w:r w:rsidRPr="00440762">
        <w:rPr>
          <w:rFonts w:ascii="Times New Roman" w:eastAsia="Verdana" w:hAnsi="Times New Roman" w:cs="Times New Roman"/>
          <w:lang w:val="sr-Cyrl-RS"/>
        </w:rPr>
        <w:t xml:space="preserve"> </w:t>
      </w:r>
      <w:proofErr w:type="spellStart"/>
      <w:r w:rsidRPr="00440762">
        <w:rPr>
          <w:rFonts w:ascii="Times New Roman" w:eastAsia="Verdana" w:hAnsi="Times New Roman" w:cs="Times New Roman"/>
          <w:lang w:val="sr-Cyrl-RS"/>
        </w:rPr>
        <w:t>Multiple</w:t>
      </w:r>
      <w:proofErr w:type="spellEnd"/>
      <w:r w:rsidRPr="00440762">
        <w:rPr>
          <w:rFonts w:ascii="Times New Roman" w:eastAsia="Verdana" w:hAnsi="Times New Roman" w:cs="Times New Roman"/>
          <w:lang w:val="sr-Cyrl-RS"/>
        </w:rPr>
        <w:t xml:space="preserve"> </w:t>
      </w:r>
      <w:proofErr w:type="spellStart"/>
      <w:r w:rsidRPr="00440762">
        <w:rPr>
          <w:rFonts w:ascii="Times New Roman" w:eastAsia="Verdana" w:hAnsi="Times New Roman" w:cs="Times New Roman"/>
          <w:lang w:val="sr-Cyrl-RS"/>
        </w:rPr>
        <w:t>Indicator</w:t>
      </w:r>
      <w:proofErr w:type="spellEnd"/>
      <w:r w:rsidRPr="00440762">
        <w:rPr>
          <w:rFonts w:ascii="Times New Roman" w:eastAsia="Verdana" w:hAnsi="Times New Roman" w:cs="Times New Roman"/>
          <w:lang w:val="sr-Cyrl-RS"/>
        </w:rPr>
        <w:t xml:space="preserve"> </w:t>
      </w:r>
      <w:proofErr w:type="spellStart"/>
      <w:r w:rsidRPr="00440762">
        <w:rPr>
          <w:rFonts w:ascii="Times New Roman" w:eastAsia="Verdana" w:hAnsi="Times New Roman" w:cs="Times New Roman"/>
          <w:lang w:val="sr-Cyrl-RS"/>
        </w:rPr>
        <w:t>Cluster</w:t>
      </w:r>
      <w:proofErr w:type="spellEnd"/>
      <w:r w:rsidRPr="00440762">
        <w:rPr>
          <w:rFonts w:ascii="Times New Roman" w:eastAsia="Verdana" w:hAnsi="Times New Roman" w:cs="Times New Roman"/>
          <w:lang w:val="sr-Cyrl-RS"/>
        </w:rPr>
        <w:t xml:space="preserve"> </w:t>
      </w:r>
      <w:proofErr w:type="spellStart"/>
      <w:r w:rsidRPr="00440762">
        <w:rPr>
          <w:rFonts w:ascii="Times New Roman" w:eastAsia="Verdana" w:hAnsi="Times New Roman" w:cs="Times New Roman"/>
          <w:lang w:val="sr-Cyrl-RS"/>
        </w:rPr>
        <w:t>Survey</w:t>
      </w:r>
      <w:proofErr w:type="spellEnd"/>
      <w:r w:rsidRPr="00440762">
        <w:rPr>
          <w:rFonts w:ascii="Times New Roman" w:eastAsia="Verdana" w:hAnsi="Times New Roman" w:cs="Times New Roman"/>
          <w:lang w:val="sr-Cyrl-RS"/>
        </w:rPr>
        <w:t xml:space="preserve"> 6-2019) – Истраживање вишеструких показатеља положаја жена и деце у Србији 2019</w:t>
      </w:r>
    </w:p>
    <w:p w14:paraId="6C4A2174" w14:textId="5163EC32" w:rsidR="0011426E" w:rsidRPr="00440762" w:rsidRDefault="0011426E" w:rsidP="00EE0021">
      <w:pPr>
        <w:pStyle w:val="ListParagraph"/>
        <w:numPr>
          <w:ilvl w:val="0"/>
          <w:numId w:val="19"/>
        </w:numPr>
        <w:spacing w:after="0" w:line="240" w:lineRule="auto"/>
        <w:rPr>
          <w:rFonts w:ascii="Times New Roman" w:eastAsia="Verdana" w:hAnsi="Times New Roman" w:cs="Times New Roman"/>
        </w:rPr>
      </w:pPr>
      <w:r w:rsidRPr="00440762">
        <w:rPr>
          <w:rFonts w:ascii="Times New Roman" w:eastAsia="Verdana" w:hAnsi="Times New Roman" w:cs="Times New Roman"/>
          <w:lang w:val="sr-Cyrl-RS"/>
        </w:rPr>
        <w:t>МЉМПДД – Министарство за људска и мањинска права и друштвени дијалог</w:t>
      </w:r>
    </w:p>
    <w:p w14:paraId="5BB9CEEF" w14:textId="45F96829" w:rsidR="0011426E" w:rsidRPr="00A02475" w:rsidRDefault="0011426E" w:rsidP="00EE0021">
      <w:pPr>
        <w:pStyle w:val="ListParagraph"/>
        <w:numPr>
          <w:ilvl w:val="0"/>
          <w:numId w:val="19"/>
        </w:numPr>
        <w:spacing w:after="0" w:line="240" w:lineRule="auto"/>
        <w:rPr>
          <w:rFonts w:ascii="Times New Roman" w:eastAsia="Verdana" w:hAnsi="Times New Roman" w:cs="Times New Roman"/>
          <w:lang w:val="sr-Cyrl-RS"/>
        </w:rPr>
      </w:pPr>
      <w:r w:rsidRPr="00A02475">
        <w:rPr>
          <w:rFonts w:ascii="Times New Roman" w:eastAsia="Verdana" w:hAnsi="Times New Roman" w:cs="Times New Roman"/>
          <w:lang w:val="sr-Cyrl-RS"/>
        </w:rPr>
        <w:t>НВО – Невладина организација</w:t>
      </w:r>
    </w:p>
    <w:p w14:paraId="024491D3" w14:textId="772D69F2" w:rsidR="0011426E" w:rsidRPr="00A02475" w:rsidRDefault="0011426E" w:rsidP="00EE0021">
      <w:pPr>
        <w:pStyle w:val="ListParagraph"/>
        <w:numPr>
          <w:ilvl w:val="0"/>
          <w:numId w:val="19"/>
        </w:numPr>
        <w:spacing w:after="0" w:line="240" w:lineRule="auto"/>
        <w:rPr>
          <w:rFonts w:ascii="Times New Roman" w:eastAsia="Verdana" w:hAnsi="Times New Roman" w:cs="Times New Roman"/>
          <w:lang w:val="sr-Cyrl-RS"/>
        </w:rPr>
      </w:pPr>
      <w:r w:rsidRPr="00A02475">
        <w:rPr>
          <w:rFonts w:ascii="Times New Roman" w:eastAsia="Verdana" w:hAnsi="Times New Roman" w:cs="Times New Roman"/>
          <w:lang w:val="sr-Cyrl-RS"/>
        </w:rPr>
        <w:t>НСЗ – Национална служба за запошљавање</w:t>
      </w:r>
    </w:p>
    <w:p w14:paraId="5D6A645B" w14:textId="7E2C74F3" w:rsidR="0011426E" w:rsidRPr="00A02475" w:rsidRDefault="0011426E" w:rsidP="00EE0021">
      <w:pPr>
        <w:pStyle w:val="ListParagraph"/>
        <w:numPr>
          <w:ilvl w:val="0"/>
          <w:numId w:val="19"/>
        </w:numPr>
        <w:spacing w:after="0" w:line="240" w:lineRule="auto"/>
        <w:rPr>
          <w:rFonts w:ascii="Times New Roman" w:eastAsia="Verdana" w:hAnsi="Times New Roman" w:cs="Times New Roman"/>
          <w:lang w:val="sr-Cyrl-RS"/>
        </w:rPr>
      </w:pPr>
      <w:r w:rsidRPr="00A02475">
        <w:rPr>
          <w:rFonts w:ascii="Times New Roman" w:eastAsia="Verdana" w:hAnsi="Times New Roman" w:cs="Times New Roman"/>
          <w:lang w:val="sr-Cyrl-RS"/>
        </w:rPr>
        <w:t>ОЦД – Организације цивилног друштва</w:t>
      </w:r>
    </w:p>
    <w:p w14:paraId="5598DF48" w14:textId="63DCFB26" w:rsidR="0011426E" w:rsidRPr="00A02475" w:rsidRDefault="0011426E" w:rsidP="00EE0021">
      <w:pPr>
        <w:pStyle w:val="ListParagraph"/>
        <w:numPr>
          <w:ilvl w:val="0"/>
          <w:numId w:val="19"/>
        </w:numPr>
        <w:spacing w:after="0" w:line="240" w:lineRule="auto"/>
        <w:rPr>
          <w:rFonts w:ascii="Times New Roman" w:eastAsia="Verdana" w:hAnsi="Times New Roman" w:cs="Times New Roman"/>
          <w:lang w:val="sr-Cyrl-RS"/>
        </w:rPr>
      </w:pPr>
      <w:r w:rsidRPr="00A02475">
        <w:rPr>
          <w:rFonts w:ascii="Times New Roman" w:eastAsia="Verdana" w:hAnsi="Times New Roman" w:cs="Times New Roman"/>
          <w:lang w:val="sr-Cyrl-RS"/>
        </w:rPr>
        <w:t>ОШ – Основна школа</w:t>
      </w:r>
    </w:p>
    <w:p w14:paraId="1CB1FB83" w14:textId="62B3EDD9" w:rsidR="0011426E" w:rsidRPr="00A02475" w:rsidRDefault="0011426E" w:rsidP="00EE0021">
      <w:pPr>
        <w:pStyle w:val="ListParagraph"/>
        <w:numPr>
          <w:ilvl w:val="0"/>
          <w:numId w:val="19"/>
        </w:numPr>
        <w:spacing w:after="0" w:line="240" w:lineRule="auto"/>
        <w:rPr>
          <w:rFonts w:ascii="Times New Roman" w:eastAsia="Verdana" w:hAnsi="Times New Roman" w:cs="Times New Roman"/>
          <w:lang w:val="sr-Cyrl-RS"/>
        </w:rPr>
      </w:pPr>
      <w:r w:rsidRPr="00A02475">
        <w:rPr>
          <w:rFonts w:ascii="Times New Roman" w:eastAsia="Verdana" w:hAnsi="Times New Roman" w:cs="Times New Roman"/>
          <w:lang w:val="sr-Cyrl-RS"/>
        </w:rPr>
        <w:t>РЗС – Републички завод за статистику</w:t>
      </w:r>
    </w:p>
    <w:p w14:paraId="77004042" w14:textId="4ABFA661" w:rsidR="0011426E" w:rsidRPr="00A02475" w:rsidRDefault="0011426E" w:rsidP="00EE0021">
      <w:pPr>
        <w:pStyle w:val="ListParagraph"/>
        <w:numPr>
          <w:ilvl w:val="0"/>
          <w:numId w:val="19"/>
        </w:numPr>
        <w:spacing w:after="0" w:line="240" w:lineRule="auto"/>
        <w:rPr>
          <w:rFonts w:ascii="Times New Roman" w:eastAsia="Verdana" w:hAnsi="Times New Roman" w:cs="Times New Roman"/>
          <w:lang w:val="sr-Cyrl-RS"/>
        </w:rPr>
      </w:pPr>
      <w:r w:rsidRPr="00A02475">
        <w:rPr>
          <w:rFonts w:ascii="Times New Roman" w:eastAsia="Verdana" w:hAnsi="Times New Roman" w:cs="Times New Roman"/>
          <w:lang w:val="sr-Cyrl-RS"/>
        </w:rPr>
        <w:t>РС – Република Србија</w:t>
      </w:r>
    </w:p>
    <w:p w14:paraId="16D54A51" w14:textId="1F3A6054" w:rsidR="0011426E" w:rsidRPr="00A02475" w:rsidRDefault="0011426E" w:rsidP="00EE0021">
      <w:pPr>
        <w:pStyle w:val="ListParagraph"/>
        <w:numPr>
          <w:ilvl w:val="0"/>
          <w:numId w:val="19"/>
        </w:numPr>
        <w:spacing w:after="0" w:line="240" w:lineRule="auto"/>
        <w:rPr>
          <w:rFonts w:ascii="Times New Roman" w:eastAsia="Verdana" w:hAnsi="Times New Roman" w:cs="Times New Roman"/>
          <w:lang w:val="sr-Cyrl-RS"/>
        </w:rPr>
      </w:pPr>
      <w:r w:rsidRPr="00A02475">
        <w:rPr>
          <w:rFonts w:ascii="Times New Roman" w:eastAsia="Verdana" w:hAnsi="Times New Roman" w:cs="Times New Roman"/>
          <w:lang w:val="sr-Cyrl-RS"/>
        </w:rPr>
        <w:t>СКГО – Стална конференција градова и општина</w:t>
      </w:r>
    </w:p>
    <w:p w14:paraId="41CF7C86" w14:textId="76439549" w:rsidR="0011426E" w:rsidRPr="00A02475" w:rsidRDefault="0011426E" w:rsidP="00EE0021">
      <w:pPr>
        <w:pStyle w:val="ListParagraph"/>
        <w:numPr>
          <w:ilvl w:val="0"/>
          <w:numId w:val="19"/>
        </w:numPr>
        <w:spacing w:after="0" w:line="240" w:lineRule="auto"/>
        <w:rPr>
          <w:rFonts w:ascii="Times New Roman" w:eastAsia="Verdana" w:hAnsi="Times New Roman" w:cs="Times New Roman"/>
          <w:lang w:val="sr-Cyrl-RS"/>
        </w:rPr>
      </w:pPr>
      <w:r w:rsidRPr="00A02475">
        <w:rPr>
          <w:rFonts w:ascii="Times New Roman" w:eastAsia="Verdana" w:hAnsi="Times New Roman" w:cs="Times New Roman"/>
          <w:lang w:val="sr-Cyrl-RS"/>
        </w:rPr>
        <w:t>ЦСР – Центар за социјални рад</w:t>
      </w:r>
    </w:p>
    <w:p w14:paraId="208337A0" w14:textId="668A1E4C" w:rsidR="00A04F11" w:rsidRPr="00A02475" w:rsidRDefault="00A04F11" w:rsidP="00FD6F3F">
      <w:pPr>
        <w:pStyle w:val="ListParagraph"/>
        <w:numPr>
          <w:ilvl w:val="0"/>
          <w:numId w:val="19"/>
        </w:numPr>
        <w:spacing w:after="0" w:line="240" w:lineRule="auto"/>
        <w:jc w:val="both"/>
        <w:rPr>
          <w:rFonts w:ascii="Times New Roman" w:eastAsia="Verdana" w:hAnsi="Times New Roman" w:cs="Times New Roman"/>
          <w:lang w:val="sr-Cyrl-RS"/>
        </w:rPr>
      </w:pPr>
      <w:r w:rsidRPr="00A02475">
        <w:rPr>
          <w:rFonts w:ascii="Times New Roman" w:hAnsi="Times New Roman" w:cs="Times New Roman"/>
          <w:lang w:val="ru-RU"/>
        </w:rPr>
        <w:t>ЛГБТ</w:t>
      </w:r>
      <w:r w:rsidR="00FD6F3F">
        <w:rPr>
          <w:rFonts w:ascii="Times New Roman" w:hAnsi="Times New Roman" w:cs="Times New Roman"/>
          <w:lang w:val="ru-RU"/>
        </w:rPr>
        <w:t xml:space="preserve">+ </w:t>
      </w:r>
      <w:r w:rsidR="00FD6F3F" w:rsidRPr="00A02475">
        <w:rPr>
          <w:rFonts w:ascii="Times New Roman" w:eastAsia="Verdana" w:hAnsi="Times New Roman" w:cs="Times New Roman"/>
          <w:lang w:val="sr-Cyrl-RS"/>
        </w:rPr>
        <w:t xml:space="preserve">– </w:t>
      </w:r>
      <w:r w:rsidR="00F4766A" w:rsidRPr="00A02475">
        <w:rPr>
          <w:rFonts w:ascii="Times New Roman" w:hAnsi="Times New Roman" w:cs="Times New Roman"/>
          <w:lang w:val="sr-Cyrl-RS"/>
        </w:rPr>
        <w:t xml:space="preserve">подразумева различите </w:t>
      </w:r>
      <w:proofErr w:type="spellStart"/>
      <w:r w:rsidR="00F4766A" w:rsidRPr="00A02475">
        <w:rPr>
          <w:rFonts w:ascii="Times New Roman" w:hAnsi="Times New Roman" w:cs="Times New Roman"/>
          <w:lang w:val="sr-Cyrl-RS"/>
        </w:rPr>
        <w:t>нехетереосексуалне</w:t>
      </w:r>
      <w:proofErr w:type="spellEnd"/>
      <w:r w:rsidR="00F4766A" w:rsidRPr="00A02475">
        <w:rPr>
          <w:rFonts w:ascii="Times New Roman" w:hAnsi="Times New Roman" w:cs="Times New Roman"/>
          <w:lang w:val="sr-Cyrl-RS"/>
        </w:rPr>
        <w:t xml:space="preserve"> оријентације и </w:t>
      </w:r>
      <w:proofErr w:type="spellStart"/>
      <w:r w:rsidR="00F4766A" w:rsidRPr="00A02475">
        <w:rPr>
          <w:rFonts w:ascii="Times New Roman" w:hAnsi="Times New Roman" w:cs="Times New Roman"/>
          <w:lang w:val="sr-Cyrl-RS"/>
        </w:rPr>
        <w:t>нецисродне</w:t>
      </w:r>
      <w:proofErr w:type="spellEnd"/>
      <w:r w:rsidR="00F4766A" w:rsidRPr="00A02475">
        <w:rPr>
          <w:rFonts w:ascii="Times New Roman" w:hAnsi="Times New Roman" w:cs="Times New Roman"/>
          <w:lang w:val="sr-Cyrl-RS"/>
        </w:rPr>
        <w:t xml:space="preserve"> идентитете</w:t>
      </w:r>
    </w:p>
    <w:p w14:paraId="6A521BA7" w14:textId="47F69527" w:rsidR="00440762" w:rsidRPr="00A02475" w:rsidRDefault="00440762" w:rsidP="00EE0021">
      <w:pPr>
        <w:pStyle w:val="ListParagraph"/>
        <w:numPr>
          <w:ilvl w:val="0"/>
          <w:numId w:val="19"/>
        </w:numPr>
        <w:spacing w:after="0" w:line="240" w:lineRule="auto"/>
        <w:rPr>
          <w:rFonts w:ascii="Times New Roman" w:eastAsia="Verdana" w:hAnsi="Times New Roman" w:cs="Times New Roman"/>
          <w:lang w:val="sr-Cyrl-RS"/>
        </w:rPr>
      </w:pPr>
      <w:r w:rsidRPr="00A02475">
        <w:rPr>
          <w:rFonts w:ascii="Times New Roman" w:hAnsi="Times New Roman" w:cs="Times New Roman"/>
          <w:lang w:val="sr-Cyrl-RS"/>
        </w:rPr>
        <w:t xml:space="preserve">БДП - </w:t>
      </w:r>
      <w:r w:rsidRPr="00A02475">
        <w:rPr>
          <w:rFonts w:ascii="Times New Roman" w:hAnsi="Times New Roman" w:cs="Times New Roman"/>
          <w:noProof/>
          <w:lang w:val="sr-Cyrl-CS"/>
        </w:rPr>
        <w:t>бруто домаћи производ</w:t>
      </w:r>
    </w:p>
    <w:p w14:paraId="3DCBB088" w14:textId="548FD2D1" w:rsidR="00440762" w:rsidRPr="00A02475" w:rsidRDefault="00440762" w:rsidP="00EE0021">
      <w:pPr>
        <w:pStyle w:val="ListParagraph"/>
        <w:numPr>
          <w:ilvl w:val="0"/>
          <w:numId w:val="19"/>
        </w:numPr>
        <w:spacing w:after="0" w:line="240" w:lineRule="auto"/>
        <w:rPr>
          <w:rFonts w:ascii="Times New Roman" w:eastAsia="Verdana" w:hAnsi="Times New Roman" w:cs="Times New Roman"/>
          <w:lang w:val="sr-Cyrl-RS"/>
        </w:rPr>
      </w:pPr>
      <w:r w:rsidRPr="00A02475">
        <w:rPr>
          <w:rFonts w:ascii="Times New Roman" w:hAnsi="Times New Roman" w:cs="Times New Roman"/>
          <w:noProof/>
          <w:lang w:val="sr-Cyrl-CS"/>
        </w:rPr>
        <w:t>ЦОР – циљеви одрживог развоја</w:t>
      </w:r>
    </w:p>
    <w:p w14:paraId="5EF15086" w14:textId="2474AF2B" w:rsidR="0011426E" w:rsidRPr="00A02475" w:rsidRDefault="00440762" w:rsidP="00EF1A4D">
      <w:pPr>
        <w:pStyle w:val="ListParagraph"/>
        <w:numPr>
          <w:ilvl w:val="0"/>
          <w:numId w:val="19"/>
        </w:numPr>
        <w:spacing w:after="0" w:line="240" w:lineRule="auto"/>
        <w:rPr>
          <w:rFonts w:ascii="Times New Roman" w:eastAsia="Verdana" w:hAnsi="Times New Roman" w:cs="Times New Roman"/>
          <w:lang w:val="sr-Cyrl-RS"/>
        </w:rPr>
      </w:pPr>
      <w:r w:rsidRPr="00A02475">
        <w:rPr>
          <w:rFonts w:ascii="Times New Roman" w:eastAsia="Times New Roman" w:hAnsi="Times New Roman" w:cs="Times New Roman"/>
          <w:noProof/>
          <w:lang w:val="sr-Cyrl-CS" w:eastAsia="sr-Latn-RS"/>
        </w:rPr>
        <w:t>ФООО</w:t>
      </w:r>
      <w:r w:rsidRPr="00A02475">
        <w:rPr>
          <w:rFonts w:ascii="Times New Roman" w:eastAsia="Times New Roman" w:hAnsi="Times New Roman" w:cs="Times New Roman"/>
          <w:noProof/>
          <w:lang w:val="sr-Cyrl-CS" w:eastAsia="sr-Latn-RS"/>
        </w:rPr>
        <w:t xml:space="preserve"> – </w:t>
      </w:r>
      <w:r w:rsidRPr="00A02475">
        <w:rPr>
          <w:rFonts w:ascii="Times New Roman" w:eastAsia="Times New Roman" w:hAnsi="Times New Roman" w:cs="Times New Roman"/>
          <w:noProof/>
          <w:lang w:val="sr-Cyrl-CS" w:eastAsia="sr-Latn-RS"/>
        </w:rPr>
        <w:t>функционално</w:t>
      </w:r>
      <w:r w:rsidRPr="00A02475">
        <w:rPr>
          <w:rFonts w:ascii="Times New Roman" w:eastAsia="Times New Roman" w:hAnsi="Times New Roman" w:cs="Times New Roman"/>
          <w:noProof/>
          <w:lang w:val="sr-Cyrl-CS" w:eastAsia="sr-Latn-RS"/>
        </w:rPr>
        <w:t xml:space="preserve"> </w:t>
      </w:r>
      <w:r w:rsidRPr="00A02475">
        <w:rPr>
          <w:rFonts w:ascii="Times New Roman" w:eastAsia="Times New Roman" w:hAnsi="Times New Roman" w:cs="Times New Roman"/>
          <w:noProof/>
          <w:lang w:val="sr-Cyrl-CS" w:eastAsia="sr-Latn-RS"/>
        </w:rPr>
        <w:t>основно образовањ</w:t>
      </w:r>
      <w:r w:rsidRPr="00A02475">
        <w:rPr>
          <w:rFonts w:ascii="Times New Roman" w:eastAsia="Times New Roman" w:hAnsi="Times New Roman" w:cs="Times New Roman"/>
          <w:noProof/>
          <w:lang w:val="sr-Cyrl-CS" w:eastAsia="sr-Latn-RS"/>
        </w:rPr>
        <w:t>е</w:t>
      </w:r>
      <w:r w:rsidRPr="00A02475">
        <w:rPr>
          <w:rFonts w:ascii="Times New Roman" w:eastAsia="Times New Roman" w:hAnsi="Times New Roman" w:cs="Times New Roman"/>
          <w:noProof/>
          <w:lang w:val="sr-Cyrl-CS" w:eastAsia="sr-Latn-RS"/>
        </w:rPr>
        <w:t xml:space="preserve"> одраслих </w:t>
      </w:r>
    </w:p>
    <w:p w14:paraId="7C2804F9" w14:textId="2DF9035D" w:rsidR="00A02475" w:rsidRPr="00A02475" w:rsidRDefault="00A02475" w:rsidP="00A02475">
      <w:pPr>
        <w:pStyle w:val="ListParagraph"/>
        <w:numPr>
          <w:ilvl w:val="0"/>
          <w:numId w:val="19"/>
        </w:numPr>
        <w:shd w:val="clear" w:color="auto" w:fill="FFFFFF"/>
        <w:rPr>
          <w:rFonts w:ascii="Times New Roman" w:hAnsi="Times New Roman" w:cs="Times New Roman"/>
          <w:color w:val="222222"/>
        </w:rPr>
      </w:pPr>
      <w:proofErr w:type="spellStart"/>
      <w:r w:rsidRPr="00A02475">
        <w:rPr>
          <w:rFonts w:ascii="Times New Roman" w:hAnsi="Times New Roman" w:cs="Times New Roman"/>
          <w:color w:val="222222"/>
        </w:rPr>
        <w:t>K</w:t>
      </w:r>
      <w:r w:rsidR="004316FF">
        <w:rPr>
          <w:rFonts w:ascii="Times New Roman" w:hAnsi="Times New Roman" w:cs="Times New Roman"/>
          <w:color w:val="222222"/>
        </w:rPr>
        <w:t>f</w:t>
      </w:r>
      <w:r w:rsidRPr="00A02475">
        <w:rPr>
          <w:rFonts w:ascii="Times New Roman" w:hAnsi="Times New Roman" w:cs="Times New Roman"/>
          <w:color w:val="222222"/>
        </w:rPr>
        <w:t>W</w:t>
      </w:r>
      <w:proofErr w:type="spellEnd"/>
      <w:r w:rsidRPr="00A02475">
        <w:rPr>
          <w:rFonts w:ascii="Times New Roman" w:hAnsi="Times New Roman" w:cs="Times New Roman"/>
          <w:color w:val="222222"/>
        </w:rPr>
        <w:t xml:space="preserve"> –</w:t>
      </w:r>
      <w:r w:rsidRPr="00A02475">
        <w:rPr>
          <w:rFonts w:ascii="Times New Roman" w:hAnsi="Times New Roman" w:cs="Times New Roman"/>
          <w:color w:val="222222"/>
          <w:lang w:val="sr-Cyrl-RS"/>
        </w:rPr>
        <w:t>Немачка развојна банка</w:t>
      </w:r>
    </w:p>
    <w:p w14:paraId="22F74EA3" w14:textId="77777777" w:rsidR="00A02475" w:rsidRPr="00A02475" w:rsidRDefault="00A02475" w:rsidP="00A02475">
      <w:pPr>
        <w:pStyle w:val="ListParagraph"/>
        <w:numPr>
          <w:ilvl w:val="0"/>
          <w:numId w:val="19"/>
        </w:numPr>
        <w:shd w:val="clear" w:color="auto" w:fill="FFFFFF"/>
        <w:rPr>
          <w:rFonts w:ascii="Times New Roman" w:hAnsi="Times New Roman" w:cs="Times New Roman"/>
          <w:color w:val="222222"/>
        </w:rPr>
      </w:pPr>
      <w:r w:rsidRPr="00A02475">
        <w:rPr>
          <w:rFonts w:ascii="Times New Roman" w:hAnsi="Times New Roman" w:cs="Times New Roman"/>
          <w:color w:val="222222"/>
          <w:sz w:val="14"/>
          <w:szCs w:val="14"/>
        </w:rPr>
        <w:t> </w:t>
      </w:r>
      <w:r w:rsidRPr="00A02475">
        <w:rPr>
          <w:rFonts w:ascii="Times New Roman" w:hAnsi="Times New Roman" w:cs="Times New Roman"/>
          <w:color w:val="222222"/>
          <w:lang w:val="sr-Cyrl-RS"/>
        </w:rPr>
        <w:t>УНДП- Програм Уједињених нација за развој (</w:t>
      </w:r>
      <w:proofErr w:type="spellStart"/>
      <w:r w:rsidRPr="00A02475">
        <w:rPr>
          <w:rFonts w:ascii="Times New Roman" w:hAnsi="Times New Roman" w:cs="Times New Roman"/>
          <w:color w:val="222222"/>
        </w:rPr>
        <w:t>United</w:t>
      </w:r>
      <w:proofErr w:type="spellEnd"/>
      <w:r w:rsidRPr="00A02475">
        <w:rPr>
          <w:rFonts w:ascii="Times New Roman" w:hAnsi="Times New Roman" w:cs="Times New Roman"/>
          <w:color w:val="222222"/>
        </w:rPr>
        <w:t xml:space="preserve"> </w:t>
      </w:r>
      <w:proofErr w:type="spellStart"/>
      <w:r w:rsidRPr="00A02475">
        <w:rPr>
          <w:rFonts w:ascii="Times New Roman" w:hAnsi="Times New Roman" w:cs="Times New Roman"/>
          <w:color w:val="222222"/>
        </w:rPr>
        <w:t>Nations</w:t>
      </w:r>
      <w:proofErr w:type="spellEnd"/>
      <w:r w:rsidRPr="00A02475">
        <w:rPr>
          <w:rFonts w:ascii="Times New Roman" w:hAnsi="Times New Roman" w:cs="Times New Roman"/>
          <w:color w:val="222222"/>
        </w:rPr>
        <w:t xml:space="preserve"> </w:t>
      </w:r>
      <w:proofErr w:type="spellStart"/>
      <w:r w:rsidRPr="00A02475">
        <w:rPr>
          <w:rFonts w:ascii="Times New Roman" w:hAnsi="Times New Roman" w:cs="Times New Roman"/>
          <w:color w:val="222222"/>
        </w:rPr>
        <w:t>Development</w:t>
      </w:r>
      <w:proofErr w:type="spellEnd"/>
      <w:r w:rsidRPr="00A02475">
        <w:rPr>
          <w:rFonts w:ascii="Times New Roman" w:hAnsi="Times New Roman" w:cs="Times New Roman"/>
          <w:color w:val="222222"/>
        </w:rPr>
        <w:t xml:space="preserve"> </w:t>
      </w:r>
      <w:proofErr w:type="spellStart"/>
      <w:r w:rsidRPr="00A02475">
        <w:rPr>
          <w:rFonts w:ascii="Times New Roman" w:hAnsi="Times New Roman" w:cs="Times New Roman"/>
          <w:color w:val="222222"/>
        </w:rPr>
        <w:t>Programme</w:t>
      </w:r>
      <w:proofErr w:type="spellEnd"/>
      <w:r w:rsidRPr="00A02475">
        <w:rPr>
          <w:rFonts w:ascii="Times New Roman" w:hAnsi="Times New Roman" w:cs="Times New Roman"/>
          <w:color w:val="222222"/>
        </w:rPr>
        <w:t>)</w:t>
      </w:r>
    </w:p>
    <w:p w14:paraId="78C18425" w14:textId="77777777" w:rsidR="00A02475" w:rsidRPr="00A02475" w:rsidRDefault="00A02475" w:rsidP="00A02475">
      <w:pPr>
        <w:pStyle w:val="ListParagraph"/>
        <w:numPr>
          <w:ilvl w:val="0"/>
          <w:numId w:val="19"/>
        </w:numPr>
        <w:shd w:val="clear" w:color="auto" w:fill="FFFFFF"/>
        <w:rPr>
          <w:rFonts w:ascii="Times New Roman" w:hAnsi="Times New Roman" w:cs="Times New Roman"/>
          <w:color w:val="222222"/>
        </w:rPr>
      </w:pPr>
      <w:r w:rsidRPr="00A02475">
        <w:rPr>
          <w:rFonts w:ascii="Times New Roman" w:hAnsi="Times New Roman" w:cs="Times New Roman"/>
          <w:color w:val="222222"/>
          <w:lang w:val="sr-Cyrl-RS"/>
        </w:rPr>
        <w:t>РЕДИ- Иницијатива за развој ромског предузетништва</w:t>
      </w:r>
    </w:p>
    <w:p w14:paraId="1A8BA02D" w14:textId="04C379E0" w:rsidR="00A02475" w:rsidRPr="00A02475" w:rsidRDefault="00A02475" w:rsidP="00A02475">
      <w:pPr>
        <w:pStyle w:val="ListParagraph"/>
        <w:numPr>
          <w:ilvl w:val="0"/>
          <w:numId w:val="19"/>
        </w:numPr>
        <w:shd w:val="clear" w:color="auto" w:fill="FFFFFF"/>
        <w:rPr>
          <w:rFonts w:ascii="Times New Roman" w:hAnsi="Times New Roman" w:cs="Times New Roman"/>
          <w:color w:val="222222"/>
        </w:rPr>
      </w:pPr>
      <w:r w:rsidRPr="00A02475">
        <w:rPr>
          <w:rFonts w:ascii="Times New Roman" w:hAnsi="Times New Roman" w:cs="Times New Roman"/>
          <w:color w:val="222222"/>
          <w:lang w:val="sr-Cyrl-RS"/>
        </w:rPr>
        <w:t>НСП</w:t>
      </w:r>
      <w:r w:rsidRPr="00A02475">
        <w:rPr>
          <w:rFonts w:ascii="Times New Roman" w:hAnsi="Times New Roman" w:cs="Times New Roman"/>
          <w:color w:val="222222"/>
        </w:rPr>
        <w:t>- </w:t>
      </w:r>
      <w:r w:rsidRPr="00A02475">
        <w:rPr>
          <w:rFonts w:ascii="Times New Roman" w:hAnsi="Times New Roman" w:cs="Times New Roman"/>
          <w:color w:val="222222"/>
          <w:lang w:val="sr-Cyrl-RS"/>
        </w:rPr>
        <w:t>Новчана социјална помоћ</w:t>
      </w:r>
    </w:p>
    <w:p w14:paraId="1FF2D4FA" w14:textId="793E918E" w:rsidR="00A02475" w:rsidRPr="00A02475" w:rsidRDefault="00A02475" w:rsidP="00A02475">
      <w:pPr>
        <w:pStyle w:val="ListParagraph"/>
        <w:numPr>
          <w:ilvl w:val="0"/>
          <w:numId w:val="19"/>
        </w:numPr>
        <w:shd w:val="clear" w:color="auto" w:fill="FFFFFF"/>
        <w:rPr>
          <w:rFonts w:ascii="Times New Roman" w:hAnsi="Times New Roman" w:cs="Times New Roman"/>
          <w:color w:val="222222"/>
        </w:rPr>
      </w:pPr>
      <w:r w:rsidRPr="00A02475">
        <w:rPr>
          <w:rFonts w:ascii="Times New Roman" w:hAnsi="Times New Roman" w:cs="Times New Roman"/>
          <w:color w:val="222222"/>
          <w:lang w:val="sr-Cyrl-RS"/>
        </w:rPr>
        <w:t xml:space="preserve">ЈНП – </w:t>
      </w:r>
      <w:r w:rsidRPr="00A02475">
        <w:rPr>
          <w:rFonts w:ascii="Times New Roman" w:hAnsi="Times New Roman" w:cs="Times New Roman"/>
          <w:color w:val="222222"/>
          <w:lang w:val="sr-Cyrl-RS"/>
        </w:rPr>
        <w:t>једнократна новчана</w:t>
      </w:r>
      <w:r w:rsidRPr="00A02475">
        <w:rPr>
          <w:rFonts w:ascii="Times New Roman" w:hAnsi="Times New Roman" w:cs="Times New Roman"/>
          <w:color w:val="222222"/>
          <w:lang w:val="sr-Cyrl-RS"/>
        </w:rPr>
        <w:t xml:space="preserve"> помоћ</w:t>
      </w:r>
    </w:p>
    <w:p w14:paraId="44C87E8A" w14:textId="77777777" w:rsidR="00A02475" w:rsidRPr="00A02475" w:rsidRDefault="00A02475" w:rsidP="00A02475">
      <w:pPr>
        <w:ind w:left="360"/>
        <w:rPr>
          <w:rFonts w:eastAsia="Verdana"/>
          <w:lang w:val="sr-Cyrl-RS"/>
        </w:rPr>
      </w:pPr>
    </w:p>
    <w:p w14:paraId="6AAAFDC4" w14:textId="77777777" w:rsidR="00C91FD2" w:rsidRPr="00A02475" w:rsidRDefault="00C91FD2" w:rsidP="00EF1A4D">
      <w:pPr>
        <w:rPr>
          <w:sz w:val="22"/>
          <w:szCs w:val="22"/>
          <w:lang w:val="sr-Cyrl-RS"/>
        </w:rPr>
      </w:pPr>
    </w:p>
    <w:sectPr w:rsidR="00C91FD2" w:rsidRPr="00A02475" w:rsidSect="00457747">
      <w:headerReference w:type="default" r:id="rId49"/>
      <w:footerReference w:type="default" r:id="rId50"/>
      <w:pgSz w:w="11906" w:h="16838"/>
      <w:pgMar w:top="1701"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9529E" w14:textId="77777777" w:rsidR="00537E7C" w:rsidRDefault="00537E7C" w:rsidP="00097577">
      <w:r>
        <w:separator/>
      </w:r>
    </w:p>
  </w:endnote>
  <w:endnote w:type="continuationSeparator" w:id="0">
    <w:p w14:paraId="3773B902" w14:textId="77777777" w:rsidR="00537E7C" w:rsidRDefault="00537E7C" w:rsidP="0009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Pro-Regular">
    <w:altName w:val="MS Gothic"/>
    <w:panose1 w:val="020B0604020202020204"/>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909281"/>
      <w:docPartObj>
        <w:docPartGallery w:val="Page Numbers (Bottom of Page)"/>
        <w:docPartUnique/>
      </w:docPartObj>
    </w:sdtPr>
    <w:sdtEndPr>
      <w:rPr>
        <w:noProof/>
      </w:rPr>
    </w:sdtEndPr>
    <w:sdtContent>
      <w:p w14:paraId="6A3ADFCD" w14:textId="413D1BAC" w:rsidR="009A12A4" w:rsidRDefault="009A12A4">
        <w:pPr>
          <w:pStyle w:val="Footer"/>
          <w:jc w:val="center"/>
        </w:pPr>
        <w:r>
          <w:fldChar w:fldCharType="begin"/>
        </w:r>
        <w:r>
          <w:instrText xml:space="preserve"> PAGE   \* MERGEFORMAT </w:instrText>
        </w:r>
        <w:r>
          <w:fldChar w:fldCharType="separate"/>
        </w:r>
        <w:r w:rsidR="00181839">
          <w:rPr>
            <w:noProof/>
          </w:rPr>
          <w:t>27</w:t>
        </w:r>
        <w:r>
          <w:rPr>
            <w:noProof/>
          </w:rPr>
          <w:fldChar w:fldCharType="end"/>
        </w:r>
      </w:p>
    </w:sdtContent>
  </w:sdt>
  <w:p w14:paraId="51A04986" w14:textId="77777777" w:rsidR="009A12A4" w:rsidRDefault="009A1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5E732" w14:textId="77777777" w:rsidR="00537E7C" w:rsidRDefault="00537E7C" w:rsidP="00097577">
      <w:r>
        <w:separator/>
      </w:r>
    </w:p>
  </w:footnote>
  <w:footnote w:type="continuationSeparator" w:id="0">
    <w:p w14:paraId="175E4F0A" w14:textId="77777777" w:rsidR="00537E7C" w:rsidRDefault="00537E7C" w:rsidP="00097577">
      <w:r>
        <w:continuationSeparator/>
      </w:r>
    </w:p>
  </w:footnote>
  <w:footnote w:id="1">
    <w:p w14:paraId="67BEEA4A" w14:textId="77777777" w:rsidR="009A12A4" w:rsidRPr="00C40D49" w:rsidRDefault="009A12A4" w:rsidP="009E17B1">
      <w:pPr>
        <w:pStyle w:val="FootnoteText"/>
        <w:rPr>
          <w:rFonts w:ascii="Times New Roman" w:hAnsi="Times New Roman" w:cs="Times New Roman"/>
          <w:sz w:val="18"/>
          <w:szCs w:val="18"/>
        </w:rPr>
      </w:pPr>
      <w:r w:rsidRPr="00C40D49">
        <w:rPr>
          <w:rStyle w:val="FootnoteReference"/>
          <w:rFonts w:ascii="Times New Roman" w:hAnsi="Times New Roman" w:cs="Times New Roman"/>
          <w:sz w:val="18"/>
          <w:szCs w:val="18"/>
        </w:rPr>
        <w:footnoteRef/>
      </w:r>
      <w:r w:rsidRPr="00C40D49">
        <w:rPr>
          <w:rFonts w:ascii="Times New Roman" w:hAnsi="Times New Roman" w:cs="Times New Roman"/>
          <w:sz w:val="18"/>
          <w:szCs w:val="18"/>
        </w:rPr>
        <w:t xml:space="preserve"> „</w:t>
      </w:r>
      <w:proofErr w:type="spellStart"/>
      <w:r w:rsidRPr="00C40D49">
        <w:rPr>
          <w:rFonts w:ascii="Times New Roman" w:hAnsi="Times New Roman" w:cs="Times New Roman"/>
          <w:sz w:val="18"/>
          <w:szCs w:val="18"/>
        </w:rPr>
        <w:t>Службени</w:t>
      </w:r>
      <w:proofErr w:type="spellEnd"/>
      <w:r w:rsidRPr="00C40D49">
        <w:rPr>
          <w:rFonts w:ascii="Times New Roman" w:hAnsi="Times New Roman" w:cs="Times New Roman"/>
          <w:sz w:val="18"/>
          <w:szCs w:val="18"/>
        </w:rPr>
        <w:t xml:space="preserve"> </w:t>
      </w:r>
      <w:proofErr w:type="spellStart"/>
      <w:r w:rsidRPr="00C40D49">
        <w:rPr>
          <w:rFonts w:ascii="Times New Roman" w:hAnsi="Times New Roman" w:cs="Times New Roman"/>
          <w:sz w:val="18"/>
          <w:szCs w:val="18"/>
        </w:rPr>
        <w:t>гласник</w:t>
      </w:r>
      <w:proofErr w:type="spellEnd"/>
      <w:r w:rsidRPr="00C40D49">
        <w:rPr>
          <w:rFonts w:ascii="Times New Roman" w:hAnsi="Times New Roman" w:cs="Times New Roman"/>
          <w:sz w:val="18"/>
          <w:szCs w:val="18"/>
        </w:rPr>
        <w:t xml:space="preserve"> РС”, </w:t>
      </w:r>
      <w:proofErr w:type="spellStart"/>
      <w:r w:rsidRPr="00C40D49">
        <w:rPr>
          <w:rFonts w:ascii="Times New Roman" w:hAnsi="Times New Roman" w:cs="Times New Roman"/>
          <w:sz w:val="18"/>
          <w:szCs w:val="18"/>
        </w:rPr>
        <w:t>бр</w:t>
      </w:r>
      <w:proofErr w:type="spellEnd"/>
      <w:r w:rsidRPr="00C40D49">
        <w:rPr>
          <w:rFonts w:ascii="Times New Roman" w:hAnsi="Times New Roman" w:cs="Times New Roman"/>
          <w:sz w:val="18"/>
          <w:szCs w:val="18"/>
        </w:rPr>
        <w:t>. 26/2016</w:t>
      </w:r>
      <w:r w:rsidRPr="00C40D49">
        <w:rPr>
          <w:rFonts w:ascii="Times New Roman" w:hAnsi="Times New Roman" w:cs="Times New Roman"/>
          <w:sz w:val="18"/>
          <w:szCs w:val="18"/>
          <w:shd w:val="clear" w:color="auto" w:fill="FFFFFF"/>
        </w:rPr>
        <w:t xml:space="preserve"> </w:t>
      </w:r>
      <w:proofErr w:type="spellStart"/>
      <w:r w:rsidRPr="00C40D49">
        <w:rPr>
          <w:rFonts w:ascii="Times New Roman" w:hAnsi="Times New Roman" w:cs="Times New Roman"/>
          <w:sz w:val="18"/>
          <w:szCs w:val="18"/>
        </w:rPr>
        <w:t>Доступан</w:t>
      </w:r>
      <w:proofErr w:type="spellEnd"/>
      <w:r w:rsidRPr="00C40D49">
        <w:rPr>
          <w:rFonts w:ascii="Times New Roman" w:hAnsi="Times New Roman" w:cs="Times New Roman"/>
          <w:sz w:val="18"/>
          <w:szCs w:val="18"/>
        </w:rPr>
        <w:t xml:space="preserve"> </w:t>
      </w:r>
      <w:proofErr w:type="spellStart"/>
      <w:r w:rsidRPr="00C40D49">
        <w:rPr>
          <w:rFonts w:ascii="Times New Roman" w:hAnsi="Times New Roman" w:cs="Times New Roman"/>
          <w:sz w:val="18"/>
          <w:szCs w:val="18"/>
        </w:rPr>
        <w:t>на</w:t>
      </w:r>
      <w:proofErr w:type="spellEnd"/>
      <w:r w:rsidRPr="00C40D49">
        <w:rPr>
          <w:rFonts w:ascii="Times New Roman" w:hAnsi="Times New Roman" w:cs="Times New Roman"/>
          <w:sz w:val="18"/>
          <w:szCs w:val="18"/>
        </w:rPr>
        <w:t xml:space="preserve">: </w:t>
      </w:r>
      <w:hyperlink r:id="rId1" w:history="1">
        <w:r w:rsidRPr="00C40D49">
          <w:rPr>
            <w:rStyle w:val="Hyperlink"/>
            <w:rFonts w:ascii="Times New Roman" w:hAnsi="Times New Roman" w:cs="Times New Roman"/>
            <w:sz w:val="18"/>
            <w:szCs w:val="18"/>
          </w:rPr>
          <w:t>http://www.pravno-informacioni-sistem.rs/SlGlasnikPortal/eli/rep/sgrs/vlada/strategija/2016/26/1/reg</w:t>
        </w:r>
      </w:hyperlink>
      <w:r w:rsidRPr="00C40D49">
        <w:rPr>
          <w:rStyle w:val="Hyperlink"/>
          <w:rFonts w:ascii="Times New Roman" w:hAnsi="Times New Roman" w:cs="Times New Roman"/>
          <w:sz w:val="18"/>
          <w:szCs w:val="18"/>
        </w:rPr>
        <w:t xml:space="preserve"> </w:t>
      </w:r>
    </w:p>
  </w:footnote>
  <w:footnote w:id="2">
    <w:p w14:paraId="222F07EE" w14:textId="77777777" w:rsidR="009A12A4" w:rsidRPr="00C40D49" w:rsidRDefault="009A12A4" w:rsidP="009E17B1">
      <w:pPr>
        <w:pStyle w:val="FootnoteText"/>
        <w:rPr>
          <w:rFonts w:ascii="Times New Roman" w:hAnsi="Times New Roman" w:cs="Times New Roman"/>
          <w:sz w:val="18"/>
          <w:szCs w:val="18"/>
        </w:rPr>
      </w:pPr>
      <w:r w:rsidRPr="00C40D49">
        <w:rPr>
          <w:rStyle w:val="FootnoteReference"/>
          <w:rFonts w:ascii="Times New Roman" w:hAnsi="Times New Roman" w:cs="Times New Roman"/>
          <w:sz w:val="18"/>
          <w:szCs w:val="18"/>
        </w:rPr>
        <w:footnoteRef/>
      </w:r>
      <w:r w:rsidRPr="00C40D49">
        <w:rPr>
          <w:rFonts w:ascii="Times New Roman" w:hAnsi="Times New Roman" w:cs="Times New Roman"/>
          <w:sz w:val="18"/>
          <w:szCs w:val="18"/>
        </w:rPr>
        <w:t xml:space="preserve"> „</w:t>
      </w:r>
      <w:proofErr w:type="spellStart"/>
      <w:r w:rsidRPr="00C40D49">
        <w:rPr>
          <w:rFonts w:ascii="Times New Roman" w:hAnsi="Times New Roman" w:cs="Times New Roman"/>
          <w:sz w:val="18"/>
          <w:szCs w:val="18"/>
        </w:rPr>
        <w:t>Службени</w:t>
      </w:r>
      <w:proofErr w:type="spellEnd"/>
      <w:r w:rsidRPr="00C40D49">
        <w:rPr>
          <w:rFonts w:ascii="Times New Roman" w:hAnsi="Times New Roman" w:cs="Times New Roman"/>
          <w:sz w:val="18"/>
          <w:szCs w:val="18"/>
        </w:rPr>
        <w:t xml:space="preserve"> </w:t>
      </w:r>
      <w:proofErr w:type="spellStart"/>
      <w:r w:rsidRPr="00C40D49">
        <w:rPr>
          <w:rFonts w:ascii="Times New Roman" w:hAnsi="Times New Roman" w:cs="Times New Roman"/>
          <w:sz w:val="18"/>
          <w:szCs w:val="18"/>
        </w:rPr>
        <w:t>гласник</w:t>
      </w:r>
      <w:proofErr w:type="spellEnd"/>
      <w:r w:rsidRPr="00C40D49">
        <w:rPr>
          <w:rFonts w:ascii="Times New Roman" w:hAnsi="Times New Roman" w:cs="Times New Roman"/>
          <w:sz w:val="18"/>
          <w:szCs w:val="18"/>
        </w:rPr>
        <w:t xml:space="preserve"> РС”, </w:t>
      </w:r>
      <w:proofErr w:type="spellStart"/>
      <w:r w:rsidRPr="00C40D49">
        <w:rPr>
          <w:rFonts w:ascii="Times New Roman" w:hAnsi="Times New Roman" w:cs="Times New Roman"/>
          <w:sz w:val="18"/>
          <w:szCs w:val="18"/>
        </w:rPr>
        <w:t>бр</w:t>
      </w:r>
      <w:proofErr w:type="spellEnd"/>
      <w:r w:rsidRPr="00C40D49">
        <w:rPr>
          <w:rFonts w:ascii="Times New Roman" w:hAnsi="Times New Roman" w:cs="Times New Roman"/>
          <w:sz w:val="18"/>
          <w:szCs w:val="18"/>
        </w:rPr>
        <w:t xml:space="preserve">. 30/2018 </w:t>
      </w:r>
    </w:p>
  </w:footnote>
  <w:footnote w:id="3">
    <w:p w14:paraId="014FF049" w14:textId="77777777" w:rsidR="009A12A4" w:rsidRPr="00C40D49" w:rsidRDefault="009A12A4" w:rsidP="009E17B1">
      <w:pPr>
        <w:pStyle w:val="FootnoteText"/>
        <w:rPr>
          <w:rFonts w:ascii="Times New Roman" w:hAnsi="Times New Roman" w:cs="Times New Roman"/>
          <w:sz w:val="18"/>
          <w:szCs w:val="18"/>
        </w:rPr>
      </w:pPr>
      <w:r w:rsidRPr="00C40D49">
        <w:rPr>
          <w:rStyle w:val="FootnoteReference"/>
          <w:rFonts w:ascii="Times New Roman" w:hAnsi="Times New Roman" w:cs="Times New Roman"/>
          <w:sz w:val="18"/>
          <w:szCs w:val="18"/>
        </w:rPr>
        <w:footnoteRef/>
      </w:r>
      <w:r w:rsidRPr="00C40D49">
        <w:rPr>
          <w:rFonts w:ascii="Times New Roman" w:hAnsi="Times New Roman" w:cs="Times New Roman"/>
          <w:sz w:val="18"/>
          <w:szCs w:val="18"/>
        </w:rPr>
        <w:t xml:space="preserve"> </w:t>
      </w:r>
      <w:r w:rsidRPr="00C40D49">
        <w:rPr>
          <w:rFonts w:ascii="Times New Roman" w:hAnsi="Times New Roman" w:cs="Times New Roman"/>
          <w:sz w:val="18"/>
          <w:szCs w:val="18"/>
          <w:shd w:val="clear" w:color="auto" w:fill="FFFFFF"/>
        </w:rPr>
        <w:t>„</w:t>
      </w:r>
      <w:proofErr w:type="spellStart"/>
      <w:r w:rsidRPr="00C40D49">
        <w:rPr>
          <w:rFonts w:ascii="Times New Roman" w:hAnsi="Times New Roman" w:cs="Times New Roman"/>
          <w:sz w:val="18"/>
          <w:szCs w:val="18"/>
          <w:shd w:val="clear" w:color="auto" w:fill="FFFFFF"/>
        </w:rPr>
        <w:t>Службени</w:t>
      </w:r>
      <w:proofErr w:type="spellEnd"/>
      <w:r w:rsidRPr="00C40D49">
        <w:rPr>
          <w:rFonts w:ascii="Times New Roman" w:hAnsi="Times New Roman" w:cs="Times New Roman"/>
          <w:sz w:val="18"/>
          <w:szCs w:val="18"/>
          <w:shd w:val="clear" w:color="auto" w:fill="FFFFFF"/>
        </w:rPr>
        <w:t xml:space="preserve"> </w:t>
      </w:r>
      <w:proofErr w:type="spellStart"/>
      <w:r w:rsidRPr="00C40D49">
        <w:rPr>
          <w:rFonts w:ascii="Times New Roman" w:hAnsi="Times New Roman" w:cs="Times New Roman"/>
          <w:sz w:val="18"/>
          <w:szCs w:val="18"/>
          <w:shd w:val="clear" w:color="auto" w:fill="FFFFFF"/>
        </w:rPr>
        <w:t>гласник</w:t>
      </w:r>
      <w:proofErr w:type="spellEnd"/>
      <w:r w:rsidRPr="00C40D49">
        <w:rPr>
          <w:rFonts w:ascii="Times New Roman" w:hAnsi="Times New Roman" w:cs="Times New Roman"/>
          <w:sz w:val="18"/>
          <w:szCs w:val="18"/>
          <w:shd w:val="clear" w:color="auto" w:fill="FFFFFF"/>
        </w:rPr>
        <w:t xml:space="preserve"> РС”, </w:t>
      </w:r>
      <w:proofErr w:type="spellStart"/>
      <w:r w:rsidRPr="00C40D49">
        <w:rPr>
          <w:rFonts w:ascii="Times New Roman" w:hAnsi="Times New Roman" w:cs="Times New Roman"/>
          <w:sz w:val="18"/>
          <w:szCs w:val="18"/>
          <w:shd w:val="clear" w:color="auto" w:fill="FFFFFF"/>
        </w:rPr>
        <w:t>бр</w:t>
      </w:r>
      <w:proofErr w:type="spellEnd"/>
      <w:r w:rsidRPr="00C40D49">
        <w:rPr>
          <w:rFonts w:ascii="Times New Roman" w:hAnsi="Times New Roman" w:cs="Times New Roman"/>
          <w:sz w:val="18"/>
          <w:szCs w:val="18"/>
          <w:shd w:val="clear" w:color="auto" w:fill="FFFFFF"/>
        </w:rPr>
        <w:t>. 8/2019.</w:t>
      </w:r>
    </w:p>
  </w:footnote>
  <w:footnote w:id="4">
    <w:p w14:paraId="72C1C42F" w14:textId="77777777" w:rsidR="009A12A4" w:rsidRPr="00C40D49" w:rsidRDefault="009A12A4" w:rsidP="009E17B1">
      <w:pPr>
        <w:pStyle w:val="FootnoteText"/>
        <w:rPr>
          <w:rFonts w:ascii="Times New Roman" w:hAnsi="Times New Roman" w:cs="Times New Roman"/>
          <w:sz w:val="18"/>
          <w:szCs w:val="18"/>
          <w:u w:val="single"/>
          <w:lang w:val="sr-Cyrl-RS"/>
        </w:rPr>
      </w:pPr>
      <w:r w:rsidRPr="00C40D49">
        <w:rPr>
          <w:rStyle w:val="FootnoteReference"/>
          <w:rFonts w:ascii="Times New Roman" w:hAnsi="Times New Roman" w:cs="Times New Roman"/>
          <w:sz w:val="18"/>
          <w:szCs w:val="18"/>
        </w:rPr>
        <w:footnoteRef/>
      </w:r>
      <w:r w:rsidRPr="00C40D49">
        <w:rPr>
          <w:rFonts w:ascii="Times New Roman" w:hAnsi="Times New Roman" w:cs="Times New Roman"/>
          <w:sz w:val="18"/>
          <w:szCs w:val="18"/>
        </w:rPr>
        <w:t xml:space="preserve"> </w:t>
      </w:r>
      <w:proofErr w:type="spellStart"/>
      <w:r w:rsidRPr="00C40D49">
        <w:rPr>
          <w:rFonts w:ascii="Times New Roman" w:hAnsi="Times New Roman" w:cs="Times New Roman"/>
          <w:sz w:val="18"/>
          <w:szCs w:val="18"/>
        </w:rPr>
        <w:t>Доступан</w:t>
      </w:r>
      <w:proofErr w:type="spellEnd"/>
      <w:r w:rsidRPr="00C40D49">
        <w:rPr>
          <w:rFonts w:ascii="Times New Roman" w:hAnsi="Times New Roman" w:cs="Times New Roman"/>
          <w:sz w:val="18"/>
          <w:szCs w:val="18"/>
        </w:rPr>
        <w:t xml:space="preserve"> </w:t>
      </w:r>
      <w:proofErr w:type="spellStart"/>
      <w:r w:rsidRPr="00C40D49">
        <w:rPr>
          <w:rFonts w:ascii="Times New Roman" w:hAnsi="Times New Roman" w:cs="Times New Roman"/>
          <w:sz w:val="18"/>
          <w:szCs w:val="18"/>
        </w:rPr>
        <w:t>на</w:t>
      </w:r>
      <w:proofErr w:type="spellEnd"/>
      <w:r w:rsidRPr="00C40D49">
        <w:rPr>
          <w:rFonts w:ascii="Times New Roman" w:hAnsi="Times New Roman" w:cs="Times New Roman"/>
          <w:sz w:val="18"/>
          <w:szCs w:val="18"/>
        </w:rPr>
        <w:t xml:space="preserve">: </w:t>
      </w:r>
      <w:hyperlink r:id="rId2" w:history="1">
        <w:r w:rsidRPr="00C40D49">
          <w:rPr>
            <w:rStyle w:val="Hyperlink"/>
            <w:rFonts w:ascii="Times New Roman" w:hAnsi="Times New Roman" w:cs="Times New Roman"/>
            <w:sz w:val="18"/>
            <w:szCs w:val="18"/>
          </w:rPr>
          <w:t>https://www.rcc.int/romaintegration2020/files/admin/docs/5276e54b1a08c61969fea63c0dd27f13.pdf</w:t>
        </w:r>
      </w:hyperlink>
    </w:p>
  </w:footnote>
  <w:footnote w:id="5">
    <w:p w14:paraId="0E902A9A" w14:textId="77777777" w:rsidR="009A12A4" w:rsidRPr="00C40D49" w:rsidRDefault="009A12A4" w:rsidP="009E17B1">
      <w:pPr>
        <w:pStyle w:val="FootnoteText"/>
        <w:rPr>
          <w:rFonts w:ascii="Times New Roman" w:hAnsi="Times New Roman" w:cs="Times New Roman"/>
          <w:sz w:val="18"/>
          <w:szCs w:val="18"/>
        </w:rPr>
      </w:pPr>
      <w:r w:rsidRPr="00C40D49">
        <w:rPr>
          <w:rStyle w:val="FootnoteReference"/>
          <w:rFonts w:ascii="Times New Roman" w:hAnsi="Times New Roman" w:cs="Times New Roman"/>
          <w:sz w:val="18"/>
          <w:szCs w:val="18"/>
        </w:rPr>
        <w:footnoteRef/>
      </w:r>
      <w:r w:rsidRPr="00C40D49">
        <w:rPr>
          <w:rFonts w:ascii="Times New Roman" w:hAnsi="Times New Roman" w:cs="Times New Roman"/>
          <w:sz w:val="18"/>
          <w:szCs w:val="18"/>
        </w:rPr>
        <w:t xml:space="preserve"> </w:t>
      </w:r>
      <w:proofErr w:type="spellStart"/>
      <w:r w:rsidRPr="00C40D49">
        <w:rPr>
          <w:rFonts w:ascii="Times New Roman" w:hAnsi="Times New Roman" w:cs="Times New Roman"/>
          <w:sz w:val="18"/>
          <w:szCs w:val="18"/>
        </w:rPr>
        <w:t>Доступан</w:t>
      </w:r>
      <w:proofErr w:type="spellEnd"/>
      <w:r w:rsidRPr="00C40D49">
        <w:rPr>
          <w:rFonts w:ascii="Times New Roman" w:hAnsi="Times New Roman" w:cs="Times New Roman"/>
          <w:sz w:val="18"/>
          <w:szCs w:val="18"/>
        </w:rPr>
        <w:t xml:space="preserve"> </w:t>
      </w:r>
      <w:proofErr w:type="spellStart"/>
      <w:r w:rsidRPr="00C40D49">
        <w:rPr>
          <w:rFonts w:ascii="Times New Roman" w:hAnsi="Times New Roman" w:cs="Times New Roman"/>
          <w:sz w:val="18"/>
          <w:szCs w:val="18"/>
        </w:rPr>
        <w:t>на</w:t>
      </w:r>
      <w:proofErr w:type="spellEnd"/>
      <w:r w:rsidRPr="00C40D49">
        <w:rPr>
          <w:rFonts w:ascii="Times New Roman" w:hAnsi="Times New Roman" w:cs="Times New Roman"/>
          <w:sz w:val="18"/>
          <w:szCs w:val="18"/>
        </w:rPr>
        <w:t xml:space="preserve">: </w:t>
      </w:r>
      <w:hyperlink r:id="rId3" w:history="1">
        <w:r w:rsidRPr="00C40D49">
          <w:rPr>
            <w:rStyle w:val="Hyperlink"/>
            <w:rFonts w:ascii="Times New Roman" w:hAnsi="Times New Roman" w:cs="Times New Roman"/>
            <w:sz w:val="18"/>
            <w:szCs w:val="18"/>
          </w:rPr>
          <w:t>https://eur-lex.europa.eu/legal-content/EN/TXT/?uri=CELEX%3A52020DC0620&amp;qid=1615293880380</w:t>
        </w:r>
      </w:hyperlink>
      <w:r w:rsidRPr="00C40D49">
        <w:rPr>
          <w:rFonts w:ascii="Times New Roman" w:hAnsi="Times New Roman" w:cs="Times New Roman"/>
          <w:sz w:val="18"/>
          <w:szCs w:val="18"/>
        </w:rPr>
        <w:t xml:space="preserve"> </w:t>
      </w:r>
    </w:p>
  </w:footnote>
  <w:footnote w:id="6">
    <w:p w14:paraId="4BBF07C6" w14:textId="77777777" w:rsidR="009A12A4" w:rsidRPr="00C40D49" w:rsidRDefault="009A12A4" w:rsidP="009E17B1">
      <w:pPr>
        <w:pStyle w:val="FootnoteText"/>
        <w:rPr>
          <w:rFonts w:ascii="Times New Roman" w:hAnsi="Times New Roman" w:cs="Times New Roman"/>
          <w:sz w:val="18"/>
          <w:szCs w:val="18"/>
        </w:rPr>
      </w:pPr>
      <w:r w:rsidRPr="00C40D49">
        <w:rPr>
          <w:rStyle w:val="FootnoteReference"/>
          <w:rFonts w:ascii="Times New Roman" w:hAnsi="Times New Roman" w:cs="Times New Roman"/>
          <w:sz w:val="18"/>
          <w:szCs w:val="18"/>
        </w:rPr>
        <w:footnoteRef/>
      </w:r>
      <w:r w:rsidRPr="00C40D49">
        <w:rPr>
          <w:rFonts w:ascii="Times New Roman" w:hAnsi="Times New Roman" w:cs="Times New Roman"/>
          <w:sz w:val="18"/>
          <w:szCs w:val="18"/>
        </w:rPr>
        <w:t xml:space="preserve"> </w:t>
      </w:r>
      <w:proofErr w:type="spellStart"/>
      <w:r w:rsidRPr="00C40D49">
        <w:rPr>
          <w:rFonts w:ascii="Times New Roman" w:hAnsi="Times New Roman" w:cs="Times New Roman"/>
          <w:color w:val="222222"/>
          <w:sz w:val="18"/>
          <w:szCs w:val="18"/>
          <w:shd w:val="clear" w:color="auto" w:fill="FFFFFF"/>
        </w:rPr>
        <w:t>Чланом</w:t>
      </w:r>
      <w:proofErr w:type="spellEnd"/>
      <w:r w:rsidRPr="00C40D49">
        <w:rPr>
          <w:rFonts w:ascii="Times New Roman" w:hAnsi="Times New Roman" w:cs="Times New Roman"/>
          <w:color w:val="222222"/>
          <w:sz w:val="18"/>
          <w:szCs w:val="18"/>
          <w:shd w:val="clear" w:color="auto" w:fill="FFFFFF"/>
        </w:rPr>
        <w:t xml:space="preserve"> 11. </w:t>
      </w:r>
      <w:proofErr w:type="spellStart"/>
      <w:r w:rsidRPr="00C40D49">
        <w:rPr>
          <w:rFonts w:ascii="Times New Roman" w:hAnsi="Times New Roman" w:cs="Times New Roman"/>
          <w:color w:val="222222"/>
          <w:sz w:val="18"/>
          <w:szCs w:val="18"/>
          <w:shd w:val="clear" w:color="auto" w:fill="FFFFFF"/>
        </w:rPr>
        <w:t>Закона</w:t>
      </w:r>
      <w:proofErr w:type="spellEnd"/>
      <w:r w:rsidRPr="00C40D49">
        <w:rPr>
          <w:rFonts w:ascii="Times New Roman" w:hAnsi="Times New Roman" w:cs="Times New Roman"/>
          <w:color w:val="222222"/>
          <w:sz w:val="18"/>
          <w:szCs w:val="18"/>
          <w:shd w:val="clear" w:color="auto" w:fill="FFFFFF"/>
        </w:rPr>
        <w:t xml:space="preserve"> о </w:t>
      </w:r>
      <w:proofErr w:type="spellStart"/>
      <w:r w:rsidRPr="00C40D49">
        <w:rPr>
          <w:rFonts w:ascii="Times New Roman" w:hAnsi="Times New Roman" w:cs="Times New Roman"/>
          <w:color w:val="222222"/>
          <w:sz w:val="18"/>
          <w:szCs w:val="18"/>
          <w:shd w:val="clear" w:color="auto" w:fill="FFFFFF"/>
        </w:rPr>
        <w:t>планском</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систему</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Републике</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Србије</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прописано</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је</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да</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се</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стратегија</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по</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правилу</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усваја</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за</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период</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од</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пет</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до</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седам</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година</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Одредница</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по</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правилу</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указује</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да</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се</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од</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прописаног</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периода</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важења</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може</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одступити</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Период</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важења</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Стратегије</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за</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Социјално</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укључивање</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Рома</w:t>
      </w:r>
      <w:proofErr w:type="spellEnd"/>
      <w:r w:rsidRPr="00C40D49">
        <w:rPr>
          <w:rFonts w:ascii="Times New Roman" w:hAnsi="Times New Roman" w:cs="Times New Roman"/>
          <w:color w:val="222222"/>
          <w:sz w:val="18"/>
          <w:szCs w:val="18"/>
          <w:shd w:val="clear" w:color="auto" w:fill="FFFFFF"/>
        </w:rPr>
        <w:t xml:space="preserve"> и </w:t>
      </w:r>
      <w:proofErr w:type="spellStart"/>
      <w:r w:rsidRPr="00C40D49">
        <w:rPr>
          <w:rFonts w:ascii="Times New Roman" w:hAnsi="Times New Roman" w:cs="Times New Roman"/>
          <w:color w:val="222222"/>
          <w:sz w:val="18"/>
          <w:szCs w:val="18"/>
          <w:shd w:val="clear" w:color="auto" w:fill="FFFFFF"/>
        </w:rPr>
        <w:t>Ромкиња</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дефинисан</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је</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ради</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усклађивања</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са</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периодом</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важења</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Стратешког</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оквиром</w:t>
      </w:r>
      <w:proofErr w:type="spellEnd"/>
      <w:r w:rsidRPr="00C40D49">
        <w:rPr>
          <w:rFonts w:ascii="Times New Roman" w:hAnsi="Times New Roman" w:cs="Times New Roman"/>
          <w:color w:val="222222"/>
          <w:sz w:val="18"/>
          <w:szCs w:val="18"/>
          <w:shd w:val="clear" w:color="auto" w:fill="FFFFFF"/>
        </w:rPr>
        <w:t xml:space="preserve"> ЕУ </w:t>
      </w:r>
      <w:proofErr w:type="spellStart"/>
      <w:r w:rsidRPr="00C40D49">
        <w:rPr>
          <w:rFonts w:ascii="Times New Roman" w:hAnsi="Times New Roman" w:cs="Times New Roman"/>
          <w:color w:val="222222"/>
          <w:sz w:val="18"/>
          <w:szCs w:val="18"/>
          <w:shd w:val="clear" w:color="auto" w:fill="FFFFFF"/>
        </w:rPr>
        <w:t>за</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једнакост</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укључивање</w:t>
      </w:r>
      <w:proofErr w:type="spellEnd"/>
      <w:r w:rsidRPr="00C40D49">
        <w:rPr>
          <w:rFonts w:ascii="Times New Roman" w:hAnsi="Times New Roman" w:cs="Times New Roman"/>
          <w:color w:val="222222"/>
          <w:sz w:val="18"/>
          <w:szCs w:val="18"/>
          <w:shd w:val="clear" w:color="auto" w:fill="FFFFFF"/>
        </w:rPr>
        <w:t xml:space="preserve"> и </w:t>
      </w:r>
      <w:proofErr w:type="spellStart"/>
      <w:r w:rsidRPr="00C40D49">
        <w:rPr>
          <w:rFonts w:ascii="Times New Roman" w:hAnsi="Times New Roman" w:cs="Times New Roman"/>
          <w:color w:val="222222"/>
          <w:sz w:val="18"/>
          <w:szCs w:val="18"/>
          <w:shd w:val="clear" w:color="auto" w:fill="FFFFFF"/>
        </w:rPr>
        <w:t>учешће</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Рома</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за</w:t>
      </w:r>
      <w:proofErr w:type="spellEnd"/>
      <w:r w:rsidRPr="00C40D49">
        <w:rPr>
          <w:rFonts w:ascii="Times New Roman" w:hAnsi="Times New Roman" w:cs="Times New Roman"/>
          <w:color w:val="222222"/>
          <w:sz w:val="18"/>
          <w:szCs w:val="18"/>
          <w:shd w:val="clear" w:color="auto" w:fill="FFFFFF"/>
        </w:rPr>
        <w:t xml:space="preserve"> </w:t>
      </w:r>
      <w:proofErr w:type="spellStart"/>
      <w:r w:rsidRPr="00C40D49">
        <w:rPr>
          <w:rFonts w:ascii="Times New Roman" w:hAnsi="Times New Roman" w:cs="Times New Roman"/>
          <w:color w:val="222222"/>
          <w:sz w:val="18"/>
          <w:szCs w:val="18"/>
          <w:shd w:val="clear" w:color="auto" w:fill="FFFFFF"/>
        </w:rPr>
        <w:t>период</w:t>
      </w:r>
      <w:proofErr w:type="spellEnd"/>
      <w:r w:rsidRPr="00C40D49">
        <w:rPr>
          <w:rFonts w:ascii="Times New Roman" w:hAnsi="Times New Roman" w:cs="Times New Roman"/>
          <w:color w:val="222222"/>
          <w:sz w:val="18"/>
          <w:szCs w:val="18"/>
          <w:shd w:val="clear" w:color="auto" w:fill="FFFFFF"/>
        </w:rPr>
        <w:t xml:space="preserve"> 202</w:t>
      </w:r>
      <w:r w:rsidRPr="00C40D49">
        <w:rPr>
          <w:rFonts w:ascii="Times New Roman" w:hAnsi="Times New Roman" w:cs="Times New Roman"/>
          <w:color w:val="222222"/>
          <w:sz w:val="18"/>
          <w:szCs w:val="18"/>
          <w:shd w:val="clear" w:color="auto" w:fill="FFFFFF"/>
          <w:lang w:val="sr-Cyrl-RS"/>
        </w:rPr>
        <w:t>0</w:t>
      </w:r>
      <w:r w:rsidRPr="00C40D49">
        <w:rPr>
          <w:rFonts w:ascii="Times New Roman" w:hAnsi="Times New Roman" w:cs="Times New Roman"/>
          <w:color w:val="222222"/>
          <w:sz w:val="18"/>
          <w:szCs w:val="18"/>
          <w:shd w:val="clear" w:color="auto" w:fill="FFFFFF"/>
        </w:rPr>
        <w:t xml:space="preserve">-2030 и </w:t>
      </w:r>
      <w:proofErr w:type="spellStart"/>
      <w:r w:rsidRPr="00C40D49">
        <w:rPr>
          <w:rFonts w:ascii="Times New Roman" w:hAnsi="Times New Roman" w:cs="Times New Roman"/>
          <w:color w:val="222222"/>
          <w:sz w:val="18"/>
          <w:szCs w:val="18"/>
          <w:shd w:val="clear" w:color="auto" w:fill="FFFFFF"/>
        </w:rPr>
        <w:t>Агенде</w:t>
      </w:r>
      <w:proofErr w:type="spellEnd"/>
      <w:r w:rsidRPr="00C40D49">
        <w:rPr>
          <w:rFonts w:ascii="Times New Roman" w:hAnsi="Times New Roman" w:cs="Times New Roman"/>
          <w:color w:val="222222"/>
          <w:sz w:val="18"/>
          <w:szCs w:val="18"/>
          <w:shd w:val="clear" w:color="auto" w:fill="FFFFFF"/>
        </w:rPr>
        <w:t xml:space="preserve"> 2030.</w:t>
      </w:r>
    </w:p>
  </w:footnote>
  <w:footnote w:id="7">
    <w:p w14:paraId="7A9A08C0" w14:textId="77777777" w:rsidR="009A12A4" w:rsidRPr="00C40D49" w:rsidRDefault="009A12A4" w:rsidP="009E17B1">
      <w:pPr>
        <w:pStyle w:val="FootnoteText"/>
        <w:rPr>
          <w:rFonts w:ascii="Times New Roman" w:hAnsi="Times New Roman" w:cs="Times New Roman"/>
          <w:sz w:val="18"/>
          <w:szCs w:val="18"/>
          <w:lang w:val="sr-Cyrl-RS"/>
        </w:rPr>
      </w:pPr>
      <w:r w:rsidRPr="00C40D49">
        <w:rPr>
          <w:rStyle w:val="FootnoteReference"/>
          <w:rFonts w:ascii="Times New Roman" w:hAnsi="Times New Roman" w:cs="Times New Roman"/>
          <w:sz w:val="18"/>
          <w:szCs w:val="18"/>
        </w:rPr>
        <w:footnoteRef/>
      </w:r>
      <w:r w:rsidRPr="00C40D49">
        <w:rPr>
          <w:rFonts w:ascii="Times New Roman" w:hAnsi="Times New Roman" w:cs="Times New Roman"/>
          <w:sz w:val="18"/>
          <w:szCs w:val="18"/>
        </w:rPr>
        <w:t xml:space="preserve"> </w:t>
      </w:r>
      <w:r w:rsidRPr="00C40D49">
        <w:rPr>
          <w:rFonts w:ascii="Times New Roman" w:hAnsi="Times New Roman" w:cs="Times New Roman"/>
          <w:color w:val="333333"/>
          <w:sz w:val="18"/>
          <w:szCs w:val="18"/>
          <w:shd w:val="clear" w:color="auto" w:fill="FFFFFF"/>
        </w:rPr>
        <w:t>"</w:t>
      </w:r>
      <w:proofErr w:type="spellStart"/>
      <w:r w:rsidRPr="00C40D49">
        <w:rPr>
          <w:rFonts w:ascii="Times New Roman" w:hAnsi="Times New Roman" w:cs="Times New Roman"/>
          <w:color w:val="333333"/>
          <w:sz w:val="18"/>
          <w:szCs w:val="18"/>
          <w:shd w:val="clear" w:color="auto" w:fill="FFFFFF"/>
        </w:rPr>
        <w:t>Службени</w:t>
      </w:r>
      <w:proofErr w:type="spellEnd"/>
      <w:r w:rsidRPr="00C40D49">
        <w:rPr>
          <w:rFonts w:ascii="Times New Roman" w:hAnsi="Times New Roman" w:cs="Times New Roman"/>
          <w:color w:val="333333"/>
          <w:sz w:val="18"/>
          <w:szCs w:val="18"/>
          <w:shd w:val="clear" w:color="auto" w:fill="FFFFFF"/>
        </w:rPr>
        <w:t xml:space="preserve"> </w:t>
      </w:r>
      <w:proofErr w:type="spellStart"/>
      <w:r w:rsidRPr="00C40D49">
        <w:rPr>
          <w:rFonts w:ascii="Times New Roman" w:hAnsi="Times New Roman" w:cs="Times New Roman"/>
          <w:color w:val="333333"/>
          <w:sz w:val="18"/>
          <w:szCs w:val="18"/>
          <w:shd w:val="clear" w:color="auto" w:fill="FFFFFF"/>
        </w:rPr>
        <w:t>гласник</w:t>
      </w:r>
      <w:proofErr w:type="spellEnd"/>
      <w:r w:rsidRPr="00C40D49">
        <w:rPr>
          <w:rFonts w:ascii="Times New Roman" w:hAnsi="Times New Roman" w:cs="Times New Roman"/>
          <w:color w:val="333333"/>
          <w:sz w:val="18"/>
          <w:szCs w:val="18"/>
          <w:shd w:val="clear" w:color="auto" w:fill="FFFFFF"/>
        </w:rPr>
        <w:t xml:space="preserve"> РС", </w:t>
      </w:r>
      <w:proofErr w:type="spellStart"/>
      <w:r w:rsidRPr="00C40D49">
        <w:rPr>
          <w:rFonts w:ascii="Times New Roman" w:hAnsi="Times New Roman" w:cs="Times New Roman"/>
          <w:color w:val="333333"/>
          <w:sz w:val="18"/>
          <w:szCs w:val="18"/>
          <w:shd w:val="clear" w:color="auto" w:fill="FFFFFF"/>
        </w:rPr>
        <w:t>бр</w:t>
      </w:r>
      <w:proofErr w:type="spellEnd"/>
      <w:r w:rsidRPr="00C40D49">
        <w:rPr>
          <w:rFonts w:ascii="Times New Roman" w:hAnsi="Times New Roman" w:cs="Times New Roman"/>
          <w:color w:val="333333"/>
          <w:sz w:val="18"/>
          <w:szCs w:val="18"/>
          <w:shd w:val="clear" w:color="auto" w:fill="FFFFFF"/>
          <w:lang w:val="sr-Cyrl-RS"/>
        </w:rPr>
        <w:t>.</w:t>
      </w:r>
      <w:r w:rsidRPr="00C40D49">
        <w:rPr>
          <w:rFonts w:ascii="Times New Roman" w:hAnsi="Times New Roman" w:cs="Times New Roman"/>
          <w:color w:val="333333"/>
          <w:sz w:val="18"/>
          <w:szCs w:val="18"/>
          <w:shd w:val="clear" w:color="auto" w:fill="FFFFFF"/>
        </w:rPr>
        <w:t xml:space="preserve"> 23</w:t>
      </w:r>
      <w:r w:rsidRPr="00C40D49">
        <w:rPr>
          <w:rFonts w:ascii="Times New Roman" w:hAnsi="Times New Roman" w:cs="Times New Roman"/>
          <w:color w:val="333333"/>
          <w:sz w:val="18"/>
          <w:szCs w:val="18"/>
          <w:shd w:val="clear" w:color="auto" w:fill="FFFFFF"/>
          <w:lang w:val="sr-Cyrl-RS"/>
        </w:rPr>
        <w:t>/</w:t>
      </w:r>
      <w:r w:rsidRPr="00C40D49">
        <w:rPr>
          <w:rFonts w:ascii="Times New Roman" w:hAnsi="Times New Roman" w:cs="Times New Roman"/>
          <w:color w:val="333333"/>
          <w:sz w:val="18"/>
          <w:szCs w:val="18"/>
          <w:shd w:val="clear" w:color="auto" w:fill="FFFFFF"/>
        </w:rPr>
        <w:t>2022.</w:t>
      </w:r>
    </w:p>
  </w:footnote>
  <w:footnote w:id="8">
    <w:p w14:paraId="024E9515" w14:textId="77777777" w:rsidR="009A12A4" w:rsidRPr="00E326AF" w:rsidRDefault="009A12A4" w:rsidP="009E17B1">
      <w:pPr>
        <w:pStyle w:val="FootnoteText"/>
        <w:rPr>
          <w:sz w:val="18"/>
          <w:szCs w:val="18"/>
          <w:lang w:val="sr-Cyrl-RS"/>
        </w:rPr>
      </w:pPr>
      <w:r>
        <w:rPr>
          <w:rStyle w:val="FootnoteReference"/>
        </w:rPr>
        <w:footnoteRef/>
      </w:r>
      <w:r>
        <w:t xml:space="preserve"> </w:t>
      </w:r>
      <w:r w:rsidRPr="00B81A42">
        <w:rPr>
          <w:rFonts w:ascii="Times New Roman" w:eastAsia="Verdana" w:hAnsi="Times New Roman" w:cs="Times New Roman"/>
          <w:lang w:val="sr-Cyrl-RS"/>
        </w:rPr>
        <w:t>„</w:t>
      </w:r>
      <w:r w:rsidRPr="00E326AF">
        <w:rPr>
          <w:rFonts w:ascii="Times New Roman" w:eastAsia="Verdana" w:hAnsi="Times New Roman" w:cs="Times New Roman"/>
          <w:sz w:val="18"/>
          <w:szCs w:val="18"/>
          <w:lang w:val="sr-Cyrl-RS"/>
        </w:rPr>
        <w:t>Сл. гласник РС”, бр. 110/21</w:t>
      </w:r>
    </w:p>
  </w:footnote>
  <w:footnote w:id="9">
    <w:p w14:paraId="4306899C" w14:textId="77777777" w:rsidR="009A12A4" w:rsidRPr="00E326AF" w:rsidRDefault="009A12A4" w:rsidP="00E326AF">
      <w:pPr>
        <w:pStyle w:val="FootnoteText"/>
        <w:rPr>
          <w:rFonts w:ascii="Times New Roman" w:hAnsi="Times New Roman" w:cs="Times New Roman"/>
          <w:sz w:val="18"/>
          <w:szCs w:val="18"/>
          <w:lang w:val="sr-Cyrl-RS"/>
        </w:rPr>
      </w:pPr>
      <w:r w:rsidRPr="00E326AF">
        <w:rPr>
          <w:rStyle w:val="FootnoteReference"/>
          <w:rFonts w:ascii="Times New Roman" w:hAnsi="Times New Roman" w:cs="Times New Roman"/>
        </w:rPr>
        <w:footnoteRef/>
      </w:r>
      <w:r w:rsidRPr="00E326AF">
        <w:rPr>
          <w:rFonts w:ascii="Times New Roman" w:hAnsi="Times New Roman" w:cs="Times New Roman"/>
        </w:rPr>
        <w:t xml:space="preserve"> </w:t>
      </w:r>
      <w:r w:rsidRPr="00E326AF">
        <w:rPr>
          <w:rFonts w:ascii="Times New Roman" w:hAnsi="Times New Roman" w:cs="Times New Roman"/>
          <w:sz w:val="18"/>
          <w:szCs w:val="18"/>
          <w:lang w:val="sr-Cyrl-RS"/>
        </w:rPr>
        <w:t xml:space="preserve">Извештаји су јавно доступни на веб сајту Министарства за људска и мањинска права и друштвени дијалог: </w:t>
      </w:r>
      <w:hyperlink r:id="rId4" w:history="1">
        <w:r w:rsidRPr="00E326AF">
          <w:rPr>
            <w:rStyle w:val="Hyperlink"/>
            <w:rFonts w:ascii="Times New Roman" w:hAnsi="Times New Roman" w:cs="Times New Roman"/>
            <w:sz w:val="18"/>
            <w:szCs w:val="18"/>
            <w:lang w:val="sr-Cyrl-RS"/>
          </w:rPr>
          <w:t>https://minljmpdd.gov.rs/dokumenta/izvestaji/</w:t>
        </w:r>
      </w:hyperlink>
      <w:r w:rsidRPr="00E326AF">
        <w:rPr>
          <w:rFonts w:ascii="Times New Roman" w:hAnsi="Times New Roman" w:cs="Times New Roman"/>
          <w:sz w:val="18"/>
          <w:szCs w:val="18"/>
          <w:lang w:val="sr-Cyrl-RS"/>
        </w:rPr>
        <w:t xml:space="preserve"> </w:t>
      </w:r>
    </w:p>
  </w:footnote>
  <w:footnote w:id="10">
    <w:p w14:paraId="0262B3CF" w14:textId="6646C924" w:rsidR="009A12A4" w:rsidRPr="00E326AF" w:rsidRDefault="009A12A4" w:rsidP="00E326AF">
      <w:pPr>
        <w:pStyle w:val="Default"/>
        <w:rPr>
          <w:sz w:val="18"/>
          <w:szCs w:val="18"/>
          <w:lang w:val="sr-Latn-RS"/>
        </w:rPr>
      </w:pPr>
      <w:r w:rsidRPr="00E326AF">
        <w:rPr>
          <w:rStyle w:val="FootnoteReference"/>
          <w:sz w:val="18"/>
          <w:szCs w:val="18"/>
        </w:rPr>
        <w:footnoteRef/>
      </w:r>
      <w:r w:rsidRPr="00E326AF">
        <w:rPr>
          <w:sz w:val="18"/>
          <w:szCs w:val="18"/>
          <w:lang w:val="sr-Cyrl-RS"/>
        </w:rPr>
        <w:t xml:space="preserve">Извештаји  су јавно доступни на веб сајту Министарства правде: </w:t>
      </w:r>
      <w:r w:rsidRPr="00E326AF">
        <w:rPr>
          <w:sz w:val="18"/>
          <w:szCs w:val="18"/>
          <w:lang w:val="sr-Latn-RS"/>
        </w:rPr>
        <w:t xml:space="preserve"> </w:t>
      </w:r>
      <w:hyperlink r:id="rId5" w:history="1">
        <w:r w:rsidRPr="00E326AF">
          <w:rPr>
            <w:rStyle w:val="Hyperlink"/>
            <w:sz w:val="18"/>
            <w:szCs w:val="18"/>
            <w:lang w:val="sr-Latn-RS"/>
          </w:rPr>
          <w:t>https</w:t>
        </w:r>
        <w:r w:rsidRPr="00E326AF">
          <w:rPr>
            <w:rStyle w:val="Hyperlink"/>
            <w:sz w:val="18"/>
            <w:szCs w:val="18"/>
            <w:lang w:val="sr-Cyrl-RS"/>
          </w:rPr>
          <w:t>://</w:t>
        </w:r>
        <w:r w:rsidRPr="00E326AF">
          <w:rPr>
            <w:rStyle w:val="Hyperlink"/>
            <w:sz w:val="18"/>
            <w:szCs w:val="18"/>
            <w:lang w:val="sr-Latn-RS"/>
          </w:rPr>
          <w:t>www</w:t>
        </w:r>
        <w:r w:rsidRPr="00E326AF">
          <w:rPr>
            <w:rStyle w:val="Hyperlink"/>
            <w:sz w:val="18"/>
            <w:szCs w:val="18"/>
            <w:lang w:val="sr-Cyrl-RS"/>
          </w:rPr>
          <w:t>.</w:t>
        </w:r>
        <w:r w:rsidRPr="00E326AF">
          <w:rPr>
            <w:rStyle w:val="Hyperlink"/>
            <w:sz w:val="18"/>
            <w:szCs w:val="18"/>
            <w:lang w:val="sr-Latn-RS"/>
          </w:rPr>
          <w:t>mpravde</w:t>
        </w:r>
        <w:r w:rsidRPr="00E326AF">
          <w:rPr>
            <w:rStyle w:val="Hyperlink"/>
            <w:sz w:val="18"/>
            <w:szCs w:val="18"/>
            <w:lang w:val="sr-Cyrl-RS"/>
          </w:rPr>
          <w:t>.</w:t>
        </w:r>
        <w:r w:rsidRPr="00E326AF">
          <w:rPr>
            <w:rStyle w:val="Hyperlink"/>
            <w:sz w:val="18"/>
            <w:szCs w:val="18"/>
            <w:lang w:val="sr-Latn-RS"/>
          </w:rPr>
          <w:t>gov</w:t>
        </w:r>
        <w:r w:rsidRPr="00E326AF">
          <w:rPr>
            <w:rStyle w:val="Hyperlink"/>
            <w:sz w:val="18"/>
            <w:szCs w:val="18"/>
            <w:lang w:val="sr-Cyrl-RS"/>
          </w:rPr>
          <w:t>.</w:t>
        </w:r>
        <w:r w:rsidRPr="00E326AF">
          <w:rPr>
            <w:rStyle w:val="Hyperlink"/>
            <w:sz w:val="18"/>
            <w:szCs w:val="18"/>
            <w:lang w:val="sr-Latn-RS"/>
          </w:rPr>
          <w:t>rs</w:t>
        </w:r>
        <w:r w:rsidRPr="00E326AF">
          <w:rPr>
            <w:rStyle w:val="Hyperlink"/>
            <w:sz w:val="18"/>
            <w:szCs w:val="18"/>
            <w:lang w:val="sr-Cyrl-RS"/>
          </w:rPr>
          <w:t>/</w:t>
        </w:r>
        <w:r w:rsidRPr="00E326AF">
          <w:rPr>
            <w:rStyle w:val="Hyperlink"/>
            <w:sz w:val="18"/>
            <w:szCs w:val="18"/>
            <w:lang w:val="sr-Latn-RS"/>
          </w:rPr>
          <w:t>tekst</w:t>
        </w:r>
        <w:r w:rsidRPr="00E326AF">
          <w:rPr>
            <w:rStyle w:val="Hyperlink"/>
            <w:sz w:val="18"/>
            <w:szCs w:val="18"/>
            <w:lang w:val="sr-Cyrl-RS"/>
          </w:rPr>
          <w:t>/30402/</w:t>
        </w:r>
        <w:r w:rsidRPr="00E326AF">
          <w:rPr>
            <w:rStyle w:val="Hyperlink"/>
            <w:sz w:val="18"/>
            <w:szCs w:val="18"/>
            <w:lang w:val="sr-Latn-RS"/>
          </w:rPr>
          <w:t>revidirani</w:t>
        </w:r>
        <w:r w:rsidRPr="00E326AF">
          <w:rPr>
            <w:rStyle w:val="Hyperlink"/>
            <w:sz w:val="18"/>
            <w:szCs w:val="18"/>
            <w:lang w:val="sr-Cyrl-RS"/>
          </w:rPr>
          <w:t>-</w:t>
        </w:r>
        <w:r w:rsidRPr="00E326AF">
          <w:rPr>
            <w:rStyle w:val="Hyperlink"/>
            <w:sz w:val="18"/>
            <w:szCs w:val="18"/>
            <w:lang w:val="sr-Latn-RS"/>
          </w:rPr>
          <w:t>akcioni</w:t>
        </w:r>
        <w:r w:rsidRPr="00E326AF">
          <w:rPr>
            <w:rStyle w:val="Hyperlink"/>
            <w:sz w:val="18"/>
            <w:szCs w:val="18"/>
            <w:lang w:val="sr-Cyrl-RS"/>
          </w:rPr>
          <w:t>-</w:t>
        </w:r>
        <w:r w:rsidRPr="00E326AF">
          <w:rPr>
            <w:rStyle w:val="Hyperlink"/>
            <w:sz w:val="18"/>
            <w:szCs w:val="18"/>
            <w:lang w:val="sr-Latn-RS"/>
          </w:rPr>
          <w:t>plan</w:t>
        </w:r>
        <w:r w:rsidRPr="00E326AF">
          <w:rPr>
            <w:rStyle w:val="Hyperlink"/>
            <w:sz w:val="18"/>
            <w:szCs w:val="18"/>
            <w:lang w:val="sr-Cyrl-RS"/>
          </w:rPr>
          <w:t>-</w:t>
        </w:r>
        <w:r w:rsidRPr="00E326AF">
          <w:rPr>
            <w:rStyle w:val="Hyperlink"/>
            <w:sz w:val="18"/>
            <w:szCs w:val="18"/>
            <w:lang w:val="sr-Latn-RS"/>
          </w:rPr>
          <w:t>za</w:t>
        </w:r>
        <w:r w:rsidRPr="00E326AF">
          <w:rPr>
            <w:rStyle w:val="Hyperlink"/>
            <w:sz w:val="18"/>
            <w:szCs w:val="18"/>
            <w:lang w:val="sr-Cyrl-RS"/>
          </w:rPr>
          <w:t>-</w:t>
        </w:r>
        <w:r w:rsidRPr="00E326AF">
          <w:rPr>
            <w:rStyle w:val="Hyperlink"/>
            <w:sz w:val="18"/>
            <w:szCs w:val="18"/>
            <w:lang w:val="sr-Latn-RS"/>
          </w:rPr>
          <w:t>poglavlje</w:t>
        </w:r>
        <w:r w:rsidRPr="00E326AF">
          <w:rPr>
            <w:rStyle w:val="Hyperlink"/>
            <w:sz w:val="18"/>
            <w:szCs w:val="18"/>
            <w:lang w:val="sr-Cyrl-RS"/>
          </w:rPr>
          <w:t>-23-</w:t>
        </w:r>
        <w:r w:rsidRPr="00E326AF">
          <w:rPr>
            <w:rStyle w:val="Hyperlink"/>
            <w:sz w:val="18"/>
            <w:szCs w:val="18"/>
            <w:lang w:val="sr-Latn-RS"/>
          </w:rPr>
          <w:t>i</w:t>
        </w:r>
        <w:r w:rsidRPr="00E326AF">
          <w:rPr>
            <w:rStyle w:val="Hyperlink"/>
            <w:sz w:val="18"/>
            <w:szCs w:val="18"/>
            <w:lang w:val="sr-Cyrl-RS"/>
          </w:rPr>
          <w:t>-</w:t>
        </w:r>
        <w:r w:rsidRPr="00E326AF">
          <w:rPr>
            <w:rStyle w:val="Hyperlink"/>
            <w:sz w:val="18"/>
            <w:szCs w:val="18"/>
            <w:lang w:val="sr-Latn-RS"/>
          </w:rPr>
          <w:t>strategija</w:t>
        </w:r>
        <w:r w:rsidRPr="00E326AF">
          <w:rPr>
            <w:rStyle w:val="Hyperlink"/>
            <w:sz w:val="18"/>
            <w:szCs w:val="18"/>
            <w:lang w:val="sr-Cyrl-RS"/>
          </w:rPr>
          <w:t>-</w:t>
        </w:r>
        <w:r w:rsidRPr="00E326AF">
          <w:rPr>
            <w:rStyle w:val="Hyperlink"/>
            <w:sz w:val="18"/>
            <w:szCs w:val="18"/>
            <w:lang w:val="sr-Latn-RS"/>
          </w:rPr>
          <w:t>razvoja</w:t>
        </w:r>
        <w:r w:rsidRPr="00E326AF">
          <w:rPr>
            <w:rStyle w:val="Hyperlink"/>
            <w:sz w:val="18"/>
            <w:szCs w:val="18"/>
            <w:lang w:val="sr-Cyrl-RS"/>
          </w:rPr>
          <w:t>-</w:t>
        </w:r>
        <w:r w:rsidRPr="00E326AF">
          <w:rPr>
            <w:rStyle w:val="Hyperlink"/>
            <w:sz w:val="18"/>
            <w:szCs w:val="18"/>
            <w:lang w:val="sr-Latn-RS"/>
          </w:rPr>
          <w:t>pravosudja</w:t>
        </w:r>
        <w:r w:rsidRPr="00E326AF">
          <w:rPr>
            <w:rStyle w:val="Hyperlink"/>
            <w:sz w:val="18"/>
            <w:szCs w:val="18"/>
            <w:lang w:val="sr-Cyrl-RS"/>
          </w:rPr>
          <w:t>-</w:t>
        </w:r>
        <w:r w:rsidRPr="00E326AF">
          <w:rPr>
            <w:rStyle w:val="Hyperlink"/>
            <w:sz w:val="18"/>
            <w:szCs w:val="18"/>
            <w:lang w:val="sr-Latn-RS"/>
          </w:rPr>
          <w:t>za</w:t>
        </w:r>
        <w:r w:rsidRPr="00E326AF">
          <w:rPr>
            <w:rStyle w:val="Hyperlink"/>
            <w:sz w:val="18"/>
            <w:szCs w:val="18"/>
            <w:lang w:val="sr-Cyrl-RS"/>
          </w:rPr>
          <w:t>-</w:t>
        </w:r>
        <w:r w:rsidRPr="00E326AF">
          <w:rPr>
            <w:rStyle w:val="Hyperlink"/>
            <w:sz w:val="18"/>
            <w:szCs w:val="18"/>
            <w:lang w:val="sr-Latn-RS"/>
          </w:rPr>
          <w:t>period</w:t>
        </w:r>
        <w:r w:rsidRPr="00E326AF">
          <w:rPr>
            <w:rStyle w:val="Hyperlink"/>
            <w:sz w:val="18"/>
            <w:szCs w:val="18"/>
            <w:lang w:val="sr-Cyrl-RS"/>
          </w:rPr>
          <w:t>-2020-2025-22072020.</w:t>
        </w:r>
        <w:proofErr w:type="spellStart"/>
        <w:r w:rsidRPr="00E326AF">
          <w:rPr>
            <w:rStyle w:val="Hyperlink"/>
            <w:sz w:val="18"/>
            <w:szCs w:val="18"/>
            <w:lang w:val="sr-Latn-RS"/>
          </w:rPr>
          <w:t>php</w:t>
        </w:r>
        <w:proofErr w:type="spellEnd"/>
      </w:hyperlink>
      <w:r w:rsidRPr="00E326AF">
        <w:rPr>
          <w:sz w:val="18"/>
          <w:szCs w:val="18"/>
          <w:highlight w:val="yellow"/>
          <w:lang w:val="sr-Cyrl-RS"/>
        </w:rPr>
        <w:t xml:space="preserve"> </w:t>
      </w:r>
    </w:p>
  </w:footnote>
  <w:footnote w:id="11">
    <w:p w14:paraId="5E477CE6" w14:textId="6D4594EC" w:rsidR="009A12A4" w:rsidRPr="006A004C" w:rsidRDefault="009A12A4">
      <w:pPr>
        <w:pStyle w:val="FootnoteText"/>
      </w:pPr>
      <w:r>
        <w:rPr>
          <w:rStyle w:val="FootnoteReference"/>
        </w:rPr>
        <w:footnoteRef/>
      </w:r>
      <w:r>
        <w:t xml:space="preserve"> </w:t>
      </w:r>
      <w:r>
        <w:rPr>
          <w:lang w:val="sr-Cyrl-RS"/>
        </w:rPr>
        <w:t>„</w:t>
      </w:r>
      <w:proofErr w:type="spellStart"/>
      <w:r w:rsidRPr="00515DE5">
        <w:rPr>
          <w:rFonts w:ascii="Times New Roman" w:hAnsi="Times New Roman" w:cs="Times New Roman"/>
          <w:color w:val="222222"/>
          <w:sz w:val="18"/>
        </w:rPr>
        <w:t>European</w:t>
      </w:r>
      <w:proofErr w:type="spellEnd"/>
      <w:r w:rsidRPr="00515DE5">
        <w:rPr>
          <w:rFonts w:ascii="Times New Roman" w:hAnsi="Times New Roman" w:cs="Times New Roman"/>
          <w:color w:val="222222"/>
          <w:sz w:val="18"/>
        </w:rPr>
        <w:t xml:space="preserve"> </w:t>
      </w:r>
      <w:proofErr w:type="spellStart"/>
      <w:r w:rsidRPr="00515DE5">
        <w:rPr>
          <w:rFonts w:ascii="Times New Roman" w:hAnsi="Times New Roman" w:cs="Times New Roman"/>
          <w:color w:val="222222"/>
          <w:sz w:val="18"/>
        </w:rPr>
        <w:t>Commission</w:t>
      </w:r>
      <w:proofErr w:type="spellEnd"/>
      <w:r w:rsidRPr="00515DE5">
        <w:rPr>
          <w:rFonts w:ascii="Times New Roman" w:hAnsi="Times New Roman" w:cs="Times New Roman"/>
          <w:color w:val="222222"/>
          <w:sz w:val="18"/>
        </w:rPr>
        <w:t xml:space="preserve"> </w:t>
      </w:r>
      <w:proofErr w:type="spellStart"/>
      <w:r w:rsidRPr="00515DE5">
        <w:rPr>
          <w:rFonts w:ascii="Times New Roman" w:hAnsi="Times New Roman" w:cs="Times New Roman"/>
          <w:color w:val="222222"/>
          <w:sz w:val="18"/>
        </w:rPr>
        <w:t>report</w:t>
      </w:r>
      <w:proofErr w:type="spellEnd"/>
      <w:r w:rsidRPr="00515DE5">
        <w:rPr>
          <w:rFonts w:ascii="Times New Roman" w:hAnsi="Times New Roman" w:cs="Times New Roman"/>
          <w:color w:val="222222"/>
          <w:sz w:val="18"/>
        </w:rPr>
        <w:t xml:space="preserve"> </w:t>
      </w:r>
      <w:proofErr w:type="spellStart"/>
      <w:r w:rsidRPr="00515DE5">
        <w:rPr>
          <w:rFonts w:ascii="Times New Roman" w:hAnsi="Times New Roman" w:cs="Times New Roman"/>
          <w:color w:val="222222"/>
          <w:sz w:val="18"/>
        </w:rPr>
        <w:t>about</w:t>
      </w:r>
      <w:proofErr w:type="spellEnd"/>
      <w:r w:rsidRPr="00515DE5">
        <w:rPr>
          <w:rFonts w:ascii="Times New Roman" w:hAnsi="Times New Roman" w:cs="Times New Roman"/>
          <w:color w:val="222222"/>
          <w:sz w:val="18"/>
        </w:rPr>
        <w:t xml:space="preserve"> </w:t>
      </w:r>
      <w:proofErr w:type="spellStart"/>
      <w:r w:rsidRPr="00515DE5">
        <w:rPr>
          <w:rFonts w:ascii="Times New Roman" w:hAnsi="Times New Roman" w:cs="Times New Roman"/>
          <w:color w:val="222222"/>
          <w:sz w:val="18"/>
        </w:rPr>
        <w:t>the</w:t>
      </w:r>
      <w:proofErr w:type="spellEnd"/>
      <w:r w:rsidRPr="00515DE5">
        <w:rPr>
          <w:rFonts w:ascii="Times New Roman" w:hAnsi="Times New Roman" w:cs="Times New Roman"/>
          <w:color w:val="222222"/>
          <w:sz w:val="18"/>
        </w:rPr>
        <w:t xml:space="preserve"> </w:t>
      </w:r>
      <w:proofErr w:type="spellStart"/>
      <w:r w:rsidRPr="00515DE5">
        <w:rPr>
          <w:rFonts w:ascii="Times New Roman" w:hAnsi="Times New Roman" w:cs="Times New Roman"/>
          <w:color w:val="222222"/>
          <w:sz w:val="18"/>
        </w:rPr>
        <w:t>advance</w:t>
      </w:r>
      <w:proofErr w:type="spellEnd"/>
      <w:r w:rsidRPr="00515DE5">
        <w:rPr>
          <w:rFonts w:ascii="Times New Roman" w:hAnsi="Times New Roman" w:cs="Times New Roman"/>
          <w:color w:val="222222"/>
          <w:sz w:val="18"/>
        </w:rPr>
        <w:t xml:space="preserve"> </w:t>
      </w:r>
      <w:proofErr w:type="spellStart"/>
      <w:r w:rsidRPr="00515DE5">
        <w:rPr>
          <w:rFonts w:ascii="Times New Roman" w:hAnsi="Times New Roman" w:cs="Times New Roman"/>
          <w:color w:val="222222"/>
          <w:sz w:val="18"/>
        </w:rPr>
        <w:t>of</w:t>
      </w:r>
      <w:proofErr w:type="spellEnd"/>
      <w:r w:rsidRPr="00515DE5">
        <w:rPr>
          <w:rFonts w:ascii="Times New Roman" w:hAnsi="Times New Roman" w:cs="Times New Roman"/>
          <w:color w:val="222222"/>
          <w:sz w:val="18"/>
        </w:rPr>
        <w:t xml:space="preserve"> </w:t>
      </w:r>
      <w:proofErr w:type="spellStart"/>
      <w:r w:rsidRPr="00515DE5">
        <w:rPr>
          <w:rFonts w:ascii="Times New Roman" w:hAnsi="Times New Roman" w:cs="Times New Roman"/>
          <w:color w:val="222222"/>
          <w:sz w:val="18"/>
        </w:rPr>
        <w:t>the</w:t>
      </w:r>
      <w:proofErr w:type="spellEnd"/>
      <w:r w:rsidRPr="00515DE5">
        <w:rPr>
          <w:rFonts w:ascii="Times New Roman" w:hAnsi="Times New Roman" w:cs="Times New Roman"/>
          <w:color w:val="222222"/>
          <w:sz w:val="18"/>
        </w:rPr>
        <w:t xml:space="preserve"> </w:t>
      </w:r>
      <w:proofErr w:type="spellStart"/>
      <w:r w:rsidRPr="00515DE5">
        <w:rPr>
          <w:rFonts w:ascii="Times New Roman" w:hAnsi="Times New Roman" w:cs="Times New Roman"/>
          <w:color w:val="222222"/>
          <w:sz w:val="18"/>
        </w:rPr>
        <w:t>National</w:t>
      </w:r>
      <w:proofErr w:type="spellEnd"/>
      <w:r w:rsidRPr="00515DE5">
        <w:rPr>
          <w:rFonts w:ascii="Times New Roman" w:hAnsi="Times New Roman" w:cs="Times New Roman"/>
          <w:color w:val="222222"/>
          <w:sz w:val="18"/>
        </w:rPr>
        <w:t xml:space="preserve"> Roma </w:t>
      </w:r>
      <w:proofErr w:type="spellStart"/>
      <w:r w:rsidRPr="00515DE5">
        <w:rPr>
          <w:rFonts w:ascii="Times New Roman" w:hAnsi="Times New Roman" w:cs="Times New Roman"/>
          <w:color w:val="222222"/>
          <w:sz w:val="18"/>
        </w:rPr>
        <w:t>Strategies</w:t>
      </w:r>
      <w:proofErr w:type="spellEnd"/>
      <w:r w:rsidRPr="00515DE5">
        <w:rPr>
          <w:rFonts w:ascii="Times New Roman" w:hAnsi="Times New Roman" w:cs="Times New Roman"/>
          <w:color w:val="222222"/>
          <w:sz w:val="18"/>
          <w:lang w:val="sr-Cyrl-RS"/>
        </w:rPr>
        <w:t>“</w:t>
      </w:r>
      <w:r w:rsidR="00A5781D">
        <w:rPr>
          <w:rFonts w:ascii="Times New Roman" w:hAnsi="Times New Roman" w:cs="Times New Roman"/>
          <w:color w:val="222222"/>
          <w:sz w:val="18"/>
          <w:lang w:val="sr-Cyrl-RS"/>
        </w:rPr>
        <w:t>, д</w:t>
      </w:r>
      <w:r w:rsidRPr="00515DE5">
        <w:rPr>
          <w:rFonts w:ascii="Times New Roman" w:hAnsi="Times New Roman" w:cs="Times New Roman"/>
          <w:color w:val="222222"/>
          <w:sz w:val="18"/>
          <w:lang w:val="sr-Cyrl-RS"/>
        </w:rPr>
        <w:t xml:space="preserve">оступно на: </w:t>
      </w:r>
      <w:hyperlink r:id="rId6" w:tgtFrame="_blank" w:history="1">
        <w:r w:rsidRPr="00515DE5">
          <w:rPr>
            <w:rStyle w:val="Hyperlink"/>
            <w:rFonts w:ascii="Times New Roman" w:hAnsi="Times New Roman" w:cs="Times New Roman"/>
            <w:color w:val="1155CC"/>
            <w:sz w:val="18"/>
          </w:rPr>
          <w:t>https://commission.europa.eu/publications/assessment-report-member-states-national-roma-strategic-frameworks-full-package_en</w:t>
        </w:r>
      </w:hyperlink>
    </w:p>
  </w:footnote>
  <w:footnote w:id="12">
    <w:p w14:paraId="79E4C4C4" w14:textId="62446E52" w:rsidR="00A5781D" w:rsidRPr="00230489" w:rsidRDefault="00A5781D">
      <w:pPr>
        <w:pStyle w:val="FootnoteText"/>
        <w:rPr>
          <w:rFonts w:ascii="Times New Roman" w:hAnsi="Times New Roman" w:cs="Times New Roman"/>
          <w:sz w:val="18"/>
          <w:szCs w:val="18"/>
          <w:lang w:val="sr-Cyrl-RS"/>
        </w:rPr>
      </w:pPr>
      <w:r>
        <w:rPr>
          <w:rStyle w:val="FootnoteReference"/>
        </w:rPr>
        <w:footnoteRef/>
      </w:r>
      <w:r>
        <w:t xml:space="preserve"> </w:t>
      </w:r>
      <w:r w:rsidRPr="00230489">
        <w:rPr>
          <w:rFonts w:ascii="Times New Roman" w:hAnsi="Times New Roman" w:cs="Times New Roman"/>
          <w:sz w:val="18"/>
          <w:szCs w:val="18"/>
          <w:lang w:val="sr-Cyrl-RS"/>
        </w:rPr>
        <w:t xml:space="preserve">Републички завод за статистику: </w:t>
      </w:r>
      <w:hyperlink r:id="rId7" w:history="1">
        <w:r w:rsidRPr="00230489">
          <w:rPr>
            <w:rStyle w:val="Hyperlink"/>
            <w:rFonts w:ascii="Times New Roman" w:hAnsi="Times New Roman" w:cs="Times New Roman"/>
            <w:sz w:val="18"/>
            <w:szCs w:val="18"/>
          </w:rPr>
          <w:t>https://popis2022.stat.gov.rs/sr-Latn/</w:t>
        </w:r>
      </w:hyperlink>
      <w:r>
        <w:rPr>
          <w:rFonts w:ascii="Times New Roman" w:hAnsi="Times New Roman" w:cs="Times New Roman"/>
          <w:sz w:val="18"/>
          <w:szCs w:val="18"/>
          <w:lang w:val="sr-Cyrl-RS"/>
        </w:rPr>
        <w:t xml:space="preserve"> </w:t>
      </w:r>
    </w:p>
  </w:footnote>
  <w:footnote w:id="13">
    <w:p w14:paraId="3FEA78AC" w14:textId="0AD82D62" w:rsidR="009A12A4" w:rsidRPr="005F51F5" w:rsidRDefault="009A12A4">
      <w:pPr>
        <w:pStyle w:val="FootnoteText"/>
        <w:rPr>
          <w:rFonts w:ascii="Times New Roman" w:hAnsi="Times New Roman" w:cs="Times New Roman"/>
          <w:sz w:val="18"/>
          <w:lang w:val="sr-Cyrl-RS"/>
        </w:rPr>
      </w:pPr>
      <w:r>
        <w:rPr>
          <w:rStyle w:val="FootnoteReference"/>
        </w:rPr>
        <w:footnoteRef/>
      </w:r>
      <w:r>
        <w:t xml:space="preserve"> </w:t>
      </w:r>
      <w:r w:rsidRPr="005F51F5">
        <w:rPr>
          <w:rFonts w:ascii="Times New Roman" w:hAnsi="Times New Roman" w:cs="Times New Roman"/>
          <w:sz w:val="18"/>
          <w:lang w:val="sr-Cyrl-RS"/>
        </w:rPr>
        <w:t xml:space="preserve">Макроекономска кретања у Србији, Народна банка Србије, октобар 2024. године. Доступно на: </w:t>
      </w:r>
      <w:hyperlink r:id="rId8" w:history="1">
        <w:r w:rsidRPr="004869C1">
          <w:rPr>
            <w:rStyle w:val="Hyperlink"/>
            <w:rFonts w:ascii="Times New Roman" w:hAnsi="Times New Roman" w:cs="Times New Roman"/>
            <w:sz w:val="18"/>
          </w:rPr>
          <w:t>https://www.nbs.rs/export/sites/NBS_site/documents/finansijska-stabilnost/prezentacije/prezentacija_invest.pdf</w:t>
        </w:r>
      </w:hyperlink>
      <w:r>
        <w:rPr>
          <w:rFonts w:ascii="Times New Roman" w:hAnsi="Times New Roman" w:cs="Times New Roman"/>
          <w:sz w:val="18"/>
          <w:lang w:val="sr-Cyrl-RS"/>
        </w:rPr>
        <w:t xml:space="preserve"> </w:t>
      </w:r>
    </w:p>
  </w:footnote>
  <w:footnote w:id="14">
    <w:p w14:paraId="4A869EF9" w14:textId="792ED71B" w:rsidR="009A12A4" w:rsidRPr="00827AE1" w:rsidRDefault="009A12A4">
      <w:pPr>
        <w:pStyle w:val="FootnoteText"/>
        <w:rPr>
          <w:rFonts w:ascii="Times New Roman" w:hAnsi="Times New Roman" w:cs="Times New Roman"/>
          <w:sz w:val="18"/>
          <w:lang w:val="sr-Cyrl-RS"/>
        </w:rPr>
      </w:pPr>
      <w:r>
        <w:rPr>
          <w:rStyle w:val="FootnoteReference"/>
        </w:rPr>
        <w:footnoteRef/>
      </w:r>
      <w:r>
        <w:t xml:space="preserve"> </w:t>
      </w:r>
      <w:r w:rsidRPr="00827AE1">
        <w:rPr>
          <w:rFonts w:ascii="Times New Roman" w:hAnsi="Times New Roman" w:cs="Times New Roman"/>
          <w:noProof/>
          <w:sz w:val="18"/>
          <w:lang w:val="sr-Cyrl-CS"/>
        </w:rPr>
        <w:t>Европска банка за обнову и развој, доступно н</w:t>
      </w:r>
      <w:r w:rsidRPr="00827AE1">
        <w:rPr>
          <w:rFonts w:ascii="Times New Roman" w:hAnsi="Times New Roman" w:cs="Times New Roman"/>
          <w:sz w:val="18"/>
          <w:lang w:val="sr-Cyrl-CS"/>
        </w:rPr>
        <w:t>а</w:t>
      </w:r>
      <w:r w:rsidRPr="00827AE1">
        <w:rPr>
          <w:rFonts w:ascii="Times New Roman" w:hAnsi="Times New Roman" w:cs="Times New Roman"/>
          <w:sz w:val="18"/>
        </w:rPr>
        <w:t xml:space="preserve">: </w:t>
      </w:r>
      <w:hyperlink r:id="rId9" w:history="1">
        <w:r w:rsidRPr="003F1B96">
          <w:rPr>
            <w:rStyle w:val="Hyperlink"/>
            <w:rFonts w:ascii="Times New Roman" w:hAnsi="Times New Roman" w:cs="Times New Roman"/>
            <w:sz w:val="18"/>
          </w:rPr>
          <w:t>https://www.ebrd.com/news/2024/ebrd-forecasts-accelerating-growth-for-serbia-in-2024.html</w:t>
        </w:r>
      </w:hyperlink>
      <w:r>
        <w:rPr>
          <w:rFonts w:ascii="Times New Roman" w:hAnsi="Times New Roman" w:cs="Times New Roman"/>
          <w:sz w:val="18"/>
          <w:lang w:val="sr-Cyrl-RS"/>
        </w:rPr>
        <w:t xml:space="preserve"> </w:t>
      </w:r>
    </w:p>
  </w:footnote>
  <w:footnote w:id="15">
    <w:p w14:paraId="57C151AF" w14:textId="0BC2A238" w:rsidR="009A12A4" w:rsidRPr="005F51F5" w:rsidRDefault="009A12A4" w:rsidP="00867C31">
      <w:pPr>
        <w:pStyle w:val="FootnoteText"/>
        <w:rPr>
          <w:rFonts w:ascii="Times New Roman" w:hAnsi="Times New Roman" w:cs="Times New Roman"/>
          <w:sz w:val="18"/>
          <w:lang w:val="sr-Cyrl-RS"/>
        </w:rPr>
      </w:pPr>
      <w:r>
        <w:rPr>
          <w:rStyle w:val="FootnoteReference"/>
        </w:rPr>
        <w:footnoteRef/>
      </w:r>
      <w:r>
        <w:t xml:space="preserve"> </w:t>
      </w:r>
      <w:r w:rsidRPr="005F51F5">
        <w:rPr>
          <w:rFonts w:ascii="Times New Roman" w:hAnsi="Times New Roman" w:cs="Times New Roman"/>
          <w:sz w:val="18"/>
          <w:lang w:val="sr-Cyrl-RS"/>
        </w:rPr>
        <w:t xml:space="preserve">Макроекономска кретања у Србији, Народна банка Србије, октобар 2024. године. Доступно на: </w:t>
      </w:r>
      <w:hyperlink r:id="rId10" w:history="1">
        <w:r w:rsidRPr="004869C1">
          <w:rPr>
            <w:rStyle w:val="Hyperlink"/>
            <w:rFonts w:ascii="Times New Roman" w:hAnsi="Times New Roman" w:cs="Times New Roman"/>
            <w:sz w:val="18"/>
          </w:rPr>
          <w:t>https://www.nbs.rs/export/sites/NBS_site/documents/finansijska-stabilnost/prezentacije/prezentacija_invest.pdf</w:t>
        </w:r>
      </w:hyperlink>
    </w:p>
  </w:footnote>
  <w:footnote w:id="16">
    <w:p w14:paraId="477A06CD" w14:textId="6C5E8CFB" w:rsidR="009A12A4" w:rsidRPr="00AA0B73" w:rsidRDefault="009A12A4" w:rsidP="00677068">
      <w:r>
        <w:rPr>
          <w:rStyle w:val="FootnoteReference"/>
        </w:rPr>
        <w:footnoteRef/>
      </w:r>
      <w:r>
        <w:t xml:space="preserve"> </w:t>
      </w:r>
      <w:proofErr w:type="spellStart"/>
      <w:r w:rsidRPr="00677068">
        <w:rPr>
          <w:color w:val="222222"/>
          <w:sz w:val="18"/>
          <w:shd w:val="clear" w:color="auto" w:fill="FFFFFF"/>
        </w:rPr>
        <w:t>Serbia</w:t>
      </w:r>
      <w:proofErr w:type="spellEnd"/>
      <w:r w:rsidRPr="00677068">
        <w:rPr>
          <w:color w:val="222222"/>
          <w:sz w:val="18"/>
          <w:shd w:val="clear" w:color="auto" w:fill="FFFFFF"/>
        </w:rPr>
        <w:t xml:space="preserve"> </w:t>
      </w:r>
      <w:proofErr w:type="spellStart"/>
      <w:r w:rsidRPr="00677068">
        <w:rPr>
          <w:color w:val="222222"/>
          <w:sz w:val="18"/>
          <w:shd w:val="clear" w:color="auto" w:fill="FFFFFF"/>
        </w:rPr>
        <w:t>Re</w:t>
      </w:r>
      <w:r>
        <w:rPr>
          <w:color w:val="222222"/>
          <w:sz w:val="18"/>
          <w:shd w:val="clear" w:color="auto" w:fill="FFFFFF"/>
        </w:rPr>
        <w:t>port</w:t>
      </w:r>
      <w:proofErr w:type="spellEnd"/>
      <w:r>
        <w:rPr>
          <w:color w:val="222222"/>
          <w:sz w:val="18"/>
          <w:shd w:val="clear" w:color="auto" w:fill="FFFFFF"/>
        </w:rPr>
        <w:t xml:space="preserve"> 2024 - </w:t>
      </w:r>
      <w:proofErr w:type="spellStart"/>
      <w:r>
        <w:rPr>
          <w:color w:val="222222"/>
          <w:sz w:val="18"/>
          <w:shd w:val="clear" w:color="auto" w:fill="FFFFFF"/>
        </w:rPr>
        <w:t>European</w:t>
      </w:r>
      <w:proofErr w:type="spellEnd"/>
      <w:r>
        <w:rPr>
          <w:color w:val="222222"/>
          <w:sz w:val="18"/>
          <w:shd w:val="clear" w:color="auto" w:fill="FFFFFF"/>
        </w:rPr>
        <w:t xml:space="preserve"> </w:t>
      </w:r>
      <w:proofErr w:type="spellStart"/>
      <w:r>
        <w:rPr>
          <w:color w:val="222222"/>
          <w:sz w:val="18"/>
          <w:shd w:val="clear" w:color="auto" w:fill="FFFFFF"/>
        </w:rPr>
        <w:t>Commission</w:t>
      </w:r>
      <w:proofErr w:type="spellEnd"/>
      <w:r>
        <w:rPr>
          <w:color w:val="222222"/>
          <w:sz w:val="18"/>
          <w:shd w:val="clear" w:color="auto" w:fill="FFFFFF"/>
          <w:lang w:val="sr-Cyrl-RS"/>
        </w:rPr>
        <w:t xml:space="preserve">, доступно на: </w:t>
      </w:r>
      <w:hyperlink r:id="rId11" w:tgtFrame="_blank" w:history="1">
        <w:r w:rsidRPr="00677068">
          <w:rPr>
            <w:rStyle w:val="Hyperlink"/>
            <w:color w:val="1155CC"/>
            <w:sz w:val="18"/>
            <w:shd w:val="clear" w:color="auto" w:fill="FFFFFF"/>
          </w:rPr>
          <w:t>https://neighbourhood-enlargement.ec.europa.eu/serbia-report-2024_en</w:t>
        </w:r>
      </w:hyperlink>
    </w:p>
    <w:p w14:paraId="4A8D9FF5" w14:textId="1154096F" w:rsidR="009A12A4" w:rsidRPr="00677068" w:rsidRDefault="009A12A4">
      <w:pPr>
        <w:pStyle w:val="FootnoteText"/>
      </w:pPr>
    </w:p>
  </w:footnote>
  <w:footnote w:id="17">
    <w:p w14:paraId="76D4B9AA" w14:textId="7B9F8EBB" w:rsidR="009A12A4" w:rsidRPr="00A8328D" w:rsidRDefault="009A12A4" w:rsidP="003A51EA">
      <w:pPr>
        <w:pStyle w:val="FootnoteText"/>
        <w:rPr>
          <w:rFonts w:ascii="Times New Roman" w:hAnsi="Times New Roman" w:cs="Times New Roman"/>
          <w:sz w:val="18"/>
          <w:lang w:val="sr-Cyrl-RS"/>
        </w:rPr>
      </w:pPr>
      <w:r>
        <w:rPr>
          <w:rStyle w:val="FootnoteReference"/>
        </w:rPr>
        <w:footnoteRef/>
      </w:r>
      <w:r>
        <w:t xml:space="preserve"> </w:t>
      </w:r>
      <w:r w:rsidRPr="006D4CEF">
        <w:rPr>
          <w:rFonts w:ascii="Times New Roman" w:hAnsi="Times New Roman" w:cs="Times New Roman"/>
          <w:sz w:val="18"/>
          <w:lang w:val="sr-Cyrl-RS"/>
        </w:rPr>
        <w:t>Годишњи извештаји Повереника за заштиту равноправности за 2022 и 2023. годину,</w:t>
      </w:r>
      <w:r>
        <w:rPr>
          <w:rFonts w:ascii="Times New Roman" w:hAnsi="Times New Roman" w:cs="Times New Roman"/>
          <w:sz w:val="18"/>
          <w:lang w:val="sr-Cyrl-RS"/>
        </w:rPr>
        <w:t xml:space="preserve"> доступно на: </w:t>
      </w:r>
      <w:hyperlink r:id="rId12" w:history="1">
        <w:r w:rsidRPr="003F1B96">
          <w:rPr>
            <w:rStyle w:val="Hyperlink"/>
            <w:rFonts w:ascii="Times New Roman" w:hAnsi="Times New Roman" w:cs="Times New Roman"/>
            <w:sz w:val="18"/>
            <w:lang w:val="sr-Cyrl-RS"/>
          </w:rPr>
          <w:t>https://ravnopravnost.gov.rs/izvestaji/</w:t>
        </w:r>
      </w:hyperlink>
      <w:r>
        <w:rPr>
          <w:rFonts w:ascii="Times New Roman" w:hAnsi="Times New Roman" w:cs="Times New Roman"/>
          <w:sz w:val="18"/>
          <w:lang w:val="sr-Cyrl-RS"/>
        </w:rPr>
        <w:t xml:space="preserve"> </w:t>
      </w:r>
    </w:p>
  </w:footnote>
  <w:footnote w:id="18">
    <w:p w14:paraId="264D467C" w14:textId="77777777" w:rsidR="009A12A4" w:rsidRPr="00552795" w:rsidRDefault="009A12A4" w:rsidP="006A70CF">
      <w:pPr>
        <w:pStyle w:val="FootnoteText"/>
        <w:rPr>
          <w:rFonts w:ascii="Times New Roman" w:hAnsi="Times New Roman" w:cs="Times New Roman"/>
          <w:sz w:val="18"/>
          <w:szCs w:val="18"/>
          <w:lang w:val="sr-Cyrl-RS"/>
        </w:rPr>
      </w:pPr>
      <w:r w:rsidRPr="00552795">
        <w:rPr>
          <w:rStyle w:val="FootnoteReference"/>
          <w:rFonts w:ascii="Times New Roman" w:hAnsi="Times New Roman" w:cs="Times New Roman"/>
          <w:sz w:val="18"/>
          <w:szCs w:val="18"/>
        </w:rPr>
        <w:footnoteRef/>
      </w:r>
      <w:r w:rsidRPr="00552795">
        <w:rPr>
          <w:rFonts w:ascii="Times New Roman" w:hAnsi="Times New Roman" w:cs="Times New Roman"/>
          <w:sz w:val="18"/>
          <w:szCs w:val="18"/>
        </w:rPr>
        <w:t xml:space="preserve"> </w:t>
      </w:r>
      <w:r w:rsidRPr="00552795">
        <w:rPr>
          <w:rFonts w:ascii="Times New Roman" w:eastAsia="Times New Roman" w:hAnsi="Times New Roman" w:cs="Times New Roman"/>
          <w:color w:val="000000" w:themeColor="text1"/>
          <w:sz w:val="18"/>
          <w:szCs w:val="18"/>
          <w:lang w:val="sr-Cyrl-RS" w:eastAsia="sr-Latn-RS"/>
        </w:rPr>
        <w:t>„</w:t>
      </w:r>
      <w:proofErr w:type="spellStart"/>
      <w:r w:rsidRPr="00552795">
        <w:rPr>
          <w:rFonts w:ascii="Times New Roman" w:eastAsia="Times New Roman" w:hAnsi="Times New Roman" w:cs="Times New Roman"/>
          <w:color w:val="000000" w:themeColor="text1"/>
          <w:sz w:val="18"/>
          <w:szCs w:val="18"/>
          <w:lang w:eastAsia="sr-Latn-RS"/>
        </w:rPr>
        <w:t>Перцепција</w:t>
      </w:r>
      <w:proofErr w:type="spellEnd"/>
      <w:r w:rsidRPr="00552795">
        <w:rPr>
          <w:rFonts w:ascii="Times New Roman" w:eastAsia="Times New Roman" w:hAnsi="Times New Roman" w:cs="Times New Roman"/>
          <w:color w:val="000000" w:themeColor="text1"/>
          <w:sz w:val="18"/>
          <w:szCs w:val="18"/>
          <w:lang w:eastAsia="sr-Latn-RS"/>
        </w:rPr>
        <w:t xml:space="preserve"> </w:t>
      </w:r>
      <w:proofErr w:type="spellStart"/>
      <w:r w:rsidRPr="00552795">
        <w:rPr>
          <w:rFonts w:ascii="Times New Roman" w:eastAsia="Times New Roman" w:hAnsi="Times New Roman" w:cs="Times New Roman"/>
          <w:color w:val="000000" w:themeColor="text1"/>
          <w:sz w:val="18"/>
          <w:szCs w:val="18"/>
          <w:lang w:eastAsia="sr-Latn-RS"/>
        </w:rPr>
        <w:t>ромске</w:t>
      </w:r>
      <w:proofErr w:type="spellEnd"/>
      <w:r w:rsidRPr="00552795">
        <w:rPr>
          <w:rFonts w:ascii="Times New Roman" w:eastAsia="Times New Roman" w:hAnsi="Times New Roman" w:cs="Times New Roman"/>
          <w:color w:val="000000" w:themeColor="text1"/>
          <w:sz w:val="18"/>
          <w:szCs w:val="18"/>
          <w:lang w:eastAsia="sr-Latn-RS"/>
        </w:rPr>
        <w:t xml:space="preserve"> </w:t>
      </w:r>
      <w:proofErr w:type="spellStart"/>
      <w:r w:rsidRPr="00552795">
        <w:rPr>
          <w:rFonts w:ascii="Times New Roman" w:eastAsia="Times New Roman" w:hAnsi="Times New Roman" w:cs="Times New Roman"/>
          <w:color w:val="000000" w:themeColor="text1"/>
          <w:sz w:val="18"/>
          <w:szCs w:val="18"/>
          <w:lang w:eastAsia="sr-Latn-RS"/>
        </w:rPr>
        <w:t>заједнице</w:t>
      </w:r>
      <w:proofErr w:type="spellEnd"/>
      <w:r w:rsidRPr="00552795">
        <w:rPr>
          <w:rFonts w:ascii="Times New Roman" w:eastAsia="Times New Roman" w:hAnsi="Times New Roman" w:cs="Times New Roman"/>
          <w:color w:val="000000" w:themeColor="text1"/>
          <w:sz w:val="18"/>
          <w:szCs w:val="18"/>
          <w:lang w:eastAsia="sr-Latn-RS"/>
        </w:rPr>
        <w:t xml:space="preserve"> о </w:t>
      </w:r>
      <w:proofErr w:type="spellStart"/>
      <w:r w:rsidRPr="00552795">
        <w:rPr>
          <w:rFonts w:ascii="Times New Roman" w:eastAsia="Times New Roman" w:hAnsi="Times New Roman" w:cs="Times New Roman"/>
          <w:color w:val="000000" w:themeColor="text1"/>
          <w:sz w:val="18"/>
          <w:szCs w:val="18"/>
          <w:lang w:eastAsia="sr-Latn-RS"/>
        </w:rPr>
        <w:t>дискриминациј</w:t>
      </w:r>
      <w:proofErr w:type="spellEnd"/>
      <w:r w:rsidRPr="00552795">
        <w:rPr>
          <w:rFonts w:ascii="Times New Roman" w:eastAsia="Times New Roman" w:hAnsi="Times New Roman" w:cs="Times New Roman"/>
          <w:color w:val="000000" w:themeColor="text1"/>
          <w:sz w:val="18"/>
          <w:szCs w:val="18"/>
          <w:lang w:val="sr-Cyrl-RS" w:eastAsia="sr-Latn-RS"/>
        </w:rPr>
        <w:t>и“, 2024, доступно на:</w:t>
      </w:r>
      <w:r w:rsidRPr="00552795">
        <w:rPr>
          <w:rFonts w:ascii="Times New Roman" w:hAnsi="Times New Roman" w:cs="Times New Roman"/>
          <w:sz w:val="18"/>
          <w:szCs w:val="18"/>
          <w:lang w:val="sr-Cyrl-RS"/>
        </w:rPr>
        <w:t xml:space="preserve"> </w:t>
      </w:r>
      <w:hyperlink r:id="rId13" w:history="1">
        <w:r w:rsidRPr="00552795">
          <w:rPr>
            <w:rStyle w:val="Hyperlink"/>
            <w:rFonts w:ascii="Times New Roman" w:hAnsi="Times New Roman" w:cs="Times New Roman"/>
            <w:sz w:val="18"/>
            <w:szCs w:val="18"/>
            <w:lang w:val="sr-Cyrl-RS"/>
          </w:rPr>
          <w:t>https://ravnopravnost.gov.rs/wp-content/uploads/2024/09/Percepcija-romske-zajednc-o-diskriminaciji.pdf</w:t>
        </w:r>
      </w:hyperlink>
      <w:r w:rsidRPr="00552795">
        <w:rPr>
          <w:rFonts w:ascii="Times New Roman" w:hAnsi="Times New Roman" w:cs="Times New Roman"/>
          <w:sz w:val="18"/>
          <w:szCs w:val="18"/>
          <w:lang w:val="sr-Cyrl-RS"/>
        </w:rPr>
        <w:t xml:space="preserve"> </w:t>
      </w:r>
    </w:p>
  </w:footnote>
  <w:footnote w:id="19">
    <w:p w14:paraId="7D95C535" w14:textId="77777777" w:rsidR="009A12A4" w:rsidRPr="00B81A42" w:rsidRDefault="009A12A4" w:rsidP="006A70CF">
      <w:pPr>
        <w:pStyle w:val="FootnoteText"/>
        <w:rPr>
          <w:rFonts w:ascii="Times New Roman" w:hAnsi="Times New Roman" w:cs="Times New Roman"/>
          <w:sz w:val="18"/>
          <w:lang w:val="sr-Cyrl-RS"/>
        </w:rPr>
      </w:pPr>
      <w:r>
        <w:rPr>
          <w:rStyle w:val="FootnoteReference"/>
        </w:rPr>
        <w:footnoteRef/>
      </w:r>
      <w:r>
        <w:t xml:space="preserve"> </w:t>
      </w:r>
      <w:r w:rsidRPr="00B81A42">
        <w:rPr>
          <w:rFonts w:ascii="Times New Roman" w:hAnsi="Times New Roman" w:cs="Times New Roman"/>
          <w:sz w:val="18"/>
          <w:lang w:val="sr-Cyrl-RS"/>
        </w:rPr>
        <w:t>„Извештај о перцепцији грађана и грађанки о дискриминацији у Србији“</w:t>
      </w:r>
      <w:r>
        <w:rPr>
          <w:rFonts w:ascii="Times New Roman" w:hAnsi="Times New Roman" w:cs="Times New Roman"/>
          <w:sz w:val="18"/>
          <w:lang w:val="sr-Cyrl-RS"/>
        </w:rPr>
        <w:t>, 2024, доступно на:</w:t>
      </w:r>
      <w:r w:rsidRPr="00B81A42">
        <w:rPr>
          <w:rFonts w:ascii="Times New Roman" w:hAnsi="Times New Roman" w:cs="Times New Roman"/>
          <w:sz w:val="18"/>
          <w:lang w:val="sr-Cyrl-RS"/>
        </w:rPr>
        <w:t xml:space="preserve"> </w:t>
      </w:r>
      <w:hyperlink r:id="rId14" w:history="1">
        <w:r w:rsidRPr="00B81A42">
          <w:rPr>
            <w:rStyle w:val="Hyperlink"/>
            <w:rFonts w:ascii="Times New Roman" w:hAnsi="Times New Roman" w:cs="Times New Roman"/>
            <w:sz w:val="18"/>
          </w:rPr>
          <w:t>https://ravnopravnost.gov.rs/izvestaj-o-percepciji-gradjana-i-gradjanki-o-diskriminaciji-u-srbiji/</w:t>
        </w:r>
      </w:hyperlink>
      <w:r>
        <w:rPr>
          <w:rFonts w:ascii="Times New Roman" w:hAnsi="Times New Roman" w:cs="Times New Roman"/>
          <w:sz w:val="18"/>
          <w:lang w:val="sr-Cyrl-RS"/>
        </w:rPr>
        <w:t xml:space="preserve"> </w:t>
      </w:r>
    </w:p>
  </w:footnote>
  <w:footnote w:id="20">
    <w:p w14:paraId="59E3B793" w14:textId="25C16749" w:rsidR="009A12A4" w:rsidRPr="00A8328D" w:rsidRDefault="009A12A4" w:rsidP="00D54022">
      <w:pPr>
        <w:pStyle w:val="FootnoteText"/>
        <w:rPr>
          <w:rFonts w:ascii="Times New Roman" w:hAnsi="Times New Roman" w:cs="Times New Roman"/>
          <w:sz w:val="18"/>
          <w:highlight w:val="yellow"/>
          <w:lang w:val="sr-Cyrl-RS"/>
        </w:rPr>
      </w:pPr>
      <w:r>
        <w:rPr>
          <w:rStyle w:val="FootnoteReference"/>
        </w:rPr>
        <w:footnoteRef/>
      </w:r>
      <w:r w:rsidRPr="00A8328D">
        <w:rPr>
          <w:rStyle w:val="FootnoteReference"/>
        </w:rPr>
        <w:t xml:space="preserve"> </w:t>
      </w:r>
      <w:proofErr w:type="spellStart"/>
      <w:r w:rsidRPr="00552795">
        <w:rPr>
          <w:rFonts w:ascii="Times New Roman" w:eastAsia="Times New Roman" w:hAnsi="Times New Roman" w:cs="Times New Roman"/>
          <w:color w:val="000000" w:themeColor="text1"/>
          <w:sz w:val="18"/>
          <w:szCs w:val="18"/>
          <w:lang w:eastAsia="sr-Latn-RS"/>
        </w:rPr>
        <w:t>Перцепција</w:t>
      </w:r>
      <w:proofErr w:type="spellEnd"/>
      <w:r w:rsidRPr="00552795">
        <w:rPr>
          <w:rFonts w:ascii="Times New Roman" w:eastAsia="Times New Roman" w:hAnsi="Times New Roman" w:cs="Times New Roman"/>
          <w:color w:val="000000" w:themeColor="text1"/>
          <w:sz w:val="18"/>
          <w:szCs w:val="18"/>
          <w:lang w:eastAsia="sr-Latn-RS"/>
        </w:rPr>
        <w:t xml:space="preserve"> </w:t>
      </w:r>
      <w:proofErr w:type="spellStart"/>
      <w:r w:rsidRPr="00552795">
        <w:rPr>
          <w:rFonts w:ascii="Times New Roman" w:eastAsia="Times New Roman" w:hAnsi="Times New Roman" w:cs="Times New Roman"/>
          <w:color w:val="000000" w:themeColor="text1"/>
          <w:sz w:val="18"/>
          <w:szCs w:val="18"/>
          <w:lang w:eastAsia="sr-Latn-RS"/>
        </w:rPr>
        <w:t>ромске</w:t>
      </w:r>
      <w:proofErr w:type="spellEnd"/>
      <w:r w:rsidRPr="00552795">
        <w:rPr>
          <w:rFonts w:ascii="Times New Roman" w:eastAsia="Times New Roman" w:hAnsi="Times New Roman" w:cs="Times New Roman"/>
          <w:color w:val="000000" w:themeColor="text1"/>
          <w:sz w:val="18"/>
          <w:szCs w:val="18"/>
          <w:lang w:eastAsia="sr-Latn-RS"/>
        </w:rPr>
        <w:t xml:space="preserve"> </w:t>
      </w:r>
      <w:proofErr w:type="spellStart"/>
      <w:r w:rsidRPr="00552795">
        <w:rPr>
          <w:rFonts w:ascii="Times New Roman" w:eastAsia="Times New Roman" w:hAnsi="Times New Roman" w:cs="Times New Roman"/>
          <w:color w:val="000000" w:themeColor="text1"/>
          <w:sz w:val="18"/>
          <w:szCs w:val="18"/>
          <w:lang w:eastAsia="sr-Latn-RS"/>
        </w:rPr>
        <w:t>заједнице</w:t>
      </w:r>
      <w:proofErr w:type="spellEnd"/>
      <w:r w:rsidRPr="00552795">
        <w:rPr>
          <w:rFonts w:ascii="Times New Roman" w:eastAsia="Times New Roman" w:hAnsi="Times New Roman" w:cs="Times New Roman"/>
          <w:color w:val="000000" w:themeColor="text1"/>
          <w:sz w:val="18"/>
          <w:szCs w:val="18"/>
          <w:lang w:eastAsia="sr-Latn-RS"/>
        </w:rPr>
        <w:t xml:space="preserve"> о </w:t>
      </w:r>
      <w:proofErr w:type="spellStart"/>
      <w:r w:rsidRPr="00552795">
        <w:rPr>
          <w:rFonts w:ascii="Times New Roman" w:eastAsia="Times New Roman" w:hAnsi="Times New Roman" w:cs="Times New Roman"/>
          <w:color w:val="000000" w:themeColor="text1"/>
          <w:sz w:val="18"/>
          <w:szCs w:val="18"/>
          <w:lang w:eastAsia="sr-Latn-RS"/>
        </w:rPr>
        <w:t>дискриминациј</w:t>
      </w:r>
      <w:proofErr w:type="spellEnd"/>
      <w:r w:rsidRPr="00552795">
        <w:rPr>
          <w:rFonts w:ascii="Times New Roman" w:eastAsia="Times New Roman" w:hAnsi="Times New Roman" w:cs="Times New Roman"/>
          <w:color w:val="000000" w:themeColor="text1"/>
          <w:sz w:val="18"/>
          <w:szCs w:val="18"/>
          <w:lang w:val="sr-Cyrl-RS" w:eastAsia="sr-Latn-RS"/>
        </w:rPr>
        <w:t>и“, 2024, доступно на:</w:t>
      </w:r>
      <w:r w:rsidRPr="00552795">
        <w:rPr>
          <w:rFonts w:ascii="Times New Roman" w:hAnsi="Times New Roman" w:cs="Times New Roman"/>
          <w:sz w:val="18"/>
          <w:szCs w:val="18"/>
          <w:lang w:val="sr-Cyrl-RS"/>
        </w:rPr>
        <w:t xml:space="preserve"> </w:t>
      </w:r>
      <w:hyperlink r:id="rId15" w:history="1">
        <w:r w:rsidRPr="00552795">
          <w:rPr>
            <w:rStyle w:val="Hyperlink"/>
            <w:rFonts w:ascii="Times New Roman" w:hAnsi="Times New Roman" w:cs="Times New Roman"/>
            <w:sz w:val="18"/>
            <w:szCs w:val="18"/>
            <w:lang w:val="sr-Cyrl-RS"/>
          </w:rPr>
          <w:t>https://ravnopravnost.gov.rs/wp-content/uploads/2024/09/Percepcija-romske-zajednc-o-diskriminaciji.pdf</w:t>
        </w:r>
      </w:hyperlink>
    </w:p>
  </w:footnote>
  <w:footnote w:id="21">
    <w:p w14:paraId="62F5DB30" w14:textId="38133EFB" w:rsidR="009A12A4" w:rsidRPr="00A8328D" w:rsidRDefault="009A12A4" w:rsidP="00D54022">
      <w:pPr>
        <w:pStyle w:val="NormalWeb"/>
        <w:spacing w:before="0" w:beforeAutospacing="0" w:after="0" w:afterAutospacing="0"/>
        <w:rPr>
          <w:sz w:val="22"/>
          <w:szCs w:val="22"/>
        </w:rPr>
      </w:pPr>
      <w:r>
        <w:rPr>
          <w:rStyle w:val="FootnoteReference"/>
        </w:rPr>
        <w:footnoteRef/>
      </w:r>
      <w:r>
        <w:t xml:space="preserve"> </w:t>
      </w:r>
      <w:r w:rsidRPr="006D4CEF">
        <w:rPr>
          <w:sz w:val="18"/>
          <w:lang w:val="sr-Cyrl-RS"/>
        </w:rPr>
        <w:t>Годишњи извештаји Повереника за заштиту равноправности за 2022 и 2023. годину,</w:t>
      </w:r>
      <w:r>
        <w:rPr>
          <w:sz w:val="18"/>
          <w:lang w:val="sr-Cyrl-RS"/>
        </w:rPr>
        <w:t xml:space="preserve"> доступно на: </w:t>
      </w:r>
      <w:hyperlink r:id="rId16" w:history="1">
        <w:r w:rsidRPr="003F1B96">
          <w:rPr>
            <w:rStyle w:val="Hyperlink"/>
            <w:sz w:val="18"/>
            <w:lang w:val="sr-Cyrl-RS"/>
          </w:rPr>
          <w:t>https://ravnopravnost.gov.rs/izvestaji/</w:t>
        </w:r>
      </w:hyperlink>
    </w:p>
  </w:footnote>
  <w:footnote w:id="22">
    <w:p w14:paraId="0CE6B182" w14:textId="6A23A930" w:rsidR="009A12A4" w:rsidRPr="00A8328D" w:rsidRDefault="009A12A4" w:rsidP="00D54022">
      <w:pPr>
        <w:pStyle w:val="FootnoteText"/>
        <w:rPr>
          <w:lang w:val="sr-Cyrl-RS"/>
        </w:rPr>
      </w:pPr>
      <w:r>
        <w:rPr>
          <w:rStyle w:val="FootnoteReference"/>
        </w:rPr>
        <w:footnoteRef/>
      </w:r>
      <w:r>
        <w:t xml:space="preserve"> </w:t>
      </w:r>
      <w:r w:rsidRPr="00A2705B">
        <w:rPr>
          <w:sz w:val="22"/>
          <w:szCs w:val="22"/>
        </w:rPr>
        <w:t>​</w:t>
      </w:r>
      <w:r>
        <w:rPr>
          <w:rFonts w:ascii="Times New Roman" w:hAnsi="Times New Roman" w:cs="Times New Roman"/>
          <w:sz w:val="18"/>
          <w:szCs w:val="22"/>
          <w:lang w:val="sr-Cyrl-RS"/>
        </w:rPr>
        <w:t>„</w:t>
      </w:r>
      <w:r w:rsidRPr="00B81A42">
        <w:rPr>
          <w:rFonts w:ascii="Times New Roman" w:hAnsi="Times New Roman" w:cs="Times New Roman"/>
          <w:sz w:val="18"/>
          <w:lang w:val="sr-Cyrl-RS"/>
        </w:rPr>
        <w:t>Извештај о перцепцији грађана и грађанки о дискриминацији у Србији“</w:t>
      </w:r>
      <w:r>
        <w:rPr>
          <w:rFonts w:ascii="Times New Roman" w:hAnsi="Times New Roman" w:cs="Times New Roman"/>
          <w:sz w:val="18"/>
          <w:lang w:val="sr-Cyrl-RS"/>
        </w:rPr>
        <w:t>, 2024, доступно на:</w:t>
      </w:r>
      <w:r w:rsidRPr="00B81A42">
        <w:rPr>
          <w:rFonts w:ascii="Times New Roman" w:hAnsi="Times New Roman" w:cs="Times New Roman"/>
          <w:sz w:val="18"/>
          <w:lang w:val="sr-Cyrl-RS"/>
        </w:rPr>
        <w:t xml:space="preserve"> </w:t>
      </w:r>
      <w:hyperlink r:id="rId17" w:history="1">
        <w:r w:rsidRPr="00B81A42">
          <w:rPr>
            <w:rStyle w:val="Hyperlink"/>
            <w:rFonts w:ascii="Times New Roman" w:hAnsi="Times New Roman" w:cs="Times New Roman"/>
            <w:sz w:val="18"/>
          </w:rPr>
          <w:t>https://ravnopravnost.gov.rs/izvestaj-o-percepciji-gradjana-i-gradjanki-o-diskriminaciji-u-srbiji/</w:t>
        </w:r>
      </w:hyperlink>
    </w:p>
  </w:footnote>
  <w:footnote w:id="23">
    <w:p w14:paraId="318240F3" w14:textId="1A1C2E80" w:rsidR="009A12A4" w:rsidRPr="00DA4C1F" w:rsidRDefault="009A12A4" w:rsidP="00D54022">
      <w:pPr>
        <w:pStyle w:val="Heading3"/>
        <w:spacing w:before="0" w:line="240" w:lineRule="auto"/>
        <w:rPr>
          <w:rFonts w:ascii="Times New Roman" w:hAnsi="Times New Roman" w:cs="Times New Roman"/>
          <w:sz w:val="18"/>
          <w:lang w:val="sr-Cyrl-RS"/>
        </w:rPr>
      </w:pPr>
      <w:r w:rsidRPr="00DA4C1F">
        <w:rPr>
          <w:rStyle w:val="FootnoteReference"/>
          <w:rFonts w:asciiTheme="minorHAnsi" w:eastAsiaTheme="minorHAnsi" w:hAnsiTheme="minorHAnsi" w:cstheme="minorBidi"/>
          <w:color w:val="auto"/>
          <w:sz w:val="20"/>
          <w:szCs w:val="20"/>
        </w:rPr>
        <w:footnoteRef/>
      </w:r>
      <w:r>
        <w:t xml:space="preserve"> </w:t>
      </w:r>
      <w:proofErr w:type="spellStart"/>
      <w:r w:rsidRPr="00DA4C1F">
        <w:rPr>
          <w:rFonts w:ascii="Times New Roman" w:eastAsiaTheme="minorHAnsi" w:hAnsi="Times New Roman" w:cs="Times New Roman"/>
          <w:color w:val="auto"/>
          <w:sz w:val="18"/>
          <w:szCs w:val="20"/>
        </w:rPr>
        <w:t>Истраживање</w:t>
      </w:r>
      <w:proofErr w:type="spellEnd"/>
      <w:r w:rsidRPr="00DA4C1F">
        <w:rPr>
          <w:rFonts w:ascii="Times New Roman" w:eastAsiaTheme="minorHAnsi" w:hAnsi="Times New Roman" w:cs="Times New Roman"/>
          <w:color w:val="auto"/>
          <w:sz w:val="18"/>
          <w:szCs w:val="20"/>
        </w:rPr>
        <w:t xml:space="preserve"> „</w:t>
      </w:r>
      <w:r>
        <w:rPr>
          <w:rFonts w:ascii="Times New Roman" w:eastAsiaTheme="minorHAnsi" w:hAnsi="Times New Roman" w:cs="Times New Roman"/>
          <w:color w:val="auto"/>
          <w:sz w:val="18"/>
          <w:szCs w:val="20"/>
          <w:lang w:val="sr-Cyrl-RS"/>
        </w:rPr>
        <w:t>И</w:t>
      </w:r>
      <w:proofErr w:type="spellStart"/>
      <w:r w:rsidRPr="00DA4C1F">
        <w:rPr>
          <w:rFonts w:ascii="Times New Roman" w:eastAsiaTheme="minorHAnsi" w:hAnsi="Times New Roman" w:cs="Times New Roman"/>
          <w:color w:val="auto"/>
          <w:sz w:val="18"/>
          <w:szCs w:val="20"/>
        </w:rPr>
        <w:t>звештај</w:t>
      </w:r>
      <w:proofErr w:type="spellEnd"/>
      <w:r w:rsidRPr="00DA4C1F">
        <w:rPr>
          <w:rFonts w:ascii="Times New Roman" w:eastAsiaTheme="minorHAnsi" w:hAnsi="Times New Roman" w:cs="Times New Roman"/>
          <w:color w:val="auto"/>
          <w:sz w:val="18"/>
          <w:szCs w:val="20"/>
        </w:rPr>
        <w:t xml:space="preserve"> о </w:t>
      </w:r>
      <w:proofErr w:type="spellStart"/>
      <w:r w:rsidRPr="00DA4C1F">
        <w:rPr>
          <w:rFonts w:ascii="Times New Roman" w:eastAsiaTheme="minorHAnsi" w:hAnsi="Times New Roman" w:cs="Times New Roman"/>
          <w:color w:val="auto"/>
          <w:sz w:val="18"/>
          <w:szCs w:val="20"/>
        </w:rPr>
        <w:t>упот</w:t>
      </w:r>
      <w:r>
        <w:rPr>
          <w:rFonts w:ascii="Times New Roman" w:eastAsiaTheme="minorHAnsi" w:hAnsi="Times New Roman" w:cs="Times New Roman"/>
          <w:color w:val="auto"/>
          <w:sz w:val="18"/>
          <w:szCs w:val="20"/>
        </w:rPr>
        <w:t>реби</w:t>
      </w:r>
      <w:proofErr w:type="spellEnd"/>
      <w:r>
        <w:rPr>
          <w:rFonts w:ascii="Times New Roman" w:eastAsiaTheme="minorHAnsi" w:hAnsi="Times New Roman" w:cs="Times New Roman"/>
          <w:color w:val="auto"/>
          <w:sz w:val="18"/>
          <w:szCs w:val="20"/>
        </w:rPr>
        <w:t xml:space="preserve"> </w:t>
      </w:r>
      <w:proofErr w:type="spellStart"/>
      <w:r>
        <w:rPr>
          <w:rFonts w:ascii="Times New Roman" w:eastAsiaTheme="minorHAnsi" w:hAnsi="Times New Roman" w:cs="Times New Roman"/>
          <w:color w:val="auto"/>
          <w:sz w:val="18"/>
          <w:szCs w:val="20"/>
        </w:rPr>
        <w:t>говора</w:t>
      </w:r>
      <w:proofErr w:type="spellEnd"/>
      <w:r>
        <w:rPr>
          <w:rFonts w:ascii="Times New Roman" w:eastAsiaTheme="minorHAnsi" w:hAnsi="Times New Roman" w:cs="Times New Roman"/>
          <w:color w:val="auto"/>
          <w:sz w:val="18"/>
          <w:szCs w:val="20"/>
        </w:rPr>
        <w:t xml:space="preserve"> </w:t>
      </w:r>
      <w:proofErr w:type="spellStart"/>
      <w:r>
        <w:rPr>
          <w:rFonts w:ascii="Times New Roman" w:eastAsiaTheme="minorHAnsi" w:hAnsi="Times New Roman" w:cs="Times New Roman"/>
          <w:color w:val="auto"/>
          <w:sz w:val="18"/>
          <w:szCs w:val="20"/>
        </w:rPr>
        <w:t>мржње</w:t>
      </w:r>
      <w:proofErr w:type="spellEnd"/>
      <w:r>
        <w:rPr>
          <w:rFonts w:ascii="Times New Roman" w:eastAsiaTheme="minorHAnsi" w:hAnsi="Times New Roman" w:cs="Times New Roman"/>
          <w:color w:val="auto"/>
          <w:sz w:val="18"/>
          <w:szCs w:val="20"/>
        </w:rPr>
        <w:t xml:space="preserve"> у </w:t>
      </w:r>
      <w:proofErr w:type="spellStart"/>
      <w:r>
        <w:rPr>
          <w:rFonts w:ascii="Times New Roman" w:eastAsiaTheme="minorHAnsi" w:hAnsi="Times New Roman" w:cs="Times New Roman"/>
          <w:color w:val="auto"/>
          <w:sz w:val="18"/>
          <w:szCs w:val="20"/>
        </w:rPr>
        <w:t>медијима</w:t>
      </w:r>
      <w:proofErr w:type="spellEnd"/>
      <w:r>
        <w:rPr>
          <w:rFonts w:ascii="Times New Roman" w:eastAsiaTheme="minorHAnsi" w:hAnsi="Times New Roman" w:cs="Times New Roman"/>
          <w:color w:val="auto"/>
          <w:sz w:val="18"/>
          <w:szCs w:val="20"/>
        </w:rPr>
        <w:t xml:space="preserve"> у </w:t>
      </w:r>
      <w:r>
        <w:rPr>
          <w:rFonts w:ascii="Times New Roman" w:eastAsiaTheme="minorHAnsi" w:hAnsi="Times New Roman" w:cs="Times New Roman"/>
          <w:color w:val="auto"/>
          <w:sz w:val="18"/>
          <w:szCs w:val="20"/>
          <w:lang w:val="sr-Cyrl-RS"/>
        </w:rPr>
        <w:t>С</w:t>
      </w:r>
      <w:proofErr w:type="spellStart"/>
      <w:r w:rsidRPr="00DA4C1F">
        <w:rPr>
          <w:rFonts w:ascii="Times New Roman" w:eastAsiaTheme="minorHAnsi" w:hAnsi="Times New Roman" w:cs="Times New Roman"/>
          <w:color w:val="auto"/>
          <w:sz w:val="18"/>
          <w:szCs w:val="20"/>
        </w:rPr>
        <w:t>рбији</w:t>
      </w:r>
      <w:proofErr w:type="spellEnd"/>
      <w:r w:rsidRPr="00DA4C1F">
        <w:rPr>
          <w:rFonts w:ascii="Times New Roman" w:eastAsiaTheme="minorHAnsi" w:hAnsi="Times New Roman" w:cs="Times New Roman"/>
          <w:color w:val="auto"/>
          <w:sz w:val="18"/>
          <w:szCs w:val="20"/>
        </w:rPr>
        <w:t>“</w:t>
      </w:r>
      <w:r>
        <w:rPr>
          <w:rFonts w:ascii="Times New Roman" w:eastAsiaTheme="minorHAnsi" w:hAnsi="Times New Roman" w:cs="Times New Roman"/>
          <w:color w:val="auto"/>
          <w:sz w:val="18"/>
          <w:szCs w:val="20"/>
          <w:lang w:val="sr-Cyrl-RS"/>
        </w:rPr>
        <w:t xml:space="preserve">, Повереник за заштиту равноправности, 2020, доступно на: </w:t>
      </w:r>
      <w:hyperlink r:id="rId18" w:history="1">
        <w:r w:rsidRPr="004869C1">
          <w:rPr>
            <w:rStyle w:val="Hyperlink"/>
            <w:rFonts w:ascii="Times New Roman" w:hAnsi="Times New Roman" w:cs="Times New Roman"/>
            <w:sz w:val="18"/>
          </w:rPr>
          <w:t>https://ravnopravnost.gov.rs/istrazivanje-izvestaj-o-upotrebi-govora-mrznje-u-medijima-u-srbiji/</w:t>
        </w:r>
      </w:hyperlink>
      <w:r>
        <w:rPr>
          <w:rFonts w:ascii="Times New Roman" w:hAnsi="Times New Roman" w:cs="Times New Roman"/>
          <w:sz w:val="18"/>
          <w:lang w:val="sr-Cyrl-RS"/>
        </w:rPr>
        <w:t xml:space="preserve"> </w:t>
      </w:r>
    </w:p>
  </w:footnote>
  <w:footnote w:id="24">
    <w:p w14:paraId="50C03040" w14:textId="2B386A59" w:rsidR="009A12A4" w:rsidRPr="00DA4C1F" w:rsidRDefault="009A12A4" w:rsidP="00D54022">
      <w:pPr>
        <w:pStyle w:val="FootnoteText"/>
        <w:rPr>
          <w:rFonts w:ascii="Times New Roman" w:hAnsi="Times New Roman" w:cs="Times New Roman"/>
          <w:sz w:val="18"/>
          <w:szCs w:val="18"/>
          <w:lang w:val="sr-Cyrl-RS"/>
        </w:rPr>
      </w:pPr>
      <w:r>
        <w:rPr>
          <w:rStyle w:val="FootnoteReference"/>
        </w:rPr>
        <w:footnoteRef/>
      </w:r>
      <w:r>
        <w:t xml:space="preserve"> </w:t>
      </w:r>
      <w:proofErr w:type="spellStart"/>
      <w:r w:rsidRPr="00DA4C1F">
        <w:rPr>
          <w:rFonts w:ascii="Times New Roman" w:hAnsi="Times New Roman" w:cs="Times New Roman"/>
          <w:sz w:val="18"/>
          <w:szCs w:val="18"/>
        </w:rPr>
        <w:t>Diversity</w:t>
      </w:r>
      <w:proofErr w:type="spellEnd"/>
      <w:r w:rsidRPr="00DA4C1F">
        <w:rPr>
          <w:rFonts w:ascii="Times New Roman" w:hAnsi="Times New Roman" w:cs="Times New Roman"/>
          <w:sz w:val="18"/>
          <w:szCs w:val="18"/>
        </w:rPr>
        <w:t xml:space="preserve"> Monitoring </w:t>
      </w:r>
      <w:proofErr w:type="spellStart"/>
      <w:r w:rsidRPr="00DA4C1F">
        <w:rPr>
          <w:rFonts w:ascii="Times New Roman" w:hAnsi="Times New Roman" w:cs="Times New Roman"/>
          <w:sz w:val="18"/>
          <w:szCs w:val="18"/>
        </w:rPr>
        <w:t>Network</w:t>
      </w:r>
      <w:proofErr w:type="spellEnd"/>
      <w:r w:rsidRPr="00DA4C1F">
        <w:rPr>
          <w:rFonts w:ascii="Times New Roman" w:hAnsi="Times New Roman" w:cs="Times New Roman"/>
          <w:sz w:val="18"/>
          <w:szCs w:val="18"/>
          <w:lang w:val="sr-Cyrl-RS"/>
        </w:rPr>
        <w:t xml:space="preserve">, извештаји су доступни на енглеском и српском језику на: </w:t>
      </w:r>
      <w:hyperlink r:id="rId19" w:history="1">
        <w:r w:rsidRPr="004869C1">
          <w:rPr>
            <w:rStyle w:val="Hyperlink"/>
            <w:rFonts w:ascii="Times New Roman" w:hAnsi="Times New Roman" w:cs="Times New Roman"/>
            <w:sz w:val="18"/>
            <w:szCs w:val="18"/>
          </w:rPr>
          <w:t>https://www.reportingdiversity.org/resources/monitoring-report-on-hate-speech-in-serbia-2/</w:t>
        </w:r>
      </w:hyperlink>
      <w:r>
        <w:rPr>
          <w:rFonts w:ascii="Times New Roman" w:hAnsi="Times New Roman" w:cs="Times New Roman"/>
          <w:sz w:val="18"/>
          <w:szCs w:val="18"/>
          <w:lang w:val="sr-Cyrl-RS"/>
        </w:rPr>
        <w:t xml:space="preserve"> </w:t>
      </w:r>
    </w:p>
  </w:footnote>
  <w:footnote w:id="25">
    <w:p w14:paraId="035E6F08" w14:textId="3CC6C4C5" w:rsidR="009A12A4" w:rsidRPr="00DA4C1F" w:rsidRDefault="009A12A4" w:rsidP="00D54022">
      <w:pPr>
        <w:pStyle w:val="FootnoteText"/>
        <w:rPr>
          <w:lang w:val="sr-Cyrl-RS"/>
        </w:rPr>
      </w:pPr>
      <w:r w:rsidRPr="00230489">
        <w:rPr>
          <w:rFonts w:ascii="Times New Roman" w:hAnsi="Times New Roman" w:cs="Times New Roman"/>
          <w:sz w:val="18"/>
        </w:rPr>
        <w:footnoteRef/>
      </w:r>
      <w:r w:rsidR="00207EF0" w:rsidRPr="00230489">
        <w:rPr>
          <w:rFonts w:ascii="Times New Roman" w:hAnsi="Times New Roman" w:cs="Times New Roman"/>
          <w:sz w:val="18"/>
        </w:rPr>
        <w:t>„</w:t>
      </w:r>
      <w:proofErr w:type="spellStart"/>
      <w:r w:rsidR="00207EF0" w:rsidRPr="00230489">
        <w:rPr>
          <w:rFonts w:ascii="Times New Roman" w:hAnsi="Times New Roman" w:cs="Times New Roman"/>
          <w:sz w:val="18"/>
        </w:rPr>
        <w:t>Извештај</w:t>
      </w:r>
      <w:proofErr w:type="spellEnd"/>
      <w:r w:rsidR="00207EF0" w:rsidRPr="00230489">
        <w:rPr>
          <w:rFonts w:ascii="Times New Roman" w:hAnsi="Times New Roman" w:cs="Times New Roman"/>
          <w:sz w:val="18"/>
        </w:rPr>
        <w:t xml:space="preserve"> </w:t>
      </w:r>
      <w:r w:rsidR="00207EF0">
        <w:rPr>
          <w:rFonts w:ascii="Times New Roman" w:hAnsi="Times New Roman" w:cs="Times New Roman"/>
          <w:sz w:val="18"/>
          <w:lang w:val="sr-Cyrl-RS"/>
        </w:rPr>
        <w:t xml:space="preserve">о </w:t>
      </w:r>
      <w:proofErr w:type="spellStart"/>
      <w:r w:rsidR="00207EF0" w:rsidRPr="00230489">
        <w:rPr>
          <w:rFonts w:ascii="Times New Roman" w:hAnsi="Times New Roman" w:cs="Times New Roman"/>
          <w:sz w:val="18"/>
        </w:rPr>
        <w:t>мониторинг</w:t>
      </w:r>
      <w:proofErr w:type="spellEnd"/>
      <w:r w:rsidR="00207EF0">
        <w:rPr>
          <w:rFonts w:ascii="Times New Roman" w:hAnsi="Times New Roman" w:cs="Times New Roman"/>
          <w:sz w:val="18"/>
          <w:lang w:val="sr-Cyrl-RS"/>
        </w:rPr>
        <w:t>у</w:t>
      </w:r>
      <w:r w:rsidR="00207EF0" w:rsidRPr="00230489">
        <w:rPr>
          <w:rFonts w:ascii="Times New Roman" w:hAnsi="Times New Roman" w:cs="Times New Roman"/>
          <w:sz w:val="18"/>
        </w:rPr>
        <w:t xml:space="preserve"> </w:t>
      </w:r>
      <w:proofErr w:type="spellStart"/>
      <w:r w:rsidR="00207EF0" w:rsidRPr="00230489">
        <w:rPr>
          <w:rFonts w:ascii="Times New Roman" w:hAnsi="Times New Roman" w:cs="Times New Roman"/>
          <w:sz w:val="18"/>
        </w:rPr>
        <w:t>говора</w:t>
      </w:r>
      <w:proofErr w:type="spellEnd"/>
      <w:r w:rsidR="00207EF0" w:rsidRPr="00230489">
        <w:rPr>
          <w:rFonts w:ascii="Times New Roman" w:hAnsi="Times New Roman" w:cs="Times New Roman"/>
          <w:sz w:val="18"/>
        </w:rPr>
        <w:t xml:space="preserve"> </w:t>
      </w:r>
      <w:proofErr w:type="spellStart"/>
      <w:r w:rsidR="00207EF0" w:rsidRPr="00230489">
        <w:rPr>
          <w:rFonts w:ascii="Times New Roman" w:hAnsi="Times New Roman" w:cs="Times New Roman"/>
          <w:sz w:val="18"/>
        </w:rPr>
        <w:t>мржње</w:t>
      </w:r>
      <w:proofErr w:type="spellEnd"/>
      <w:r w:rsidR="00207EF0" w:rsidRPr="00230489">
        <w:rPr>
          <w:rFonts w:ascii="Times New Roman" w:hAnsi="Times New Roman" w:cs="Times New Roman"/>
          <w:sz w:val="18"/>
        </w:rPr>
        <w:t xml:space="preserve"> у </w:t>
      </w:r>
      <w:proofErr w:type="spellStart"/>
      <w:r w:rsidR="00207EF0" w:rsidRPr="00230489">
        <w:rPr>
          <w:rFonts w:ascii="Times New Roman" w:hAnsi="Times New Roman" w:cs="Times New Roman"/>
          <w:sz w:val="18"/>
        </w:rPr>
        <w:t>Србији</w:t>
      </w:r>
      <w:proofErr w:type="spellEnd"/>
      <w:r w:rsidR="00207EF0" w:rsidRPr="00230489">
        <w:rPr>
          <w:rFonts w:ascii="Times New Roman" w:hAnsi="Times New Roman" w:cs="Times New Roman"/>
          <w:sz w:val="18"/>
        </w:rPr>
        <w:t xml:space="preserve">“, </w:t>
      </w:r>
      <w:r w:rsidR="00207EF0">
        <w:rPr>
          <w:rFonts w:ascii="Times New Roman" w:hAnsi="Times New Roman" w:cs="Times New Roman"/>
          <w:sz w:val="18"/>
          <w:lang w:val="sr-Cyrl-RS"/>
        </w:rPr>
        <w:t xml:space="preserve">2021-2022, </w:t>
      </w:r>
      <w:proofErr w:type="spellStart"/>
      <w:r w:rsidRPr="00201053">
        <w:rPr>
          <w:rFonts w:ascii="Times New Roman" w:hAnsi="Times New Roman" w:cs="Times New Roman"/>
          <w:sz w:val="18"/>
        </w:rPr>
        <w:t>Diversity</w:t>
      </w:r>
      <w:proofErr w:type="spellEnd"/>
      <w:r w:rsidRPr="00201053">
        <w:rPr>
          <w:rFonts w:ascii="Times New Roman" w:hAnsi="Times New Roman" w:cs="Times New Roman"/>
          <w:sz w:val="18"/>
        </w:rPr>
        <w:t xml:space="preserve"> Monitoring </w:t>
      </w:r>
      <w:proofErr w:type="spellStart"/>
      <w:r w:rsidRPr="00201053">
        <w:rPr>
          <w:rFonts w:ascii="Times New Roman" w:hAnsi="Times New Roman" w:cs="Times New Roman"/>
          <w:sz w:val="18"/>
        </w:rPr>
        <w:t>Network</w:t>
      </w:r>
      <w:proofErr w:type="spellEnd"/>
      <w:r w:rsidRPr="00201053">
        <w:rPr>
          <w:rFonts w:ascii="Times New Roman" w:hAnsi="Times New Roman" w:cs="Times New Roman"/>
          <w:sz w:val="18"/>
        </w:rPr>
        <w:t xml:space="preserve">, </w:t>
      </w:r>
      <w:r w:rsidRPr="00201053">
        <w:rPr>
          <w:rFonts w:ascii="Times New Roman" w:hAnsi="Times New Roman" w:cs="Times New Roman"/>
          <w:sz w:val="18"/>
          <w:lang w:val="sr-Cyrl-RS"/>
        </w:rPr>
        <w:t>доступно на</w:t>
      </w:r>
      <w:r>
        <w:rPr>
          <w:rFonts w:ascii="Times New Roman" w:hAnsi="Times New Roman" w:cs="Times New Roman"/>
          <w:sz w:val="18"/>
          <w:lang w:val="sr-Cyrl-RS"/>
        </w:rPr>
        <w:t xml:space="preserve">: </w:t>
      </w:r>
      <w:hyperlink r:id="rId20" w:history="1">
        <w:r w:rsidRPr="004869C1">
          <w:rPr>
            <w:rStyle w:val="Hyperlink"/>
            <w:rFonts w:ascii="Times New Roman" w:hAnsi="Times New Roman" w:cs="Times New Roman"/>
            <w:sz w:val="18"/>
            <w:lang w:val="sr-Cyrl-RS"/>
          </w:rPr>
          <w:t>https://www.reportingdiversity.org/wp-content/uploads/2022/07/MRHS_Srbija_SR.pdf</w:t>
        </w:r>
      </w:hyperlink>
      <w:r>
        <w:rPr>
          <w:rFonts w:ascii="Times New Roman" w:hAnsi="Times New Roman" w:cs="Times New Roman"/>
          <w:sz w:val="18"/>
          <w:lang w:val="sr-Cyrl-RS"/>
        </w:rPr>
        <w:t xml:space="preserve"> </w:t>
      </w:r>
    </w:p>
  </w:footnote>
  <w:footnote w:id="26">
    <w:p w14:paraId="45DE3BEE" w14:textId="30778672" w:rsidR="009A12A4" w:rsidRPr="00201053" w:rsidRDefault="009A12A4" w:rsidP="00DA4C1F">
      <w:pPr>
        <w:pStyle w:val="FootnoteText"/>
        <w:rPr>
          <w:rFonts w:ascii="Times New Roman" w:hAnsi="Times New Roman" w:cs="Times New Roman"/>
          <w:sz w:val="18"/>
        </w:rPr>
      </w:pPr>
      <w:r>
        <w:rPr>
          <w:rStyle w:val="FootnoteReference"/>
        </w:rPr>
        <w:footnoteRef/>
      </w:r>
      <w:r>
        <w:t xml:space="preserve"> </w:t>
      </w:r>
      <w:r w:rsidR="00207EF0" w:rsidRPr="00230489">
        <w:rPr>
          <w:rFonts w:ascii="Times New Roman" w:hAnsi="Times New Roman" w:cs="Times New Roman"/>
          <w:sz w:val="18"/>
          <w:szCs w:val="18"/>
          <w:lang w:val="sr-Cyrl-RS"/>
        </w:rPr>
        <w:t>„Извештај о мониторингу говора мржње у медијима у Србији“</w:t>
      </w:r>
      <w:r w:rsidR="00207EF0" w:rsidRPr="00201053">
        <w:rPr>
          <w:rFonts w:ascii="Times New Roman" w:hAnsi="Times New Roman" w:cs="Times New Roman"/>
          <w:sz w:val="18"/>
        </w:rPr>
        <w:t xml:space="preserve"> </w:t>
      </w:r>
      <w:r w:rsidR="00207EF0">
        <w:rPr>
          <w:rFonts w:ascii="Times New Roman" w:hAnsi="Times New Roman" w:cs="Times New Roman"/>
          <w:sz w:val="18"/>
          <w:lang w:val="sr-Cyrl-RS"/>
        </w:rPr>
        <w:t xml:space="preserve">2023, </w:t>
      </w:r>
      <w:proofErr w:type="spellStart"/>
      <w:r w:rsidRPr="00201053">
        <w:rPr>
          <w:rFonts w:ascii="Times New Roman" w:hAnsi="Times New Roman" w:cs="Times New Roman"/>
          <w:sz w:val="18"/>
        </w:rPr>
        <w:t>Diversity</w:t>
      </w:r>
      <w:proofErr w:type="spellEnd"/>
      <w:r w:rsidRPr="00201053">
        <w:rPr>
          <w:rFonts w:ascii="Times New Roman" w:hAnsi="Times New Roman" w:cs="Times New Roman"/>
          <w:sz w:val="18"/>
        </w:rPr>
        <w:t xml:space="preserve"> Monitoring </w:t>
      </w:r>
      <w:proofErr w:type="spellStart"/>
      <w:r w:rsidRPr="00201053">
        <w:rPr>
          <w:rFonts w:ascii="Times New Roman" w:hAnsi="Times New Roman" w:cs="Times New Roman"/>
          <w:sz w:val="18"/>
        </w:rPr>
        <w:t>Network</w:t>
      </w:r>
      <w:proofErr w:type="spellEnd"/>
      <w:r w:rsidRPr="00201053">
        <w:rPr>
          <w:rFonts w:ascii="Times New Roman" w:hAnsi="Times New Roman" w:cs="Times New Roman"/>
          <w:sz w:val="18"/>
        </w:rPr>
        <w:t xml:space="preserve">, </w:t>
      </w:r>
      <w:r w:rsidRPr="00201053">
        <w:rPr>
          <w:rFonts w:ascii="Times New Roman" w:hAnsi="Times New Roman" w:cs="Times New Roman"/>
          <w:sz w:val="18"/>
          <w:lang w:val="sr-Cyrl-RS"/>
        </w:rPr>
        <w:t xml:space="preserve">доступно на: </w:t>
      </w:r>
      <w:hyperlink r:id="rId21" w:history="1">
        <w:r w:rsidRPr="00201053">
          <w:rPr>
            <w:rStyle w:val="Hyperlink"/>
            <w:rFonts w:ascii="Times New Roman" w:hAnsi="Times New Roman" w:cs="Times New Roman"/>
            <w:sz w:val="18"/>
          </w:rPr>
          <w:t>https://www.reportingdiversity.org/resources/monitoring-report-on-hate-speech-in-serbia-2/</w:t>
        </w:r>
      </w:hyperlink>
      <w:r w:rsidRPr="00201053">
        <w:rPr>
          <w:rFonts w:ascii="Times New Roman" w:hAnsi="Times New Roman" w:cs="Times New Roman"/>
          <w:sz w:val="18"/>
        </w:rPr>
        <w:t xml:space="preserve"> </w:t>
      </w:r>
    </w:p>
  </w:footnote>
  <w:footnote w:id="27">
    <w:p w14:paraId="3E0753BA" w14:textId="774C712F" w:rsidR="009A12A4" w:rsidRPr="001378F7" w:rsidRDefault="009A12A4" w:rsidP="006A004C">
      <w:pPr>
        <w:pStyle w:val="FootnoteText"/>
        <w:rPr>
          <w:lang w:val="sr-Cyrl-RS"/>
        </w:rPr>
      </w:pPr>
      <w:r>
        <w:rPr>
          <w:rStyle w:val="FootnoteReference"/>
        </w:rPr>
        <w:footnoteRef/>
      </w:r>
      <w:r>
        <w:t xml:space="preserve"> </w:t>
      </w:r>
      <w:r w:rsidRPr="006D4CEF">
        <w:rPr>
          <w:rFonts w:ascii="Times New Roman" w:hAnsi="Times New Roman" w:cs="Times New Roman"/>
          <w:sz w:val="18"/>
          <w:lang w:val="sr-Cyrl-RS"/>
        </w:rPr>
        <w:t>Годишњи извештаји Повереника за заштиту равноправности за 2022 и 2023. годину,</w:t>
      </w:r>
      <w:r>
        <w:rPr>
          <w:rFonts w:ascii="Times New Roman" w:hAnsi="Times New Roman" w:cs="Times New Roman"/>
          <w:sz w:val="18"/>
          <w:lang w:val="sr-Cyrl-RS"/>
        </w:rPr>
        <w:t xml:space="preserve"> доступно на: </w:t>
      </w:r>
      <w:hyperlink r:id="rId22" w:history="1">
        <w:r w:rsidRPr="003F1B96">
          <w:rPr>
            <w:rStyle w:val="Hyperlink"/>
            <w:rFonts w:ascii="Times New Roman" w:hAnsi="Times New Roman" w:cs="Times New Roman"/>
            <w:sz w:val="18"/>
            <w:lang w:val="sr-Cyrl-RS"/>
          </w:rPr>
          <w:t>https://ravnopravnost.gov.rs/izvestaji/</w:t>
        </w:r>
      </w:hyperlink>
    </w:p>
  </w:footnote>
  <w:footnote w:id="28">
    <w:p w14:paraId="290B028F" w14:textId="7DDDBCBD" w:rsidR="009A12A4" w:rsidRPr="00BC4B5C" w:rsidRDefault="009A12A4" w:rsidP="00BC4B5C">
      <w:pPr>
        <w:shd w:val="clear" w:color="auto" w:fill="FFFFFF"/>
        <w:rPr>
          <w:lang w:val="sr-Cyrl-RS"/>
        </w:rPr>
      </w:pPr>
      <w:r>
        <w:rPr>
          <w:rStyle w:val="FootnoteReference"/>
        </w:rPr>
        <w:footnoteRef/>
      </w:r>
      <w:r>
        <w:t xml:space="preserve"> </w:t>
      </w:r>
      <w:r w:rsidRPr="00F83C62">
        <w:rPr>
          <w:sz w:val="18"/>
          <w:lang w:val="sr-Cyrl-RS"/>
        </w:rPr>
        <w:t>Извештај о односу представника и представница органа јавне власти према дискриминацији у Србији (</w:t>
      </w:r>
      <w:proofErr w:type="spellStart"/>
      <w:r w:rsidRPr="00F83C62">
        <w:rPr>
          <w:sz w:val="18"/>
          <w:lang w:val="sr-Cyrl-RS"/>
        </w:rPr>
        <w:t>нелекторисана</w:t>
      </w:r>
      <w:proofErr w:type="spellEnd"/>
      <w:r w:rsidRPr="00F83C62">
        <w:rPr>
          <w:sz w:val="18"/>
          <w:lang w:val="sr-Cyrl-RS"/>
        </w:rPr>
        <w:t xml:space="preserve"> верзија), Повереник за заштиту равноправности,  2024. Доступно на: </w:t>
      </w:r>
      <w:hyperlink r:id="rId23" w:history="1">
        <w:r w:rsidRPr="00F83C62">
          <w:rPr>
            <w:rStyle w:val="Hyperlink"/>
            <w:sz w:val="18"/>
            <w:lang w:val="sr-Cyrl-RS"/>
          </w:rPr>
          <w:t>https://ravnopravnost.gov.rs/izvestaj-o-odnosu-predstavnika-i-predstavnica-organa-javne-vlasti-prema-diskriminaciji-u-srbiji-nelektorisana-verzija/</w:t>
        </w:r>
      </w:hyperlink>
      <w:r>
        <w:rPr>
          <w:lang w:val="sr-Cyrl-RS"/>
        </w:rPr>
        <w:t xml:space="preserve"> </w:t>
      </w:r>
    </w:p>
  </w:footnote>
  <w:footnote w:id="29">
    <w:p w14:paraId="09C408E1" w14:textId="57D2298D" w:rsidR="009A12A4" w:rsidRPr="00B007D0" w:rsidRDefault="009A12A4" w:rsidP="00B007D0">
      <w:pPr>
        <w:shd w:val="clear" w:color="auto" w:fill="FFFFFF"/>
        <w:rPr>
          <w:color w:val="222222"/>
          <w:sz w:val="18"/>
        </w:rPr>
      </w:pPr>
      <w:r w:rsidRPr="00B007D0">
        <w:rPr>
          <w:rStyle w:val="FootnoteReference"/>
        </w:rPr>
        <w:footnoteRef/>
      </w:r>
      <w:r w:rsidRPr="00B007D0">
        <w:t xml:space="preserve"> </w:t>
      </w:r>
      <w:r w:rsidRPr="00B007D0">
        <w:rPr>
          <w:lang w:val="sr-Cyrl-RS"/>
        </w:rPr>
        <w:t>„</w:t>
      </w:r>
      <w:proofErr w:type="spellStart"/>
      <w:r w:rsidRPr="00B007D0">
        <w:rPr>
          <w:color w:val="222222"/>
          <w:sz w:val="18"/>
        </w:rPr>
        <w:t>European</w:t>
      </w:r>
      <w:proofErr w:type="spellEnd"/>
      <w:r w:rsidRPr="00B007D0">
        <w:rPr>
          <w:color w:val="222222"/>
          <w:sz w:val="18"/>
        </w:rPr>
        <w:t xml:space="preserve"> </w:t>
      </w:r>
      <w:proofErr w:type="spellStart"/>
      <w:r w:rsidRPr="00B007D0">
        <w:rPr>
          <w:color w:val="222222"/>
          <w:sz w:val="18"/>
        </w:rPr>
        <w:t>Commission</w:t>
      </w:r>
      <w:proofErr w:type="spellEnd"/>
      <w:r w:rsidRPr="00B007D0">
        <w:rPr>
          <w:color w:val="222222"/>
          <w:sz w:val="18"/>
        </w:rPr>
        <w:t xml:space="preserve"> </w:t>
      </w:r>
      <w:proofErr w:type="spellStart"/>
      <w:r w:rsidRPr="00B007D0">
        <w:rPr>
          <w:color w:val="222222"/>
          <w:sz w:val="18"/>
        </w:rPr>
        <w:t>report</w:t>
      </w:r>
      <w:proofErr w:type="spellEnd"/>
      <w:r w:rsidRPr="00B007D0">
        <w:rPr>
          <w:color w:val="222222"/>
          <w:sz w:val="18"/>
        </w:rPr>
        <w:t xml:space="preserve"> </w:t>
      </w:r>
      <w:proofErr w:type="spellStart"/>
      <w:r w:rsidRPr="00B007D0">
        <w:rPr>
          <w:color w:val="222222"/>
          <w:sz w:val="18"/>
        </w:rPr>
        <w:t>about</w:t>
      </w:r>
      <w:proofErr w:type="spellEnd"/>
      <w:r w:rsidRPr="00B007D0">
        <w:rPr>
          <w:color w:val="222222"/>
          <w:sz w:val="18"/>
        </w:rPr>
        <w:t xml:space="preserve"> </w:t>
      </w:r>
      <w:proofErr w:type="spellStart"/>
      <w:r w:rsidRPr="00B007D0">
        <w:rPr>
          <w:color w:val="222222"/>
          <w:sz w:val="18"/>
        </w:rPr>
        <w:t>the</w:t>
      </w:r>
      <w:proofErr w:type="spellEnd"/>
      <w:r w:rsidRPr="00B007D0">
        <w:rPr>
          <w:color w:val="222222"/>
          <w:sz w:val="18"/>
        </w:rPr>
        <w:t xml:space="preserve"> </w:t>
      </w:r>
      <w:proofErr w:type="spellStart"/>
      <w:r w:rsidRPr="00B007D0">
        <w:rPr>
          <w:color w:val="222222"/>
          <w:sz w:val="18"/>
        </w:rPr>
        <w:t>advance</w:t>
      </w:r>
      <w:proofErr w:type="spellEnd"/>
      <w:r w:rsidRPr="00B007D0">
        <w:rPr>
          <w:color w:val="222222"/>
          <w:sz w:val="18"/>
        </w:rPr>
        <w:t xml:space="preserve"> </w:t>
      </w:r>
      <w:proofErr w:type="spellStart"/>
      <w:r w:rsidRPr="00B007D0">
        <w:rPr>
          <w:color w:val="222222"/>
          <w:sz w:val="18"/>
        </w:rPr>
        <w:t>of</w:t>
      </w:r>
      <w:proofErr w:type="spellEnd"/>
      <w:r w:rsidRPr="00B007D0">
        <w:rPr>
          <w:color w:val="222222"/>
          <w:sz w:val="18"/>
        </w:rPr>
        <w:t xml:space="preserve"> </w:t>
      </w:r>
      <w:proofErr w:type="spellStart"/>
      <w:r w:rsidRPr="00B007D0">
        <w:rPr>
          <w:color w:val="222222"/>
          <w:sz w:val="18"/>
        </w:rPr>
        <w:t>the</w:t>
      </w:r>
      <w:proofErr w:type="spellEnd"/>
      <w:r w:rsidRPr="00B007D0">
        <w:rPr>
          <w:color w:val="222222"/>
          <w:sz w:val="18"/>
        </w:rPr>
        <w:t xml:space="preserve"> </w:t>
      </w:r>
      <w:proofErr w:type="spellStart"/>
      <w:r w:rsidRPr="00B007D0">
        <w:rPr>
          <w:color w:val="222222"/>
          <w:sz w:val="18"/>
        </w:rPr>
        <w:t>National</w:t>
      </w:r>
      <w:proofErr w:type="spellEnd"/>
      <w:r w:rsidRPr="00B007D0">
        <w:rPr>
          <w:color w:val="222222"/>
          <w:sz w:val="18"/>
        </w:rPr>
        <w:t xml:space="preserve"> Roma </w:t>
      </w:r>
      <w:proofErr w:type="spellStart"/>
      <w:r w:rsidRPr="00B007D0">
        <w:rPr>
          <w:color w:val="222222"/>
          <w:sz w:val="18"/>
        </w:rPr>
        <w:t>Strategies</w:t>
      </w:r>
      <w:proofErr w:type="spellEnd"/>
      <w:r w:rsidR="00207EF0">
        <w:rPr>
          <w:color w:val="222222"/>
          <w:sz w:val="18"/>
          <w:lang w:val="sr-Cyrl-RS"/>
        </w:rPr>
        <w:t>“</w:t>
      </w:r>
      <w:r w:rsidRPr="00B007D0">
        <w:rPr>
          <w:color w:val="222222"/>
          <w:sz w:val="18"/>
        </w:rPr>
        <w:t xml:space="preserve">. </w:t>
      </w:r>
      <w:r w:rsidRPr="00B007D0">
        <w:rPr>
          <w:color w:val="222222"/>
          <w:sz w:val="18"/>
          <w:lang w:val="sr-Cyrl-RS"/>
        </w:rPr>
        <w:t xml:space="preserve">Доступно на: </w:t>
      </w:r>
      <w:hyperlink r:id="rId24" w:tgtFrame="_blank" w:history="1">
        <w:r w:rsidRPr="00B007D0">
          <w:rPr>
            <w:rStyle w:val="Hyperlink"/>
            <w:color w:val="1155CC"/>
            <w:sz w:val="18"/>
          </w:rPr>
          <w:t>https://commission.europa.eu/publications/assessment-report-member-states-national-roma-strategic-frameworks-full-package_en</w:t>
        </w:r>
      </w:hyperlink>
    </w:p>
  </w:footnote>
  <w:footnote w:id="30">
    <w:p w14:paraId="487A4F69" w14:textId="141AF955" w:rsidR="009A12A4" w:rsidRPr="00B007D0" w:rsidRDefault="009A12A4" w:rsidP="00B007D0">
      <w:pPr>
        <w:shd w:val="clear" w:color="auto" w:fill="FFFFFF"/>
        <w:rPr>
          <w:color w:val="222222"/>
          <w:sz w:val="18"/>
        </w:rPr>
      </w:pPr>
      <w:r w:rsidRPr="00B007D0">
        <w:rPr>
          <w:rStyle w:val="FootnoteReference"/>
        </w:rPr>
        <w:footnoteRef/>
      </w:r>
      <w:r w:rsidRPr="00B007D0">
        <w:t xml:space="preserve"> </w:t>
      </w:r>
      <w:r w:rsidRPr="00B007D0">
        <w:rPr>
          <w:lang w:val="sr-Cyrl-RS"/>
        </w:rPr>
        <w:t>„</w:t>
      </w:r>
      <w:proofErr w:type="spellStart"/>
      <w:r w:rsidRPr="00B007D0">
        <w:rPr>
          <w:color w:val="222222"/>
          <w:sz w:val="18"/>
        </w:rPr>
        <w:t>European</w:t>
      </w:r>
      <w:proofErr w:type="spellEnd"/>
      <w:r w:rsidRPr="00B007D0">
        <w:rPr>
          <w:color w:val="222222"/>
          <w:sz w:val="18"/>
        </w:rPr>
        <w:t xml:space="preserve"> </w:t>
      </w:r>
      <w:proofErr w:type="spellStart"/>
      <w:r w:rsidRPr="00B007D0">
        <w:rPr>
          <w:color w:val="222222"/>
          <w:sz w:val="18"/>
        </w:rPr>
        <w:t>Commission</w:t>
      </w:r>
      <w:proofErr w:type="spellEnd"/>
      <w:r w:rsidRPr="00B007D0">
        <w:rPr>
          <w:color w:val="222222"/>
          <w:sz w:val="18"/>
        </w:rPr>
        <w:t xml:space="preserve"> </w:t>
      </w:r>
      <w:proofErr w:type="spellStart"/>
      <w:r w:rsidRPr="00B007D0">
        <w:rPr>
          <w:color w:val="222222"/>
          <w:sz w:val="18"/>
        </w:rPr>
        <w:t>report</w:t>
      </w:r>
      <w:proofErr w:type="spellEnd"/>
      <w:r w:rsidRPr="00B007D0">
        <w:rPr>
          <w:color w:val="222222"/>
          <w:sz w:val="18"/>
        </w:rPr>
        <w:t xml:space="preserve"> </w:t>
      </w:r>
      <w:proofErr w:type="spellStart"/>
      <w:r w:rsidRPr="00B007D0">
        <w:rPr>
          <w:color w:val="222222"/>
          <w:sz w:val="18"/>
        </w:rPr>
        <w:t>about</w:t>
      </w:r>
      <w:proofErr w:type="spellEnd"/>
      <w:r w:rsidRPr="00B007D0">
        <w:rPr>
          <w:color w:val="222222"/>
          <w:sz w:val="18"/>
        </w:rPr>
        <w:t xml:space="preserve"> </w:t>
      </w:r>
      <w:proofErr w:type="spellStart"/>
      <w:r w:rsidRPr="00B007D0">
        <w:rPr>
          <w:color w:val="222222"/>
          <w:sz w:val="18"/>
        </w:rPr>
        <w:t>the</w:t>
      </w:r>
      <w:proofErr w:type="spellEnd"/>
      <w:r w:rsidRPr="00B007D0">
        <w:rPr>
          <w:color w:val="222222"/>
          <w:sz w:val="18"/>
        </w:rPr>
        <w:t xml:space="preserve"> </w:t>
      </w:r>
      <w:proofErr w:type="spellStart"/>
      <w:r w:rsidRPr="00B007D0">
        <w:rPr>
          <w:color w:val="222222"/>
          <w:sz w:val="18"/>
        </w:rPr>
        <w:t>advance</w:t>
      </w:r>
      <w:proofErr w:type="spellEnd"/>
      <w:r w:rsidRPr="00B007D0">
        <w:rPr>
          <w:color w:val="222222"/>
          <w:sz w:val="18"/>
        </w:rPr>
        <w:t xml:space="preserve"> </w:t>
      </w:r>
      <w:proofErr w:type="spellStart"/>
      <w:r w:rsidRPr="00B007D0">
        <w:rPr>
          <w:color w:val="222222"/>
          <w:sz w:val="18"/>
        </w:rPr>
        <w:t>of</w:t>
      </w:r>
      <w:proofErr w:type="spellEnd"/>
      <w:r w:rsidRPr="00B007D0">
        <w:rPr>
          <w:color w:val="222222"/>
          <w:sz w:val="18"/>
        </w:rPr>
        <w:t xml:space="preserve"> </w:t>
      </w:r>
      <w:proofErr w:type="spellStart"/>
      <w:r w:rsidRPr="00B007D0">
        <w:rPr>
          <w:color w:val="222222"/>
          <w:sz w:val="18"/>
        </w:rPr>
        <w:t>the</w:t>
      </w:r>
      <w:proofErr w:type="spellEnd"/>
      <w:r w:rsidRPr="00B007D0">
        <w:rPr>
          <w:color w:val="222222"/>
          <w:sz w:val="18"/>
        </w:rPr>
        <w:t xml:space="preserve"> </w:t>
      </w:r>
      <w:proofErr w:type="spellStart"/>
      <w:r w:rsidRPr="00B007D0">
        <w:rPr>
          <w:color w:val="222222"/>
          <w:sz w:val="18"/>
        </w:rPr>
        <w:t>National</w:t>
      </w:r>
      <w:proofErr w:type="spellEnd"/>
      <w:r w:rsidRPr="00B007D0">
        <w:rPr>
          <w:color w:val="222222"/>
          <w:sz w:val="18"/>
        </w:rPr>
        <w:t xml:space="preserve"> Roma </w:t>
      </w:r>
      <w:proofErr w:type="spellStart"/>
      <w:r w:rsidRPr="00B007D0">
        <w:rPr>
          <w:color w:val="222222"/>
          <w:sz w:val="18"/>
        </w:rPr>
        <w:t>Strategies</w:t>
      </w:r>
      <w:proofErr w:type="spellEnd"/>
      <w:r w:rsidRPr="00B007D0">
        <w:rPr>
          <w:color w:val="222222"/>
          <w:sz w:val="18"/>
        </w:rPr>
        <w:t xml:space="preserve">. Here is a link to </w:t>
      </w:r>
      <w:proofErr w:type="spellStart"/>
      <w:r w:rsidRPr="00B007D0">
        <w:rPr>
          <w:color w:val="222222"/>
          <w:sz w:val="18"/>
        </w:rPr>
        <w:t>the</w:t>
      </w:r>
      <w:proofErr w:type="spellEnd"/>
      <w:r w:rsidRPr="00B007D0">
        <w:rPr>
          <w:color w:val="222222"/>
          <w:sz w:val="18"/>
        </w:rPr>
        <w:t xml:space="preserve"> last </w:t>
      </w:r>
      <w:proofErr w:type="spellStart"/>
      <w:r w:rsidRPr="00B007D0">
        <w:rPr>
          <w:color w:val="222222"/>
          <w:sz w:val="18"/>
        </w:rPr>
        <w:t>report</w:t>
      </w:r>
      <w:proofErr w:type="spellEnd"/>
      <w:r w:rsidRPr="00B007D0">
        <w:rPr>
          <w:color w:val="222222"/>
          <w:sz w:val="18"/>
          <w:lang w:val="sr-Cyrl-RS"/>
        </w:rPr>
        <w:t>“</w:t>
      </w:r>
      <w:r w:rsidRPr="00B007D0">
        <w:rPr>
          <w:color w:val="222222"/>
          <w:sz w:val="18"/>
        </w:rPr>
        <w:t xml:space="preserve">. </w:t>
      </w:r>
      <w:r w:rsidRPr="00B007D0">
        <w:rPr>
          <w:color w:val="222222"/>
          <w:sz w:val="18"/>
          <w:lang w:val="sr-Cyrl-RS"/>
        </w:rPr>
        <w:t xml:space="preserve">Доступно на: </w:t>
      </w:r>
      <w:hyperlink r:id="rId25" w:tgtFrame="_blank" w:history="1">
        <w:r w:rsidRPr="00B007D0">
          <w:rPr>
            <w:rStyle w:val="Hyperlink"/>
            <w:color w:val="1155CC"/>
            <w:sz w:val="18"/>
          </w:rPr>
          <w:t>https://commission.europa.eu/publications/assessment-report-member-states-national-roma-strategic-frameworks-full-package_en</w:t>
        </w:r>
      </w:hyperlink>
    </w:p>
  </w:footnote>
  <w:footnote w:id="31">
    <w:p w14:paraId="242A7AEE" w14:textId="37E49579" w:rsidR="009A12A4" w:rsidRPr="0063618E" w:rsidRDefault="009A12A4" w:rsidP="0063618E">
      <w:pPr>
        <w:shd w:val="clear" w:color="auto" w:fill="FFFFFF"/>
        <w:rPr>
          <w:color w:val="222222"/>
          <w:sz w:val="18"/>
        </w:rPr>
      </w:pPr>
      <w:r w:rsidRPr="0063618E">
        <w:rPr>
          <w:rStyle w:val="FootnoteReference"/>
        </w:rPr>
        <w:footnoteRef/>
      </w:r>
      <w:r w:rsidRPr="0063618E">
        <w:t xml:space="preserve"> </w:t>
      </w:r>
      <w:r w:rsidRPr="0063618E">
        <w:rPr>
          <w:lang w:val="sr-Cyrl-RS"/>
        </w:rPr>
        <w:t>„</w:t>
      </w:r>
      <w:proofErr w:type="spellStart"/>
      <w:r w:rsidRPr="0063618E">
        <w:rPr>
          <w:color w:val="222222"/>
          <w:sz w:val="18"/>
        </w:rPr>
        <w:t>European</w:t>
      </w:r>
      <w:proofErr w:type="spellEnd"/>
      <w:r w:rsidRPr="0063618E">
        <w:rPr>
          <w:color w:val="222222"/>
          <w:sz w:val="18"/>
        </w:rPr>
        <w:t xml:space="preserve"> </w:t>
      </w:r>
      <w:proofErr w:type="spellStart"/>
      <w:r w:rsidRPr="0063618E">
        <w:rPr>
          <w:color w:val="222222"/>
          <w:sz w:val="18"/>
        </w:rPr>
        <w:t>Commission</w:t>
      </w:r>
      <w:proofErr w:type="spellEnd"/>
      <w:r w:rsidRPr="0063618E">
        <w:rPr>
          <w:color w:val="222222"/>
          <w:sz w:val="18"/>
        </w:rPr>
        <w:t xml:space="preserve"> </w:t>
      </w:r>
      <w:proofErr w:type="spellStart"/>
      <w:r w:rsidRPr="0063618E">
        <w:rPr>
          <w:color w:val="222222"/>
          <w:sz w:val="18"/>
        </w:rPr>
        <w:t>report</w:t>
      </w:r>
      <w:proofErr w:type="spellEnd"/>
      <w:r w:rsidRPr="0063618E">
        <w:rPr>
          <w:color w:val="222222"/>
          <w:sz w:val="18"/>
        </w:rPr>
        <w:t xml:space="preserve"> </w:t>
      </w:r>
      <w:proofErr w:type="spellStart"/>
      <w:r w:rsidRPr="0063618E">
        <w:rPr>
          <w:color w:val="222222"/>
          <w:sz w:val="18"/>
        </w:rPr>
        <w:t>about</w:t>
      </w:r>
      <w:proofErr w:type="spellEnd"/>
      <w:r w:rsidRPr="0063618E">
        <w:rPr>
          <w:color w:val="222222"/>
          <w:sz w:val="18"/>
        </w:rPr>
        <w:t xml:space="preserve"> </w:t>
      </w:r>
      <w:proofErr w:type="spellStart"/>
      <w:r w:rsidRPr="0063618E">
        <w:rPr>
          <w:color w:val="222222"/>
          <w:sz w:val="18"/>
        </w:rPr>
        <w:t>the</w:t>
      </w:r>
      <w:proofErr w:type="spellEnd"/>
      <w:r w:rsidRPr="0063618E">
        <w:rPr>
          <w:color w:val="222222"/>
          <w:sz w:val="18"/>
        </w:rPr>
        <w:t xml:space="preserve"> </w:t>
      </w:r>
      <w:proofErr w:type="spellStart"/>
      <w:r w:rsidRPr="0063618E">
        <w:rPr>
          <w:color w:val="222222"/>
          <w:sz w:val="18"/>
        </w:rPr>
        <w:t>advance</w:t>
      </w:r>
      <w:proofErr w:type="spellEnd"/>
      <w:r w:rsidRPr="0063618E">
        <w:rPr>
          <w:color w:val="222222"/>
          <w:sz w:val="18"/>
        </w:rPr>
        <w:t xml:space="preserve"> </w:t>
      </w:r>
      <w:proofErr w:type="spellStart"/>
      <w:r w:rsidRPr="0063618E">
        <w:rPr>
          <w:color w:val="222222"/>
          <w:sz w:val="18"/>
        </w:rPr>
        <w:t>of</w:t>
      </w:r>
      <w:proofErr w:type="spellEnd"/>
      <w:r w:rsidRPr="0063618E">
        <w:rPr>
          <w:color w:val="222222"/>
          <w:sz w:val="18"/>
        </w:rPr>
        <w:t xml:space="preserve"> </w:t>
      </w:r>
      <w:proofErr w:type="spellStart"/>
      <w:r w:rsidRPr="0063618E">
        <w:rPr>
          <w:color w:val="222222"/>
          <w:sz w:val="18"/>
        </w:rPr>
        <w:t>the</w:t>
      </w:r>
      <w:proofErr w:type="spellEnd"/>
      <w:r w:rsidRPr="0063618E">
        <w:rPr>
          <w:color w:val="222222"/>
          <w:sz w:val="18"/>
        </w:rPr>
        <w:t xml:space="preserve"> </w:t>
      </w:r>
      <w:proofErr w:type="spellStart"/>
      <w:r w:rsidRPr="0063618E">
        <w:rPr>
          <w:color w:val="222222"/>
          <w:sz w:val="18"/>
        </w:rPr>
        <w:t>National</w:t>
      </w:r>
      <w:proofErr w:type="spellEnd"/>
      <w:r w:rsidRPr="0063618E">
        <w:rPr>
          <w:color w:val="222222"/>
          <w:sz w:val="18"/>
        </w:rPr>
        <w:t xml:space="preserve"> Roma </w:t>
      </w:r>
      <w:proofErr w:type="spellStart"/>
      <w:r w:rsidRPr="0063618E">
        <w:rPr>
          <w:color w:val="222222"/>
          <w:sz w:val="18"/>
        </w:rPr>
        <w:t>Strategies</w:t>
      </w:r>
      <w:proofErr w:type="spellEnd"/>
      <w:r w:rsidRPr="0063618E">
        <w:rPr>
          <w:color w:val="222222"/>
          <w:sz w:val="18"/>
        </w:rPr>
        <w:t>.</w:t>
      </w:r>
      <w:r w:rsidRPr="0063618E">
        <w:rPr>
          <w:color w:val="222222"/>
          <w:sz w:val="18"/>
          <w:lang w:val="sr-Cyrl-RS"/>
        </w:rPr>
        <w:t>“</w:t>
      </w:r>
      <w:r w:rsidRPr="0063618E">
        <w:rPr>
          <w:color w:val="222222"/>
          <w:sz w:val="18"/>
        </w:rPr>
        <w:t xml:space="preserve"> </w:t>
      </w:r>
      <w:r w:rsidRPr="0063618E">
        <w:rPr>
          <w:color w:val="222222"/>
          <w:sz w:val="18"/>
          <w:lang w:val="sr-Cyrl-RS"/>
        </w:rPr>
        <w:t xml:space="preserve">Доступно на: </w:t>
      </w:r>
      <w:hyperlink r:id="rId26" w:tgtFrame="_blank" w:history="1">
        <w:r w:rsidRPr="0063618E">
          <w:rPr>
            <w:rStyle w:val="Hyperlink"/>
            <w:color w:val="1155CC"/>
            <w:sz w:val="18"/>
          </w:rPr>
          <w:t>https://commission.europa.eu/publications/assessment-report-member-states-national-roma-strategic-frameworks-full-package_en</w:t>
        </w:r>
      </w:hyperlink>
    </w:p>
  </w:footnote>
  <w:footnote w:id="32">
    <w:p w14:paraId="22723C94" w14:textId="437A01E5" w:rsidR="009A12A4" w:rsidRPr="0063618E" w:rsidRDefault="009A12A4" w:rsidP="0063618E">
      <w:pPr>
        <w:pStyle w:val="Heading1"/>
        <w:spacing w:before="0" w:beforeAutospacing="0" w:after="0" w:afterAutospacing="0"/>
        <w:rPr>
          <w:b w:val="0"/>
          <w:color w:val="000000"/>
          <w:sz w:val="18"/>
          <w:szCs w:val="18"/>
          <w:lang w:val="sr-Cyrl-RS"/>
        </w:rPr>
      </w:pPr>
      <w:r w:rsidRPr="0063618E">
        <w:rPr>
          <w:rStyle w:val="FootnoteReference"/>
          <w:b w:val="0"/>
          <w:sz w:val="18"/>
          <w:szCs w:val="18"/>
        </w:rPr>
        <w:footnoteRef/>
      </w:r>
      <w:r w:rsidRPr="0063618E">
        <w:rPr>
          <w:b w:val="0"/>
          <w:sz w:val="18"/>
          <w:szCs w:val="18"/>
        </w:rPr>
        <w:t xml:space="preserve"> </w:t>
      </w:r>
      <w:proofErr w:type="spellStart"/>
      <w:r w:rsidRPr="0063618E">
        <w:rPr>
          <w:b w:val="0"/>
          <w:color w:val="000000"/>
          <w:sz w:val="18"/>
          <w:szCs w:val="18"/>
        </w:rPr>
        <w:t>Сиромаштво</w:t>
      </w:r>
      <w:proofErr w:type="spellEnd"/>
      <w:r w:rsidRPr="0063618E">
        <w:rPr>
          <w:b w:val="0"/>
          <w:color w:val="000000"/>
          <w:sz w:val="18"/>
          <w:szCs w:val="18"/>
        </w:rPr>
        <w:t xml:space="preserve"> и </w:t>
      </w:r>
      <w:proofErr w:type="spellStart"/>
      <w:r w:rsidRPr="0063618E">
        <w:rPr>
          <w:b w:val="0"/>
          <w:color w:val="000000"/>
          <w:sz w:val="18"/>
          <w:szCs w:val="18"/>
        </w:rPr>
        <w:t>социјална</w:t>
      </w:r>
      <w:proofErr w:type="spellEnd"/>
      <w:r w:rsidRPr="0063618E">
        <w:rPr>
          <w:b w:val="0"/>
          <w:color w:val="000000"/>
          <w:sz w:val="18"/>
          <w:szCs w:val="18"/>
        </w:rPr>
        <w:t xml:space="preserve"> </w:t>
      </w:r>
      <w:proofErr w:type="spellStart"/>
      <w:r w:rsidRPr="0063618E">
        <w:rPr>
          <w:b w:val="0"/>
          <w:color w:val="000000"/>
          <w:sz w:val="18"/>
          <w:szCs w:val="18"/>
        </w:rPr>
        <w:t>неједнакост</w:t>
      </w:r>
      <w:proofErr w:type="spellEnd"/>
      <w:r w:rsidRPr="0063618E">
        <w:rPr>
          <w:b w:val="0"/>
          <w:color w:val="000000"/>
          <w:sz w:val="18"/>
          <w:szCs w:val="18"/>
        </w:rPr>
        <w:t>, 2023.</w:t>
      </w:r>
      <w:r w:rsidRPr="0063618E">
        <w:rPr>
          <w:b w:val="0"/>
          <w:color w:val="000000"/>
          <w:sz w:val="18"/>
          <w:szCs w:val="18"/>
          <w:lang w:val="sr-Cyrl-RS"/>
        </w:rPr>
        <w:t xml:space="preserve">, РЗС, доступно на: </w:t>
      </w:r>
      <w:hyperlink r:id="rId27" w:history="1">
        <w:r w:rsidRPr="0063618E">
          <w:rPr>
            <w:rStyle w:val="Hyperlink"/>
            <w:b w:val="0"/>
            <w:sz w:val="18"/>
            <w:szCs w:val="18"/>
            <w:lang w:val="sr-Cyrl-RS"/>
          </w:rPr>
          <w:t>https://publikacije.stat.gov.rs/G2024/Html/G20241285.html</w:t>
        </w:r>
      </w:hyperlink>
      <w:r w:rsidRPr="0063618E">
        <w:rPr>
          <w:b w:val="0"/>
          <w:color w:val="000000"/>
          <w:sz w:val="18"/>
          <w:szCs w:val="18"/>
          <w:lang w:val="sr-Cyrl-RS"/>
        </w:rPr>
        <w:t xml:space="preserve"> </w:t>
      </w:r>
    </w:p>
  </w:footnote>
  <w:footnote w:id="33">
    <w:p w14:paraId="6ABEB260" w14:textId="77777777" w:rsidR="009A12A4" w:rsidRPr="0063618E" w:rsidRDefault="009A12A4" w:rsidP="003630F8">
      <w:pPr>
        <w:pStyle w:val="FootnoteText"/>
        <w:rPr>
          <w:rFonts w:ascii="Times New Roman" w:hAnsi="Times New Roman" w:cs="Times New Roman"/>
          <w:noProof/>
          <w:sz w:val="18"/>
          <w:lang w:val="sr-Cyrl-CS"/>
        </w:rPr>
      </w:pPr>
      <w:r w:rsidRPr="0063618E">
        <w:rPr>
          <w:rStyle w:val="FootnoteReference"/>
          <w:rFonts w:ascii="Times New Roman" w:hAnsi="Times New Roman" w:cs="Times New Roman"/>
        </w:rPr>
        <w:footnoteRef/>
      </w:r>
      <w:r w:rsidRPr="0063618E">
        <w:rPr>
          <w:rFonts w:ascii="Times New Roman" w:hAnsi="Times New Roman" w:cs="Times New Roman"/>
        </w:rPr>
        <w:t xml:space="preserve"> </w:t>
      </w:r>
      <w:r w:rsidRPr="0063618E">
        <w:rPr>
          <w:rFonts w:ascii="Times New Roman" w:hAnsi="Times New Roman" w:cs="Times New Roman"/>
          <w:noProof/>
          <w:sz w:val="18"/>
          <w:lang w:val="sr-Cyrl-CS"/>
        </w:rPr>
        <w:t>Пројекције сиромаштва засноване на потенцијалним ефектима конфликта у Украјини, са посебним освртом на децу</w:t>
      </w:r>
      <w:r w:rsidRPr="0063618E">
        <w:rPr>
          <w:rFonts w:ascii="Times New Roman" w:hAnsi="Times New Roman" w:cs="Times New Roman"/>
          <w:noProof/>
          <w:sz w:val="18"/>
        </w:rPr>
        <w:t xml:space="preserve">, </w:t>
      </w:r>
      <w:r w:rsidRPr="0063618E">
        <w:rPr>
          <w:rFonts w:ascii="Times New Roman" w:hAnsi="Times New Roman" w:cs="Times New Roman"/>
          <w:noProof/>
          <w:sz w:val="18"/>
          <w:lang w:val="sr-Cyrl-CS"/>
        </w:rPr>
        <w:t xml:space="preserve">Уницеф Србија, 2023. Доступно на: </w:t>
      </w:r>
      <w:hyperlink r:id="rId28" w:history="1">
        <w:r w:rsidRPr="0063618E">
          <w:rPr>
            <w:rStyle w:val="Hyperlink"/>
            <w:rFonts w:ascii="Times New Roman" w:hAnsi="Times New Roman" w:cs="Times New Roman"/>
            <w:noProof/>
            <w:sz w:val="18"/>
            <w:lang w:val="sr-Cyrl-CS"/>
          </w:rPr>
          <w:t>https://www.unicef.org/serbia/sites/unicef.org.serbia/files/2023-01/Projekcije%20siroma%C5%A1tva%20sa%20posebnim%20osvrtom%20na%20decu.pdf</w:t>
        </w:r>
      </w:hyperlink>
      <w:r w:rsidRPr="0063618E">
        <w:rPr>
          <w:rFonts w:ascii="Times New Roman" w:hAnsi="Times New Roman" w:cs="Times New Roman"/>
          <w:noProof/>
          <w:sz w:val="18"/>
          <w:lang w:val="sr-Cyrl-CS"/>
        </w:rPr>
        <w:t xml:space="preserve"> </w:t>
      </w:r>
    </w:p>
  </w:footnote>
  <w:footnote w:id="34">
    <w:p w14:paraId="40958CFD" w14:textId="16F7C7F1" w:rsidR="009A12A4" w:rsidRPr="0063618E" w:rsidRDefault="009A12A4">
      <w:pPr>
        <w:pStyle w:val="FootnoteText"/>
        <w:rPr>
          <w:rFonts w:ascii="Times New Roman" w:hAnsi="Times New Roman" w:cs="Times New Roman"/>
          <w:sz w:val="18"/>
          <w:lang w:val="sr-Cyrl-RS"/>
        </w:rPr>
      </w:pPr>
      <w:r>
        <w:rPr>
          <w:rStyle w:val="FootnoteReference"/>
        </w:rPr>
        <w:footnoteRef/>
      </w:r>
      <w:r>
        <w:t xml:space="preserve"> </w:t>
      </w:r>
      <w:r>
        <w:rPr>
          <w:rFonts w:ascii="Times New Roman" w:hAnsi="Times New Roman" w:cs="Times New Roman"/>
          <w:sz w:val="18"/>
          <w:lang w:val="sr-Cyrl-RS"/>
        </w:rPr>
        <w:t xml:space="preserve">Савет за права детета РС, доступно на: </w:t>
      </w:r>
      <w:hyperlink r:id="rId29" w:history="1">
        <w:r w:rsidRPr="003F1B96">
          <w:rPr>
            <w:rStyle w:val="Hyperlink"/>
            <w:rFonts w:ascii="Times New Roman" w:hAnsi="Times New Roman" w:cs="Times New Roman"/>
            <w:sz w:val="18"/>
            <w:lang w:val="sr-Cyrl-RS"/>
          </w:rPr>
          <w:t>https://www.savetzapravadeteta.gov.rs/doc/dokumenta/Plan-zastite-dece-u-ulicnoj-situaciji-od-nasilja,-zanemarivanja-i-iskoriscavanja-u-Republici-Srbiji.pdf</w:t>
        </w:r>
      </w:hyperlink>
      <w:r>
        <w:rPr>
          <w:rFonts w:ascii="Times New Roman" w:hAnsi="Times New Roman" w:cs="Times New Roman"/>
          <w:sz w:val="18"/>
          <w:lang w:val="sr-Cyrl-RS"/>
        </w:rPr>
        <w:t xml:space="preserve">  </w:t>
      </w:r>
    </w:p>
  </w:footnote>
  <w:footnote w:id="35">
    <w:p w14:paraId="54BAEAEF" w14:textId="77777777" w:rsidR="009A12A4" w:rsidRPr="000743B7" w:rsidRDefault="009A12A4" w:rsidP="00D22117">
      <w:pPr>
        <w:pStyle w:val="FootnoteText"/>
        <w:rPr>
          <w:rFonts w:ascii="Times New Roman" w:hAnsi="Times New Roman" w:cs="Times New Roman"/>
          <w:sz w:val="18"/>
        </w:rPr>
      </w:pPr>
      <w:r>
        <w:rPr>
          <w:rStyle w:val="FootnoteReference"/>
        </w:rPr>
        <w:footnoteRef/>
      </w:r>
      <w:r>
        <w:t xml:space="preserve"> </w:t>
      </w:r>
      <w:r w:rsidRPr="000743B7">
        <w:rPr>
          <w:rFonts w:ascii="Times New Roman" w:hAnsi="Times New Roman" w:cs="Times New Roman"/>
          <w:noProof/>
          <w:sz w:val="18"/>
          <w:lang w:val="sr-Cyrl-CS"/>
        </w:rPr>
        <w:t xml:space="preserve">Фондација Центар за демократију, </w:t>
      </w:r>
      <w:r>
        <w:rPr>
          <w:rFonts w:ascii="Times New Roman" w:hAnsi="Times New Roman" w:cs="Times New Roman"/>
          <w:noProof/>
          <w:sz w:val="18"/>
        </w:rPr>
        <w:t xml:space="preserve">2022. </w:t>
      </w:r>
      <w:r>
        <w:rPr>
          <w:rFonts w:ascii="Times New Roman" w:hAnsi="Times New Roman" w:cs="Times New Roman"/>
          <w:noProof/>
          <w:sz w:val="18"/>
          <w:lang w:val="sr-Cyrl-RS"/>
        </w:rPr>
        <w:t>Д</w:t>
      </w:r>
      <w:r w:rsidRPr="000743B7">
        <w:rPr>
          <w:rFonts w:ascii="Times New Roman" w:hAnsi="Times New Roman" w:cs="Times New Roman"/>
          <w:noProof/>
          <w:sz w:val="18"/>
          <w:lang w:val="sr-Cyrl-CS"/>
        </w:rPr>
        <w:t>оступно на:</w:t>
      </w:r>
      <w:r w:rsidRPr="000743B7">
        <w:rPr>
          <w:rFonts w:ascii="Times New Roman" w:hAnsi="Times New Roman" w:cs="Times New Roman"/>
          <w:sz w:val="18"/>
          <w:lang w:val="sr-Cyrl-CS"/>
        </w:rPr>
        <w:t xml:space="preserve"> </w:t>
      </w:r>
      <w:hyperlink r:id="rId30" w:history="1">
        <w:r w:rsidRPr="000743B7">
          <w:rPr>
            <w:rStyle w:val="Hyperlink"/>
            <w:rFonts w:ascii="Times New Roman" w:hAnsi="Times New Roman" w:cs="Times New Roman"/>
            <w:sz w:val="18"/>
          </w:rPr>
          <w:t>https://serbia.unfpa.org/sites/default/files/pub-pdf/uticaj_globalne_krize_na_ranjive_grupe_izvestaj_o_realizaciji_fokus_grupa.pdf</w:t>
        </w:r>
      </w:hyperlink>
      <w:r w:rsidRPr="000743B7">
        <w:rPr>
          <w:rFonts w:ascii="Times New Roman" w:hAnsi="Times New Roman" w:cs="Times New Roman"/>
          <w:sz w:val="18"/>
        </w:rPr>
        <w:t xml:space="preserve"> </w:t>
      </w:r>
    </w:p>
  </w:footnote>
  <w:footnote w:id="36">
    <w:p w14:paraId="705838B1" w14:textId="3C1B8509" w:rsidR="009A12A4" w:rsidRPr="00306F18" w:rsidRDefault="009A12A4">
      <w:pPr>
        <w:pStyle w:val="FootnoteText"/>
        <w:rPr>
          <w:rFonts w:ascii="Times New Roman" w:hAnsi="Times New Roman" w:cs="Times New Roman"/>
          <w:sz w:val="18"/>
          <w:lang w:val="sr-Cyrl-RS"/>
        </w:rPr>
      </w:pPr>
      <w:r>
        <w:rPr>
          <w:rStyle w:val="FootnoteReference"/>
        </w:rPr>
        <w:footnoteRef/>
      </w:r>
      <w:r>
        <w:t xml:space="preserve"> </w:t>
      </w:r>
      <w:proofErr w:type="spellStart"/>
      <w:r w:rsidRPr="00306F18">
        <w:rPr>
          <w:rFonts w:ascii="Times New Roman" w:hAnsi="Times New Roman" w:cs="Times New Roman"/>
          <w:sz w:val="18"/>
        </w:rPr>
        <w:t>Истраживањ</w:t>
      </w:r>
      <w:proofErr w:type="spellEnd"/>
      <w:r>
        <w:rPr>
          <w:rFonts w:ascii="Times New Roman" w:hAnsi="Times New Roman" w:cs="Times New Roman"/>
          <w:sz w:val="18"/>
          <w:lang w:val="sr-Cyrl-RS"/>
        </w:rPr>
        <w:t>е</w:t>
      </w:r>
      <w:r w:rsidRPr="00306F18">
        <w:rPr>
          <w:rFonts w:ascii="Times New Roman" w:hAnsi="Times New Roman" w:cs="Times New Roman"/>
          <w:sz w:val="18"/>
        </w:rPr>
        <w:t xml:space="preserve"> </w:t>
      </w:r>
      <w:proofErr w:type="spellStart"/>
      <w:r w:rsidRPr="00306F18">
        <w:rPr>
          <w:rFonts w:ascii="Times New Roman" w:hAnsi="Times New Roman" w:cs="Times New Roman"/>
          <w:sz w:val="18"/>
        </w:rPr>
        <w:t>вишеструких</w:t>
      </w:r>
      <w:proofErr w:type="spellEnd"/>
      <w:r w:rsidRPr="00306F18">
        <w:rPr>
          <w:rFonts w:ascii="Times New Roman" w:hAnsi="Times New Roman" w:cs="Times New Roman"/>
          <w:sz w:val="18"/>
        </w:rPr>
        <w:t xml:space="preserve"> </w:t>
      </w:r>
      <w:proofErr w:type="spellStart"/>
      <w:r w:rsidRPr="00306F18">
        <w:rPr>
          <w:rFonts w:ascii="Times New Roman" w:hAnsi="Times New Roman" w:cs="Times New Roman"/>
          <w:sz w:val="18"/>
        </w:rPr>
        <w:t>показатеља</w:t>
      </w:r>
      <w:proofErr w:type="spellEnd"/>
      <w:r w:rsidRPr="00306F18">
        <w:rPr>
          <w:rFonts w:ascii="Times New Roman" w:hAnsi="Times New Roman" w:cs="Times New Roman"/>
          <w:sz w:val="18"/>
        </w:rPr>
        <w:t xml:space="preserve"> </w:t>
      </w:r>
      <w:proofErr w:type="spellStart"/>
      <w:r w:rsidRPr="00306F18">
        <w:rPr>
          <w:rFonts w:ascii="Times New Roman" w:hAnsi="Times New Roman" w:cs="Times New Roman"/>
          <w:sz w:val="18"/>
        </w:rPr>
        <w:t>положаја</w:t>
      </w:r>
      <w:proofErr w:type="spellEnd"/>
      <w:r w:rsidRPr="00306F18">
        <w:rPr>
          <w:rFonts w:ascii="Times New Roman" w:hAnsi="Times New Roman" w:cs="Times New Roman"/>
          <w:sz w:val="18"/>
        </w:rPr>
        <w:t xml:space="preserve"> </w:t>
      </w:r>
      <w:proofErr w:type="spellStart"/>
      <w:r w:rsidRPr="00306F18">
        <w:rPr>
          <w:rFonts w:ascii="Times New Roman" w:hAnsi="Times New Roman" w:cs="Times New Roman"/>
          <w:sz w:val="18"/>
        </w:rPr>
        <w:t>жена</w:t>
      </w:r>
      <w:proofErr w:type="spellEnd"/>
      <w:r w:rsidRPr="00306F18">
        <w:rPr>
          <w:rFonts w:ascii="Times New Roman" w:hAnsi="Times New Roman" w:cs="Times New Roman"/>
          <w:sz w:val="18"/>
        </w:rPr>
        <w:t xml:space="preserve"> и </w:t>
      </w:r>
      <w:proofErr w:type="spellStart"/>
      <w:r w:rsidRPr="00306F18">
        <w:rPr>
          <w:rFonts w:ascii="Times New Roman" w:hAnsi="Times New Roman" w:cs="Times New Roman"/>
          <w:sz w:val="18"/>
        </w:rPr>
        <w:t>деце</w:t>
      </w:r>
      <w:proofErr w:type="spellEnd"/>
      <w:r w:rsidRPr="00306F18">
        <w:rPr>
          <w:rFonts w:ascii="Times New Roman" w:hAnsi="Times New Roman" w:cs="Times New Roman"/>
          <w:sz w:val="18"/>
        </w:rPr>
        <w:t xml:space="preserve"> у </w:t>
      </w:r>
      <w:proofErr w:type="spellStart"/>
      <w:r w:rsidRPr="00306F18">
        <w:rPr>
          <w:rFonts w:ascii="Times New Roman" w:hAnsi="Times New Roman" w:cs="Times New Roman"/>
          <w:sz w:val="18"/>
        </w:rPr>
        <w:t>ромским</w:t>
      </w:r>
      <w:proofErr w:type="spellEnd"/>
      <w:r w:rsidRPr="00306F18">
        <w:rPr>
          <w:rFonts w:ascii="Times New Roman" w:hAnsi="Times New Roman" w:cs="Times New Roman"/>
          <w:sz w:val="18"/>
        </w:rPr>
        <w:t xml:space="preserve"> </w:t>
      </w:r>
      <w:proofErr w:type="spellStart"/>
      <w:r w:rsidRPr="00306F18">
        <w:rPr>
          <w:rFonts w:ascii="Times New Roman" w:hAnsi="Times New Roman" w:cs="Times New Roman"/>
          <w:sz w:val="18"/>
        </w:rPr>
        <w:t>насељима</w:t>
      </w:r>
      <w:proofErr w:type="spellEnd"/>
      <w:r w:rsidRPr="00306F18">
        <w:rPr>
          <w:rFonts w:ascii="Times New Roman" w:hAnsi="Times New Roman" w:cs="Times New Roman"/>
          <w:sz w:val="18"/>
        </w:rPr>
        <w:t xml:space="preserve"> у </w:t>
      </w:r>
      <w:proofErr w:type="spellStart"/>
      <w:r w:rsidRPr="00306F18">
        <w:rPr>
          <w:rFonts w:ascii="Times New Roman" w:hAnsi="Times New Roman" w:cs="Times New Roman"/>
          <w:sz w:val="18"/>
        </w:rPr>
        <w:t>Србији</w:t>
      </w:r>
      <w:proofErr w:type="spellEnd"/>
      <w:r w:rsidRPr="00306F18">
        <w:rPr>
          <w:rFonts w:ascii="Times New Roman" w:hAnsi="Times New Roman" w:cs="Times New Roman"/>
          <w:sz w:val="18"/>
          <w:lang w:val="sr-Cyrl-RS"/>
        </w:rPr>
        <w:t xml:space="preserve">, РЗС и Уницеф Србија, 2019. Доступно на: </w:t>
      </w:r>
      <w:hyperlink r:id="rId31" w:history="1">
        <w:r w:rsidRPr="003F1B96">
          <w:rPr>
            <w:rStyle w:val="Hyperlink"/>
            <w:rFonts w:ascii="Times New Roman" w:hAnsi="Times New Roman" w:cs="Times New Roman"/>
            <w:sz w:val="18"/>
          </w:rPr>
          <w:t>https://www.unicef.org/serbia/media/16056/file/MICS%206%20Istra%C5%BEivanje%20vi%C5%A1estrukih%20pokazatelja%20za%202019.%20godinu.pdf</w:t>
        </w:r>
      </w:hyperlink>
      <w:r w:rsidRPr="00306F18">
        <w:rPr>
          <w:rFonts w:ascii="Times New Roman" w:hAnsi="Times New Roman" w:cs="Times New Roman"/>
          <w:sz w:val="18"/>
          <w:lang w:val="sr-Cyrl-RS"/>
        </w:rPr>
        <w:t xml:space="preserve"> </w:t>
      </w:r>
    </w:p>
  </w:footnote>
  <w:footnote w:id="37">
    <w:p w14:paraId="19553A19" w14:textId="77777777" w:rsidR="009A12A4" w:rsidRPr="00EC5145" w:rsidRDefault="009A12A4" w:rsidP="00993728">
      <w:pPr>
        <w:pStyle w:val="FootnoteText"/>
        <w:rPr>
          <w:rFonts w:ascii="Times New Roman" w:hAnsi="Times New Roman" w:cs="Times New Roman"/>
          <w:sz w:val="18"/>
        </w:rPr>
      </w:pPr>
      <w:r>
        <w:rPr>
          <w:rStyle w:val="FootnoteReference"/>
        </w:rPr>
        <w:footnoteRef/>
      </w:r>
      <w:r>
        <w:t xml:space="preserve"> </w:t>
      </w:r>
      <w:proofErr w:type="spellStart"/>
      <w:r w:rsidRPr="00EC5145">
        <w:rPr>
          <w:rFonts w:ascii="Times New Roman" w:hAnsi="Times New Roman" w:cs="Times New Roman"/>
          <w:sz w:val="18"/>
        </w:rPr>
        <w:t>Sustainable</w:t>
      </w:r>
      <w:proofErr w:type="spellEnd"/>
      <w:r w:rsidRPr="00EC5145">
        <w:rPr>
          <w:rFonts w:ascii="Times New Roman" w:hAnsi="Times New Roman" w:cs="Times New Roman"/>
          <w:sz w:val="18"/>
        </w:rPr>
        <w:t xml:space="preserve"> </w:t>
      </w:r>
      <w:proofErr w:type="spellStart"/>
      <w:r w:rsidRPr="00EC5145">
        <w:rPr>
          <w:rFonts w:ascii="Times New Roman" w:hAnsi="Times New Roman" w:cs="Times New Roman"/>
          <w:sz w:val="18"/>
        </w:rPr>
        <w:t>development</w:t>
      </w:r>
      <w:proofErr w:type="spellEnd"/>
      <w:r w:rsidRPr="00EC5145">
        <w:rPr>
          <w:rFonts w:ascii="Times New Roman" w:hAnsi="Times New Roman" w:cs="Times New Roman"/>
          <w:sz w:val="18"/>
        </w:rPr>
        <w:t xml:space="preserve"> </w:t>
      </w:r>
      <w:proofErr w:type="spellStart"/>
      <w:r w:rsidRPr="00EC5145">
        <w:rPr>
          <w:rFonts w:ascii="Times New Roman" w:hAnsi="Times New Roman" w:cs="Times New Roman"/>
          <w:sz w:val="18"/>
        </w:rPr>
        <w:t>Report</w:t>
      </w:r>
      <w:proofErr w:type="spellEnd"/>
      <w:r w:rsidRPr="00EC5145">
        <w:rPr>
          <w:rFonts w:ascii="Times New Roman" w:hAnsi="Times New Roman" w:cs="Times New Roman"/>
          <w:sz w:val="18"/>
        </w:rPr>
        <w:t xml:space="preserve"> 2024, dostupno na: </w:t>
      </w:r>
      <w:hyperlink r:id="rId32" w:history="1">
        <w:r w:rsidRPr="004869C1">
          <w:rPr>
            <w:rStyle w:val="Hyperlink"/>
            <w:rFonts w:ascii="Times New Roman" w:hAnsi="Times New Roman" w:cs="Times New Roman"/>
            <w:sz w:val="18"/>
          </w:rPr>
          <w:t>https://dashboards.sdgindex.org/static/profiles/pdfs/SDR2024-serbia.pdf</w:t>
        </w:r>
      </w:hyperlink>
      <w:r>
        <w:rPr>
          <w:rFonts w:ascii="Times New Roman" w:hAnsi="Times New Roman" w:cs="Times New Roman"/>
          <w:sz w:val="18"/>
        </w:rPr>
        <w:t xml:space="preserve"> </w:t>
      </w:r>
    </w:p>
  </w:footnote>
  <w:footnote w:id="38">
    <w:p w14:paraId="75A29D48" w14:textId="77777777" w:rsidR="009A12A4" w:rsidRPr="001C2473" w:rsidRDefault="009A12A4" w:rsidP="00993728">
      <w:pPr>
        <w:pStyle w:val="FootnoteText"/>
        <w:rPr>
          <w:lang w:val="sr-Cyrl-RS"/>
        </w:rPr>
      </w:pPr>
      <w:r>
        <w:rPr>
          <w:rStyle w:val="FootnoteReference"/>
        </w:rPr>
        <w:footnoteRef/>
      </w:r>
      <w:r>
        <w:t xml:space="preserve"> </w:t>
      </w:r>
      <w:r w:rsidRPr="00EC5145">
        <w:rPr>
          <w:noProof/>
          <w:lang w:val="sr-Cyrl-CS"/>
        </w:rPr>
        <w:t>„</w:t>
      </w:r>
      <w:r>
        <w:rPr>
          <w:rFonts w:ascii="Times New Roman" w:hAnsi="Times New Roman" w:cs="Times New Roman"/>
          <w:noProof/>
          <w:sz w:val="18"/>
          <w:lang w:val="sr-Cyrl-CS"/>
        </w:rPr>
        <w:t>Извештај</w:t>
      </w:r>
      <w:r w:rsidRPr="00EC5145">
        <w:rPr>
          <w:rFonts w:ascii="Times New Roman" w:hAnsi="Times New Roman" w:cs="Times New Roman"/>
          <w:noProof/>
          <w:sz w:val="18"/>
          <w:lang w:val="sr-Cyrl-CS"/>
        </w:rPr>
        <w:t xml:space="preserve"> </w:t>
      </w:r>
      <w:r>
        <w:rPr>
          <w:rFonts w:ascii="Times New Roman" w:hAnsi="Times New Roman" w:cs="Times New Roman"/>
          <w:noProof/>
          <w:sz w:val="18"/>
          <w:lang w:val="sr-Cyrl-CS"/>
        </w:rPr>
        <w:t>о</w:t>
      </w:r>
      <w:r w:rsidRPr="00EC5145">
        <w:rPr>
          <w:rFonts w:ascii="Times New Roman" w:hAnsi="Times New Roman" w:cs="Times New Roman"/>
          <w:noProof/>
          <w:sz w:val="18"/>
          <w:lang w:val="sr-Cyrl-CS"/>
        </w:rPr>
        <w:t xml:space="preserve"> </w:t>
      </w:r>
      <w:r>
        <w:rPr>
          <w:rFonts w:ascii="Times New Roman" w:hAnsi="Times New Roman" w:cs="Times New Roman"/>
          <w:noProof/>
          <w:sz w:val="18"/>
          <w:lang w:val="sr-Cyrl-CS"/>
        </w:rPr>
        <w:t>напретку</w:t>
      </w:r>
      <w:r w:rsidRPr="00EC5145">
        <w:rPr>
          <w:rFonts w:ascii="Times New Roman" w:hAnsi="Times New Roman" w:cs="Times New Roman"/>
          <w:noProof/>
          <w:sz w:val="18"/>
          <w:lang w:val="sr-Cyrl-CS"/>
        </w:rPr>
        <w:t xml:space="preserve"> </w:t>
      </w:r>
      <w:r>
        <w:rPr>
          <w:rFonts w:ascii="Times New Roman" w:hAnsi="Times New Roman" w:cs="Times New Roman"/>
          <w:noProof/>
          <w:sz w:val="18"/>
          <w:lang w:val="sr-Cyrl-CS"/>
        </w:rPr>
        <w:t>у</w:t>
      </w:r>
      <w:r w:rsidRPr="00EC5145">
        <w:rPr>
          <w:rFonts w:ascii="Times New Roman" w:hAnsi="Times New Roman" w:cs="Times New Roman"/>
          <w:noProof/>
          <w:sz w:val="18"/>
          <w:lang w:val="sr-Cyrl-CS"/>
        </w:rPr>
        <w:t xml:space="preserve"> </w:t>
      </w:r>
      <w:r>
        <w:rPr>
          <w:rFonts w:ascii="Times New Roman" w:hAnsi="Times New Roman" w:cs="Times New Roman"/>
          <w:noProof/>
          <w:sz w:val="18"/>
          <w:lang w:val="sr-Cyrl-CS"/>
        </w:rPr>
        <w:t>остваривању</w:t>
      </w:r>
      <w:r w:rsidRPr="00EC5145">
        <w:rPr>
          <w:rFonts w:ascii="Times New Roman" w:hAnsi="Times New Roman" w:cs="Times New Roman"/>
          <w:noProof/>
          <w:sz w:val="18"/>
          <w:lang w:val="sr-Cyrl-CS"/>
        </w:rPr>
        <w:t xml:space="preserve"> </w:t>
      </w:r>
      <w:r>
        <w:rPr>
          <w:rFonts w:ascii="Times New Roman" w:hAnsi="Times New Roman" w:cs="Times New Roman"/>
          <w:noProof/>
          <w:sz w:val="18"/>
          <w:lang w:val="sr-Cyrl-CS"/>
        </w:rPr>
        <w:t>циљева</w:t>
      </w:r>
      <w:r w:rsidRPr="00EC5145">
        <w:rPr>
          <w:rFonts w:ascii="Times New Roman" w:hAnsi="Times New Roman" w:cs="Times New Roman"/>
          <w:noProof/>
          <w:sz w:val="18"/>
          <w:lang w:val="sr-Cyrl-CS"/>
        </w:rPr>
        <w:t xml:space="preserve"> </w:t>
      </w:r>
      <w:r>
        <w:rPr>
          <w:rFonts w:ascii="Times New Roman" w:hAnsi="Times New Roman" w:cs="Times New Roman"/>
          <w:noProof/>
          <w:sz w:val="18"/>
          <w:lang w:val="sr-Cyrl-CS"/>
        </w:rPr>
        <w:t>одрживог</w:t>
      </w:r>
      <w:r w:rsidRPr="00EC5145">
        <w:rPr>
          <w:rFonts w:ascii="Times New Roman" w:hAnsi="Times New Roman" w:cs="Times New Roman"/>
          <w:noProof/>
          <w:sz w:val="18"/>
          <w:lang w:val="sr-Cyrl-CS"/>
        </w:rPr>
        <w:t xml:space="preserve"> </w:t>
      </w:r>
      <w:r>
        <w:rPr>
          <w:rFonts w:ascii="Times New Roman" w:hAnsi="Times New Roman" w:cs="Times New Roman"/>
          <w:noProof/>
          <w:sz w:val="18"/>
          <w:lang w:val="sr-Cyrl-CS"/>
        </w:rPr>
        <w:t>развоја</w:t>
      </w:r>
      <w:r w:rsidRPr="00EC5145">
        <w:rPr>
          <w:rFonts w:ascii="Times New Roman" w:hAnsi="Times New Roman" w:cs="Times New Roman"/>
          <w:noProof/>
          <w:sz w:val="18"/>
          <w:lang w:val="sr-Cyrl-CS"/>
        </w:rPr>
        <w:t xml:space="preserve"> </w:t>
      </w:r>
      <w:r>
        <w:rPr>
          <w:rFonts w:ascii="Times New Roman" w:hAnsi="Times New Roman" w:cs="Times New Roman"/>
          <w:noProof/>
          <w:sz w:val="18"/>
          <w:lang w:val="sr-Cyrl-CS"/>
        </w:rPr>
        <w:t>до</w:t>
      </w:r>
      <w:r w:rsidRPr="00EC5145">
        <w:rPr>
          <w:rFonts w:ascii="Times New Roman" w:hAnsi="Times New Roman" w:cs="Times New Roman"/>
          <w:noProof/>
          <w:sz w:val="18"/>
          <w:lang w:val="sr-Cyrl-CS"/>
        </w:rPr>
        <w:t xml:space="preserve"> 2030. </w:t>
      </w:r>
      <w:r>
        <w:rPr>
          <w:rFonts w:ascii="Times New Roman" w:hAnsi="Times New Roman" w:cs="Times New Roman"/>
          <w:noProof/>
          <w:sz w:val="18"/>
          <w:lang w:val="sr-Cyrl-CS"/>
        </w:rPr>
        <w:t>у</w:t>
      </w:r>
      <w:r w:rsidRPr="00EC5145">
        <w:rPr>
          <w:rFonts w:ascii="Times New Roman" w:hAnsi="Times New Roman" w:cs="Times New Roman"/>
          <w:noProof/>
          <w:sz w:val="18"/>
          <w:lang w:val="sr-Cyrl-CS"/>
        </w:rPr>
        <w:t xml:space="preserve"> </w:t>
      </w:r>
      <w:r>
        <w:rPr>
          <w:rFonts w:ascii="Times New Roman" w:hAnsi="Times New Roman" w:cs="Times New Roman"/>
          <w:noProof/>
          <w:sz w:val="18"/>
          <w:lang w:val="sr-Cyrl-CS"/>
        </w:rPr>
        <w:t>Србији</w:t>
      </w:r>
      <w:r w:rsidRPr="00EC5145">
        <w:rPr>
          <w:rFonts w:ascii="Times New Roman" w:hAnsi="Times New Roman" w:cs="Times New Roman"/>
          <w:noProof/>
          <w:sz w:val="18"/>
          <w:lang w:val="sr-Cyrl-CS"/>
        </w:rPr>
        <w:t xml:space="preserve"> 2023. </w:t>
      </w:r>
      <w:r>
        <w:rPr>
          <w:rFonts w:ascii="Times New Roman" w:hAnsi="Times New Roman" w:cs="Times New Roman"/>
          <w:noProof/>
          <w:sz w:val="18"/>
          <w:lang w:val="sr-Cyrl-CS"/>
        </w:rPr>
        <w:t>године</w:t>
      </w:r>
      <w:r w:rsidRPr="00EC5145">
        <w:rPr>
          <w:rFonts w:ascii="Times New Roman" w:hAnsi="Times New Roman" w:cs="Times New Roman"/>
          <w:noProof/>
          <w:sz w:val="18"/>
          <w:lang w:val="sr-Cyrl-CS"/>
        </w:rPr>
        <w:t xml:space="preserve">“, </w:t>
      </w:r>
      <w:r>
        <w:rPr>
          <w:rFonts w:ascii="Times New Roman" w:hAnsi="Times New Roman" w:cs="Times New Roman"/>
          <w:noProof/>
          <w:sz w:val="18"/>
          <w:lang w:val="sr-Cyrl-CS"/>
        </w:rPr>
        <w:t>Републички</w:t>
      </w:r>
      <w:r w:rsidRPr="00EC5145">
        <w:rPr>
          <w:rFonts w:ascii="Times New Roman" w:hAnsi="Times New Roman" w:cs="Times New Roman"/>
          <w:noProof/>
          <w:sz w:val="18"/>
          <w:lang w:val="sr-Cyrl-CS"/>
        </w:rPr>
        <w:t xml:space="preserve"> </w:t>
      </w:r>
      <w:r>
        <w:rPr>
          <w:rFonts w:ascii="Times New Roman" w:hAnsi="Times New Roman" w:cs="Times New Roman"/>
          <w:noProof/>
          <w:sz w:val="18"/>
          <w:lang w:val="sr-Cyrl-CS"/>
        </w:rPr>
        <w:t>завод</w:t>
      </w:r>
      <w:r w:rsidRPr="00EC5145">
        <w:rPr>
          <w:rFonts w:ascii="Times New Roman" w:hAnsi="Times New Roman" w:cs="Times New Roman"/>
          <w:noProof/>
          <w:sz w:val="18"/>
          <w:lang w:val="sr-Cyrl-CS"/>
        </w:rPr>
        <w:t xml:space="preserve"> </w:t>
      </w:r>
      <w:r>
        <w:rPr>
          <w:rFonts w:ascii="Times New Roman" w:hAnsi="Times New Roman" w:cs="Times New Roman"/>
          <w:noProof/>
          <w:sz w:val="18"/>
          <w:lang w:val="sr-Cyrl-CS"/>
        </w:rPr>
        <w:t>за</w:t>
      </w:r>
      <w:r w:rsidRPr="00EC5145">
        <w:rPr>
          <w:rFonts w:ascii="Times New Roman" w:hAnsi="Times New Roman" w:cs="Times New Roman"/>
          <w:noProof/>
          <w:sz w:val="18"/>
          <w:lang w:val="sr-Cyrl-CS"/>
        </w:rPr>
        <w:t xml:space="preserve"> </w:t>
      </w:r>
      <w:r>
        <w:rPr>
          <w:rFonts w:ascii="Times New Roman" w:hAnsi="Times New Roman" w:cs="Times New Roman"/>
          <w:noProof/>
          <w:sz w:val="18"/>
          <w:lang w:val="sr-Cyrl-CS"/>
        </w:rPr>
        <w:t>статистику</w:t>
      </w:r>
      <w:r w:rsidRPr="00EC5145">
        <w:rPr>
          <w:rFonts w:ascii="Times New Roman" w:hAnsi="Times New Roman" w:cs="Times New Roman"/>
          <w:noProof/>
          <w:sz w:val="18"/>
          <w:lang w:val="sr-Cyrl-CS"/>
        </w:rPr>
        <w:t xml:space="preserve"> </w:t>
      </w:r>
      <w:r>
        <w:rPr>
          <w:rFonts w:ascii="Times New Roman" w:hAnsi="Times New Roman" w:cs="Times New Roman"/>
          <w:noProof/>
          <w:sz w:val="18"/>
          <w:lang w:val="sr-Cyrl-CS"/>
        </w:rPr>
        <w:t>РС</w:t>
      </w:r>
      <w:r w:rsidRPr="00EC5145">
        <w:rPr>
          <w:rFonts w:ascii="Times New Roman" w:hAnsi="Times New Roman" w:cs="Times New Roman"/>
          <w:noProof/>
          <w:sz w:val="18"/>
          <w:lang w:val="sr-Cyrl-CS"/>
        </w:rPr>
        <w:t xml:space="preserve">, </w:t>
      </w:r>
      <w:r>
        <w:rPr>
          <w:rFonts w:ascii="Times New Roman" w:hAnsi="Times New Roman" w:cs="Times New Roman"/>
          <w:noProof/>
          <w:sz w:val="18"/>
          <w:lang w:val="sr-Cyrl-CS"/>
        </w:rPr>
        <w:t>доступно</w:t>
      </w:r>
      <w:r w:rsidRPr="00EC5145">
        <w:rPr>
          <w:rFonts w:ascii="Times New Roman" w:hAnsi="Times New Roman" w:cs="Times New Roman"/>
          <w:noProof/>
          <w:sz w:val="18"/>
          <w:lang w:val="sr-Cyrl-CS"/>
        </w:rPr>
        <w:t xml:space="preserve"> </w:t>
      </w:r>
      <w:r>
        <w:rPr>
          <w:rFonts w:ascii="Times New Roman" w:hAnsi="Times New Roman" w:cs="Times New Roman"/>
          <w:noProof/>
          <w:sz w:val="18"/>
          <w:lang w:val="sr-Cyrl-CS"/>
        </w:rPr>
        <w:t>н</w:t>
      </w:r>
      <w:r>
        <w:rPr>
          <w:rFonts w:ascii="Times New Roman" w:hAnsi="Times New Roman" w:cs="Times New Roman"/>
          <w:sz w:val="18"/>
          <w:lang w:val="sr-Cyrl-CS"/>
        </w:rPr>
        <w:t>а</w:t>
      </w:r>
      <w:r w:rsidRPr="00EC5145">
        <w:rPr>
          <w:rFonts w:ascii="Times New Roman" w:hAnsi="Times New Roman" w:cs="Times New Roman"/>
          <w:sz w:val="18"/>
        </w:rPr>
        <w:t xml:space="preserve">: </w:t>
      </w:r>
      <w:hyperlink r:id="rId33" w:history="1">
        <w:r w:rsidRPr="004869C1">
          <w:rPr>
            <w:rStyle w:val="Hyperlink"/>
            <w:rFonts w:ascii="Times New Roman" w:hAnsi="Times New Roman" w:cs="Times New Roman"/>
            <w:sz w:val="18"/>
          </w:rPr>
          <w:t>https://sdg.indikatori.rs/media/1680/izvestaj-o-napretku-u-ostvarivanju-ciljeva-odrzivog-razvoja-do-2030-godine-u-srbiji-2023.pdf</w:t>
        </w:r>
      </w:hyperlink>
      <w:r>
        <w:rPr>
          <w:rFonts w:ascii="Times New Roman" w:hAnsi="Times New Roman" w:cs="Times New Roman"/>
          <w:sz w:val="18"/>
          <w:lang w:val="sr-Cyrl-RS"/>
        </w:rPr>
        <w:t xml:space="preserve"> </w:t>
      </w:r>
    </w:p>
  </w:footnote>
  <w:footnote w:id="39">
    <w:p w14:paraId="7A78C8F1" w14:textId="77777777" w:rsidR="009A12A4" w:rsidRPr="00C1557D" w:rsidRDefault="009A12A4" w:rsidP="00993728">
      <w:pPr>
        <w:pStyle w:val="FootnoteText"/>
        <w:rPr>
          <w:rFonts w:ascii="Times New Roman" w:hAnsi="Times New Roman" w:cs="Times New Roman"/>
          <w:sz w:val="18"/>
          <w:szCs w:val="18"/>
          <w:lang w:val="sr-Cyrl-RS"/>
        </w:rPr>
      </w:pPr>
      <w:r w:rsidRPr="00C1557D">
        <w:rPr>
          <w:rStyle w:val="FootnoteReference"/>
          <w:rFonts w:ascii="Times New Roman" w:hAnsi="Times New Roman" w:cs="Times New Roman"/>
          <w:sz w:val="18"/>
          <w:szCs w:val="18"/>
        </w:rPr>
        <w:footnoteRef/>
      </w:r>
      <w:r w:rsidRPr="00C1557D">
        <w:rPr>
          <w:rFonts w:ascii="Times New Roman" w:hAnsi="Times New Roman" w:cs="Times New Roman"/>
          <w:sz w:val="18"/>
          <w:szCs w:val="18"/>
        </w:rPr>
        <w:t xml:space="preserve"> </w:t>
      </w:r>
      <w:r w:rsidRPr="00C1557D">
        <w:rPr>
          <w:rFonts w:ascii="Times New Roman" w:hAnsi="Times New Roman" w:cs="Times New Roman"/>
          <w:sz w:val="18"/>
          <w:szCs w:val="18"/>
          <w:lang w:val="sr-Cyrl-RS"/>
        </w:rPr>
        <w:t xml:space="preserve">Књига препорука о Европској унији-сажетак, Национални конвент о Европској унији, октобар 2024. доступно на: </w:t>
      </w:r>
      <w:hyperlink r:id="rId34" w:history="1">
        <w:r w:rsidRPr="00C1557D">
          <w:rPr>
            <w:rStyle w:val="Hyperlink"/>
            <w:rFonts w:ascii="Times New Roman" w:hAnsi="Times New Roman" w:cs="Times New Roman"/>
            <w:sz w:val="18"/>
            <w:szCs w:val="18"/>
            <w:lang w:val="sr-Cyrl-RS"/>
          </w:rPr>
          <w:t>https://eukonvent.org/wp-content/uploads/2024/10/Sazetak-Knjige-preporuka-2024.pdf</w:t>
        </w:r>
      </w:hyperlink>
      <w:r w:rsidRPr="00C1557D">
        <w:rPr>
          <w:rFonts w:ascii="Times New Roman" w:hAnsi="Times New Roman" w:cs="Times New Roman"/>
          <w:sz w:val="18"/>
          <w:szCs w:val="18"/>
          <w:lang w:val="sr-Cyrl-RS"/>
        </w:rPr>
        <w:t xml:space="preserve"> </w:t>
      </w:r>
    </w:p>
  </w:footnote>
  <w:footnote w:id="40">
    <w:p w14:paraId="5025ED61" w14:textId="57A1D58F" w:rsidR="009A12A4" w:rsidRPr="005642E7" w:rsidRDefault="009A12A4" w:rsidP="005642E7">
      <w:pPr>
        <w:rPr>
          <w:noProof/>
          <w:sz w:val="18"/>
          <w:szCs w:val="18"/>
          <w:lang w:val="sr-Cyrl-RS" w:eastAsia="sr-Latn-RS"/>
        </w:rPr>
      </w:pPr>
      <w:r w:rsidRPr="00C1557D">
        <w:rPr>
          <w:rStyle w:val="FootnoteReference"/>
          <w:sz w:val="18"/>
          <w:szCs w:val="18"/>
        </w:rPr>
        <w:footnoteRef/>
      </w:r>
      <w:r w:rsidRPr="00C1557D">
        <w:rPr>
          <w:sz w:val="18"/>
          <w:szCs w:val="18"/>
        </w:rPr>
        <w:t xml:space="preserve"> </w:t>
      </w:r>
      <w:r w:rsidRPr="00C1557D">
        <w:rPr>
          <w:sz w:val="18"/>
          <w:szCs w:val="18"/>
          <w:lang w:val="sr-Cyrl-RS"/>
        </w:rPr>
        <w:t>„</w:t>
      </w:r>
      <w:r w:rsidRPr="00C1557D">
        <w:rPr>
          <w:sz w:val="18"/>
          <w:szCs w:val="18"/>
        </w:rPr>
        <w:t xml:space="preserve">НЕ ИЗОСТАВИТИ НИКОГА ИЗ РАЗВОЈА! </w:t>
      </w:r>
      <w:proofErr w:type="spellStart"/>
      <w:r w:rsidRPr="00C1557D">
        <w:rPr>
          <w:sz w:val="18"/>
          <w:szCs w:val="18"/>
        </w:rPr>
        <w:t>Април</w:t>
      </w:r>
      <w:proofErr w:type="spellEnd"/>
      <w:r w:rsidRPr="00C1557D">
        <w:rPr>
          <w:sz w:val="18"/>
          <w:szCs w:val="18"/>
        </w:rPr>
        <w:t xml:space="preserve"> 2021. </w:t>
      </w:r>
      <w:proofErr w:type="spellStart"/>
      <w:r w:rsidRPr="00C1557D">
        <w:rPr>
          <w:sz w:val="18"/>
          <w:szCs w:val="18"/>
        </w:rPr>
        <w:t>Напредак</w:t>
      </w:r>
      <w:proofErr w:type="spellEnd"/>
      <w:r w:rsidRPr="00C1557D">
        <w:rPr>
          <w:sz w:val="18"/>
          <w:szCs w:val="18"/>
        </w:rPr>
        <w:t xml:space="preserve"> у </w:t>
      </w:r>
      <w:proofErr w:type="spellStart"/>
      <w:r w:rsidRPr="00C1557D">
        <w:rPr>
          <w:sz w:val="18"/>
          <w:szCs w:val="18"/>
        </w:rPr>
        <w:t>остваривању</w:t>
      </w:r>
      <w:proofErr w:type="spellEnd"/>
      <w:r w:rsidRPr="00C1557D">
        <w:rPr>
          <w:sz w:val="18"/>
          <w:szCs w:val="18"/>
        </w:rPr>
        <w:t xml:space="preserve"> </w:t>
      </w:r>
      <w:proofErr w:type="spellStart"/>
      <w:r w:rsidRPr="00C1557D">
        <w:rPr>
          <w:sz w:val="18"/>
          <w:szCs w:val="18"/>
        </w:rPr>
        <w:t>циљева</w:t>
      </w:r>
      <w:proofErr w:type="spellEnd"/>
      <w:r w:rsidRPr="00C1557D">
        <w:rPr>
          <w:sz w:val="18"/>
          <w:szCs w:val="18"/>
        </w:rPr>
        <w:t xml:space="preserve"> </w:t>
      </w:r>
      <w:proofErr w:type="spellStart"/>
      <w:r w:rsidRPr="00C1557D">
        <w:rPr>
          <w:sz w:val="18"/>
          <w:szCs w:val="18"/>
        </w:rPr>
        <w:t>одрживог</w:t>
      </w:r>
      <w:proofErr w:type="spellEnd"/>
      <w:r w:rsidRPr="00C1557D">
        <w:rPr>
          <w:sz w:val="18"/>
          <w:szCs w:val="18"/>
        </w:rPr>
        <w:t xml:space="preserve"> </w:t>
      </w:r>
      <w:proofErr w:type="spellStart"/>
      <w:r w:rsidRPr="00C1557D">
        <w:rPr>
          <w:sz w:val="18"/>
          <w:szCs w:val="18"/>
        </w:rPr>
        <w:t>развоја</w:t>
      </w:r>
      <w:proofErr w:type="spellEnd"/>
      <w:r w:rsidRPr="00C1557D">
        <w:rPr>
          <w:sz w:val="18"/>
          <w:szCs w:val="18"/>
        </w:rPr>
        <w:t xml:space="preserve"> </w:t>
      </w:r>
      <w:proofErr w:type="spellStart"/>
      <w:r w:rsidRPr="00C1557D">
        <w:rPr>
          <w:sz w:val="18"/>
          <w:szCs w:val="18"/>
        </w:rPr>
        <w:t>међу</w:t>
      </w:r>
      <w:proofErr w:type="spellEnd"/>
      <w:r w:rsidRPr="00C1557D">
        <w:rPr>
          <w:sz w:val="18"/>
          <w:szCs w:val="18"/>
        </w:rPr>
        <w:t xml:space="preserve"> </w:t>
      </w:r>
      <w:proofErr w:type="spellStart"/>
      <w:r w:rsidRPr="00C1557D">
        <w:rPr>
          <w:sz w:val="18"/>
          <w:szCs w:val="18"/>
        </w:rPr>
        <w:t>становништвом</w:t>
      </w:r>
      <w:proofErr w:type="spellEnd"/>
      <w:r w:rsidRPr="00C1557D">
        <w:rPr>
          <w:sz w:val="18"/>
          <w:szCs w:val="18"/>
        </w:rPr>
        <w:t xml:space="preserve"> </w:t>
      </w:r>
      <w:proofErr w:type="spellStart"/>
      <w:r w:rsidRPr="00C1557D">
        <w:rPr>
          <w:sz w:val="18"/>
          <w:szCs w:val="18"/>
        </w:rPr>
        <w:t>ромских</w:t>
      </w:r>
      <w:proofErr w:type="spellEnd"/>
      <w:r w:rsidRPr="00C1557D">
        <w:rPr>
          <w:sz w:val="18"/>
          <w:szCs w:val="18"/>
        </w:rPr>
        <w:t xml:space="preserve"> </w:t>
      </w:r>
      <w:proofErr w:type="spellStart"/>
      <w:r w:rsidRPr="00C1557D">
        <w:rPr>
          <w:sz w:val="18"/>
          <w:szCs w:val="18"/>
        </w:rPr>
        <w:t>насеља</w:t>
      </w:r>
      <w:proofErr w:type="spellEnd"/>
      <w:r w:rsidRPr="00C1557D">
        <w:rPr>
          <w:sz w:val="18"/>
          <w:szCs w:val="18"/>
        </w:rPr>
        <w:t xml:space="preserve"> у </w:t>
      </w:r>
      <w:proofErr w:type="spellStart"/>
      <w:r w:rsidRPr="00C1557D">
        <w:rPr>
          <w:sz w:val="18"/>
          <w:szCs w:val="18"/>
        </w:rPr>
        <w:t>Србији</w:t>
      </w:r>
      <w:proofErr w:type="spellEnd"/>
      <w:r w:rsidRPr="00C1557D">
        <w:rPr>
          <w:sz w:val="18"/>
          <w:szCs w:val="18"/>
          <w:lang w:val="sr-Cyrl-RS"/>
        </w:rPr>
        <w:t xml:space="preserve">“, Републички завод  за статистику, 2021. доступно на: </w:t>
      </w:r>
      <w:hyperlink r:id="rId35" w:history="1">
        <w:r w:rsidRPr="004869C1">
          <w:rPr>
            <w:rStyle w:val="Hyperlink"/>
            <w:sz w:val="18"/>
            <w:szCs w:val="18"/>
            <w:lang w:val="sr-Cyrl-RS"/>
          </w:rPr>
          <w:t>https://sdg.indikatori.rs/media/1563/lnob-roma_srb_8_4.pdf</w:t>
        </w:r>
      </w:hyperlink>
      <w:r>
        <w:rPr>
          <w:sz w:val="18"/>
          <w:szCs w:val="18"/>
          <w:lang w:val="sr-Cyrl-RS"/>
        </w:rPr>
        <w:t xml:space="preserve"> </w:t>
      </w:r>
    </w:p>
  </w:footnote>
  <w:footnote w:id="41">
    <w:p w14:paraId="78586EAC" w14:textId="44497859" w:rsidR="009A12A4" w:rsidRPr="005642E7" w:rsidRDefault="009A12A4" w:rsidP="005642E7">
      <w:pPr>
        <w:rPr>
          <w:sz w:val="18"/>
        </w:rPr>
      </w:pPr>
      <w:r w:rsidRPr="005642E7">
        <w:rPr>
          <w:rStyle w:val="FootnoteReference"/>
          <w:sz w:val="18"/>
        </w:rPr>
        <w:footnoteRef/>
      </w:r>
      <w:r w:rsidRPr="005642E7">
        <w:rPr>
          <w:sz w:val="18"/>
        </w:rPr>
        <w:t xml:space="preserve"> </w:t>
      </w:r>
      <w:proofErr w:type="spellStart"/>
      <w:r w:rsidRPr="005642E7">
        <w:rPr>
          <w:color w:val="222222"/>
          <w:sz w:val="18"/>
          <w:shd w:val="clear" w:color="auto" w:fill="FFFFFF"/>
        </w:rPr>
        <w:t>Serbia</w:t>
      </w:r>
      <w:proofErr w:type="spellEnd"/>
      <w:r w:rsidRPr="005642E7">
        <w:rPr>
          <w:color w:val="222222"/>
          <w:sz w:val="18"/>
          <w:shd w:val="clear" w:color="auto" w:fill="FFFFFF"/>
        </w:rPr>
        <w:t xml:space="preserve"> </w:t>
      </w:r>
      <w:proofErr w:type="spellStart"/>
      <w:r w:rsidRPr="005642E7">
        <w:rPr>
          <w:color w:val="222222"/>
          <w:sz w:val="18"/>
          <w:shd w:val="clear" w:color="auto" w:fill="FFFFFF"/>
        </w:rPr>
        <w:t>Re</w:t>
      </w:r>
      <w:r>
        <w:rPr>
          <w:color w:val="222222"/>
          <w:sz w:val="18"/>
          <w:shd w:val="clear" w:color="auto" w:fill="FFFFFF"/>
        </w:rPr>
        <w:t>port</w:t>
      </w:r>
      <w:proofErr w:type="spellEnd"/>
      <w:r>
        <w:rPr>
          <w:color w:val="222222"/>
          <w:sz w:val="18"/>
          <w:shd w:val="clear" w:color="auto" w:fill="FFFFFF"/>
        </w:rPr>
        <w:t xml:space="preserve"> 2024 - </w:t>
      </w:r>
      <w:proofErr w:type="spellStart"/>
      <w:r>
        <w:rPr>
          <w:color w:val="222222"/>
          <w:sz w:val="18"/>
          <w:shd w:val="clear" w:color="auto" w:fill="FFFFFF"/>
        </w:rPr>
        <w:t>European</w:t>
      </w:r>
      <w:proofErr w:type="spellEnd"/>
      <w:r>
        <w:rPr>
          <w:color w:val="222222"/>
          <w:sz w:val="18"/>
          <w:shd w:val="clear" w:color="auto" w:fill="FFFFFF"/>
        </w:rPr>
        <w:t xml:space="preserve"> </w:t>
      </w:r>
      <w:proofErr w:type="spellStart"/>
      <w:r>
        <w:rPr>
          <w:color w:val="222222"/>
          <w:sz w:val="18"/>
          <w:shd w:val="clear" w:color="auto" w:fill="FFFFFF"/>
        </w:rPr>
        <w:t>Commission</w:t>
      </w:r>
      <w:proofErr w:type="spellEnd"/>
      <w:r>
        <w:rPr>
          <w:color w:val="222222"/>
          <w:sz w:val="18"/>
          <w:shd w:val="clear" w:color="auto" w:fill="FFFFFF"/>
        </w:rPr>
        <w:t xml:space="preserve">, </w:t>
      </w:r>
      <w:r>
        <w:rPr>
          <w:color w:val="222222"/>
          <w:sz w:val="18"/>
          <w:shd w:val="clear" w:color="auto" w:fill="FFFFFF"/>
          <w:lang w:val="sr-Cyrl-RS"/>
        </w:rPr>
        <w:t xml:space="preserve">доступно на: </w:t>
      </w:r>
      <w:r w:rsidRPr="005642E7">
        <w:rPr>
          <w:color w:val="222222"/>
          <w:sz w:val="18"/>
        </w:rPr>
        <w:br/>
      </w:r>
      <w:hyperlink r:id="rId36" w:tgtFrame="_blank" w:history="1">
        <w:r w:rsidRPr="005642E7">
          <w:rPr>
            <w:rStyle w:val="Hyperlink"/>
            <w:color w:val="1155CC"/>
            <w:sz w:val="18"/>
            <w:shd w:val="clear" w:color="auto" w:fill="FFFFFF"/>
          </w:rPr>
          <w:t>https://neighbourhood-enlargement.ec.europa.eu/serbia-report-2024_en</w:t>
        </w:r>
      </w:hyperlink>
    </w:p>
    <w:p w14:paraId="1BC6B697" w14:textId="05E9149A" w:rsidR="009A12A4" w:rsidRDefault="009A12A4">
      <w:pPr>
        <w:pStyle w:val="FootnoteText"/>
      </w:pPr>
    </w:p>
  </w:footnote>
  <w:footnote w:id="42">
    <w:p w14:paraId="0F43E3E3" w14:textId="27F5E036" w:rsidR="009A12A4" w:rsidRPr="0063618E" w:rsidRDefault="009A12A4" w:rsidP="00960E70">
      <w:pPr>
        <w:shd w:val="clear" w:color="auto" w:fill="FFFFFF"/>
        <w:rPr>
          <w:color w:val="222222"/>
          <w:sz w:val="18"/>
        </w:rPr>
      </w:pPr>
      <w:r w:rsidRPr="0063618E">
        <w:rPr>
          <w:rStyle w:val="FootnoteReference"/>
        </w:rPr>
        <w:footnoteRef/>
      </w:r>
      <w:r w:rsidRPr="0063618E">
        <w:t xml:space="preserve"> </w:t>
      </w:r>
      <w:r w:rsidRPr="0063618E">
        <w:rPr>
          <w:lang w:val="sr-Cyrl-RS"/>
        </w:rPr>
        <w:t>„</w:t>
      </w:r>
      <w:proofErr w:type="spellStart"/>
      <w:r w:rsidRPr="0063618E">
        <w:rPr>
          <w:color w:val="222222"/>
          <w:sz w:val="18"/>
        </w:rPr>
        <w:t>European</w:t>
      </w:r>
      <w:proofErr w:type="spellEnd"/>
      <w:r w:rsidRPr="0063618E">
        <w:rPr>
          <w:color w:val="222222"/>
          <w:sz w:val="18"/>
        </w:rPr>
        <w:t xml:space="preserve"> </w:t>
      </w:r>
      <w:proofErr w:type="spellStart"/>
      <w:r w:rsidRPr="0063618E">
        <w:rPr>
          <w:color w:val="222222"/>
          <w:sz w:val="18"/>
        </w:rPr>
        <w:t>Commission</w:t>
      </w:r>
      <w:proofErr w:type="spellEnd"/>
      <w:r w:rsidRPr="0063618E">
        <w:rPr>
          <w:color w:val="222222"/>
          <w:sz w:val="18"/>
        </w:rPr>
        <w:t xml:space="preserve"> </w:t>
      </w:r>
      <w:proofErr w:type="spellStart"/>
      <w:r w:rsidRPr="0063618E">
        <w:rPr>
          <w:color w:val="222222"/>
          <w:sz w:val="18"/>
        </w:rPr>
        <w:t>report</w:t>
      </w:r>
      <w:proofErr w:type="spellEnd"/>
      <w:r w:rsidRPr="0063618E">
        <w:rPr>
          <w:color w:val="222222"/>
          <w:sz w:val="18"/>
        </w:rPr>
        <w:t xml:space="preserve"> </w:t>
      </w:r>
      <w:proofErr w:type="spellStart"/>
      <w:r w:rsidRPr="0063618E">
        <w:rPr>
          <w:color w:val="222222"/>
          <w:sz w:val="18"/>
        </w:rPr>
        <w:t>about</w:t>
      </w:r>
      <w:proofErr w:type="spellEnd"/>
      <w:r w:rsidRPr="0063618E">
        <w:rPr>
          <w:color w:val="222222"/>
          <w:sz w:val="18"/>
        </w:rPr>
        <w:t xml:space="preserve"> </w:t>
      </w:r>
      <w:proofErr w:type="spellStart"/>
      <w:r w:rsidRPr="0063618E">
        <w:rPr>
          <w:color w:val="222222"/>
          <w:sz w:val="18"/>
        </w:rPr>
        <w:t>the</w:t>
      </w:r>
      <w:proofErr w:type="spellEnd"/>
      <w:r w:rsidRPr="0063618E">
        <w:rPr>
          <w:color w:val="222222"/>
          <w:sz w:val="18"/>
        </w:rPr>
        <w:t xml:space="preserve"> </w:t>
      </w:r>
      <w:proofErr w:type="spellStart"/>
      <w:r w:rsidRPr="0063618E">
        <w:rPr>
          <w:color w:val="222222"/>
          <w:sz w:val="18"/>
        </w:rPr>
        <w:t>advance</w:t>
      </w:r>
      <w:proofErr w:type="spellEnd"/>
      <w:r w:rsidRPr="0063618E">
        <w:rPr>
          <w:color w:val="222222"/>
          <w:sz w:val="18"/>
        </w:rPr>
        <w:t xml:space="preserve"> </w:t>
      </w:r>
      <w:proofErr w:type="spellStart"/>
      <w:r w:rsidRPr="0063618E">
        <w:rPr>
          <w:color w:val="222222"/>
          <w:sz w:val="18"/>
        </w:rPr>
        <w:t>of</w:t>
      </w:r>
      <w:proofErr w:type="spellEnd"/>
      <w:r w:rsidRPr="0063618E">
        <w:rPr>
          <w:color w:val="222222"/>
          <w:sz w:val="18"/>
        </w:rPr>
        <w:t xml:space="preserve"> </w:t>
      </w:r>
      <w:proofErr w:type="spellStart"/>
      <w:r w:rsidRPr="0063618E">
        <w:rPr>
          <w:color w:val="222222"/>
          <w:sz w:val="18"/>
        </w:rPr>
        <w:t>the</w:t>
      </w:r>
      <w:proofErr w:type="spellEnd"/>
      <w:r w:rsidRPr="0063618E">
        <w:rPr>
          <w:color w:val="222222"/>
          <w:sz w:val="18"/>
        </w:rPr>
        <w:t xml:space="preserve"> </w:t>
      </w:r>
      <w:proofErr w:type="spellStart"/>
      <w:r w:rsidRPr="0063618E">
        <w:rPr>
          <w:color w:val="222222"/>
          <w:sz w:val="18"/>
        </w:rPr>
        <w:t>National</w:t>
      </w:r>
      <w:proofErr w:type="spellEnd"/>
      <w:r w:rsidRPr="0063618E">
        <w:rPr>
          <w:color w:val="222222"/>
          <w:sz w:val="18"/>
        </w:rPr>
        <w:t xml:space="preserve"> Roma </w:t>
      </w:r>
      <w:proofErr w:type="spellStart"/>
      <w:r w:rsidRPr="0063618E">
        <w:rPr>
          <w:color w:val="222222"/>
          <w:sz w:val="18"/>
        </w:rPr>
        <w:t>Strategies</w:t>
      </w:r>
      <w:proofErr w:type="spellEnd"/>
      <w:r w:rsidR="00207EF0">
        <w:rPr>
          <w:color w:val="222222"/>
          <w:sz w:val="18"/>
          <w:lang w:val="sr-Cyrl-RS"/>
        </w:rPr>
        <w:t>“</w:t>
      </w:r>
      <w:r w:rsidRPr="0063618E">
        <w:rPr>
          <w:color w:val="222222"/>
          <w:sz w:val="18"/>
        </w:rPr>
        <w:t xml:space="preserve">. </w:t>
      </w:r>
      <w:r w:rsidRPr="0063618E">
        <w:rPr>
          <w:color w:val="222222"/>
          <w:sz w:val="18"/>
          <w:lang w:val="sr-Cyrl-RS"/>
        </w:rPr>
        <w:t xml:space="preserve">Доступно на: </w:t>
      </w:r>
      <w:hyperlink r:id="rId37" w:tgtFrame="_blank" w:history="1">
        <w:r w:rsidRPr="0063618E">
          <w:rPr>
            <w:rStyle w:val="Hyperlink"/>
            <w:color w:val="1155CC"/>
            <w:sz w:val="18"/>
          </w:rPr>
          <w:t>https://commission.europa.eu/publications/assessment-report-member-states-national-roma-strategic-frameworks-full-package_en</w:t>
        </w:r>
      </w:hyperlink>
    </w:p>
  </w:footnote>
  <w:footnote w:id="43">
    <w:p w14:paraId="1A7D8CDA" w14:textId="21FE12CA" w:rsidR="009A12A4" w:rsidRPr="0016709A" w:rsidRDefault="009A12A4" w:rsidP="0016709A">
      <w:pPr>
        <w:rPr>
          <w:sz w:val="18"/>
        </w:rPr>
      </w:pPr>
      <w:r w:rsidRPr="005642E7">
        <w:rPr>
          <w:rStyle w:val="FootnoteReference"/>
          <w:sz w:val="18"/>
        </w:rPr>
        <w:footnoteRef/>
      </w:r>
      <w:r w:rsidRPr="005642E7">
        <w:rPr>
          <w:sz w:val="18"/>
        </w:rPr>
        <w:t xml:space="preserve"> </w:t>
      </w:r>
      <w:proofErr w:type="spellStart"/>
      <w:r w:rsidRPr="005642E7">
        <w:rPr>
          <w:color w:val="222222"/>
          <w:sz w:val="18"/>
          <w:shd w:val="clear" w:color="auto" w:fill="FFFFFF"/>
        </w:rPr>
        <w:t>Serbia</w:t>
      </w:r>
      <w:proofErr w:type="spellEnd"/>
      <w:r w:rsidRPr="005642E7">
        <w:rPr>
          <w:color w:val="222222"/>
          <w:sz w:val="18"/>
          <w:shd w:val="clear" w:color="auto" w:fill="FFFFFF"/>
        </w:rPr>
        <w:t xml:space="preserve"> </w:t>
      </w:r>
      <w:proofErr w:type="spellStart"/>
      <w:r w:rsidRPr="005642E7">
        <w:rPr>
          <w:color w:val="222222"/>
          <w:sz w:val="18"/>
          <w:shd w:val="clear" w:color="auto" w:fill="FFFFFF"/>
        </w:rPr>
        <w:t>Re</w:t>
      </w:r>
      <w:r>
        <w:rPr>
          <w:color w:val="222222"/>
          <w:sz w:val="18"/>
          <w:shd w:val="clear" w:color="auto" w:fill="FFFFFF"/>
        </w:rPr>
        <w:t>port</w:t>
      </w:r>
      <w:proofErr w:type="spellEnd"/>
      <w:r>
        <w:rPr>
          <w:color w:val="222222"/>
          <w:sz w:val="18"/>
          <w:shd w:val="clear" w:color="auto" w:fill="FFFFFF"/>
        </w:rPr>
        <w:t xml:space="preserve"> 2024 - </w:t>
      </w:r>
      <w:proofErr w:type="spellStart"/>
      <w:r>
        <w:rPr>
          <w:color w:val="222222"/>
          <w:sz w:val="18"/>
          <w:shd w:val="clear" w:color="auto" w:fill="FFFFFF"/>
        </w:rPr>
        <w:t>European</w:t>
      </w:r>
      <w:proofErr w:type="spellEnd"/>
      <w:r>
        <w:rPr>
          <w:color w:val="222222"/>
          <w:sz w:val="18"/>
          <w:shd w:val="clear" w:color="auto" w:fill="FFFFFF"/>
        </w:rPr>
        <w:t xml:space="preserve"> </w:t>
      </w:r>
      <w:proofErr w:type="spellStart"/>
      <w:r>
        <w:rPr>
          <w:color w:val="222222"/>
          <w:sz w:val="18"/>
          <w:shd w:val="clear" w:color="auto" w:fill="FFFFFF"/>
        </w:rPr>
        <w:t>Commission</w:t>
      </w:r>
      <w:proofErr w:type="spellEnd"/>
      <w:r>
        <w:rPr>
          <w:color w:val="222222"/>
          <w:sz w:val="18"/>
          <w:shd w:val="clear" w:color="auto" w:fill="FFFFFF"/>
        </w:rPr>
        <w:t xml:space="preserve">, </w:t>
      </w:r>
      <w:r>
        <w:rPr>
          <w:color w:val="222222"/>
          <w:sz w:val="18"/>
          <w:shd w:val="clear" w:color="auto" w:fill="FFFFFF"/>
          <w:lang w:val="sr-Cyrl-RS"/>
        </w:rPr>
        <w:t xml:space="preserve">доступно на: </w:t>
      </w:r>
      <w:r w:rsidRPr="005642E7">
        <w:rPr>
          <w:color w:val="222222"/>
          <w:sz w:val="18"/>
        </w:rPr>
        <w:br/>
      </w:r>
      <w:hyperlink r:id="rId38" w:tgtFrame="_blank" w:history="1">
        <w:r w:rsidRPr="005642E7">
          <w:rPr>
            <w:rStyle w:val="Hyperlink"/>
            <w:color w:val="1155CC"/>
            <w:sz w:val="18"/>
            <w:shd w:val="clear" w:color="auto" w:fill="FFFFFF"/>
          </w:rPr>
          <w:t>https://neighbourhood-enlargement.ec.europa.eu/serbia-report-2024_en</w:t>
        </w:r>
      </w:hyperlink>
    </w:p>
  </w:footnote>
  <w:footnote w:id="44">
    <w:p w14:paraId="4145D5FF" w14:textId="546991FE" w:rsidR="009A12A4" w:rsidRPr="007C7429" w:rsidRDefault="009A12A4" w:rsidP="0016709A">
      <w:pPr>
        <w:pStyle w:val="FootnoteText"/>
        <w:rPr>
          <w:rFonts w:ascii="Times New Roman" w:hAnsi="Times New Roman" w:cs="Times New Roman"/>
          <w:sz w:val="18"/>
          <w:lang w:val="sr-Cyrl-RS"/>
        </w:rPr>
      </w:pPr>
      <w:r>
        <w:rPr>
          <w:rStyle w:val="FootnoteReference"/>
        </w:rPr>
        <w:footnoteRef/>
      </w:r>
      <w:r>
        <w:t xml:space="preserve"> </w:t>
      </w:r>
      <w:r w:rsidRPr="007C7429">
        <w:rPr>
          <w:rFonts w:ascii="Times New Roman" w:hAnsi="Times New Roman" w:cs="Times New Roman"/>
          <w:sz w:val="18"/>
          <w:lang w:val="sr-Cyrl-RS"/>
        </w:rPr>
        <w:t xml:space="preserve">Министарство за људска и мањинска права и друштвени дијалог, доступно на: </w:t>
      </w:r>
      <w:hyperlink r:id="rId39" w:history="1">
        <w:r w:rsidRPr="007C7429">
          <w:rPr>
            <w:rStyle w:val="Hyperlink"/>
            <w:rFonts w:ascii="Times New Roman" w:hAnsi="Times New Roman" w:cs="Times New Roman"/>
            <w:sz w:val="18"/>
            <w:lang w:val="sr-Cyrl-RS"/>
          </w:rPr>
          <w:t>https://arhiva.minljmpdd.gov.rs/doc/izvestaji/poznanjska-deklaracija-rezultati.pdf</w:t>
        </w:r>
      </w:hyperlink>
      <w:r w:rsidRPr="007C7429">
        <w:rPr>
          <w:rFonts w:ascii="Times New Roman" w:hAnsi="Times New Roman" w:cs="Times New Roman"/>
          <w:sz w:val="18"/>
          <w:lang w:val="sr-Cyrl-RS"/>
        </w:rPr>
        <w:t xml:space="preserve"> </w:t>
      </w:r>
    </w:p>
  </w:footnote>
  <w:footnote w:id="45">
    <w:p w14:paraId="071FBFA8" w14:textId="21DB188E" w:rsidR="009A12A4" w:rsidRPr="0016709A" w:rsidRDefault="009A12A4">
      <w:pPr>
        <w:pStyle w:val="FootnoteText"/>
        <w:rPr>
          <w:sz w:val="18"/>
          <w:szCs w:val="18"/>
        </w:rPr>
      </w:pPr>
      <w:r w:rsidRPr="0016709A">
        <w:rPr>
          <w:rStyle w:val="FootnoteReference"/>
          <w:sz w:val="18"/>
          <w:szCs w:val="18"/>
        </w:rPr>
        <w:footnoteRef/>
      </w:r>
      <w:r w:rsidRPr="0016709A">
        <w:rPr>
          <w:sz w:val="18"/>
          <w:szCs w:val="18"/>
        </w:rPr>
        <w:t xml:space="preserve"> </w:t>
      </w:r>
      <w:r w:rsidRPr="0016709A">
        <w:rPr>
          <w:rFonts w:ascii="Times New Roman" w:eastAsia="Times New Roman" w:hAnsi="Times New Roman" w:cs="Times New Roman"/>
          <w:sz w:val="18"/>
          <w:szCs w:val="18"/>
          <w:lang w:eastAsia="sr-Latn-RS"/>
        </w:rPr>
        <w:t>"</w:t>
      </w:r>
      <w:proofErr w:type="spellStart"/>
      <w:r w:rsidRPr="0016709A">
        <w:rPr>
          <w:rFonts w:ascii="Times New Roman" w:eastAsia="Times New Roman" w:hAnsi="Times New Roman" w:cs="Times New Roman"/>
          <w:sz w:val="18"/>
          <w:szCs w:val="18"/>
          <w:lang w:eastAsia="sr-Latn-RS"/>
        </w:rPr>
        <w:t>Сл</w:t>
      </w:r>
      <w:proofErr w:type="spellEnd"/>
      <w:r w:rsidRPr="0016709A">
        <w:rPr>
          <w:rFonts w:ascii="Times New Roman" w:eastAsia="Times New Roman" w:hAnsi="Times New Roman" w:cs="Times New Roman"/>
          <w:sz w:val="18"/>
          <w:szCs w:val="18"/>
          <w:lang w:val="sr-Cyrl-RS" w:eastAsia="sr-Latn-RS"/>
        </w:rPr>
        <w:t xml:space="preserve">. </w:t>
      </w:r>
      <w:proofErr w:type="spellStart"/>
      <w:r w:rsidRPr="0016709A">
        <w:rPr>
          <w:rFonts w:ascii="Times New Roman" w:eastAsia="Times New Roman" w:hAnsi="Times New Roman" w:cs="Times New Roman"/>
          <w:sz w:val="18"/>
          <w:szCs w:val="18"/>
          <w:lang w:eastAsia="sr-Latn-RS"/>
        </w:rPr>
        <w:t>гласник</w:t>
      </w:r>
      <w:proofErr w:type="spellEnd"/>
      <w:r w:rsidRPr="0016709A">
        <w:rPr>
          <w:rFonts w:ascii="Times New Roman" w:eastAsia="Times New Roman" w:hAnsi="Times New Roman" w:cs="Times New Roman"/>
          <w:sz w:val="18"/>
          <w:szCs w:val="18"/>
          <w:lang w:eastAsia="sr-Latn-RS"/>
        </w:rPr>
        <w:t xml:space="preserve"> РС", </w:t>
      </w:r>
      <w:proofErr w:type="spellStart"/>
      <w:r w:rsidRPr="0016709A">
        <w:rPr>
          <w:rFonts w:ascii="Times New Roman" w:eastAsia="Times New Roman" w:hAnsi="Times New Roman" w:cs="Times New Roman"/>
          <w:sz w:val="18"/>
          <w:szCs w:val="18"/>
          <w:lang w:eastAsia="sr-Latn-RS"/>
        </w:rPr>
        <w:t>бр</w:t>
      </w:r>
      <w:proofErr w:type="spellEnd"/>
      <w:r w:rsidRPr="0016709A">
        <w:rPr>
          <w:rFonts w:ascii="Times New Roman" w:eastAsia="Times New Roman" w:hAnsi="Times New Roman" w:cs="Times New Roman"/>
          <w:sz w:val="18"/>
          <w:szCs w:val="18"/>
          <w:lang w:val="sr-Cyrl-RS" w:eastAsia="sr-Latn-RS"/>
        </w:rPr>
        <w:t>.</w:t>
      </w:r>
      <w:r w:rsidRPr="0016709A">
        <w:rPr>
          <w:rFonts w:ascii="Times New Roman" w:eastAsia="Times New Roman" w:hAnsi="Times New Roman" w:cs="Times New Roman"/>
          <w:sz w:val="18"/>
          <w:szCs w:val="18"/>
          <w:lang w:eastAsia="sr-Latn-RS"/>
        </w:rPr>
        <w:t xml:space="preserve"> 22</w:t>
      </w:r>
      <w:r w:rsidRPr="0016709A">
        <w:rPr>
          <w:rFonts w:ascii="Times New Roman" w:eastAsia="Times New Roman" w:hAnsi="Times New Roman" w:cs="Times New Roman"/>
          <w:sz w:val="18"/>
          <w:szCs w:val="18"/>
          <w:lang w:val="sr-Cyrl-RS" w:eastAsia="sr-Latn-RS"/>
        </w:rPr>
        <w:t>/</w:t>
      </w:r>
      <w:r w:rsidRPr="0016709A">
        <w:rPr>
          <w:rFonts w:ascii="Times New Roman" w:eastAsia="Times New Roman" w:hAnsi="Times New Roman" w:cs="Times New Roman"/>
          <w:sz w:val="18"/>
          <w:szCs w:val="18"/>
          <w:lang w:eastAsia="sr-Latn-RS"/>
        </w:rPr>
        <w:t>2016</w:t>
      </w:r>
    </w:p>
  </w:footnote>
  <w:footnote w:id="46">
    <w:p w14:paraId="34900E46" w14:textId="59F5ECAB" w:rsidR="009A12A4" w:rsidRPr="002A4F0B" w:rsidRDefault="009A12A4" w:rsidP="002A4F0B">
      <w:pPr>
        <w:autoSpaceDE w:val="0"/>
        <w:autoSpaceDN w:val="0"/>
        <w:adjustRightInd w:val="0"/>
        <w:jc w:val="both"/>
        <w:rPr>
          <w:sz w:val="18"/>
          <w:szCs w:val="18"/>
          <w:lang w:eastAsia="sr-Latn-RS"/>
        </w:rPr>
      </w:pPr>
      <w:r w:rsidRPr="002A4F0B">
        <w:rPr>
          <w:rStyle w:val="FootnoteReference"/>
          <w:sz w:val="18"/>
          <w:szCs w:val="18"/>
        </w:rPr>
        <w:footnoteRef/>
      </w:r>
      <w:r w:rsidRPr="002A4F0B">
        <w:rPr>
          <w:sz w:val="18"/>
          <w:szCs w:val="18"/>
        </w:rPr>
        <w:t xml:space="preserve"> </w:t>
      </w:r>
      <w:r w:rsidRPr="002A4F0B">
        <w:rPr>
          <w:sz w:val="18"/>
          <w:szCs w:val="18"/>
          <w:lang w:eastAsia="sr-Latn-RS"/>
        </w:rPr>
        <w:t>"</w:t>
      </w:r>
      <w:proofErr w:type="spellStart"/>
      <w:r w:rsidRPr="002A4F0B">
        <w:rPr>
          <w:sz w:val="18"/>
          <w:szCs w:val="18"/>
          <w:lang w:eastAsia="sr-Latn-RS"/>
        </w:rPr>
        <w:t>Сл</w:t>
      </w:r>
      <w:proofErr w:type="spellEnd"/>
      <w:r w:rsidRPr="002A4F0B">
        <w:rPr>
          <w:sz w:val="18"/>
          <w:szCs w:val="18"/>
          <w:lang w:val="sr-Cyrl-RS" w:eastAsia="sr-Latn-RS"/>
        </w:rPr>
        <w:t>.</w:t>
      </w:r>
      <w:r w:rsidRPr="002A4F0B">
        <w:rPr>
          <w:sz w:val="18"/>
          <w:szCs w:val="18"/>
          <w:lang w:eastAsia="sr-Latn-RS"/>
        </w:rPr>
        <w:t xml:space="preserve"> </w:t>
      </w:r>
      <w:proofErr w:type="spellStart"/>
      <w:r w:rsidRPr="002A4F0B">
        <w:rPr>
          <w:sz w:val="18"/>
          <w:szCs w:val="18"/>
          <w:lang w:eastAsia="sr-Latn-RS"/>
        </w:rPr>
        <w:t>гласник</w:t>
      </w:r>
      <w:proofErr w:type="spellEnd"/>
      <w:r w:rsidRPr="002A4F0B">
        <w:rPr>
          <w:sz w:val="18"/>
          <w:szCs w:val="18"/>
          <w:lang w:eastAsia="sr-Latn-RS"/>
        </w:rPr>
        <w:t xml:space="preserve"> РС", </w:t>
      </w:r>
      <w:proofErr w:type="spellStart"/>
      <w:r w:rsidRPr="002A4F0B">
        <w:rPr>
          <w:sz w:val="18"/>
          <w:szCs w:val="18"/>
          <w:lang w:eastAsia="sr-Latn-RS"/>
        </w:rPr>
        <w:t>бр</w:t>
      </w:r>
      <w:proofErr w:type="spellEnd"/>
      <w:r w:rsidRPr="002A4F0B">
        <w:rPr>
          <w:sz w:val="18"/>
          <w:szCs w:val="18"/>
          <w:lang w:val="sr-Cyrl-RS" w:eastAsia="sr-Latn-RS"/>
        </w:rPr>
        <w:t>.</w:t>
      </w:r>
      <w:r w:rsidRPr="002A4F0B">
        <w:rPr>
          <w:sz w:val="18"/>
          <w:szCs w:val="18"/>
          <w:lang w:eastAsia="sr-Latn-RS"/>
        </w:rPr>
        <w:t xml:space="preserve"> 65</w:t>
      </w:r>
      <w:r w:rsidRPr="002A4F0B">
        <w:rPr>
          <w:sz w:val="18"/>
          <w:szCs w:val="18"/>
          <w:lang w:val="sr-Cyrl-RS" w:eastAsia="sr-Latn-RS"/>
        </w:rPr>
        <w:t>/</w:t>
      </w:r>
      <w:r w:rsidRPr="002A4F0B">
        <w:rPr>
          <w:sz w:val="18"/>
          <w:szCs w:val="18"/>
          <w:lang w:eastAsia="sr-Latn-RS"/>
        </w:rPr>
        <w:t>2018.</w:t>
      </w:r>
    </w:p>
  </w:footnote>
  <w:footnote w:id="47">
    <w:p w14:paraId="7AFB3216" w14:textId="29EB2A37" w:rsidR="009A12A4" w:rsidRPr="002A4F0B" w:rsidRDefault="009A12A4">
      <w:pPr>
        <w:pStyle w:val="FootnoteText"/>
        <w:rPr>
          <w:rFonts w:ascii="Times New Roman" w:hAnsi="Times New Roman" w:cs="Times New Roman"/>
          <w:sz w:val="18"/>
          <w:szCs w:val="18"/>
          <w:lang w:val="sr-Cyrl-RS"/>
        </w:rPr>
      </w:pPr>
      <w:r w:rsidRPr="002A4F0B">
        <w:rPr>
          <w:rStyle w:val="FootnoteReference"/>
          <w:rFonts w:ascii="Times New Roman" w:hAnsi="Times New Roman" w:cs="Times New Roman"/>
          <w:sz w:val="18"/>
          <w:szCs w:val="18"/>
        </w:rPr>
        <w:footnoteRef/>
      </w:r>
      <w:r w:rsidRPr="002A4F0B">
        <w:rPr>
          <w:rFonts w:ascii="Times New Roman" w:hAnsi="Times New Roman" w:cs="Times New Roman"/>
          <w:sz w:val="18"/>
          <w:szCs w:val="18"/>
        </w:rPr>
        <w:t xml:space="preserve"> </w:t>
      </w:r>
      <w:r w:rsidRPr="002A4F0B">
        <w:rPr>
          <w:rFonts w:ascii="Times New Roman" w:hAnsi="Times New Roman" w:cs="Times New Roman"/>
          <w:sz w:val="18"/>
          <w:szCs w:val="18"/>
          <w:lang w:val="sr-Cyrl-RS"/>
        </w:rPr>
        <w:t xml:space="preserve">Министарство просвете, доступно на: </w:t>
      </w:r>
      <w:hyperlink r:id="rId40" w:history="1">
        <w:r w:rsidRPr="002A4F0B">
          <w:rPr>
            <w:rStyle w:val="Hyperlink"/>
            <w:rFonts w:ascii="Times New Roman" w:hAnsi="Times New Roman" w:cs="Times New Roman"/>
            <w:sz w:val="18"/>
            <w:szCs w:val="18"/>
            <w:lang w:val="sr-Cyrl-RS"/>
          </w:rPr>
          <w:t>https://prosveta.gov.rs/wp-content/uploads/2022/12/vodic-za-sprecavanje-sagregacije.pdf</w:t>
        </w:r>
      </w:hyperlink>
      <w:r w:rsidRPr="002A4F0B">
        <w:rPr>
          <w:rFonts w:ascii="Times New Roman" w:hAnsi="Times New Roman" w:cs="Times New Roman"/>
          <w:sz w:val="18"/>
          <w:szCs w:val="18"/>
          <w:lang w:val="sr-Cyrl-RS"/>
        </w:rPr>
        <w:t xml:space="preserve"> </w:t>
      </w:r>
    </w:p>
  </w:footnote>
  <w:footnote w:id="48">
    <w:p w14:paraId="578CDE7A" w14:textId="5841D6A7" w:rsidR="009A12A4" w:rsidRPr="002A4F0B" w:rsidRDefault="009A12A4" w:rsidP="004D25BB">
      <w:pPr>
        <w:pStyle w:val="FootnoteText"/>
        <w:rPr>
          <w:rFonts w:ascii="Times New Roman" w:hAnsi="Times New Roman" w:cs="Times New Roman"/>
          <w:sz w:val="18"/>
          <w:szCs w:val="18"/>
          <w:lang w:val="sr-Cyrl-RS"/>
        </w:rPr>
      </w:pPr>
      <w:r w:rsidRPr="002A4F0B">
        <w:rPr>
          <w:rStyle w:val="FootnoteReference"/>
          <w:rFonts w:ascii="Times New Roman" w:hAnsi="Times New Roman" w:cs="Times New Roman"/>
          <w:sz w:val="18"/>
          <w:szCs w:val="18"/>
        </w:rPr>
        <w:footnoteRef/>
      </w:r>
      <w:proofErr w:type="spellStart"/>
      <w:r w:rsidRPr="002A4F0B">
        <w:rPr>
          <w:rFonts w:ascii="Times New Roman" w:hAnsi="Times New Roman" w:cs="Times New Roman"/>
          <w:bCs/>
          <w:color w:val="171717"/>
          <w:sz w:val="18"/>
          <w:szCs w:val="18"/>
          <w:shd w:val="clear" w:color="auto" w:fill="FFFFFF"/>
        </w:rPr>
        <w:t>Recommendation</w:t>
      </w:r>
      <w:proofErr w:type="spellEnd"/>
      <w:r w:rsidRPr="002A4F0B">
        <w:rPr>
          <w:rFonts w:ascii="Times New Roman" w:hAnsi="Times New Roman" w:cs="Times New Roman"/>
          <w:bCs/>
          <w:color w:val="171717"/>
          <w:sz w:val="18"/>
          <w:szCs w:val="18"/>
          <w:shd w:val="clear" w:color="auto" w:fill="FFFFFF"/>
        </w:rPr>
        <w:t xml:space="preserve"> CM/</w:t>
      </w:r>
      <w:proofErr w:type="spellStart"/>
      <w:r w:rsidRPr="002A4F0B">
        <w:rPr>
          <w:rFonts w:ascii="Times New Roman" w:hAnsi="Times New Roman" w:cs="Times New Roman"/>
          <w:bCs/>
          <w:color w:val="171717"/>
          <w:sz w:val="18"/>
          <w:szCs w:val="18"/>
          <w:shd w:val="clear" w:color="auto" w:fill="FFFFFF"/>
        </w:rPr>
        <w:t>Rec</w:t>
      </w:r>
      <w:proofErr w:type="spellEnd"/>
      <w:r w:rsidRPr="002A4F0B">
        <w:rPr>
          <w:rFonts w:ascii="Times New Roman" w:hAnsi="Times New Roman" w:cs="Times New Roman"/>
          <w:bCs/>
          <w:color w:val="171717"/>
          <w:sz w:val="18"/>
          <w:szCs w:val="18"/>
          <w:shd w:val="clear" w:color="auto" w:fill="FFFFFF"/>
        </w:rPr>
        <w:t xml:space="preserve">(2020)2 </w:t>
      </w:r>
      <w:proofErr w:type="spellStart"/>
      <w:r w:rsidRPr="002A4F0B">
        <w:rPr>
          <w:rFonts w:ascii="Times New Roman" w:hAnsi="Times New Roman" w:cs="Times New Roman"/>
          <w:bCs/>
          <w:color w:val="171717"/>
          <w:sz w:val="18"/>
          <w:szCs w:val="18"/>
          <w:shd w:val="clear" w:color="auto" w:fill="FFFFFF"/>
        </w:rPr>
        <w:t>of</w:t>
      </w:r>
      <w:proofErr w:type="spellEnd"/>
      <w:r w:rsidRPr="002A4F0B">
        <w:rPr>
          <w:rFonts w:ascii="Times New Roman" w:hAnsi="Times New Roman" w:cs="Times New Roman"/>
          <w:bCs/>
          <w:color w:val="171717"/>
          <w:sz w:val="18"/>
          <w:szCs w:val="18"/>
          <w:shd w:val="clear" w:color="auto" w:fill="FFFFFF"/>
        </w:rPr>
        <w:t xml:space="preserve"> </w:t>
      </w:r>
      <w:proofErr w:type="spellStart"/>
      <w:r w:rsidRPr="002A4F0B">
        <w:rPr>
          <w:rFonts w:ascii="Times New Roman" w:hAnsi="Times New Roman" w:cs="Times New Roman"/>
          <w:bCs/>
          <w:color w:val="171717"/>
          <w:sz w:val="18"/>
          <w:szCs w:val="18"/>
          <w:shd w:val="clear" w:color="auto" w:fill="FFFFFF"/>
        </w:rPr>
        <w:t>the</w:t>
      </w:r>
      <w:proofErr w:type="spellEnd"/>
      <w:r w:rsidRPr="002A4F0B">
        <w:rPr>
          <w:rFonts w:ascii="Times New Roman" w:hAnsi="Times New Roman" w:cs="Times New Roman"/>
          <w:bCs/>
          <w:color w:val="171717"/>
          <w:sz w:val="18"/>
          <w:szCs w:val="18"/>
          <w:shd w:val="clear" w:color="auto" w:fill="FFFFFF"/>
        </w:rPr>
        <w:t xml:space="preserve"> </w:t>
      </w:r>
      <w:proofErr w:type="spellStart"/>
      <w:r w:rsidRPr="002A4F0B">
        <w:rPr>
          <w:rFonts w:ascii="Times New Roman" w:hAnsi="Times New Roman" w:cs="Times New Roman"/>
          <w:bCs/>
          <w:color w:val="171717"/>
          <w:sz w:val="18"/>
          <w:szCs w:val="18"/>
          <w:shd w:val="clear" w:color="auto" w:fill="FFFFFF"/>
        </w:rPr>
        <w:t>Committee</w:t>
      </w:r>
      <w:proofErr w:type="spellEnd"/>
      <w:r w:rsidRPr="002A4F0B">
        <w:rPr>
          <w:rFonts w:ascii="Times New Roman" w:hAnsi="Times New Roman" w:cs="Times New Roman"/>
          <w:bCs/>
          <w:color w:val="171717"/>
          <w:sz w:val="18"/>
          <w:szCs w:val="18"/>
          <w:shd w:val="clear" w:color="auto" w:fill="FFFFFF"/>
        </w:rPr>
        <w:t xml:space="preserve"> </w:t>
      </w:r>
      <w:proofErr w:type="spellStart"/>
      <w:r w:rsidRPr="002A4F0B">
        <w:rPr>
          <w:rFonts w:ascii="Times New Roman" w:hAnsi="Times New Roman" w:cs="Times New Roman"/>
          <w:bCs/>
          <w:color w:val="171717"/>
          <w:sz w:val="18"/>
          <w:szCs w:val="18"/>
          <w:shd w:val="clear" w:color="auto" w:fill="FFFFFF"/>
        </w:rPr>
        <w:t>of</w:t>
      </w:r>
      <w:proofErr w:type="spellEnd"/>
      <w:r w:rsidRPr="002A4F0B">
        <w:rPr>
          <w:rFonts w:ascii="Times New Roman" w:hAnsi="Times New Roman" w:cs="Times New Roman"/>
          <w:bCs/>
          <w:color w:val="171717"/>
          <w:sz w:val="18"/>
          <w:szCs w:val="18"/>
          <w:shd w:val="clear" w:color="auto" w:fill="FFFFFF"/>
        </w:rPr>
        <w:t xml:space="preserve"> </w:t>
      </w:r>
      <w:proofErr w:type="spellStart"/>
      <w:r w:rsidRPr="002A4F0B">
        <w:rPr>
          <w:rFonts w:ascii="Times New Roman" w:hAnsi="Times New Roman" w:cs="Times New Roman"/>
          <w:bCs/>
          <w:color w:val="171717"/>
          <w:sz w:val="18"/>
          <w:szCs w:val="18"/>
          <w:shd w:val="clear" w:color="auto" w:fill="FFFFFF"/>
        </w:rPr>
        <w:t>Ministers</w:t>
      </w:r>
      <w:proofErr w:type="spellEnd"/>
      <w:r w:rsidRPr="002A4F0B">
        <w:rPr>
          <w:rFonts w:ascii="Times New Roman" w:hAnsi="Times New Roman" w:cs="Times New Roman"/>
          <w:bCs/>
          <w:color w:val="171717"/>
          <w:sz w:val="18"/>
          <w:szCs w:val="18"/>
          <w:shd w:val="clear" w:color="auto" w:fill="FFFFFF"/>
        </w:rPr>
        <w:t xml:space="preserve"> to </w:t>
      </w:r>
      <w:proofErr w:type="spellStart"/>
      <w:r w:rsidRPr="002A4F0B">
        <w:rPr>
          <w:rFonts w:ascii="Times New Roman" w:hAnsi="Times New Roman" w:cs="Times New Roman"/>
          <w:bCs/>
          <w:color w:val="171717"/>
          <w:sz w:val="18"/>
          <w:szCs w:val="18"/>
          <w:shd w:val="clear" w:color="auto" w:fill="FFFFFF"/>
        </w:rPr>
        <w:t>member</w:t>
      </w:r>
      <w:proofErr w:type="spellEnd"/>
      <w:r w:rsidRPr="002A4F0B">
        <w:rPr>
          <w:rFonts w:ascii="Times New Roman" w:hAnsi="Times New Roman" w:cs="Times New Roman"/>
          <w:bCs/>
          <w:color w:val="171717"/>
          <w:sz w:val="18"/>
          <w:szCs w:val="18"/>
          <w:shd w:val="clear" w:color="auto" w:fill="FFFFFF"/>
        </w:rPr>
        <w:t xml:space="preserve"> </w:t>
      </w:r>
      <w:proofErr w:type="spellStart"/>
      <w:r w:rsidRPr="002A4F0B">
        <w:rPr>
          <w:rFonts w:ascii="Times New Roman" w:hAnsi="Times New Roman" w:cs="Times New Roman"/>
          <w:bCs/>
          <w:color w:val="171717"/>
          <w:sz w:val="18"/>
          <w:szCs w:val="18"/>
          <w:shd w:val="clear" w:color="auto" w:fill="FFFFFF"/>
        </w:rPr>
        <w:t>States</w:t>
      </w:r>
      <w:proofErr w:type="spellEnd"/>
      <w:r w:rsidRPr="002A4F0B">
        <w:rPr>
          <w:rFonts w:ascii="Times New Roman" w:hAnsi="Times New Roman" w:cs="Times New Roman"/>
          <w:bCs/>
          <w:color w:val="171717"/>
          <w:sz w:val="18"/>
          <w:szCs w:val="18"/>
          <w:shd w:val="clear" w:color="auto" w:fill="FFFFFF"/>
          <w:lang w:val="sr-Cyrl-RS"/>
        </w:rPr>
        <w:t xml:space="preserve"> </w:t>
      </w:r>
      <w:r w:rsidRPr="002A4F0B">
        <w:rPr>
          <w:rFonts w:ascii="Times New Roman" w:hAnsi="Times New Roman" w:cs="Times New Roman"/>
          <w:bCs/>
          <w:color w:val="171717"/>
          <w:sz w:val="18"/>
          <w:szCs w:val="18"/>
          <w:shd w:val="clear" w:color="auto" w:fill="FFFFFF"/>
        </w:rPr>
        <w:t xml:space="preserve">on </w:t>
      </w:r>
      <w:proofErr w:type="spellStart"/>
      <w:r w:rsidRPr="002A4F0B">
        <w:rPr>
          <w:rFonts w:ascii="Times New Roman" w:hAnsi="Times New Roman" w:cs="Times New Roman"/>
          <w:bCs/>
          <w:color w:val="171717"/>
          <w:sz w:val="18"/>
          <w:szCs w:val="18"/>
          <w:shd w:val="clear" w:color="auto" w:fill="FFFFFF"/>
        </w:rPr>
        <w:t>the</w:t>
      </w:r>
      <w:proofErr w:type="spellEnd"/>
      <w:r w:rsidRPr="002A4F0B">
        <w:rPr>
          <w:rFonts w:ascii="Times New Roman" w:hAnsi="Times New Roman" w:cs="Times New Roman"/>
          <w:bCs/>
          <w:color w:val="171717"/>
          <w:sz w:val="18"/>
          <w:szCs w:val="18"/>
          <w:shd w:val="clear" w:color="auto" w:fill="FFFFFF"/>
        </w:rPr>
        <w:t xml:space="preserve"> </w:t>
      </w:r>
      <w:proofErr w:type="spellStart"/>
      <w:r w:rsidRPr="002A4F0B">
        <w:rPr>
          <w:rFonts w:ascii="Times New Roman" w:hAnsi="Times New Roman" w:cs="Times New Roman"/>
          <w:bCs/>
          <w:color w:val="171717"/>
          <w:sz w:val="18"/>
          <w:szCs w:val="18"/>
          <w:shd w:val="clear" w:color="auto" w:fill="FFFFFF"/>
        </w:rPr>
        <w:t>inclusion</w:t>
      </w:r>
      <w:proofErr w:type="spellEnd"/>
      <w:r w:rsidRPr="002A4F0B">
        <w:rPr>
          <w:rFonts w:ascii="Times New Roman" w:hAnsi="Times New Roman" w:cs="Times New Roman"/>
          <w:bCs/>
          <w:color w:val="171717"/>
          <w:sz w:val="18"/>
          <w:szCs w:val="18"/>
          <w:shd w:val="clear" w:color="auto" w:fill="FFFFFF"/>
        </w:rPr>
        <w:t xml:space="preserve"> </w:t>
      </w:r>
      <w:proofErr w:type="spellStart"/>
      <w:r w:rsidRPr="002A4F0B">
        <w:rPr>
          <w:rFonts w:ascii="Times New Roman" w:hAnsi="Times New Roman" w:cs="Times New Roman"/>
          <w:bCs/>
          <w:color w:val="171717"/>
          <w:sz w:val="18"/>
          <w:szCs w:val="18"/>
          <w:shd w:val="clear" w:color="auto" w:fill="FFFFFF"/>
        </w:rPr>
        <w:t>of</w:t>
      </w:r>
      <w:proofErr w:type="spellEnd"/>
      <w:r w:rsidRPr="002A4F0B">
        <w:rPr>
          <w:rFonts w:ascii="Times New Roman" w:hAnsi="Times New Roman" w:cs="Times New Roman"/>
          <w:bCs/>
          <w:color w:val="171717"/>
          <w:sz w:val="18"/>
          <w:szCs w:val="18"/>
          <w:shd w:val="clear" w:color="auto" w:fill="FFFFFF"/>
        </w:rPr>
        <w:t xml:space="preserve"> </w:t>
      </w:r>
      <w:proofErr w:type="spellStart"/>
      <w:r w:rsidRPr="002A4F0B">
        <w:rPr>
          <w:rFonts w:ascii="Times New Roman" w:hAnsi="Times New Roman" w:cs="Times New Roman"/>
          <w:bCs/>
          <w:color w:val="171717"/>
          <w:sz w:val="18"/>
          <w:szCs w:val="18"/>
          <w:shd w:val="clear" w:color="auto" w:fill="FFFFFF"/>
        </w:rPr>
        <w:t>the</w:t>
      </w:r>
      <w:proofErr w:type="spellEnd"/>
      <w:r w:rsidRPr="002A4F0B">
        <w:rPr>
          <w:rFonts w:ascii="Times New Roman" w:hAnsi="Times New Roman" w:cs="Times New Roman"/>
          <w:bCs/>
          <w:color w:val="171717"/>
          <w:sz w:val="18"/>
          <w:szCs w:val="18"/>
          <w:shd w:val="clear" w:color="auto" w:fill="FFFFFF"/>
        </w:rPr>
        <w:t xml:space="preserve"> </w:t>
      </w:r>
      <w:proofErr w:type="spellStart"/>
      <w:r w:rsidRPr="002A4F0B">
        <w:rPr>
          <w:rFonts w:ascii="Times New Roman" w:hAnsi="Times New Roman" w:cs="Times New Roman"/>
          <w:bCs/>
          <w:color w:val="171717"/>
          <w:sz w:val="18"/>
          <w:szCs w:val="18"/>
          <w:shd w:val="clear" w:color="auto" w:fill="FFFFFF"/>
        </w:rPr>
        <w:t>history</w:t>
      </w:r>
      <w:proofErr w:type="spellEnd"/>
      <w:r w:rsidRPr="002A4F0B">
        <w:rPr>
          <w:rFonts w:ascii="Times New Roman" w:hAnsi="Times New Roman" w:cs="Times New Roman"/>
          <w:bCs/>
          <w:color w:val="171717"/>
          <w:sz w:val="18"/>
          <w:szCs w:val="18"/>
          <w:shd w:val="clear" w:color="auto" w:fill="FFFFFF"/>
        </w:rPr>
        <w:t xml:space="preserve"> </w:t>
      </w:r>
      <w:proofErr w:type="spellStart"/>
      <w:r w:rsidRPr="002A4F0B">
        <w:rPr>
          <w:rFonts w:ascii="Times New Roman" w:hAnsi="Times New Roman" w:cs="Times New Roman"/>
          <w:bCs/>
          <w:color w:val="171717"/>
          <w:sz w:val="18"/>
          <w:szCs w:val="18"/>
          <w:shd w:val="clear" w:color="auto" w:fill="FFFFFF"/>
        </w:rPr>
        <w:t>of</w:t>
      </w:r>
      <w:proofErr w:type="spellEnd"/>
      <w:r w:rsidRPr="002A4F0B">
        <w:rPr>
          <w:rFonts w:ascii="Times New Roman" w:hAnsi="Times New Roman" w:cs="Times New Roman"/>
          <w:bCs/>
          <w:color w:val="171717"/>
          <w:sz w:val="18"/>
          <w:szCs w:val="18"/>
          <w:shd w:val="clear" w:color="auto" w:fill="FFFFFF"/>
        </w:rPr>
        <w:t xml:space="preserve"> Roma </w:t>
      </w:r>
      <w:proofErr w:type="spellStart"/>
      <w:r w:rsidRPr="002A4F0B">
        <w:rPr>
          <w:rFonts w:ascii="Times New Roman" w:hAnsi="Times New Roman" w:cs="Times New Roman"/>
          <w:bCs/>
          <w:color w:val="171717"/>
          <w:sz w:val="18"/>
          <w:szCs w:val="18"/>
          <w:shd w:val="clear" w:color="auto" w:fill="FFFFFF"/>
        </w:rPr>
        <w:t>and</w:t>
      </w:r>
      <w:proofErr w:type="spellEnd"/>
      <w:r w:rsidRPr="002A4F0B">
        <w:rPr>
          <w:rFonts w:ascii="Times New Roman" w:hAnsi="Times New Roman" w:cs="Times New Roman"/>
          <w:bCs/>
          <w:color w:val="171717"/>
          <w:sz w:val="18"/>
          <w:szCs w:val="18"/>
          <w:shd w:val="clear" w:color="auto" w:fill="FFFFFF"/>
        </w:rPr>
        <w:t>/</w:t>
      </w:r>
      <w:proofErr w:type="spellStart"/>
      <w:r w:rsidRPr="002A4F0B">
        <w:rPr>
          <w:rFonts w:ascii="Times New Roman" w:hAnsi="Times New Roman" w:cs="Times New Roman"/>
          <w:bCs/>
          <w:color w:val="171717"/>
          <w:sz w:val="18"/>
          <w:szCs w:val="18"/>
          <w:shd w:val="clear" w:color="auto" w:fill="FFFFFF"/>
        </w:rPr>
        <w:t>or</w:t>
      </w:r>
      <w:proofErr w:type="spellEnd"/>
      <w:r w:rsidRPr="002A4F0B">
        <w:rPr>
          <w:rFonts w:ascii="Times New Roman" w:hAnsi="Times New Roman" w:cs="Times New Roman"/>
          <w:bCs/>
          <w:color w:val="171717"/>
          <w:sz w:val="18"/>
          <w:szCs w:val="18"/>
          <w:shd w:val="clear" w:color="auto" w:fill="FFFFFF"/>
        </w:rPr>
        <w:t xml:space="preserve"> </w:t>
      </w:r>
      <w:proofErr w:type="spellStart"/>
      <w:r w:rsidRPr="002A4F0B">
        <w:rPr>
          <w:rFonts w:ascii="Times New Roman" w:hAnsi="Times New Roman" w:cs="Times New Roman"/>
          <w:bCs/>
          <w:color w:val="171717"/>
          <w:sz w:val="18"/>
          <w:szCs w:val="18"/>
          <w:shd w:val="clear" w:color="auto" w:fill="FFFFFF"/>
        </w:rPr>
        <w:t>Travellers</w:t>
      </w:r>
      <w:proofErr w:type="spellEnd"/>
      <w:r w:rsidRPr="002A4F0B">
        <w:rPr>
          <w:rFonts w:ascii="Times New Roman" w:hAnsi="Times New Roman" w:cs="Times New Roman"/>
          <w:color w:val="171717"/>
          <w:sz w:val="18"/>
          <w:szCs w:val="18"/>
          <w:shd w:val="clear" w:color="auto" w:fill="FFFFFF"/>
        </w:rPr>
        <w:t> </w:t>
      </w:r>
      <w:r w:rsidRPr="002A4F0B">
        <w:rPr>
          <w:rFonts w:ascii="Times New Roman" w:hAnsi="Times New Roman" w:cs="Times New Roman"/>
          <w:bCs/>
          <w:color w:val="171717"/>
          <w:sz w:val="18"/>
          <w:szCs w:val="18"/>
          <w:shd w:val="clear" w:color="auto" w:fill="FFFFFF"/>
        </w:rPr>
        <w:t xml:space="preserve">in </w:t>
      </w:r>
      <w:proofErr w:type="spellStart"/>
      <w:r w:rsidRPr="002A4F0B">
        <w:rPr>
          <w:rFonts w:ascii="Times New Roman" w:hAnsi="Times New Roman" w:cs="Times New Roman"/>
          <w:bCs/>
          <w:color w:val="171717"/>
          <w:sz w:val="18"/>
          <w:szCs w:val="18"/>
          <w:shd w:val="clear" w:color="auto" w:fill="FFFFFF"/>
        </w:rPr>
        <w:t>school</w:t>
      </w:r>
      <w:proofErr w:type="spellEnd"/>
      <w:r w:rsidRPr="002A4F0B">
        <w:rPr>
          <w:rFonts w:ascii="Times New Roman" w:hAnsi="Times New Roman" w:cs="Times New Roman"/>
          <w:bCs/>
          <w:color w:val="171717"/>
          <w:sz w:val="18"/>
          <w:szCs w:val="18"/>
          <w:shd w:val="clear" w:color="auto" w:fill="FFFFFF"/>
        </w:rPr>
        <w:t xml:space="preserve"> </w:t>
      </w:r>
      <w:proofErr w:type="spellStart"/>
      <w:r w:rsidRPr="002A4F0B">
        <w:rPr>
          <w:rFonts w:ascii="Times New Roman" w:hAnsi="Times New Roman" w:cs="Times New Roman"/>
          <w:bCs/>
          <w:color w:val="171717"/>
          <w:sz w:val="18"/>
          <w:szCs w:val="18"/>
          <w:shd w:val="clear" w:color="auto" w:fill="FFFFFF"/>
        </w:rPr>
        <w:t>curricula</w:t>
      </w:r>
      <w:proofErr w:type="spellEnd"/>
      <w:r w:rsidRPr="002A4F0B">
        <w:rPr>
          <w:rFonts w:ascii="Times New Roman" w:hAnsi="Times New Roman" w:cs="Times New Roman"/>
          <w:bCs/>
          <w:color w:val="171717"/>
          <w:sz w:val="18"/>
          <w:szCs w:val="18"/>
          <w:shd w:val="clear" w:color="auto" w:fill="FFFFFF"/>
        </w:rPr>
        <w:t xml:space="preserve"> </w:t>
      </w:r>
      <w:proofErr w:type="spellStart"/>
      <w:r w:rsidRPr="002A4F0B">
        <w:rPr>
          <w:rFonts w:ascii="Times New Roman" w:hAnsi="Times New Roman" w:cs="Times New Roman"/>
          <w:bCs/>
          <w:color w:val="171717"/>
          <w:sz w:val="18"/>
          <w:szCs w:val="18"/>
          <w:shd w:val="clear" w:color="auto" w:fill="FFFFFF"/>
        </w:rPr>
        <w:t>and</w:t>
      </w:r>
      <w:proofErr w:type="spellEnd"/>
      <w:r w:rsidRPr="002A4F0B">
        <w:rPr>
          <w:rFonts w:ascii="Times New Roman" w:hAnsi="Times New Roman" w:cs="Times New Roman"/>
          <w:bCs/>
          <w:color w:val="171717"/>
          <w:sz w:val="18"/>
          <w:szCs w:val="18"/>
          <w:shd w:val="clear" w:color="auto" w:fill="FFFFFF"/>
        </w:rPr>
        <w:t xml:space="preserve"> </w:t>
      </w:r>
      <w:proofErr w:type="spellStart"/>
      <w:r w:rsidRPr="002A4F0B">
        <w:rPr>
          <w:rFonts w:ascii="Times New Roman" w:hAnsi="Times New Roman" w:cs="Times New Roman"/>
          <w:bCs/>
          <w:color w:val="171717"/>
          <w:sz w:val="18"/>
          <w:szCs w:val="18"/>
          <w:shd w:val="clear" w:color="auto" w:fill="FFFFFF"/>
        </w:rPr>
        <w:t>teaching</w:t>
      </w:r>
      <w:proofErr w:type="spellEnd"/>
      <w:r w:rsidRPr="002A4F0B">
        <w:rPr>
          <w:rFonts w:ascii="Times New Roman" w:hAnsi="Times New Roman" w:cs="Times New Roman"/>
          <w:bCs/>
          <w:color w:val="171717"/>
          <w:sz w:val="18"/>
          <w:szCs w:val="18"/>
          <w:shd w:val="clear" w:color="auto" w:fill="FFFFFF"/>
        </w:rPr>
        <w:t xml:space="preserve"> </w:t>
      </w:r>
      <w:proofErr w:type="spellStart"/>
      <w:r w:rsidRPr="002A4F0B">
        <w:rPr>
          <w:rFonts w:ascii="Times New Roman" w:hAnsi="Times New Roman" w:cs="Times New Roman"/>
          <w:bCs/>
          <w:color w:val="171717"/>
          <w:sz w:val="18"/>
          <w:szCs w:val="18"/>
          <w:shd w:val="clear" w:color="auto" w:fill="FFFFFF"/>
        </w:rPr>
        <w:t>materials</w:t>
      </w:r>
      <w:proofErr w:type="spellEnd"/>
      <w:r w:rsidRPr="002A4F0B">
        <w:rPr>
          <w:rFonts w:ascii="Times New Roman" w:hAnsi="Times New Roman" w:cs="Times New Roman"/>
          <w:bCs/>
          <w:color w:val="171717"/>
          <w:sz w:val="18"/>
          <w:szCs w:val="18"/>
          <w:shd w:val="clear" w:color="auto" w:fill="FFFFFF"/>
          <w:lang w:val="sr-Cyrl-RS"/>
        </w:rPr>
        <w:t xml:space="preserve">, доступно на: </w:t>
      </w:r>
      <w:hyperlink r:id="rId41" w:anchor="{%22CoEIdentifier%22:[%2209000016809ee48c%22],%22sort%22:[%22CoEValidationDate%20Descending%22]}" w:history="1">
        <w:r w:rsidRPr="002A4F0B">
          <w:rPr>
            <w:rStyle w:val="Hyperlink"/>
            <w:rFonts w:ascii="Times New Roman" w:hAnsi="Times New Roman" w:cs="Times New Roman"/>
            <w:bCs/>
            <w:sz w:val="18"/>
            <w:szCs w:val="18"/>
            <w:shd w:val="clear" w:color="auto" w:fill="FFFFFF"/>
            <w:lang w:val="sr-Cyrl-RS"/>
          </w:rPr>
          <w:t>https://search.coe.int/cm#{%22CoEIdentifier%22:[%2209000016809ee48c%22],%22sort%22:[%22CoEValidationDate%20Descending%22]}</w:t>
        </w:r>
      </w:hyperlink>
      <w:r w:rsidRPr="002A4F0B">
        <w:rPr>
          <w:rFonts w:ascii="Times New Roman" w:hAnsi="Times New Roman" w:cs="Times New Roman"/>
          <w:bCs/>
          <w:color w:val="171717"/>
          <w:sz w:val="18"/>
          <w:szCs w:val="18"/>
          <w:shd w:val="clear" w:color="auto" w:fill="FFFFFF"/>
          <w:lang w:val="sr-Cyrl-RS"/>
        </w:rPr>
        <w:t xml:space="preserve"> </w:t>
      </w:r>
    </w:p>
  </w:footnote>
  <w:footnote w:id="49">
    <w:p w14:paraId="16AC12ED" w14:textId="1412257F" w:rsidR="009A12A4" w:rsidRPr="0063618E" w:rsidRDefault="009A12A4" w:rsidP="00C02E56">
      <w:pPr>
        <w:shd w:val="clear" w:color="auto" w:fill="FFFFFF"/>
        <w:rPr>
          <w:color w:val="222222"/>
          <w:sz w:val="18"/>
        </w:rPr>
      </w:pPr>
      <w:r w:rsidRPr="002A4F0B">
        <w:rPr>
          <w:rStyle w:val="FootnoteReference"/>
          <w:sz w:val="18"/>
          <w:szCs w:val="18"/>
        </w:rPr>
        <w:footnoteRef/>
      </w:r>
      <w:r w:rsidRPr="002A4F0B">
        <w:rPr>
          <w:sz w:val="18"/>
          <w:szCs w:val="18"/>
        </w:rPr>
        <w:t xml:space="preserve"> </w:t>
      </w:r>
      <w:r w:rsidRPr="002A4F0B">
        <w:rPr>
          <w:sz w:val="18"/>
          <w:szCs w:val="18"/>
          <w:lang w:val="sr-Cyrl-RS"/>
        </w:rPr>
        <w:t>„</w:t>
      </w:r>
      <w:proofErr w:type="spellStart"/>
      <w:r w:rsidRPr="002A4F0B">
        <w:rPr>
          <w:color w:val="222222"/>
          <w:sz w:val="18"/>
          <w:szCs w:val="18"/>
        </w:rPr>
        <w:t>European</w:t>
      </w:r>
      <w:proofErr w:type="spellEnd"/>
      <w:r w:rsidRPr="002A4F0B">
        <w:rPr>
          <w:color w:val="222222"/>
          <w:sz w:val="18"/>
          <w:szCs w:val="18"/>
        </w:rPr>
        <w:t xml:space="preserve"> </w:t>
      </w:r>
      <w:proofErr w:type="spellStart"/>
      <w:r w:rsidRPr="002A4F0B">
        <w:rPr>
          <w:color w:val="222222"/>
          <w:sz w:val="18"/>
          <w:szCs w:val="18"/>
        </w:rPr>
        <w:t>Commission</w:t>
      </w:r>
      <w:proofErr w:type="spellEnd"/>
      <w:r w:rsidRPr="002A4F0B">
        <w:rPr>
          <w:color w:val="222222"/>
          <w:sz w:val="18"/>
          <w:szCs w:val="18"/>
        </w:rPr>
        <w:t xml:space="preserve"> </w:t>
      </w:r>
      <w:proofErr w:type="spellStart"/>
      <w:r w:rsidRPr="002A4F0B">
        <w:rPr>
          <w:color w:val="222222"/>
          <w:sz w:val="18"/>
          <w:szCs w:val="18"/>
        </w:rPr>
        <w:t>report</w:t>
      </w:r>
      <w:proofErr w:type="spellEnd"/>
      <w:r w:rsidRPr="002A4F0B">
        <w:rPr>
          <w:color w:val="222222"/>
          <w:sz w:val="18"/>
          <w:szCs w:val="18"/>
        </w:rPr>
        <w:t xml:space="preserve"> </w:t>
      </w:r>
      <w:proofErr w:type="spellStart"/>
      <w:r w:rsidRPr="002A4F0B">
        <w:rPr>
          <w:color w:val="222222"/>
          <w:sz w:val="18"/>
          <w:szCs w:val="18"/>
        </w:rPr>
        <w:t>about</w:t>
      </w:r>
      <w:proofErr w:type="spellEnd"/>
      <w:r w:rsidRPr="002A4F0B">
        <w:rPr>
          <w:color w:val="222222"/>
          <w:sz w:val="18"/>
          <w:szCs w:val="18"/>
        </w:rPr>
        <w:t xml:space="preserve"> </w:t>
      </w:r>
      <w:proofErr w:type="spellStart"/>
      <w:r w:rsidRPr="002A4F0B">
        <w:rPr>
          <w:color w:val="222222"/>
          <w:sz w:val="18"/>
          <w:szCs w:val="18"/>
        </w:rPr>
        <w:t>the</w:t>
      </w:r>
      <w:proofErr w:type="spellEnd"/>
      <w:r w:rsidRPr="002A4F0B">
        <w:rPr>
          <w:color w:val="222222"/>
          <w:sz w:val="18"/>
          <w:szCs w:val="18"/>
        </w:rPr>
        <w:t xml:space="preserve"> </w:t>
      </w:r>
      <w:proofErr w:type="spellStart"/>
      <w:r w:rsidRPr="002A4F0B">
        <w:rPr>
          <w:color w:val="222222"/>
          <w:sz w:val="18"/>
          <w:szCs w:val="18"/>
        </w:rPr>
        <w:t>advance</w:t>
      </w:r>
      <w:proofErr w:type="spellEnd"/>
      <w:r w:rsidRPr="002A4F0B">
        <w:rPr>
          <w:color w:val="222222"/>
          <w:sz w:val="18"/>
          <w:szCs w:val="18"/>
        </w:rPr>
        <w:t xml:space="preserve"> </w:t>
      </w:r>
      <w:proofErr w:type="spellStart"/>
      <w:r w:rsidRPr="002A4F0B">
        <w:rPr>
          <w:color w:val="222222"/>
          <w:sz w:val="18"/>
          <w:szCs w:val="18"/>
        </w:rPr>
        <w:t>of</w:t>
      </w:r>
      <w:proofErr w:type="spellEnd"/>
      <w:r w:rsidRPr="002A4F0B">
        <w:rPr>
          <w:color w:val="222222"/>
          <w:sz w:val="18"/>
          <w:szCs w:val="18"/>
        </w:rPr>
        <w:t xml:space="preserve"> </w:t>
      </w:r>
      <w:proofErr w:type="spellStart"/>
      <w:r w:rsidRPr="002A4F0B">
        <w:rPr>
          <w:color w:val="222222"/>
          <w:sz w:val="18"/>
          <w:szCs w:val="18"/>
        </w:rPr>
        <w:t>the</w:t>
      </w:r>
      <w:proofErr w:type="spellEnd"/>
      <w:r w:rsidRPr="002A4F0B">
        <w:rPr>
          <w:color w:val="222222"/>
          <w:sz w:val="18"/>
          <w:szCs w:val="18"/>
        </w:rPr>
        <w:t xml:space="preserve"> </w:t>
      </w:r>
      <w:proofErr w:type="spellStart"/>
      <w:r w:rsidRPr="002A4F0B">
        <w:rPr>
          <w:color w:val="222222"/>
          <w:sz w:val="18"/>
          <w:szCs w:val="18"/>
        </w:rPr>
        <w:t>National</w:t>
      </w:r>
      <w:proofErr w:type="spellEnd"/>
      <w:r w:rsidRPr="002A4F0B">
        <w:rPr>
          <w:color w:val="222222"/>
          <w:sz w:val="18"/>
          <w:szCs w:val="18"/>
        </w:rPr>
        <w:t xml:space="preserve"> Roma </w:t>
      </w:r>
      <w:proofErr w:type="spellStart"/>
      <w:r w:rsidRPr="002A4F0B">
        <w:rPr>
          <w:color w:val="222222"/>
          <w:sz w:val="18"/>
          <w:szCs w:val="18"/>
        </w:rPr>
        <w:t>Strategies</w:t>
      </w:r>
      <w:proofErr w:type="spellEnd"/>
      <w:r w:rsidRPr="002A4F0B">
        <w:rPr>
          <w:color w:val="222222"/>
          <w:sz w:val="18"/>
          <w:szCs w:val="18"/>
        </w:rPr>
        <w:t>.</w:t>
      </w:r>
      <w:r w:rsidRPr="002A4F0B">
        <w:rPr>
          <w:color w:val="222222"/>
          <w:sz w:val="18"/>
          <w:szCs w:val="18"/>
          <w:lang w:val="sr-Cyrl-RS"/>
        </w:rPr>
        <w:t>“</w:t>
      </w:r>
      <w:r w:rsidRPr="002A4F0B">
        <w:rPr>
          <w:color w:val="222222"/>
          <w:sz w:val="18"/>
          <w:szCs w:val="18"/>
        </w:rPr>
        <w:t xml:space="preserve"> </w:t>
      </w:r>
      <w:r w:rsidRPr="002A4F0B">
        <w:rPr>
          <w:color w:val="222222"/>
          <w:sz w:val="18"/>
          <w:szCs w:val="18"/>
          <w:lang w:val="sr-Cyrl-RS"/>
        </w:rPr>
        <w:t xml:space="preserve">Доступно на: </w:t>
      </w:r>
      <w:hyperlink r:id="rId42" w:tgtFrame="_blank" w:history="1">
        <w:r w:rsidRPr="002A4F0B">
          <w:rPr>
            <w:rStyle w:val="Hyperlink"/>
            <w:color w:val="1155CC"/>
            <w:sz w:val="18"/>
            <w:szCs w:val="18"/>
          </w:rPr>
          <w:t>https://commission.europa.eu/publications/assessment-report-member-states-national-roma-strategic-frameworks-full-package_en</w:t>
        </w:r>
      </w:hyperlink>
    </w:p>
  </w:footnote>
  <w:footnote w:id="50">
    <w:p w14:paraId="6390C4DF" w14:textId="77777777" w:rsidR="009A12A4" w:rsidRPr="00FB031B" w:rsidRDefault="009A12A4" w:rsidP="003025C0">
      <w:pPr>
        <w:pStyle w:val="FootnoteText"/>
        <w:rPr>
          <w:rFonts w:ascii="Times New Roman" w:hAnsi="Times New Roman" w:cs="Times New Roman"/>
          <w:sz w:val="18"/>
          <w:szCs w:val="18"/>
          <w:lang w:val="sr-Cyrl-RS"/>
        </w:rPr>
      </w:pPr>
      <w:r w:rsidRPr="00FB031B">
        <w:rPr>
          <w:rStyle w:val="FootnoteReference"/>
          <w:rFonts w:ascii="Times New Roman" w:hAnsi="Times New Roman" w:cs="Times New Roman"/>
          <w:noProof/>
          <w:sz w:val="18"/>
          <w:szCs w:val="18"/>
          <w:lang w:val="sr-Cyrl-CS"/>
        </w:rPr>
        <w:footnoteRef/>
      </w:r>
      <w:r w:rsidRPr="00FB031B">
        <w:rPr>
          <w:rFonts w:ascii="Times New Roman" w:hAnsi="Times New Roman" w:cs="Times New Roman"/>
          <w:noProof/>
          <w:sz w:val="18"/>
          <w:szCs w:val="18"/>
          <w:lang w:val="sr-Cyrl-CS"/>
        </w:rPr>
        <w:t xml:space="preserve"> </w:t>
      </w:r>
      <w:r w:rsidRPr="00FB031B">
        <w:rPr>
          <w:rFonts w:ascii="Times New Roman" w:eastAsia="Times New Roman" w:hAnsi="Times New Roman" w:cs="Times New Roman"/>
          <w:noProof/>
          <w:sz w:val="18"/>
          <w:szCs w:val="18"/>
          <w:lang w:val="sr-Cyrl-CS" w:eastAsia="sr-Latn-RS"/>
        </w:rPr>
        <w:t>"Сл. гласник РС", бр. 28/202</w:t>
      </w:r>
      <w:r w:rsidRPr="00FB031B">
        <w:rPr>
          <w:rFonts w:ascii="Times New Roman" w:eastAsia="Times New Roman" w:hAnsi="Times New Roman" w:cs="Times New Roman"/>
          <w:sz w:val="18"/>
          <w:szCs w:val="18"/>
          <w:lang w:val="sr-Cyrl-CS" w:eastAsia="sr-Latn-RS"/>
        </w:rPr>
        <w:t>3</w:t>
      </w:r>
    </w:p>
  </w:footnote>
  <w:footnote w:id="51">
    <w:p w14:paraId="0879862B" w14:textId="2119B81B" w:rsidR="009A12A4" w:rsidRPr="00FA1A57" w:rsidRDefault="009A12A4" w:rsidP="00FA1A57">
      <w:pPr>
        <w:pStyle w:val="FootnoteText"/>
        <w:rPr>
          <w:rFonts w:ascii="Times New Roman" w:hAnsi="Times New Roman" w:cs="Times New Roman"/>
          <w:sz w:val="18"/>
          <w:szCs w:val="18"/>
        </w:rPr>
      </w:pPr>
      <w:r w:rsidRPr="00FA1A57">
        <w:rPr>
          <w:rStyle w:val="FootnoteReference"/>
          <w:rFonts w:ascii="Times New Roman" w:hAnsi="Times New Roman" w:cs="Times New Roman"/>
          <w:sz w:val="18"/>
          <w:szCs w:val="18"/>
        </w:rPr>
        <w:footnoteRef/>
      </w:r>
      <w:r w:rsidRPr="00FA1A57">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Анализа</w:t>
      </w:r>
      <w:proofErr w:type="spellEnd"/>
      <w:r w:rsidR="00207EF0" w:rsidRPr="00230489">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стопе</w:t>
      </w:r>
      <w:proofErr w:type="spellEnd"/>
      <w:r w:rsidR="00207EF0" w:rsidRPr="00230489">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запослености</w:t>
      </w:r>
      <w:proofErr w:type="spellEnd"/>
      <w:r w:rsidR="00207EF0" w:rsidRPr="00230489">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Рома</w:t>
      </w:r>
      <w:proofErr w:type="spellEnd"/>
      <w:r w:rsidR="00207EF0" w:rsidRPr="00230489">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на</w:t>
      </w:r>
      <w:proofErr w:type="spellEnd"/>
      <w:r w:rsidR="00207EF0" w:rsidRPr="00230489">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тржиштима</w:t>
      </w:r>
      <w:proofErr w:type="spellEnd"/>
      <w:r w:rsidR="00207EF0" w:rsidRPr="00230489">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рада</w:t>
      </w:r>
      <w:proofErr w:type="spellEnd"/>
      <w:r w:rsidR="00207EF0" w:rsidRPr="00230489">
        <w:rPr>
          <w:rFonts w:ascii="Times New Roman" w:hAnsi="Times New Roman" w:cs="Times New Roman"/>
          <w:sz w:val="18"/>
          <w:szCs w:val="18"/>
        </w:rPr>
        <w:t xml:space="preserve"> у </w:t>
      </w:r>
      <w:proofErr w:type="spellStart"/>
      <w:r w:rsidR="00207EF0" w:rsidRPr="00230489">
        <w:rPr>
          <w:rFonts w:ascii="Times New Roman" w:hAnsi="Times New Roman" w:cs="Times New Roman"/>
          <w:sz w:val="18"/>
          <w:szCs w:val="18"/>
        </w:rPr>
        <w:t>Србији</w:t>
      </w:r>
      <w:proofErr w:type="spellEnd"/>
      <w:r w:rsidR="00207EF0" w:rsidRPr="00230489">
        <w:rPr>
          <w:rFonts w:ascii="Times New Roman" w:hAnsi="Times New Roman" w:cs="Times New Roman"/>
          <w:sz w:val="18"/>
          <w:szCs w:val="18"/>
        </w:rPr>
        <w:t xml:space="preserve"> и </w:t>
      </w:r>
      <w:proofErr w:type="spellStart"/>
      <w:r w:rsidR="00207EF0" w:rsidRPr="00230489">
        <w:rPr>
          <w:rFonts w:ascii="Times New Roman" w:hAnsi="Times New Roman" w:cs="Times New Roman"/>
          <w:sz w:val="18"/>
          <w:szCs w:val="18"/>
        </w:rPr>
        <w:t>земљама</w:t>
      </w:r>
      <w:proofErr w:type="spellEnd"/>
      <w:r w:rsidR="00207EF0" w:rsidRPr="00230489">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Западног</w:t>
      </w:r>
      <w:proofErr w:type="spellEnd"/>
      <w:r w:rsidR="00207EF0" w:rsidRPr="00230489">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Балкана</w:t>
      </w:r>
      <w:proofErr w:type="spellEnd"/>
      <w:r w:rsidR="00207EF0" w:rsidRPr="00230489">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Analysis</w:t>
      </w:r>
      <w:proofErr w:type="spellEnd"/>
      <w:r w:rsidR="00207EF0" w:rsidRPr="00230489">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of</w:t>
      </w:r>
      <w:proofErr w:type="spellEnd"/>
      <w:r w:rsidR="00207EF0" w:rsidRPr="00230489">
        <w:rPr>
          <w:rFonts w:ascii="Times New Roman" w:hAnsi="Times New Roman" w:cs="Times New Roman"/>
          <w:sz w:val="18"/>
          <w:szCs w:val="18"/>
        </w:rPr>
        <w:t xml:space="preserve"> Roma </w:t>
      </w:r>
      <w:proofErr w:type="spellStart"/>
      <w:r w:rsidR="00207EF0" w:rsidRPr="00230489">
        <w:rPr>
          <w:rFonts w:ascii="Times New Roman" w:hAnsi="Times New Roman" w:cs="Times New Roman"/>
          <w:sz w:val="18"/>
          <w:szCs w:val="18"/>
        </w:rPr>
        <w:t>employment</w:t>
      </w:r>
      <w:proofErr w:type="spellEnd"/>
      <w:r w:rsidR="00207EF0" w:rsidRPr="00230489">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Rates</w:t>
      </w:r>
      <w:proofErr w:type="spellEnd"/>
      <w:r w:rsidR="00207EF0" w:rsidRPr="00230489">
        <w:rPr>
          <w:rFonts w:ascii="Times New Roman" w:hAnsi="Times New Roman" w:cs="Times New Roman"/>
          <w:sz w:val="18"/>
          <w:szCs w:val="18"/>
        </w:rPr>
        <w:t xml:space="preserve"> in </w:t>
      </w:r>
      <w:proofErr w:type="spellStart"/>
      <w:r w:rsidR="00207EF0" w:rsidRPr="00230489">
        <w:rPr>
          <w:rFonts w:ascii="Times New Roman" w:hAnsi="Times New Roman" w:cs="Times New Roman"/>
          <w:sz w:val="18"/>
          <w:szCs w:val="18"/>
        </w:rPr>
        <w:t>the</w:t>
      </w:r>
      <w:proofErr w:type="spellEnd"/>
      <w:r w:rsidR="00207EF0" w:rsidRPr="00230489">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Labour</w:t>
      </w:r>
      <w:proofErr w:type="spellEnd"/>
      <w:r w:rsidR="00207EF0" w:rsidRPr="00230489">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Markets</w:t>
      </w:r>
      <w:proofErr w:type="spellEnd"/>
      <w:r w:rsidR="00207EF0" w:rsidRPr="00230489">
        <w:rPr>
          <w:rFonts w:ascii="Times New Roman" w:hAnsi="Times New Roman" w:cs="Times New Roman"/>
          <w:sz w:val="18"/>
          <w:szCs w:val="18"/>
        </w:rPr>
        <w:t xml:space="preserve"> in </w:t>
      </w:r>
      <w:proofErr w:type="spellStart"/>
      <w:r w:rsidR="00207EF0" w:rsidRPr="00230489">
        <w:rPr>
          <w:rFonts w:ascii="Times New Roman" w:hAnsi="Times New Roman" w:cs="Times New Roman"/>
          <w:sz w:val="18"/>
          <w:szCs w:val="18"/>
        </w:rPr>
        <w:t>Serbia</w:t>
      </w:r>
      <w:proofErr w:type="spellEnd"/>
      <w:r w:rsidR="00207EF0" w:rsidRPr="00230489">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and</w:t>
      </w:r>
      <w:proofErr w:type="spellEnd"/>
      <w:r w:rsidR="00207EF0" w:rsidRPr="00230489">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Western</w:t>
      </w:r>
      <w:proofErr w:type="spellEnd"/>
      <w:r w:rsidR="00207EF0" w:rsidRPr="00230489">
        <w:rPr>
          <w:rFonts w:ascii="Times New Roman" w:hAnsi="Times New Roman" w:cs="Times New Roman"/>
          <w:sz w:val="18"/>
          <w:szCs w:val="18"/>
        </w:rPr>
        <w:t xml:space="preserve"> Balkan </w:t>
      </w:r>
      <w:proofErr w:type="spellStart"/>
      <w:r w:rsidR="00207EF0" w:rsidRPr="00230489">
        <w:rPr>
          <w:rFonts w:ascii="Times New Roman" w:hAnsi="Times New Roman" w:cs="Times New Roman"/>
          <w:sz w:val="18"/>
          <w:szCs w:val="18"/>
        </w:rPr>
        <w:t>Countries</w:t>
      </w:r>
      <w:proofErr w:type="spellEnd"/>
      <w:r w:rsidR="00207EF0" w:rsidRPr="00230489">
        <w:rPr>
          <w:rFonts w:ascii="Times New Roman" w:hAnsi="Times New Roman" w:cs="Times New Roman"/>
          <w:sz w:val="18"/>
          <w:szCs w:val="18"/>
        </w:rPr>
        <w:t xml:space="preserve">), 2022, </w:t>
      </w:r>
      <w:r w:rsidR="00207EF0" w:rsidRPr="00230489">
        <w:rPr>
          <w:rFonts w:ascii="Times New Roman" w:hAnsi="Times New Roman" w:cs="Times New Roman"/>
          <w:sz w:val="18"/>
          <w:szCs w:val="18"/>
          <w:lang w:val="sr-Cyrl-RS"/>
        </w:rPr>
        <w:t>Фонд за образовање Рома</w:t>
      </w:r>
      <w:r w:rsidR="00207EF0">
        <w:t xml:space="preserve">, </w:t>
      </w:r>
      <w:hyperlink r:id="rId43" w:tgtFrame="_blank" w:history="1">
        <w:r w:rsidRPr="00FA1A57">
          <w:rPr>
            <w:rStyle w:val="Hyperlink"/>
            <w:rFonts w:ascii="Times New Roman" w:hAnsi="Times New Roman" w:cs="Times New Roman"/>
            <w:sz w:val="18"/>
            <w:szCs w:val="18"/>
          </w:rPr>
          <w:t>https://romi-obrazovanjem-do-posla.org.rs/wp-content/uploads/2023/02/Analysis-of-Roma-Employment-in-Serbia-and-WB.pdf</w:t>
        </w:r>
      </w:hyperlink>
    </w:p>
  </w:footnote>
  <w:footnote w:id="52">
    <w:p w14:paraId="165DA67B" w14:textId="3EF3E54E" w:rsidR="006B4AB5" w:rsidRPr="00230489" w:rsidRDefault="006B4AB5" w:rsidP="00230489">
      <w:pPr>
        <w:pStyle w:val="FootnoteText"/>
        <w:shd w:val="clear" w:color="auto" w:fill="FFFFFF"/>
        <w:rPr>
          <w:rFonts w:ascii="Times New Roman" w:hAnsi="Times New Roman" w:cs="Times New Roman"/>
          <w:color w:val="333333"/>
          <w:sz w:val="18"/>
          <w:szCs w:val="18"/>
        </w:rPr>
      </w:pPr>
      <w:r w:rsidRPr="00230489">
        <w:rPr>
          <w:rStyle w:val="FootnoteReference"/>
          <w:rFonts w:ascii="Times New Roman" w:hAnsi="Times New Roman" w:cs="Times New Roman"/>
          <w:sz w:val="18"/>
          <w:szCs w:val="18"/>
        </w:rPr>
        <w:footnoteRef/>
      </w:r>
      <w:r w:rsidRPr="00230489">
        <w:rPr>
          <w:rFonts w:ascii="Times New Roman" w:hAnsi="Times New Roman" w:cs="Times New Roman"/>
          <w:sz w:val="18"/>
          <w:szCs w:val="18"/>
        </w:rPr>
        <w:t xml:space="preserve"> </w:t>
      </w:r>
      <w:r w:rsidRPr="00230489">
        <w:rPr>
          <w:rFonts w:ascii="Times New Roman" w:hAnsi="Times New Roman" w:cs="Times New Roman"/>
          <w:bCs/>
          <w:color w:val="333333"/>
          <w:sz w:val="18"/>
          <w:szCs w:val="18"/>
          <w:lang w:val="sr-Cyrl-RS"/>
        </w:rPr>
        <w:t>„</w:t>
      </w:r>
      <w:proofErr w:type="spellStart"/>
      <w:r w:rsidRPr="00230489">
        <w:rPr>
          <w:rFonts w:ascii="Times New Roman" w:hAnsi="Times New Roman" w:cs="Times New Roman"/>
          <w:color w:val="333333"/>
          <w:sz w:val="18"/>
          <w:szCs w:val="18"/>
        </w:rPr>
        <w:t>Службени</w:t>
      </w:r>
      <w:proofErr w:type="spellEnd"/>
      <w:r w:rsidRPr="00230489">
        <w:rPr>
          <w:rFonts w:ascii="Times New Roman" w:hAnsi="Times New Roman" w:cs="Times New Roman"/>
          <w:color w:val="333333"/>
          <w:sz w:val="18"/>
          <w:szCs w:val="18"/>
        </w:rPr>
        <w:t xml:space="preserve"> </w:t>
      </w:r>
      <w:proofErr w:type="spellStart"/>
      <w:r w:rsidRPr="00230489">
        <w:rPr>
          <w:rFonts w:ascii="Times New Roman" w:hAnsi="Times New Roman" w:cs="Times New Roman"/>
          <w:color w:val="333333"/>
          <w:sz w:val="18"/>
          <w:szCs w:val="18"/>
        </w:rPr>
        <w:t>гласник</w:t>
      </w:r>
      <w:proofErr w:type="spellEnd"/>
      <w:r w:rsidRPr="00230489">
        <w:rPr>
          <w:rFonts w:ascii="Times New Roman" w:hAnsi="Times New Roman" w:cs="Times New Roman"/>
          <w:color w:val="333333"/>
          <w:sz w:val="18"/>
          <w:szCs w:val="18"/>
        </w:rPr>
        <w:t xml:space="preserve"> РС", </w:t>
      </w:r>
      <w:proofErr w:type="spellStart"/>
      <w:r w:rsidRPr="00230489">
        <w:rPr>
          <w:rFonts w:ascii="Times New Roman" w:hAnsi="Times New Roman" w:cs="Times New Roman"/>
          <w:color w:val="333333"/>
          <w:sz w:val="18"/>
          <w:szCs w:val="18"/>
        </w:rPr>
        <w:t>бр</w:t>
      </w:r>
      <w:proofErr w:type="spellEnd"/>
      <w:r w:rsidRPr="00230489">
        <w:rPr>
          <w:rFonts w:ascii="Times New Roman" w:hAnsi="Times New Roman" w:cs="Times New Roman"/>
          <w:color w:val="333333"/>
          <w:sz w:val="18"/>
          <w:szCs w:val="18"/>
        </w:rPr>
        <w:t>. 18</w:t>
      </w:r>
      <w:r w:rsidRPr="00230489">
        <w:rPr>
          <w:rFonts w:ascii="Times New Roman" w:hAnsi="Times New Roman" w:cs="Times New Roman"/>
          <w:color w:val="333333"/>
          <w:sz w:val="18"/>
          <w:szCs w:val="18"/>
          <w:lang w:val="sr-Cyrl-RS"/>
        </w:rPr>
        <w:t>/</w:t>
      </w:r>
      <w:r w:rsidRPr="00230489">
        <w:rPr>
          <w:rFonts w:ascii="Times New Roman" w:hAnsi="Times New Roman" w:cs="Times New Roman"/>
          <w:color w:val="333333"/>
          <w:sz w:val="18"/>
          <w:szCs w:val="18"/>
        </w:rPr>
        <w:t>2021, 36</w:t>
      </w:r>
      <w:r w:rsidRPr="00230489">
        <w:rPr>
          <w:rFonts w:ascii="Times New Roman" w:hAnsi="Times New Roman" w:cs="Times New Roman"/>
          <w:color w:val="333333"/>
          <w:sz w:val="18"/>
          <w:szCs w:val="18"/>
          <w:lang w:val="sr-Cyrl-RS"/>
        </w:rPr>
        <w:t>/</w:t>
      </w:r>
      <w:r w:rsidRPr="00230489">
        <w:rPr>
          <w:rFonts w:ascii="Times New Roman" w:hAnsi="Times New Roman" w:cs="Times New Roman"/>
          <w:color w:val="333333"/>
          <w:sz w:val="18"/>
          <w:szCs w:val="18"/>
        </w:rPr>
        <w:t xml:space="preserve">2021 – </w:t>
      </w:r>
      <w:proofErr w:type="spellStart"/>
      <w:r w:rsidRPr="00230489">
        <w:rPr>
          <w:rFonts w:ascii="Times New Roman" w:hAnsi="Times New Roman" w:cs="Times New Roman"/>
          <w:color w:val="333333"/>
          <w:sz w:val="18"/>
          <w:szCs w:val="18"/>
        </w:rPr>
        <w:t>исправка</w:t>
      </w:r>
      <w:proofErr w:type="spellEnd"/>
    </w:p>
  </w:footnote>
  <w:footnote w:id="53">
    <w:p w14:paraId="755D7B09" w14:textId="601C21F0" w:rsidR="006B4AB5" w:rsidRPr="006B4AB5" w:rsidRDefault="006B4AB5">
      <w:pPr>
        <w:pStyle w:val="FootnoteText"/>
        <w:rPr>
          <w:rFonts w:ascii="Times New Roman" w:hAnsi="Times New Roman" w:cs="Times New Roman"/>
          <w:sz w:val="18"/>
          <w:szCs w:val="18"/>
          <w:lang w:val="sr-Cyrl-RS"/>
        </w:rPr>
      </w:pPr>
      <w:r w:rsidRPr="00230489">
        <w:rPr>
          <w:rStyle w:val="FootnoteReference"/>
          <w:rFonts w:ascii="Times New Roman" w:hAnsi="Times New Roman" w:cs="Times New Roman"/>
          <w:sz w:val="18"/>
          <w:szCs w:val="18"/>
        </w:rPr>
        <w:footnoteRef/>
      </w:r>
      <w:r w:rsidRPr="00230489">
        <w:rPr>
          <w:rFonts w:ascii="Times New Roman" w:hAnsi="Times New Roman" w:cs="Times New Roman"/>
          <w:sz w:val="18"/>
          <w:szCs w:val="18"/>
          <w:lang w:val="sr-Cyrl-RS"/>
        </w:rPr>
        <w:t xml:space="preserve"> </w:t>
      </w:r>
      <w:r w:rsidRPr="00230489">
        <w:rPr>
          <w:rFonts w:ascii="Times New Roman" w:hAnsi="Times New Roman" w:cs="Times New Roman"/>
          <w:color w:val="333333"/>
          <w:sz w:val="18"/>
          <w:szCs w:val="18"/>
          <w:shd w:val="clear" w:color="auto" w:fill="FFFFFF"/>
        </w:rPr>
        <w:t>"</w:t>
      </w:r>
      <w:proofErr w:type="spellStart"/>
      <w:r w:rsidRPr="00230489">
        <w:rPr>
          <w:rFonts w:ascii="Times New Roman" w:hAnsi="Times New Roman" w:cs="Times New Roman"/>
          <w:color w:val="333333"/>
          <w:sz w:val="18"/>
          <w:szCs w:val="18"/>
          <w:shd w:val="clear" w:color="auto" w:fill="FFFFFF"/>
        </w:rPr>
        <w:t>Службени</w:t>
      </w:r>
      <w:proofErr w:type="spellEnd"/>
      <w:r w:rsidRPr="00230489">
        <w:rPr>
          <w:rFonts w:ascii="Times New Roman" w:hAnsi="Times New Roman" w:cs="Times New Roman"/>
          <w:color w:val="333333"/>
          <w:sz w:val="18"/>
          <w:szCs w:val="18"/>
          <w:shd w:val="clear" w:color="auto" w:fill="FFFFFF"/>
        </w:rPr>
        <w:t xml:space="preserve"> </w:t>
      </w:r>
      <w:proofErr w:type="spellStart"/>
      <w:r w:rsidRPr="00230489">
        <w:rPr>
          <w:rFonts w:ascii="Times New Roman" w:hAnsi="Times New Roman" w:cs="Times New Roman"/>
          <w:color w:val="333333"/>
          <w:sz w:val="18"/>
          <w:szCs w:val="18"/>
          <w:shd w:val="clear" w:color="auto" w:fill="FFFFFF"/>
        </w:rPr>
        <w:t>гласник</w:t>
      </w:r>
      <w:proofErr w:type="spellEnd"/>
      <w:r w:rsidRPr="00230489">
        <w:rPr>
          <w:rFonts w:ascii="Times New Roman" w:hAnsi="Times New Roman" w:cs="Times New Roman"/>
          <w:color w:val="333333"/>
          <w:sz w:val="18"/>
          <w:szCs w:val="18"/>
          <w:shd w:val="clear" w:color="auto" w:fill="FFFFFF"/>
        </w:rPr>
        <w:t xml:space="preserve"> РС", б</w:t>
      </w:r>
      <w:r w:rsidRPr="00230489">
        <w:rPr>
          <w:rFonts w:ascii="Times New Roman" w:hAnsi="Times New Roman" w:cs="Times New Roman"/>
          <w:color w:val="333333"/>
          <w:sz w:val="18"/>
          <w:szCs w:val="18"/>
          <w:shd w:val="clear" w:color="auto" w:fill="FFFFFF"/>
          <w:lang w:val="sr-Cyrl-RS"/>
        </w:rPr>
        <w:t>р.</w:t>
      </w:r>
      <w:r w:rsidRPr="00230489">
        <w:rPr>
          <w:rFonts w:ascii="Times New Roman" w:hAnsi="Times New Roman" w:cs="Times New Roman"/>
          <w:color w:val="333333"/>
          <w:sz w:val="18"/>
          <w:szCs w:val="18"/>
          <w:shd w:val="clear" w:color="auto" w:fill="FFFFFF"/>
        </w:rPr>
        <w:t xml:space="preserve"> 30</w:t>
      </w:r>
      <w:r w:rsidRPr="00230489">
        <w:rPr>
          <w:rFonts w:ascii="Times New Roman" w:hAnsi="Times New Roman" w:cs="Times New Roman"/>
          <w:color w:val="333333"/>
          <w:sz w:val="18"/>
          <w:szCs w:val="18"/>
          <w:shd w:val="clear" w:color="auto" w:fill="FFFFFF"/>
          <w:lang w:val="sr-Cyrl-RS"/>
        </w:rPr>
        <w:t>/</w:t>
      </w:r>
      <w:r w:rsidRPr="00230489">
        <w:rPr>
          <w:rFonts w:ascii="Times New Roman" w:hAnsi="Times New Roman" w:cs="Times New Roman"/>
          <w:color w:val="333333"/>
          <w:sz w:val="18"/>
          <w:szCs w:val="18"/>
          <w:shd w:val="clear" w:color="auto" w:fill="FFFFFF"/>
        </w:rPr>
        <w:t>2021.</w:t>
      </w:r>
      <w:r w:rsidRPr="00230489">
        <w:rPr>
          <w:rFonts w:ascii="Times New Roman" w:hAnsi="Times New Roman" w:cs="Times New Roman"/>
          <w:sz w:val="18"/>
          <w:szCs w:val="18"/>
          <w:lang w:val="sr-Cyrl-RS"/>
        </w:rPr>
        <w:t xml:space="preserve"> </w:t>
      </w:r>
    </w:p>
  </w:footnote>
  <w:footnote w:id="54">
    <w:p w14:paraId="391CDE43" w14:textId="17354352" w:rsidR="009A12A4" w:rsidRPr="00230489" w:rsidRDefault="009A12A4">
      <w:pPr>
        <w:pStyle w:val="FootnoteText"/>
        <w:rPr>
          <w:rFonts w:ascii="Times New Roman" w:hAnsi="Times New Roman" w:cs="Times New Roman"/>
          <w:sz w:val="18"/>
          <w:szCs w:val="18"/>
          <w:lang w:val="sr-Cyrl-RS"/>
        </w:rPr>
      </w:pPr>
      <w:r w:rsidRPr="00230489">
        <w:rPr>
          <w:rStyle w:val="FootnoteReference"/>
          <w:rFonts w:ascii="Times New Roman" w:hAnsi="Times New Roman" w:cs="Times New Roman"/>
          <w:sz w:val="18"/>
          <w:szCs w:val="18"/>
        </w:rPr>
        <w:footnoteRef/>
      </w:r>
      <w:r w:rsidR="00207EF0" w:rsidRPr="00230489">
        <w:rPr>
          <w:rFonts w:ascii="Times New Roman" w:hAnsi="Times New Roman" w:cs="Times New Roman"/>
          <w:sz w:val="18"/>
          <w:szCs w:val="18"/>
          <w:lang w:val="sr-Cyrl-RS"/>
        </w:rPr>
        <w:t xml:space="preserve"> </w:t>
      </w:r>
      <w:r w:rsidR="00207EF0" w:rsidRPr="00181839">
        <w:rPr>
          <w:rFonts w:ascii="Times New Roman" w:hAnsi="Times New Roman" w:cs="Times New Roman"/>
          <w:sz w:val="18"/>
          <w:szCs w:val="18"/>
          <w:lang w:val="sr-Cyrl-RS"/>
        </w:rPr>
        <w:t>И</w:t>
      </w:r>
      <w:proofErr w:type="spellStart"/>
      <w:r w:rsidR="00207EF0" w:rsidRPr="00181839">
        <w:rPr>
          <w:rFonts w:ascii="Times New Roman" w:hAnsi="Times New Roman" w:cs="Times New Roman"/>
          <w:sz w:val="18"/>
          <w:szCs w:val="18"/>
        </w:rPr>
        <w:t>звештај</w:t>
      </w:r>
      <w:proofErr w:type="spellEnd"/>
      <w:r w:rsidR="00207EF0" w:rsidRPr="00181839">
        <w:rPr>
          <w:rFonts w:ascii="Times New Roman" w:hAnsi="Times New Roman" w:cs="Times New Roman"/>
          <w:sz w:val="18"/>
          <w:szCs w:val="18"/>
        </w:rPr>
        <w:t xml:space="preserve"> о </w:t>
      </w:r>
      <w:proofErr w:type="spellStart"/>
      <w:r w:rsidR="00207EF0" w:rsidRPr="00181839">
        <w:rPr>
          <w:rFonts w:ascii="Times New Roman" w:hAnsi="Times New Roman" w:cs="Times New Roman"/>
          <w:sz w:val="18"/>
          <w:szCs w:val="18"/>
        </w:rPr>
        <w:t>раду</w:t>
      </w:r>
      <w:proofErr w:type="spellEnd"/>
      <w:r w:rsidR="00207EF0" w:rsidRPr="00181839">
        <w:rPr>
          <w:rFonts w:ascii="Times New Roman" w:hAnsi="Times New Roman" w:cs="Times New Roman"/>
          <w:sz w:val="18"/>
          <w:szCs w:val="18"/>
        </w:rPr>
        <w:t xml:space="preserve"> </w:t>
      </w:r>
      <w:r w:rsidR="00207EF0" w:rsidRPr="00207358">
        <w:rPr>
          <w:rFonts w:ascii="Times New Roman" w:hAnsi="Times New Roman" w:cs="Times New Roman"/>
          <w:sz w:val="18"/>
          <w:szCs w:val="18"/>
          <w:lang w:val="sr-Cyrl-RS"/>
        </w:rPr>
        <w:t>Н</w:t>
      </w:r>
      <w:proofErr w:type="spellStart"/>
      <w:r w:rsidR="00207EF0" w:rsidRPr="00230489">
        <w:rPr>
          <w:rFonts w:ascii="Times New Roman" w:hAnsi="Times New Roman" w:cs="Times New Roman"/>
          <w:sz w:val="18"/>
          <w:szCs w:val="18"/>
        </w:rPr>
        <w:t>ационалне</w:t>
      </w:r>
      <w:proofErr w:type="spellEnd"/>
      <w:r w:rsidR="00207EF0" w:rsidRPr="00230489">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службе</w:t>
      </w:r>
      <w:proofErr w:type="spellEnd"/>
      <w:r w:rsidR="00207EF0" w:rsidRPr="00230489">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за</w:t>
      </w:r>
      <w:proofErr w:type="spellEnd"/>
      <w:r w:rsidR="00207EF0" w:rsidRPr="00230489">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запошљавање</w:t>
      </w:r>
      <w:proofErr w:type="spellEnd"/>
      <w:r w:rsidR="00207EF0" w:rsidRPr="00230489">
        <w:rPr>
          <w:rFonts w:ascii="Times New Roman" w:hAnsi="Times New Roman" w:cs="Times New Roman"/>
          <w:sz w:val="18"/>
          <w:szCs w:val="18"/>
        </w:rPr>
        <w:t xml:space="preserve"> </w:t>
      </w:r>
      <w:proofErr w:type="spellStart"/>
      <w:r w:rsidR="00207EF0" w:rsidRPr="00230489">
        <w:rPr>
          <w:rFonts w:ascii="Times New Roman" w:hAnsi="Times New Roman" w:cs="Times New Roman"/>
          <w:sz w:val="18"/>
          <w:szCs w:val="18"/>
        </w:rPr>
        <w:t>за</w:t>
      </w:r>
      <w:proofErr w:type="spellEnd"/>
      <w:r w:rsidR="00207EF0" w:rsidRPr="00230489">
        <w:rPr>
          <w:rFonts w:ascii="Times New Roman" w:hAnsi="Times New Roman" w:cs="Times New Roman"/>
          <w:sz w:val="18"/>
          <w:szCs w:val="18"/>
        </w:rPr>
        <w:t xml:space="preserve"> 2023. </w:t>
      </w:r>
      <w:proofErr w:type="spellStart"/>
      <w:r w:rsidR="00207EF0" w:rsidRPr="00230489">
        <w:rPr>
          <w:rFonts w:ascii="Times New Roman" w:hAnsi="Times New Roman" w:cs="Times New Roman"/>
          <w:sz w:val="18"/>
          <w:szCs w:val="18"/>
        </w:rPr>
        <w:t>годину</w:t>
      </w:r>
      <w:proofErr w:type="spellEnd"/>
      <w:r w:rsidR="0094705C" w:rsidRPr="00181839">
        <w:rPr>
          <w:rFonts w:ascii="Times New Roman" w:hAnsi="Times New Roman" w:cs="Times New Roman"/>
          <w:sz w:val="18"/>
          <w:szCs w:val="18"/>
          <w:lang w:val="sr-Cyrl-RS"/>
        </w:rPr>
        <w:t xml:space="preserve">, доступно на: </w:t>
      </w:r>
      <w:hyperlink r:id="rId44" w:history="1">
        <w:r w:rsidR="00207EF0" w:rsidRPr="00230489">
          <w:rPr>
            <w:rStyle w:val="Hyperlink"/>
            <w:rFonts w:ascii="Times New Roman" w:hAnsi="Times New Roman" w:cs="Times New Roman"/>
            <w:sz w:val="18"/>
            <w:szCs w:val="18"/>
          </w:rPr>
          <w:t>https://nsz.gov.rs/filemanager/Files/Dokumenta/Izve%C5%A1taj%20i%20program%20rada%20NSZ/Izvestaj_o_radu_I_-_XII_2023._godine.pdf</w:t>
        </w:r>
      </w:hyperlink>
      <w:r w:rsidR="00207EF0" w:rsidRPr="00230489">
        <w:rPr>
          <w:rFonts w:ascii="Times New Roman" w:hAnsi="Times New Roman" w:cs="Times New Roman"/>
          <w:sz w:val="18"/>
          <w:szCs w:val="18"/>
          <w:lang w:val="sr-Cyrl-RS"/>
        </w:rPr>
        <w:t xml:space="preserve"> </w:t>
      </w:r>
    </w:p>
  </w:footnote>
  <w:footnote w:id="55">
    <w:p w14:paraId="1C44D397" w14:textId="138F31D7" w:rsidR="0094705C" w:rsidRPr="00230489" w:rsidRDefault="0094705C" w:rsidP="00230489">
      <w:pPr>
        <w:pStyle w:val="FootnoteText"/>
        <w:rPr>
          <w:rFonts w:ascii="Times New Roman" w:hAnsi="Times New Roman" w:cs="Times New Roman"/>
          <w:color w:val="333333"/>
          <w:sz w:val="18"/>
          <w:szCs w:val="22"/>
        </w:rPr>
      </w:pPr>
      <w:r>
        <w:rPr>
          <w:rStyle w:val="FootnoteReference"/>
        </w:rPr>
        <w:footnoteRef/>
      </w:r>
      <w:r>
        <w:rPr>
          <w:rFonts w:ascii="Times New Roman" w:hAnsi="Times New Roman" w:cs="Times New Roman"/>
          <w:color w:val="333333"/>
          <w:sz w:val="22"/>
          <w:szCs w:val="22"/>
          <w:lang w:val="sr-Cyrl-RS"/>
        </w:rPr>
        <w:t xml:space="preserve"> </w:t>
      </w:r>
      <w:r w:rsidRPr="00230489">
        <w:rPr>
          <w:rFonts w:ascii="Times New Roman" w:hAnsi="Times New Roman" w:cs="Times New Roman"/>
          <w:color w:val="333333"/>
          <w:sz w:val="18"/>
          <w:szCs w:val="22"/>
          <w:lang w:val="sr-Cyrl-RS"/>
        </w:rPr>
        <w:t>„</w:t>
      </w:r>
      <w:proofErr w:type="spellStart"/>
      <w:r w:rsidRPr="00230489">
        <w:rPr>
          <w:rFonts w:ascii="Times New Roman" w:hAnsi="Times New Roman" w:cs="Times New Roman"/>
          <w:color w:val="333333"/>
          <w:sz w:val="18"/>
          <w:szCs w:val="22"/>
        </w:rPr>
        <w:t>Службени</w:t>
      </w:r>
      <w:proofErr w:type="spellEnd"/>
      <w:r w:rsidRPr="00230489">
        <w:rPr>
          <w:rFonts w:ascii="Times New Roman" w:hAnsi="Times New Roman" w:cs="Times New Roman"/>
          <w:color w:val="333333"/>
          <w:sz w:val="18"/>
          <w:szCs w:val="22"/>
        </w:rPr>
        <w:t xml:space="preserve"> </w:t>
      </w:r>
      <w:proofErr w:type="spellStart"/>
      <w:r w:rsidRPr="00230489">
        <w:rPr>
          <w:rFonts w:ascii="Times New Roman" w:hAnsi="Times New Roman" w:cs="Times New Roman"/>
          <w:color w:val="333333"/>
          <w:sz w:val="18"/>
          <w:szCs w:val="22"/>
        </w:rPr>
        <w:t>гласник</w:t>
      </w:r>
      <w:proofErr w:type="spellEnd"/>
      <w:r w:rsidRPr="00230489">
        <w:rPr>
          <w:rFonts w:ascii="Times New Roman" w:hAnsi="Times New Roman" w:cs="Times New Roman"/>
          <w:color w:val="333333"/>
          <w:sz w:val="18"/>
          <w:szCs w:val="22"/>
        </w:rPr>
        <w:t xml:space="preserve"> РС”, </w:t>
      </w:r>
      <w:proofErr w:type="spellStart"/>
      <w:r w:rsidRPr="00230489">
        <w:rPr>
          <w:rFonts w:ascii="Times New Roman" w:hAnsi="Times New Roman" w:cs="Times New Roman"/>
          <w:color w:val="333333"/>
          <w:sz w:val="18"/>
          <w:szCs w:val="22"/>
        </w:rPr>
        <w:t>бр</w:t>
      </w:r>
      <w:proofErr w:type="spellEnd"/>
      <w:r w:rsidRPr="00230489">
        <w:rPr>
          <w:rFonts w:ascii="Times New Roman" w:hAnsi="Times New Roman" w:cs="Times New Roman"/>
          <w:color w:val="333333"/>
          <w:sz w:val="18"/>
          <w:szCs w:val="22"/>
        </w:rPr>
        <w:t>. 36</w:t>
      </w:r>
      <w:r w:rsidRPr="00230489">
        <w:rPr>
          <w:rFonts w:ascii="Times New Roman" w:hAnsi="Times New Roman" w:cs="Times New Roman"/>
          <w:color w:val="333333"/>
          <w:sz w:val="18"/>
          <w:szCs w:val="22"/>
          <w:lang w:val="sr-Cyrl-RS"/>
        </w:rPr>
        <w:t>/</w:t>
      </w:r>
      <w:r w:rsidRPr="00230489">
        <w:rPr>
          <w:rFonts w:ascii="Times New Roman" w:hAnsi="Times New Roman" w:cs="Times New Roman"/>
          <w:color w:val="333333"/>
          <w:sz w:val="18"/>
          <w:szCs w:val="22"/>
        </w:rPr>
        <w:t>2009</w:t>
      </w:r>
      <w:r w:rsidRPr="00230489">
        <w:rPr>
          <w:rFonts w:ascii="Times New Roman" w:hAnsi="Times New Roman" w:cs="Times New Roman"/>
          <w:sz w:val="18"/>
          <w:szCs w:val="22"/>
        </w:rPr>
        <w:t>, 30</w:t>
      </w:r>
      <w:r w:rsidRPr="00230489">
        <w:rPr>
          <w:rFonts w:ascii="Times New Roman" w:hAnsi="Times New Roman" w:cs="Times New Roman"/>
          <w:sz w:val="18"/>
          <w:szCs w:val="22"/>
          <w:lang w:val="sr-Cyrl-RS"/>
        </w:rPr>
        <w:t>/</w:t>
      </w:r>
      <w:r w:rsidRPr="00230489">
        <w:rPr>
          <w:rFonts w:ascii="Times New Roman" w:hAnsi="Times New Roman" w:cs="Times New Roman"/>
          <w:sz w:val="18"/>
          <w:szCs w:val="22"/>
        </w:rPr>
        <w:t>2010 - </w:t>
      </w:r>
      <w:proofErr w:type="spellStart"/>
      <w:r w:rsidRPr="00230489">
        <w:rPr>
          <w:rStyle w:val="auto-style2"/>
          <w:rFonts w:ascii="Times New Roman" w:hAnsi="Times New Roman" w:cs="Times New Roman"/>
          <w:sz w:val="18"/>
          <w:szCs w:val="22"/>
        </w:rPr>
        <w:t>др</w:t>
      </w:r>
      <w:proofErr w:type="spellEnd"/>
      <w:r w:rsidRPr="00230489">
        <w:rPr>
          <w:rStyle w:val="auto-style2"/>
          <w:rFonts w:ascii="Times New Roman" w:hAnsi="Times New Roman" w:cs="Times New Roman"/>
          <w:sz w:val="18"/>
          <w:szCs w:val="22"/>
        </w:rPr>
        <w:t xml:space="preserve">. </w:t>
      </w:r>
      <w:proofErr w:type="spellStart"/>
      <w:r w:rsidRPr="00230489">
        <w:rPr>
          <w:rStyle w:val="auto-style2"/>
          <w:rFonts w:ascii="Times New Roman" w:hAnsi="Times New Roman" w:cs="Times New Roman"/>
          <w:sz w:val="18"/>
          <w:szCs w:val="22"/>
        </w:rPr>
        <w:t>закон</w:t>
      </w:r>
      <w:proofErr w:type="spellEnd"/>
      <w:r w:rsidRPr="00230489">
        <w:rPr>
          <w:rFonts w:ascii="Times New Roman" w:hAnsi="Times New Roman" w:cs="Times New Roman"/>
          <w:sz w:val="18"/>
          <w:szCs w:val="22"/>
        </w:rPr>
        <w:t>, 88</w:t>
      </w:r>
      <w:r w:rsidRPr="00230489">
        <w:rPr>
          <w:rFonts w:ascii="Times New Roman" w:hAnsi="Times New Roman" w:cs="Times New Roman"/>
          <w:sz w:val="18"/>
          <w:szCs w:val="22"/>
          <w:lang w:val="sr-Cyrl-RS"/>
        </w:rPr>
        <w:t>/</w:t>
      </w:r>
      <w:r w:rsidRPr="00230489">
        <w:rPr>
          <w:rFonts w:ascii="Times New Roman" w:hAnsi="Times New Roman" w:cs="Times New Roman"/>
          <w:sz w:val="18"/>
          <w:szCs w:val="22"/>
        </w:rPr>
        <w:t>2010, 38</w:t>
      </w:r>
      <w:r w:rsidRPr="00230489">
        <w:rPr>
          <w:rFonts w:ascii="Times New Roman" w:hAnsi="Times New Roman" w:cs="Times New Roman"/>
          <w:sz w:val="18"/>
          <w:szCs w:val="22"/>
          <w:lang w:val="sr-Cyrl-RS"/>
        </w:rPr>
        <w:t>/</w:t>
      </w:r>
      <w:r w:rsidRPr="00230489">
        <w:rPr>
          <w:rFonts w:ascii="Times New Roman" w:hAnsi="Times New Roman" w:cs="Times New Roman"/>
          <w:sz w:val="18"/>
          <w:szCs w:val="22"/>
        </w:rPr>
        <w:t>2015, 113</w:t>
      </w:r>
      <w:r w:rsidRPr="00230489">
        <w:rPr>
          <w:rFonts w:ascii="Times New Roman" w:hAnsi="Times New Roman" w:cs="Times New Roman"/>
          <w:sz w:val="18"/>
          <w:szCs w:val="22"/>
          <w:lang w:val="sr-Cyrl-RS"/>
        </w:rPr>
        <w:t>/</w:t>
      </w:r>
      <w:r w:rsidRPr="00230489">
        <w:rPr>
          <w:rFonts w:ascii="Times New Roman" w:hAnsi="Times New Roman" w:cs="Times New Roman"/>
          <w:sz w:val="18"/>
          <w:szCs w:val="22"/>
        </w:rPr>
        <w:t>2017 - </w:t>
      </w:r>
      <w:proofErr w:type="spellStart"/>
      <w:r w:rsidRPr="00230489">
        <w:rPr>
          <w:rStyle w:val="auto-style2"/>
          <w:rFonts w:ascii="Times New Roman" w:hAnsi="Times New Roman" w:cs="Times New Roman"/>
          <w:sz w:val="18"/>
          <w:szCs w:val="22"/>
        </w:rPr>
        <w:t>др</w:t>
      </w:r>
      <w:proofErr w:type="spellEnd"/>
      <w:r w:rsidRPr="00230489">
        <w:rPr>
          <w:rStyle w:val="auto-style2"/>
          <w:rFonts w:ascii="Times New Roman" w:hAnsi="Times New Roman" w:cs="Times New Roman"/>
          <w:sz w:val="18"/>
          <w:szCs w:val="22"/>
        </w:rPr>
        <w:t xml:space="preserve">. </w:t>
      </w:r>
      <w:proofErr w:type="spellStart"/>
      <w:r w:rsidRPr="00230489">
        <w:rPr>
          <w:rStyle w:val="auto-style2"/>
          <w:rFonts w:ascii="Times New Roman" w:hAnsi="Times New Roman" w:cs="Times New Roman"/>
          <w:sz w:val="18"/>
          <w:szCs w:val="22"/>
        </w:rPr>
        <w:t>закон</w:t>
      </w:r>
      <w:proofErr w:type="spellEnd"/>
      <w:r w:rsidRPr="00230489">
        <w:rPr>
          <w:rFonts w:ascii="Times New Roman" w:hAnsi="Times New Roman" w:cs="Times New Roman"/>
          <w:sz w:val="18"/>
          <w:szCs w:val="22"/>
        </w:rPr>
        <w:t>, 11</w:t>
      </w:r>
      <w:r w:rsidRPr="00230489">
        <w:rPr>
          <w:rFonts w:ascii="Times New Roman" w:hAnsi="Times New Roman" w:cs="Times New Roman"/>
          <w:sz w:val="18"/>
          <w:szCs w:val="22"/>
          <w:lang w:val="sr-Cyrl-RS"/>
        </w:rPr>
        <w:t>/</w:t>
      </w:r>
      <w:r w:rsidRPr="00230489">
        <w:rPr>
          <w:rFonts w:ascii="Times New Roman" w:hAnsi="Times New Roman" w:cs="Times New Roman"/>
          <w:sz w:val="18"/>
          <w:szCs w:val="22"/>
        </w:rPr>
        <w:t>2017, 49</w:t>
      </w:r>
      <w:r w:rsidRPr="00230489">
        <w:rPr>
          <w:rFonts w:ascii="Times New Roman" w:hAnsi="Times New Roman" w:cs="Times New Roman"/>
          <w:sz w:val="18"/>
          <w:szCs w:val="22"/>
          <w:lang w:val="sr-Cyrl-RS"/>
        </w:rPr>
        <w:t>/</w:t>
      </w:r>
      <w:r w:rsidRPr="00230489">
        <w:rPr>
          <w:rFonts w:ascii="Times New Roman" w:hAnsi="Times New Roman" w:cs="Times New Roman"/>
          <w:sz w:val="18"/>
          <w:szCs w:val="22"/>
        </w:rPr>
        <w:t>2021</w:t>
      </w:r>
      <w:r w:rsidRPr="00230489">
        <w:rPr>
          <w:rFonts w:ascii="Times New Roman" w:hAnsi="Times New Roman" w:cs="Times New Roman"/>
          <w:color w:val="333333"/>
          <w:sz w:val="18"/>
          <w:szCs w:val="22"/>
        </w:rPr>
        <w:t>.</w:t>
      </w:r>
    </w:p>
    <w:p w14:paraId="17760FF0" w14:textId="77777777" w:rsidR="0094705C" w:rsidRPr="005B2251" w:rsidRDefault="0094705C" w:rsidP="0094705C">
      <w:pPr>
        <w:pStyle w:val="FootnoteText"/>
        <w:rPr>
          <w:rFonts w:ascii="Times New Roman" w:hAnsi="Times New Roman" w:cs="Times New Roman"/>
          <w:sz w:val="22"/>
          <w:szCs w:val="22"/>
          <w:lang w:val="sr-Cyrl-RS"/>
        </w:rPr>
      </w:pPr>
    </w:p>
    <w:p w14:paraId="4DD978E7" w14:textId="3D6EEB61" w:rsidR="0094705C" w:rsidRPr="00230489" w:rsidRDefault="0094705C">
      <w:pPr>
        <w:pStyle w:val="FootnoteText"/>
        <w:rPr>
          <w:lang w:val="sr-Cyrl-RS"/>
        </w:rPr>
      </w:pPr>
    </w:p>
  </w:footnote>
  <w:footnote w:id="56">
    <w:p w14:paraId="49302DE3" w14:textId="39634AB2" w:rsidR="00D9599B" w:rsidRPr="00230489" w:rsidRDefault="00D9599B">
      <w:pPr>
        <w:pStyle w:val="FootnoteText"/>
        <w:rPr>
          <w:rFonts w:ascii="Times New Roman" w:hAnsi="Times New Roman" w:cs="Times New Roman"/>
          <w:sz w:val="18"/>
          <w:szCs w:val="18"/>
          <w:lang w:val="sr-Cyrl-RS"/>
        </w:rPr>
      </w:pPr>
      <w:r>
        <w:rPr>
          <w:rStyle w:val="FootnoteReference"/>
        </w:rPr>
        <w:footnoteRef/>
      </w:r>
      <w:r>
        <w:t xml:space="preserve"> </w:t>
      </w:r>
      <w:r w:rsidRPr="006E2852">
        <w:rPr>
          <w:rFonts w:ascii="Times New Roman" w:hAnsi="Times New Roman" w:cs="Times New Roman"/>
          <w:sz w:val="18"/>
          <w:szCs w:val="18"/>
          <w:lang w:val="sr-Cyrl-RS"/>
        </w:rPr>
        <w:t xml:space="preserve">Министарство за људска и мањинска права и друштвени дијалог, доступно на: </w:t>
      </w:r>
      <w:hyperlink r:id="rId45" w:history="1">
        <w:r w:rsidRPr="006E2852">
          <w:rPr>
            <w:rStyle w:val="Hyperlink"/>
            <w:rFonts w:ascii="Times New Roman" w:hAnsi="Times New Roman" w:cs="Times New Roman"/>
            <w:sz w:val="18"/>
            <w:szCs w:val="18"/>
            <w:lang w:val="sr-Cyrl-RS"/>
          </w:rPr>
          <w:t>https://arhiva.minljmpdd.gov.rs/doc/izvestaji/poznanjska-deklaracija-rezultati.pdf</w:t>
        </w:r>
      </w:hyperlink>
    </w:p>
  </w:footnote>
  <w:footnote w:id="57">
    <w:p w14:paraId="697DC034" w14:textId="335E1E56" w:rsidR="00D12F06" w:rsidRDefault="00D12F06">
      <w:pPr>
        <w:pStyle w:val="FootnoteText"/>
      </w:pPr>
      <w:r>
        <w:rPr>
          <w:rStyle w:val="FootnoteReference"/>
        </w:rPr>
        <w:footnoteRef/>
      </w:r>
      <w:r>
        <w:t xml:space="preserve"> </w:t>
      </w:r>
      <w:proofErr w:type="spellStart"/>
      <w:r w:rsidRPr="006E2852">
        <w:rPr>
          <w:rFonts w:ascii="Times New Roman" w:hAnsi="Times New Roman" w:cs="Times New Roman"/>
          <w:sz w:val="18"/>
        </w:rPr>
        <w:t>Assessment</w:t>
      </w:r>
      <w:proofErr w:type="spellEnd"/>
      <w:r w:rsidRPr="006E2852">
        <w:rPr>
          <w:rFonts w:ascii="Times New Roman" w:hAnsi="Times New Roman" w:cs="Times New Roman"/>
          <w:sz w:val="18"/>
        </w:rPr>
        <w:t xml:space="preserve"> </w:t>
      </w:r>
      <w:proofErr w:type="spellStart"/>
      <w:r w:rsidRPr="006E2852">
        <w:rPr>
          <w:rFonts w:ascii="Times New Roman" w:hAnsi="Times New Roman" w:cs="Times New Roman"/>
          <w:sz w:val="18"/>
        </w:rPr>
        <w:t>report</w:t>
      </w:r>
      <w:proofErr w:type="spellEnd"/>
      <w:r w:rsidRPr="006E2852">
        <w:rPr>
          <w:rFonts w:ascii="Times New Roman" w:hAnsi="Times New Roman" w:cs="Times New Roman"/>
          <w:sz w:val="18"/>
        </w:rPr>
        <w:t xml:space="preserve"> </w:t>
      </w:r>
      <w:proofErr w:type="spellStart"/>
      <w:r w:rsidRPr="006E2852">
        <w:rPr>
          <w:rFonts w:ascii="Times New Roman" w:hAnsi="Times New Roman" w:cs="Times New Roman"/>
          <w:sz w:val="18"/>
        </w:rPr>
        <w:t>of</w:t>
      </w:r>
      <w:proofErr w:type="spellEnd"/>
      <w:r w:rsidRPr="006E2852">
        <w:rPr>
          <w:rFonts w:ascii="Times New Roman" w:hAnsi="Times New Roman" w:cs="Times New Roman"/>
          <w:sz w:val="18"/>
        </w:rPr>
        <w:t xml:space="preserve"> </w:t>
      </w:r>
      <w:proofErr w:type="spellStart"/>
      <w:r w:rsidRPr="006E2852">
        <w:rPr>
          <w:rFonts w:ascii="Times New Roman" w:hAnsi="Times New Roman" w:cs="Times New Roman"/>
          <w:sz w:val="18"/>
        </w:rPr>
        <w:t>the</w:t>
      </w:r>
      <w:proofErr w:type="spellEnd"/>
      <w:r w:rsidRPr="006E2852">
        <w:rPr>
          <w:rFonts w:ascii="Times New Roman" w:hAnsi="Times New Roman" w:cs="Times New Roman"/>
          <w:sz w:val="18"/>
        </w:rPr>
        <w:t xml:space="preserve"> </w:t>
      </w:r>
      <w:proofErr w:type="spellStart"/>
      <w:r w:rsidRPr="006E2852">
        <w:rPr>
          <w:rFonts w:ascii="Times New Roman" w:hAnsi="Times New Roman" w:cs="Times New Roman"/>
          <w:sz w:val="18"/>
        </w:rPr>
        <w:t>Member</w:t>
      </w:r>
      <w:proofErr w:type="spellEnd"/>
      <w:r w:rsidRPr="006E2852">
        <w:rPr>
          <w:rFonts w:ascii="Times New Roman" w:hAnsi="Times New Roman" w:cs="Times New Roman"/>
          <w:sz w:val="18"/>
        </w:rPr>
        <w:t xml:space="preserve"> </w:t>
      </w:r>
      <w:proofErr w:type="spellStart"/>
      <w:r w:rsidRPr="006E2852">
        <w:rPr>
          <w:rFonts w:ascii="Times New Roman" w:hAnsi="Times New Roman" w:cs="Times New Roman"/>
          <w:sz w:val="18"/>
        </w:rPr>
        <w:t>States</w:t>
      </w:r>
      <w:proofErr w:type="spellEnd"/>
      <w:r w:rsidRPr="006E2852">
        <w:rPr>
          <w:rFonts w:ascii="Times New Roman" w:hAnsi="Times New Roman" w:cs="Times New Roman"/>
          <w:sz w:val="18"/>
        </w:rPr>
        <w:t xml:space="preserve">’ </w:t>
      </w:r>
      <w:proofErr w:type="spellStart"/>
      <w:r w:rsidRPr="006E2852">
        <w:rPr>
          <w:rFonts w:ascii="Times New Roman" w:hAnsi="Times New Roman" w:cs="Times New Roman"/>
          <w:sz w:val="18"/>
        </w:rPr>
        <w:t>national</w:t>
      </w:r>
      <w:proofErr w:type="spellEnd"/>
      <w:r w:rsidRPr="006E2852">
        <w:rPr>
          <w:rFonts w:ascii="Times New Roman" w:hAnsi="Times New Roman" w:cs="Times New Roman"/>
          <w:sz w:val="18"/>
        </w:rPr>
        <w:t xml:space="preserve"> Roma </w:t>
      </w:r>
      <w:proofErr w:type="spellStart"/>
      <w:r w:rsidRPr="006E2852">
        <w:rPr>
          <w:rFonts w:ascii="Times New Roman" w:hAnsi="Times New Roman" w:cs="Times New Roman"/>
          <w:sz w:val="18"/>
        </w:rPr>
        <w:t>strategic</w:t>
      </w:r>
      <w:proofErr w:type="spellEnd"/>
      <w:r w:rsidRPr="006E2852">
        <w:rPr>
          <w:rFonts w:ascii="Times New Roman" w:hAnsi="Times New Roman" w:cs="Times New Roman"/>
          <w:sz w:val="18"/>
        </w:rPr>
        <w:t xml:space="preserve"> </w:t>
      </w:r>
      <w:proofErr w:type="spellStart"/>
      <w:r w:rsidRPr="006E2852">
        <w:rPr>
          <w:rFonts w:ascii="Times New Roman" w:hAnsi="Times New Roman" w:cs="Times New Roman"/>
          <w:sz w:val="18"/>
        </w:rPr>
        <w:t>frameworks</w:t>
      </w:r>
      <w:proofErr w:type="spellEnd"/>
      <w:r w:rsidRPr="006E2852">
        <w:rPr>
          <w:rFonts w:ascii="Times New Roman" w:hAnsi="Times New Roman" w:cs="Times New Roman"/>
          <w:sz w:val="18"/>
        </w:rPr>
        <w:t xml:space="preserve">, 2023, </w:t>
      </w:r>
      <w:proofErr w:type="spellStart"/>
      <w:r w:rsidRPr="006E2852">
        <w:rPr>
          <w:rFonts w:ascii="Times New Roman" w:hAnsi="Times New Roman" w:cs="Times New Roman"/>
          <w:sz w:val="18"/>
        </w:rPr>
        <w:t>European</w:t>
      </w:r>
      <w:proofErr w:type="spellEnd"/>
      <w:r w:rsidRPr="006E2852">
        <w:rPr>
          <w:rFonts w:ascii="Times New Roman" w:hAnsi="Times New Roman" w:cs="Times New Roman"/>
          <w:sz w:val="18"/>
        </w:rPr>
        <w:t xml:space="preserve"> </w:t>
      </w:r>
      <w:proofErr w:type="spellStart"/>
      <w:r w:rsidRPr="006E2852">
        <w:rPr>
          <w:rFonts w:ascii="Times New Roman" w:hAnsi="Times New Roman" w:cs="Times New Roman"/>
          <w:sz w:val="18"/>
        </w:rPr>
        <w:t>Commission</w:t>
      </w:r>
      <w:proofErr w:type="spellEnd"/>
      <w:r w:rsidRPr="006E2852">
        <w:rPr>
          <w:rFonts w:ascii="Times New Roman" w:hAnsi="Times New Roman" w:cs="Times New Roman"/>
          <w:sz w:val="14"/>
          <w:szCs w:val="18"/>
        </w:rPr>
        <w:t xml:space="preserve"> </w:t>
      </w:r>
      <w:hyperlink r:id="rId46" w:history="1">
        <w:r w:rsidRPr="007B19A9">
          <w:rPr>
            <w:rStyle w:val="Hyperlink"/>
            <w:rFonts w:ascii="Times New Roman" w:hAnsi="Times New Roman" w:cs="Times New Roman"/>
            <w:sz w:val="18"/>
            <w:szCs w:val="18"/>
          </w:rPr>
          <w:t>https://commission.europa.eu/system/files/2023-01/1_4_50158_swd_fiches_roma_strat_pt2_en.pdf</w:t>
        </w:r>
      </w:hyperlink>
    </w:p>
  </w:footnote>
  <w:footnote w:id="58">
    <w:p w14:paraId="35D76D4D" w14:textId="56C259EA" w:rsidR="00D12F06" w:rsidRDefault="00D12F06">
      <w:pPr>
        <w:pStyle w:val="FootnoteText"/>
      </w:pPr>
      <w:r>
        <w:rPr>
          <w:rStyle w:val="FootnoteReference"/>
        </w:rPr>
        <w:footnoteRef/>
      </w:r>
      <w:r>
        <w:t xml:space="preserve"> </w:t>
      </w:r>
      <w:r w:rsidRPr="006E2852">
        <w:rPr>
          <w:rFonts w:ascii="Times New Roman" w:hAnsi="Times New Roman" w:cs="Times New Roman"/>
          <w:color w:val="333333"/>
          <w:sz w:val="18"/>
          <w:szCs w:val="18"/>
          <w:lang w:val="sr-Cyrl-RS"/>
        </w:rPr>
        <w:t xml:space="preserve"> </w:t>
      </w:r>
      <w:r w:rsidRPr="006E2852">
        <w:rPr>
          <w:rFonts w:ascii="Times New Roman" w:hAnsi="Times New Roman" w:cs="Times New Roman"/>
          <w:color w:val="333333"/>
          <w:sz w:val="18"/>
          <w:szCs w:val="18"/>
          <w:lang w:val="sr-Cyrl-RS"/>
        </w:rPr>
        <w:t xml:space="preserve">„Укљученост, трендови и политике запошљавања </w:t>
      </w:r>
      <w:proofErr w:type="spellStart"/>
      <w:r w:rsidRPr="006E2852">
        <w:rPr>
          <w:rFonts w:ascii="Times New Roman" w:hAnsi="Times New Roman" w:cs="Times New Roman"/>
          <w:color w:val="333333"/>
          <w:sz w:val="18"/>
          <w:szCs w:val="18"/>
          <w:lang w:val="sr-Cyrl-RS"/>
        </w:rPr>
        <w:t>Ромкиња</w:t>
      </w:r>
      <w:proofErr w:type="spellEnd"/>
      <w:r w:rsidRPr="006E2852">
        <w:rPr>
          <w:rFonts w:ascii="Times New Roman" w:hAnsi="Times New Roman" w:cs="Times New Roman"/>
          <w:color w:val="333333"/>
          <w:sz w:val="18"/>
          <w:szCs w:val="18"/>
          <w:lang w:val="sr-Cyrl-RS"/>
        </w:rPr>
        <w:t xml:space="preserve"> у Републици Србији“, 2021, Ромска женска мрежа</w:t>
      </w:r>
      <w:r>
        <w:rPr>
          <w:rFonts w:ascii="Times New Roman" w:hAnsi="Times New Roman" w:cs="Times New Roman"/>
          <w:sz w:val="18"/>
          <w:szCs w:val="18"/>
        </w:rPr>
        <w:t xml:space="preserve"> </w:t>
      </w:r>
      <w:hyperlink r:id="rId47" w:history="1">
        <w:r w:rsidRPr="007B19A9">
          <w:rPr>
            <w:rStyle w:val="Hyperlink"/>
            <w:rFonts w:ascii="Times New Roman" w:hAnsi="Times New Roman" w:cs="Times New Roman"/>
            <w:sz w:val="18"/>
            <w:szCs w:val="18"/>
          </w:rPr>
          <w:t>https://romanicikna.org.rs/wp-content/uploads/2022/08/Uklju%C4%8Denost-trendovi-i-politike-zapo%C5%A1ljavanja-Romkinja-.pdf?fbclid=IwAR2R12_CK9B7edF9ORr67xAagtMSptK5z-u9VKT09f8V7jRJEIn8V4CK3Bk</w:t>
        </w:r>
      </w:hyperlink>
    </w:p>
  </w:footnote>
  <w:footnote w:id="59">
    <w:p w14:paraId="3168CC88" w14:textId="2FFED204" w:rsidR="009A12A4" w:rsidRPr="00207358" w:rsidRDefault="009A12A4" w:rsidP="00343BED">
      <w:pPr>
        <w:pStyle w:val="FootnoteText"/>
        <w:rPr>
          <w:rFonts w:ascii="Times New Roman" w:hAnsi="Times New Roman" w:cs="Times New Roman"/>
          <w:sz w:val="18"/>
          <w:szCs w:val="18"/>
          <w:lang w:val="sr-Cyrl-RS"/>
        </w:rPr>
      </w:pPr>
      <w:r w:rsidRPr="00207358">
        <w:rPr>
          <w:rStyle w:val="FootnoteReference"/>
          <w:rFonts w:ascii="Times New Roman" w:hAnsi="Times New Roman" w:cs="Times New Roman"/>
          <w:sz w:val="18"/>
          <w:szCs w:val="18"/>
        </w:rPr>
        <w:footnoteRef/>
      </w:r>
      <w:r w:rsidR="00D12F06" w:rsidRPr="00207358">
        <w:rPr>
          <w:rFonts w:ascii="Times New Roman" w:hAnsi="Times New Roman" w:cs="Times New Roman"/>
          <w:sz w:val="18"/>
          <w:szCs w:val="18"/>
        </w:rPr>
        <w:t xml:space="preserve"> </w:t>
      </w:r>
      <w:r w:rsidR="00207358" w:rsidRPr="00207358">
        <w:rPr>
          <w:rFonts w:ascii="Times New Roman" w:eastAsia="Verdana" w:hAnsi="Times New Roman" w:cs="Times New Roman"/>
          <w:iCs/>
          <w:sz w:val="18"/>
          <w:szCs w:val="18"/>
        </w:rPr>
        <w:t>https://www.mojnovisad.com/vesti/uredba-o-privremenom-prikljucenju-nelegalno-izgradjenih-objekata-na-struju-vodu-kanalizaciju</w:t>
      </w:r>
      <w:r w:rsidRPr="00207358">
        <w:rPr>
          <w:rFonts w:ascii="Times New Roman" w:hAnsi="Times New Roman" w:cs="Times New Roman"/>
          <w:sz w:val="18"/>
          <w:szCs w:val="18"/>
        </w:rPr>
        <w:t xml:space="preserve"> </w:t>
      </w:r>
    </w:p>
  </w:footnote>
  <w:footnote w:id="60">
    <w:p w14:paraId="1C7B52C1" w14:textId="7221E5E2" w:rsidR="009A12A4" w:rsidRPr="00E50525" w:rsidRDefault="009A12A4" w:rsidP="00343BED">
      <w:pPr>
        <w:pStyle w:val="FootnoteText"/>
        <w:rPr>
          <w:rFonts w:ascii="Times New Roman" w:hAnsi="Times New Roman" w:cs="Times New Roman"/>
          <w:sz w:val="18"/>
          <w:szCs w:val="18"/>
          <w:lang w:val="sr-Cyrl-RS"/>
        </w:rPr>
      </w:pPr>
      <w:r w:rsidRPr="00E50525">
        <w:rPr>
          <w:rStyle w:val="FootnoteReference"/>
          <w:rFonts w:ascii="Times New Roman" w:hAnsi="Times New Roman" w:cs="Times New Roman"/>
          <w:sz w:val="18"/>
          <w:szCs w:val="18"/>
        </w:rPr>
        <w:footnoteRef/>
      </w:r>
      <w:r w:rsidRPr="00E50525">
        <w:rPr>
          <w:rFonts w:ascii="Times New Roman" w:hAnsi="Times New Roman" w:cs="Times New Roman"/>
          <w:sz w:val="18"/>
          <w:szCs w:val="18"/>
        </w:rPr>
        <w:t xml:space="preserve"> </w:t>
      </w:r>
      <w:proofErr w:type="spellStart"/>
      <w:r w:rsidRPr="00E50525">
        <w:rPr>
          <w:rFonts w:ascii="Times New Roman" w:hAnsi="Times New Roman" w:cs="Times New Roman"/>
          <w:sz w:val="18"/>
          <w:szCs w:val="18"/>
        </w:rPr>
        <w:t>Перцепција</w:t>
      </w:r>
      <w:proofErr w:type="spellEnd"/>
      <w:r w:rsidRPr="00E50525">
        <w:rPr>
          <w:rFonts w:ascii="Times New Roman" w:hAnsi="Times New Roman" w:cs="Times New Roman"/>
          <w:sz w:val="18"/>
          <w:szCs w:val="18"/>
        </w:rPr>
        <w:t xml:space="preserve"> </w:t>
      </w:r>
      <w:proofErr w:type="spellStart"/>
      <w:r w:rsidRPr="00E50525">
        <w:rPr>
          <w:rFonts w:ascii="Times New Roman" w:hAnsi="Times New Roman" w:cs="Times New Roman"/>
          <w:sz w:val="18"/>
          <w:szCs w:val="18"/>
        </w:rPr>
        <w:t>ромске</w:t>
      </w:r>
      <w:proofErr w:type="spellEnd"/>
      <w:r w:rsidRPr="00E50525">
        <w:rPr>
          <w:rFonts w:ascii="Times New Roman" w:hAnsi="Times New Roman" w:cs="Times New Roman"/>
          <w:sz w:val="18"/>
          <w:szCs w:val="18"/>
        </w:rPr>
        <w:t xml:space="preserve"> </w:t>
      </w:r>
      <w:proofErr w:type="spellStart"/>
      <w:r w:rsidRPr="00E50525">
        <w:rPr>
          <w:rFonts w:ascii="Times New Roman" w:hAnsi="Times New Roman" w:cs="Times New Roman"/>
          <w:sz w:val="18"/>
          <w:szCs w:val="18"/>
        </w:rPr>
        <w:t>заједнице</w:t>
      </w:r>
      <w:proofErr w:type="spellEnd"/>
      <w:r w:rsidRPr="00E50525">
        <w:rPr>
          <w:rFonts w:ascii="Times New Roman" w:hAnsi="Times New Roman" w:cs="Times New Roman"/>
          <w:sz w:val="18"/>
          <w:szCs w:val="18"/>
        </w:rPr>
        <w:t xml:space="preserve"> о </w:t>
      </w:r>
      <w:proofErr w:type="spellStart"/>
      <w:r w:rsidRPr="00E50525">
        <w:rPr>
          <w:rFonts w:ascii="Times New Roman" w:hAnsi="Times New Roman" w:cs="Times New Roman"/>
          <w:sz w:val="18"/>
          <w:szCs w:val="18"/>
        </w:rPr>
        <w:t>дискриминацији</w:t>
      </w:r>
      <w:proofErr w:type="spellEnd"/>
      <w:r w:rsidR="00D12F06">
        <w:rPr>
          <w:rFonts w:ascii="Times New Roman" w:hAnsi="Times New Roman" w:cs="Times New Roman"/>
          <w:sz w:val="18"/>
          <w:szCs w:val="18"/>
        </w:rPr>
        <w:t xml:space="preserve">, </w:t>
      </w:r>
      <w:r w:rsidR="00D12F06" w:rsidRPr="00230489">
        <w:rPr>
          <w:rFonts w:ascii="Times New Roman" w:eastAsia="Times New Roman" w:hAnsi="Times New Roman" w:cs="Times New Roman"/>
          <w:color w:val="000000" w:themeColor="text1"/>
          <w:sz w:val="18"/>
          <w:szCs w:val="22"/>
          <w:lang w:val="sr-Cyrl-RS" w:eastAsia="sr-Latn-RS"/>
        </w:rPr>
        <w:t xml:space="preserve">2024, </w:t>
      </w:r>
      <w:r w:rsidR="00D12F06" w:rsidRPr="00230489">
        <w:rPr>
          <w:rFonts w:ascii="Times New Roman" w:hAnsi="Times New Roman" w:cs="Times New Roman"/>
          <w:sz w:val="18"/>
          <w:szCs w:val="22"/>
          <w:lang w:val="sr-Cyrl-RS"/>
        </w:rPr>
        <w:t xml:space="preserve">Повереник за заштиту равноправности, </w:t>
      </w:r>
      <w:r w:rsidR="00D12F06" w:rsidRPr="00230489">
        <w:rPr>
          <w:rFonts w:ascii="Times New Roman" w:eastAsia="Times New Roman" w:hAnsi="Times New Roman" w:cs="Times New Roman"/>
          <w:color w:val="000000" w:themeColor="text1"/>
          <w:sz w:val="18"/>
          <w:szCs w:val="22"/>
          <w:lang w:val="sr-Cyrl-RS" w:eastAsia="sr-Latn-RS"/>
        </w:rPr>
        <w:t>доступно на:</w:t>
      </w:r>
      <w:r w:rsidR="00D12F06" w:rsidRPr="00230489">
        <w:rPr>
          <w:rFonts w:ascii="Times New Roman" w:hAnsi="Times New Roman" w:cs="Times New Roman"/>
          <w:sz w:val="18"/>
          <w:szCs w:val="22"/>
          <w:lang w:val="sr-Cyrl-RS"/>
        </w:rPr>
        <w:t xml:space="preserve"> </w:t>
      </w:r>
      <w:hyperlink r:id="rId48" w:history="1">
        <w:r w:rsidR="00D12F06" w:rsidRPr="00230489">
          <w:rPr>
            <w:rStyle w:val="Hyperlink"/>
            <w:rFonts w:ascii="Times New Roman" w:hAnsi="Times New Roman" w:cs="Times New Roman"/>
            <w:sz w:val="18"/>
            <w:szCs w:val="22"/>
            <w:lang w:val="sr-Cyrl-RS"/>
          </w:rPr>
          <w:t>https://ravnopravnost.gov.rs/wp-content/uploads/2024/09/Percepcija-romske-zajednc-o-diskriminaciji.pdf</w:t>
        </w:r>
      </w:hyperlink>
    </w:p>
  </w:footnote>
  <w:footnote w:id="61">
    <w:p w14:paraId="5BA696CE" w14:textId="77777777" w:rsidR="00D12F06" w:rsidRPr="00230489" w:rsidRDefault="00D12F06" w:rsidP="00230489">
      <w:pPr>
        <w:rPr>
          <w:rFonts w:eastAsia="Verdana"/>
          <w:sz w:val="18"/>
        </w:rPr>
      </w:pPr>
      <w:r>
        <w:rPr>
          <w:rStyle w:val="FootnoteReference"/>
        </w:rPr>
        <w:footnoteRef/>
      </w:r>
      <w:r>
        <w:t xml:space="preserve"> </w:t>
      </w:r>
      <w:r w:rsidRPr="00230489">
        <w:rPr>
          <w:color w:val="333333"/>
          <w:sz w:val="18"/>
        </w:rPr>
        <w:t>"</w:t>
      </w:r>
      <w:proofErr w:type="spellStart"/>
      <w:r w:rsidRPr="00230489">
        <w:rPr>
          <w:color w:val="333333"/>
          <w:sz w:val="18"/>
        </w:rPr>
        <w:t>Службени</w:t>
      </w:r>
      <w:proofErr w:type="spellEnd"/>
      <w:r w:rsidRPr="00230489">
        <w:rPr>
          <w:color w:val="333333"/>
          <w:sz w:val="18"/>
        </w:rPr>
        <w:t xml:space="preserve"> </w:t>
      </w:r>
      <w:proofErr w:type="spellStart"/>
      <w:r w:rsidRPr="00230489">
        <w:rPr>
          <w:color w:val="333333"/>
          <w:sz w:val="18"/>
        </w:rPr>
        <w:t>гласник</w:t>
      </w:r>
      <w:proofErr w:type="spellEnd"/>
      <w:r w:rsidRPr="00230489">
        <w:rPr>
          <w:color w:val="333333"/>
          <w:sz w:val="18"/>
        </w:rPr>
        <w:t xml:space="preserve"> РС", </w:t>
      </w:r>
      <w:proofErr w:type="spellStart"/>
      <w:r w:rsidRPr="00230489">
        <w:rPr>
          <w:color w:val="333333"/>
          <w:sz w:val="18"/>
        </w:rPr>
        <w:t>бр</w:t>
      </w:r>
      <w:proofErr w:type="spellEnd"/>
      <w:r w:rsidRPr="00230489">
        <w:rPr>
          <w:color w:val="333333"/>
          <w:sz w:val="18"/>
        </w:rPr>
        <w:t>. 96/2015, 83/2018, 81/2020 - УС, 1/2023 - УС, 62/2023.</w:t>
      </w:r>
    </w:p>
    <w:p w14:paraId="7D3919AE" w14:textId="63AF902B" w:rsidR="00D12F06" w:rsidRPr="00230489" w:rsidRDefault="00D12F06">
      <w:pPr>
        <w:pStyle w:val="FootnoteText"/>
        <w:rPr>
          <w:lang w:val="sr-Cyrl-RS"/>
        </w:rPr>
      </w:pPr>
    </w:p>
  </w:footnote>
  <w:footnote w:id="62">
    <w:p w14:paraId="48C71B43" w14:textId="77777777" w:rsidR="00F362D5" w:rsidRDefault="009A12A4" w:rsidP="00230489">
      <w:pPr>
        <w:pStyle w:val="NoSpacing"/>
        <w:rPr>
          <w:rFonts w:ascii="Times New Roman" w:hAnsi="Times New Roman" w:cs="Times New Roman"/>
          <w:sz w:val="18"/>
          <w:szCs w:val="18"/>
        </w:rPr>
      </w:pPr>
      <w:r w:rsidRPr="00300A6A">
        <w:rPr>
          <w:rStyle w:val="FootnoteReference"/>
          <w:rFonts w:ascii="Times New Roman" w:hAnsi="Times New Roman" w:cs="Times New Roman"/>
          <w:sz w:val="18"/>
          <w:szCs w:val="18"/>
        </w:rPr>
        <w:footnoteRef/>
      </w:r>
      <w:r w:rsidRPr="00300A6A">
        <w:rPr>
          <w:rFonts w:ascii="Times New Roman" w:hAnsi="Times New Roman" w:cs="Times New Roman"/>
          <w:sz w:val="18"/>
          <w:szCs w:val="18"/>
        </w:rPr>
        <w:t xml:space="preserve"> </w:t>
      </w:r>
      <w:proofErr w:type="spellStart"/>
      <w:r w:rsidR="00F362D5" w:rsidRPr="006E2852">
        <w:rPr>
          <w:rFonts w:ascii="Times New Roman" w:hAnsi="Times New Roman" w:cs="Times New Roman"/>
          <w:sz w:val="18"/>
        </w:rPr>
        <w:t>Assessment</w:t>
      </w:r>
      <w:proofErr w:type="spellEnd"/>
      <w:r w:rsidR="00F362D5" w:rsidRPr="006E2852">
        <w:rPr>
          <w:rFonts w:ascii="Times New Roman" w:hAnsi="Times New Roman" w:cs="Times New Roman"/>
          <w:sz w:val="18"/>
        </w:rPr>
        <w:t xml:space="preserve"> </w:t>
      </w:r>
      <w:proofErr w:type="spellStart"/>
      <w:r w:rsidR="00F362D5" w:rsidRPr="006E2852">
        <w:rPr>
          <w:rFonts w:ascii="Times New Roman" w:hAnsi="Times New Roman" w:cs="Times New Roman"/>
          <w:sz w:val="18"/>
        </w:rPr>
        <w:t>report</w:t>
      </w:r>
      <w:proofErr w:type="spellEnd"/>
      <w:r w:rsidR="00F362D5" w:rsidRPr="006E2852">
        <w:rPr>
          <w:rFonts w:ascii="Times New Roman" w:hAnsi="Times New Roman" w:cs="Times New Roman"/>
          <w:sz w:val="18"/>
        </w:rPr>
        <w:t xml:space="preserve"> </w:t>
      </w:r>
      <w:proofErr w:type="spellStart"/>
      <w:r w:rsidR="00F362D5" w:rsidRPr="006E2852">
        <w:rPr>
          <w:rFonts w:ascii="Times New Roman" w:hAnsi="Times New Roman" w:cs="Times New Roman"/>
          <w:sz w:val="18"/>
        </w:rPr>
        <w:t>of</w:t>
      </w:r>
      <w:proofErr w:type="spellEnd"/>
      <w:r w:rsidR="00F362D5" w:rsidRPr="006E2852">
        <w:rPr>
          <w:rFonts w:ascii="Times New Roman" w:hAnsi="Times New Roman" w:cs="Times New Roman"/>
          <w:sz w:val="18"/>
        </w:rPr>
        <w:t xml:space="preserve"> </w:t>
      </w:r>
      <w:proofErr w:type="spellStart"/>
      <w:r w:rsidR="00F362D5" w:rsidRPr="006E2852">
        <w:rPr>
          <w:rFonts w:ascii="Times New Roman" w:hAnsi="Times New Roman" w:cs="Times New Roman"/>
          <w:sz w:val="18"/>
        </w:rPr>
        <w:t>the</w:t>
      </w:r>
      <w:proofErr w:type="spellEnd"/>
      <w:r w:rsidR="00F362D5" w:rsidRPr="006E2852">
        <w:rPr>
          <w:rFonts w:ascii="Times New Roman" w:hAnsi="Times New Roman" w:cs="Times New Roman"/>
          <w:sz w:val="18"/>
        </w:rPr>
        <w:t xml:space="preserve"> </w:t>
      </w:r>
      <w:proofErr w:type="spellStart"/>
      <w:r w:rsidR="00F362D5" w:rsidRPr="006E2852">
        <w:rPr>
          <w:rFonts w:ascii="Times New Roman" w:hAnsi="Times New Roman" w:cs="Times New Roman"/>
          <w:sz w:val="18"/>
        </w:rPr>
        <w:t>Member</w:t>
      </w:r>
      <w:proofErr w:type="spellEnd"/>
      <w:r w:rsidR="00F362D5" w:rsidRPr="006E2852">
        <w:rPr>
          <w:rFonts w:ascii="Times New Roman" w:hAnsi="Times New Roman" w:cs="Times New Roman"/>
          <w:sz w:val="18"/>
        </w:rPr>
        <w:t xml:space="preserve"> </w:t>
      </w:r>
      <w:proofErr w:type="spellStart"/>
      <w:r w:rsidR="00F362D5" w:rsidRPr="006E2852">
        <w:rPr>
          <w:rFonts w:ascii="Times New Roman" w:hAnsi="Times New Roman" w:cs="Times New Roman"/>
          <w:sz w:val="18"/>
        </w:rPr>
        <w:t>States</w:t>
      </w:r>
      <w:proofErr w:type="spellEnd"/>
      <w:r w:rsidR="00F362D5" w:rsidRPr="006E2852">
        <w:rPr>
          <w:rFonts w:ascii="Times New Roman" w:hAnsi="Times New Roman" w:cs="Times New Roman"/>
          <w:sz w:val="18"/>
        </w:rPr>
        <w:t xml:space="preserve">’ </w:t>
      </w:r>
      <w:proofErr w:type="spellStart"/>
      <w:r w:rsidR="00F362D5" w:rsidRPr="006E2852">
        <w:rPr>
          <w:rFonts w:ascii="Times New Roman" w:hAnsi="Times New Roman" w:cs="Times New Roman"/>
          <w:sz w:val="18"/>
        </w:rPr>
        <w:t>national</w:t>
      </w:r>
      <w:proofErr w:type="spellEnd"/>
      <w:r w:rsidR="00F362D5" w:rsidRPr="006E2852">
        <w:rPr>
          <w:rFonts w:ascii="Times New Roman" w:hAnsi="Times New Roman" w:cs="Times New Roman"/>
          <w:sz w:val="18"/>
        </w:rPr>
        <w:t xml:space="preserve"> Roma </w:t>
      </w:r>
      <w:proofErr w:type="spellStart"/>
      <w:r w:rsidR="00F362D5" w:rsidRPr="006E2852">
        <w:rPr>
          <w:rFonts w:ascii="Times New Roman" w:hAnsi="Times New Roman" w:cs="Times New Roman"/>
          <w:sz w:val="18"/>
        </w:rPr>
        <w:t>strategic</w:t>
      </w:r>
      <w:proofErr w:type="spellEnd"/>
      <w:r w:rsidR="00F362D5" w:rsidRPr="006E2852">
        <w:rPr>
          <w:rFonts w:ascii="Times New Roman" w:hAnsi="Times New Roman" w:cs="Times New Roman"/>
          <w:sz w:val="18"/>
        </w:rPr>
        <w:t xml:space="preserve"> </w:t>
      </w:r>
      <w:proofErr w:type="spellStart"/>
      <w:r w:rsidR="00F362D5" w:rsidRPr="006E2852">
        <w:rPr>
          <w:rFonts w:ascii="Times New Roman" w:hAnsi="Times New Roman" w:cs="Times New Roman"/>
          <w:sz w:val="18"/>
        </w:rPr>
        <w:t>frameworks</w:t>
      </w:r>
      <w:proofErr w:type="spellEnd"/>
      <w:r w:rsidR="00F362D5" w:rsidRPr="006E2852">
        <w:rPr>
          <w:rFonts w:ascii="Times New Roman" w:hAnsi="Times New Roman" w:cs="Times New Roman"/>
          <w:sz w:val="18"/>
        </w:rPr>
        <w:t xml:space="preserve">, 2023, </w:t>
      </w:r>
      <w:proofErr w:type="spellStart"/>
      <w:r w:rsidR="00F362D5" w:rsidRPr="006E2852">
        <w:rPr>
          <w:rFonts w:ascii="Times New Roman" w:hAnsi="Times New Roman" w:cs="Times New Roman"/>
          <w:sz w:val="18"/>
        </w:rPr>
        <w:t>European</w:t>
      </w:r>
      <w:proofErr w:type="spellEnd"/>
      <w:r w:rsidR="00F362D5" w:rsidRPr="006E2852">
        <w:rPr>
          <w:rFonts w:ascii="Times New Roman" w:hAnsi="Times New Roman" w:cs="Times New Roman"/>
          <w:sz w:val="18"/>
        </w:rPr>
        <w:t xml:space="preserve"> </w:t>
      </w:r>
      <w:proofErr w:type="spellStart"/>
      <w:r w:rsidR="00F362D5" w:rsidRPr="006E2852">
        <w:rPr>
          <w:rFonts w:ascii="Times New Roman" w:hAnsi="Times New Roman" w:cs="Times New Roman"/>
          <w:sz w:val="18"/>
        </w:rPr>
        <w:t>Commission</w:t>
      </w:r>
      <w:proofErr w:type="spellEnd"/>
      <w:r w:rsidR="00F362D5" w:rsidRPr="006E2852">
        <w:rPr>
          <w:rFonts w:ascii="Times New Roman" w:hAnsi="Times New Roman" w:cs="Times New Roman"/>
          <w:sz w:val="14"/>
          <w:szCs w:val="18"/>
        </w:rPr>
        <w:t xml:space="preserve"> </w:t>
      </w:r>
      <w:hyperlink r:id="rId49" w:history="1">
        <w:r w:rsidR="00F362D5" w:rsidRPr="007B19A9">
          <w:rPr>
            <w:rStyle w:val="Hyperlink"/>
            <w:rFonts w:ascii="Times New Roman" w:hAnsi="Times New Roman" w:cs="Times New Roman"/>
            <w:sz w:val="18"/>
            <w:szCs w:val="18"/>
          </w:rPr>
          <w:t>http</w:t>
        </w:r>
        <w:r w:rsidR="00F362D5" w:rsidRPr="007B19A9">
          <w:rPr>
            <w:rStyle w:val="Hyperlink"/>
            <w:rFonts w:ascii="Times New Roman" w:hAnsi="Times New Roman" w:cs="Times New Roman"/>
            <w:sz w:val="18"/>
            <w:szCs w:val="18"/>
          </w:rPr>
          <w:t>s</w:t>
        </w:r>
        <w:r w:rsidR="00F362D5" w:rsidRPr="007B19A9">
          <w:rPr>
            <w:rStyle w:val="Hyperlink"/>
            <w:rFonts w:ascii="Times New Roman" w:hAnsi="Times New Roman" w:cs="Times New Roman"/>
            <w:sz w:val="18"/>
            <w:szCs w:val="18"/>
          </w:rPr>
          <w:t>://commission.europa.eu/system/files/2023-01/1_4_50158_swd_fiches_roma_strat_pt2_en.pdf</w:t>
        </w:r>
      </w:hyperlink>
      <w:r w:rsidR="00F362D5">
        <w:rPr>
          <w:rFonts w:ascii="Times New Roman" w:hAnsi="Times New Roman" w:cs="Times New Roman"/>
          <w:sz w:val="18"/>
          <w:szCs w:val="18"/>
        </w:rPr>
        <w:t xml:space="preserve"> </w:t>
      </w:r>
    </w:p>
    <w:p w14:paraId="599FB421" w14:textId="6A2FCEAD" w:rsidR="009A12A4" w:rsidRPr="00343BED" w:rsidRDefault="009A12A4" w:rsidP="00343BED">
      <w:pPr>
        <w:pStyle w:val="FootnoteText"/>
        <w:rPr>
          <w:rFonts w:ascii="Times New Roman" w:hAnsi="Times New Roman" w:cs="Times New Roman"/>
          <w:sz w:val="18"/>
          <w:szCs w:val="18"/>
          <w:lang w:val="sr-Cyrl-RS"/>
        </w:rPr>
      </w:pPr>
      <w:r>
        <w:rPr>
          <w:rFonts w:ascii="Times New Roman" w:hAnsi="Times New Roman" w:cs="Times New Roman"/>
          <w:sz w:val="18"/>
          <w:szCs w:val="18"/>
          <w:lang w:val="sr-Cyrl-RS"/>
        </w:rPr>
        <w:t xml:space="preserve"> </w:t>
      </w:r>
    </w:p>
  </w:footnote>
  <w:footnote w:id="63">
    <w:p w14:paraId="3DEEB54A" w14:textId="2DFD410F" w:rsidR="009A12A4" w:rsidRPr="00181839" w:rsidRDefault="009A12A4" w:rsidP="00230489">
      <w:pPr>
        <w:pStyle w:val="Heading1"/>
        <w:shd w:val="clear" w:color="auto" w:fill="FFFFFF"/>
        <w:spacing w:before="0" w:beforeAutospacing="0" w:after="0" w:afterAutospacing="0"/>
        <w:rPr>
          <w:sz w:val="18"/>
          <w:szCs w:val="18"/>
          <w:lang w:val="sr-Cyrl-RS"/>
        </w:rPr>
      </w:pPr>
      <w:r w:rsidRPr="007E3129">
        <w:rPr>
          <w:rStyle w:val="FootnoteReference"/>
          <w:sz w:val="18"/>
          <w:szCs w:val="18"/>
        </w:rPr>
        <w:footnoteRef/>
      </w:r>
      <w:r w:rsidRPr="007E3129">
        <w:rPr>
          <w:sz w:val="18"/>
          <w:szCs w:val="18"/>
        </w:rPr>
        <w:t xml:space="preserve"> </w:t>
      </w:r>
      <w:r w:rsidR="00F362D5" w:rsidRPr="00230489">
        <w:rPr>
          <w:b w:val="0"/>
          <w:sz w:val="18"/>
          <w:szCs w:val="18"/>
          <w:lang w:val="sr-Cyrl-RS"/>
        </w:rPr>
        <w:t xml:space="preserve">Текст </w:t>
      </w:r>
      <w:r w:rsidR="00F362D5" w:rsidRPr="00230489">
        <w:rPr>
          <w:b w:val="0"/>
          <w:sz w:val="18"/>
          <w:szCs w:val="18"/>
        </w:rPr>
        <w:t>„</w:t>
      </w:r>
      <w:r w:rsidR="00F362D5" w:rsidRPr="00230489">
        <w:rPr>
          <w:b w:val="0"/>
          <w:sz w:val="18"/>
          <w:szCs w:val="18"/>
          <w:lang w:val="sr-Cyrl-RS"/>
        </w:rPr>
        <w:t xml:space="preserve">Социјална заштита и инклузија Рома – локална акција за глобалне резултате“ Делегација ЕУ у Србији, октобар 2023. </w:t>
      </w:r>
      <w:r w:rsidR="00F362D5" w:rsidRPr="00230489">
        <w:rPr>
          <w:b w:val="0"/>
          <w:sz w:val="18"/>
          <w:szCs w:val="18"/>
          <w:lang w:val="sr-Cyrl-RS"/>
        </w:rPr>
        <w:t xml:space="preserve">године, доступно на: </w:t>
      </w:r>
      <w:hyperlink r:id="rId50" w:history="1">
        <w:r w:rsidR="00F362D5" w:rsidRPr="00230489">
          <w:rPr>
            <w:rStyle w:val="Hyperlink"/>
            <w:b w:val="0"/>
            <w:sz w:val="18"/>
            <w:szCs w:val="18"/>
          </w:rPr>
          <w:t>https://europa.rs/socijalna-zastita-i-inkluzija-roma-lokalna-akcija-za-globalne-rezultate/</w:t>
        </w:r>
      </w:hyperlink>
      <w:r w:rsidR="00F362D5" w:rsidRPr="00230489">
        <w:rPr>
          <w:b w:val="0"/>
          <w:sz w:val="18"/>
          <w:szCs w:val="18"/>
        </w:rPr>
        <w:t xml:space="preserve"> </w:t>
      </w:r>
    </w:p>
  </w:footnote>
  <w:footnote w:id="64">
    <w:p w14:paraId="09ADBD57" w14:textId="15DDD722" w:rsidR="009A12A4" w:rsidRPr="00F362D5" w:rsidRDefault="009A12A4">
      <w:pPr>
        <w:pStyle w:val="FootnoteText"/>
        <w:rPr>
          <w:rFonts w:ascii="Times New Roman" w:hAnsi="Times New Roman" w:cs="Times New Roman"/>
          <w:sz w:val="18"/>
          <w:szCs w:val="18"/>
          <w:lang w:val="sr-Cyrl-RS"/>
        </w:rPr>
      </w:pPr>
      <w:r w:rsidRPr="00CE09F2">
        <w:rPr>
          <w:rStyle w:val="FootnoteReference"/>
          <w:rFonts w:ascii="Times New Roman" w:hAnsi="Times New Roman" w:cs="Times New Roman"/>
          <w:sz w:val="18"/>
          <w:szCs w:val="18"/>
        </w:rPr>
        <w:footnoteRef/>
      </w:r>
      <w:r w:rsidRPr="00CE09F2">
        <w:rPr>
          <w:rFonts w:ascii="Times New Roman" w:hAnsi="Times New Roman" w:cs="Times New Roman"/>
          <w:sz w:val="18"/>
          <w:szCs w:val="18"/>
        </w:rPr>
        <w:t xml:space="preserve"> </w:t>
      </w:r>
      <w:r w:rsidR="00F362D5">
        <w:rPr>
          <w:rFonts w:ascii="Times New Roman" w:hAnsi="Times New Roman" w:cs="Times New Roman"/>
          <w:sz w:val="18"/>
          <w:szCs w:val="18"/>
          <w:lang w:val="sr-Cyrl-RS"/>
        </w:rPr>
        <w:t>„</w:t>
      </w:r>
      <w:proofErr w:type="spellStart"/>
      <w:r w:rsidR="00F362D5" w:rsidRPr="00230489">
        <w:rPr>
          <w:rFonts w:ascii="Times New Roman" w:hAnsi="Times New Roman" w:cs="Times New Roman"/>
          <w:sz w:val="18"/>
        </w:rPr>
        <w:t>Сузбијање</w:t>
      </w:r>
      <w:proofErr w:type="spellEnd"/>
      <w:r w:rsidR="00F362D5" w:rsidRPr="00230489">
        <w:rPr>
          <w:rFonts w:ascii="Times New Roman" w:hAnsi="Times New Roman" w:cs="Times New Roman"/>
          <w:sz w:val="18"/>
        </w:rPr>
        <w:t xml:space="preserve"> </w:t>
      </w:r>
      <w:proofErr w:type="spellStart"/>
      <w:r w:rsidR="00F362D5" w:rsidRPr="00230489">
        <w:rPr>
          <w:rFonts w:ascii="Times New Roman" w:hAnsi="Times New Roman" w:cs="Times New Roman"/>
          <w:sz w:val="18"/>
        </w:rPr>
        <w:t>дечијих</w:t>
      </w:r>
      <w:proofErr w:type="spellEnd"/>
      <w:r w:rsidR="00F362D5" w:rsidRPr="00230489">
        <w:rPr>
          <w:rFonts w:ascii="Times New Roman" w:hAnsi="Times New Roman" w:cs="Times New Roman"/>
          <w:sz w:val="18"/>
        </w:rPr>
        <w:t xml:space="preserve"> </w:t>
      </w:r>
      <w:proofErr w:type="spellStart"/>
      <w:r w:rsidR="00F362D5" w:rsidRPr="00230489">
        <w:rPr>
          <w:rFonts w:ascii="Times New Roman" w:hAnsi="Times New Roman" w:cs="Times New Roman"/>
          <w:sz w:val="18"/>
        </w:rPr>
        <w:t>бракова</w:t>
      </w:r>
      <w:proofErr w:type="spellEnd"/>
      <w:r w:rsidR="00F362D5" w:rsidRPr="00230489">
        <w:rPr>
          <w:rFonts w:ascii="Times New Roman" w:hAnsi="Times New Roman" w:cs="Times New Roman"/>
          <w:sz w:val="18"/>
        </w:rPr>
        <w:t xml:space="preserve"> у </w:t>
      </w:r>
      <w:proofErr w:type="spellStart"/>
      <w:r w:rsidR="00F362D5" w:rsidRPr="00230489">
        <w:rPr>
          <w:rFonts w:ascii="Times New Roman" w:hAnsi="Times New Roman" w:cs="Times New Roman"/>
          <w:sz w:val="18"/>
        </w:rPr>
        <w:t>одабраним</w:t>
      </w:r>
      <w:proofErr w:type="spellEnd"/>
      <w:r w:rsidR="00F362D5" w:rsidRPr="00230489">
        <w:rPr>
          <w:rFonts w:ascii="Times New Roman" w:hAnsi="Times New Roman" w:cs="Times New Roman"/>
          <w:sz w:val="18"/>
        </w:rPr>
        <w:t xml:space="preserve"> </w:t>
      </w:r>
      <w:proofErr w:type="spellStart"/>
      <w:r w:rsidR="00F362D5" w:rsidRPr="00230489">
        <w:rPr>
          <w:rFonts w:ascii="Times New Roman" w:hAnsi="Times New Roman" w:cs="Times New Roman"/>
          <w:sz w:val="18"/>
        </w:rPr>
        <w:t>државама</w:t>
      </w:r>
      <w:proofErr w:type="spellEnd"/>
      <w:r w:rsidR="00F362D5" w:rsidRPr="00230489">
        <w:rPr>
          <w:rFonts w:ascii="Times New Roman" w:hAnsi="Times New Roman" w:cs="Times New Roman"/>
          <w:sz w:val="18"/>
        </w:rPr>
        <w:t xml:space="preserve"> ЕУ: </w:t>
      </w:r>
      <w:proofErr w:type="spellStart"/>
      <w:r w:rsidR="00F362D5" w:rsidRPr="00230489">
        <w:rPr>
          <w:rFonts w:ascii="Times New Roman" w:hAnsi="Times New Roman" w:cs="Times New Roman"/>
          <w:sz w:val="18"/>
        </w:rPr>
        <w:t>кључна</w:t>
      </w:r>
      <w:proofErr w:type="spellEnd"/>
      <w:r w:rsidR="00F362D5" w:rsidRPr="00230489">
        <w:rPr>
          <w:rFonts w:ascii="Times New Roman" w:hAnsi="Times New Roman" w:cs="Times New Roman"/>
          <w:sz w:val="18"/>
        </w:rPr>
        <w:t xml:space="preserve"> </w:t>
      </w:r>
      <w:proofErr w:type="spellStart"/>
      <w:r w:rsidR="00F362D5" w:rsidRPr="00230489">
        <w:rPr>
          <w:rFonts w:ascii="Times New Roman" w:hAnsi="Times New Roman" w:cs="Times New Roman"/>
          <w:sz w:val="18"/>
        </w:rPr>
        <w:t>достигнућа</w:t>
      </w:r>
      <w:proofErr w:type="spellEnd"/>
      <w:r w:rsidR="00F362D5" w:rsidRPr="00230489">
        <w:rPr>
          <w:rFonts w:ascii="Times New Roman" w:hAnsi="Times New Roman" w:cs="Times New Roman"/>
          <w:sz w:val="18"/>
        </w:rPr>
        <w:t xml:space="preserve"> и </w:t>
      </w:r>
      <w:proofErr w:type="spellStart"/>
      <w:r w:rsidR="00F362D5" w:rsidRPr="00230489">
        <w:rPr>
          <w:rFonts w:ascii="Times New Roman" w:hAnsi="Times New Roman" w:cs="Times New Roman"/>
          <w:sz w:val="18"/>
        </w:rPr>
        <w:t>изазови</w:t>
      </w:r>
      <w:proofErr w:type="spellEnd"/>
      <w:r w:rsidR="00F362D5">
        <w:rPr>
          <w:rFonts w:ascii="Times New Roman" w:hAnsi="Times New Roman" w:cs="Times New Roman"/>
          <w:sz w:val="18"/>
          <w:lang w:val="sr-Cyrl-RS"/>
        </w:rPr>
        <w:t>“</w:t>
      </w:r>
      <w:r w:rsidR="00F362D5">
        <w:rPr>
          <w:rFonts w:ascii="Times New Roman" w:hAnsi="Times New Roman" w:cs="Times New Roman"/>
          <w:sz w:val="18"/>
        </w:rPr>
        <w:t xml:space="preserve">, </w:t>
      </w:r>
      <w:r w:rsidR="00F362D5">
        <w:rPr>
          <w:rFonts w:ascii="Times New Roman" w:hAnsi="Times New Roman" w:cs="Times New Roman"/>
          <w:sz w:val="18"/>
          <w:lang w:val="sr-Cyrl-RS"/>
        </w:rPr>
        <w:t xml:space="preserve">Адамовић Д. </w:t>
      </w:r>
      <w:r w:rsidR="00F362D5">
        <w:rPr>
          <w:rFonts w:ascii="Times New Roman" w:hAnsi="Times New Roman" w:cs="Times New Roman"/>
          <w:sz w:val="18"/>
          <w:lang w:val="sr-Cyrl-RS"/>
        </w:rPr>
        <w:t xml:space="preserve">2021, мастер рад, Правни факултет Ниш, доступно на </w:t>
      </w:r>
      <w:hyperlink r:id="rId51" w:history="1">
        <w:r w:rsidR="00F362D5" w:rsidRPr="007B19A9">
          <w:rPr>
            <w:rStyle w:val="Hyperlink"/>
            <w:rFonts w:ascii="Times New Roman" w:hAnsi="Times New Roman" w:cs="Times New Roman"/>
            <w:sz w:val="18"/>
            <w:szCs w:val="18"/>
          </w:rPr>
          <w:t>https://www.prafak.ni.ac.rs/files/master-radovi/7.ZMR_DimitrijeAdamovic_M023_19_O.pdf</w:t>
        </w:r>
      </w:hyperlink>
      <w:r w:rsidR="00F362D5">
        <w:rPr>
          <w:rFonts w:ascii="Times New Roman" w:hAnsi="Times New Roman" w:cs="Times New Roman"/>
          <w:sz w:val="18"/>
          <w:szCs w:val="18"/>
          <w:lang w:val="sr-Cyrl-RS"/>
        </w:rPr>
        <w:t xml:space="preserve"> </w:t>
      </w:r>
    </w:p>
  </w:footnote>
  <w:footnote w:id="65">
    <w:p w14:paraId="2EBDF05D" w14:textId="77777777" w:rsidR="00F12F27" w:rsidRPr="006E2852" w:rsidRDefault="00F12F27">
      <w:pPr>
        <w:pStyle w:val="FootnoteText"/>
        <w:rPr>
          <w:rFonts w:ascii="Times New Roman" w:hAnsi="Times New Roman" w:cs="Times New Roman"/>
          <w:sz w:val="18"/>
          <w:szCs w:val="18"/>
          <w:lang w:val="sr-Cyrl-RS"/>
        </w:rPr>
      </w:pPr>
      <w:r w:rsidRPr="00923A1A">
        <w:rPr>
          <w:rStyle w:val="FootnoteReference"/>
          <w:rFonts w:ascii="Times New Roman" w:hAnsi="Times New Roman" w:cs="Times New Roman"/>
          <w:sz w:val="18"/>
          <w:szCs w:val="18"/>
        </w:rPr>
        <w:footnoteRef/>
      </w:r>
      <w:r w:rsidRPr="00923A1A">
        <w:rPr>
          <w:rFonts w:ascii="Times New Roman" w:hAnsi="Times New Roman" w:cs="Times New Roman"/>
          <w:sz w:val="18"/>
          <w:szCs w:val="18"/>
        </w:rPr>
        <w:t xml:space="preserve"> </w:t>
      </w:r>
      <w:r>
        <w:rPr>
          <w:rFonts w:ascii="Times New Roman" w:hAnsi="Times New Roman" w:cs="Times New Roman"/>
          <w:sz w:val="18"/>
          <w:szCs w:val="18"/>
          <w:lang w:val="sr-Cyrl-RS"/>
        </w:rPr>
        <w:t xml:space="preserve">Доступно на Уницеф Србија: </w:t>
      </w:r>
      <w:hyperlink r:id="rId52" w:history="1">
        <w:r w:rsidRPr="007B19A9">
          <w:rPr>
            <w:rStyle w:val="Hyperlink"/>
            <w:rFonts w:ascii="Times New Roman" w:hAnsi="Times New Roman" w:cs="Times New Roman"/>
            <w:sz w:val="18"/>
            <w:szCs w:val="18"/>
          </w:rPr>
          <w:t>https://www.unicef.org/serbia/medija-centar/vesti/usvojena-deklaracija-o-ukidanju-de%C4%8Dijih-brakova-u-srbiji</w:t>
        </w:r>
      </w:hyperlink>
      <w:r>
        <w:rPr>
          <w:rFonts w:ascii="Times New Roman" w:hAnsi="Times New Roman" w:cs="Times New Roman"/>
          <w:sz w:val="18"/>
          <w:szCs w:val="18"/>
          <w:lang w:val="sr-Cyrl-RS"/>
        </w:rPr>
        <w:t xml:space="preserve"> </w:t>
      </w:r>
    </w:p>
  </w:footnote>
  <w:footnote w:id="66">
    <w:p w14:paraId="2613C92F" w14:textId="192A08E6" w:rsidR="009A12A4" w:rsidRPr="00F12F27" w:rsidRDefault="009A12A4">
      <w:pPr>
        <w:pStyle w:val="FootnoteText"/>
        <w:rPr>
          <w:rFonts w:ascii="Times New Roman" w:hAnsi="Times New Roman" w:cs="Times New Roman"/>
          <w:sz w:val="18"/>
          <w:szCs w:val="18"/>
          <w:lang w:val="sr-Cyrl-RS"/>
        </w:rPr>
      </w:pPr>
      <w:r w:rsidRPr="00923A1A">
        <w:rPr>
          <w:rStyle w:val="FootnoteReference"/>
          <w:rFonts w:ascii="Times New Roman" w:hAnsi="Times New Roman" w:cs="Times New Roman"/>
          <w:sz w:val="18"/>
          <w:szCs w:val="18"/>
        </w:rPr>
        <w:footnoteRef/>
      </w:r>
      <w:r w:rsidRPr="00923A1A">
        <w:rPr>
          <w:rFonts w:ascii="Times New Roman" w:hAnsi="Times New Roman" w:cs="Times New Roman"/>
          <w:sz w:val="18"/>
          <w:szCs w:val="18"/>
        </w:rPr>
        <w:t xml:space="preserve"> </w:t>
      </w:r>
      <w:r w:rsidR="00F12F27">
        <w:rPr>
          <w:rFonts w:ascii="Times New Roman" w:hAnsi="Times New Roman" w:cs="Times New Roman"/>
          <w:sz w:val="18"/>
          <w:szCs w:val="18"/>
          <w:lang w:val="sr-Cyrl-RS"/>
        </w:rPr>
        <w:t xml:space="preserve">Национална коалиција за окончање дечијих бракова: </w:t>
      </w:r>
      <w:hyperlink r:id="rId53" w:history="1">
        <w:r w:rsidR="00F12F27" w:rsidRPr="007B19A9">
          <w:rPr>
            <w:rStyle w:val="Hyperlink"/>
            <w:rFonts w:ascii="Times New Roman" w:hAnsi="Times New Roman" w:cs="Times New Roman"/>
            <w:sz w:val="18"/>
            <w:szCs w:val="18"/>
          </w:rPr>
          <w:t>https://www.rodnaravnopravnost.gov.rs/sites/default/files/2022-09/Prvi%20Newsletter_Nacionalna%20koalicija%20za%20okon%C4%8Danje%20de%C4%8Dijih%20brakova_1.pdf</w:t>
        </w:r>
      </w:hyperlink>
      <w:r w:rsidR="00F12F27">
        <w:rPr>
          <w:rFonts w:ascii="Times New Roman" w:hAnsi="Times New Roman" w:cs="Times New Roman"/>
          <w:sz w:val="18"/>
          <w:szCs w:val="18"/>
          <w:lang w:val="sr-Cyrl-RS"/>
        </w:rPr>
        <w:t xml:space="preserve"> </w:t>
      </w:r>
    </w:p>
  </w:footnote>
  <w:footnote w:id="67">
    <w:p w14:paraId="6019CBA4" w14:textId="39CAD96A" w:rsidR="009A12A4" w:rsidRPr="00F12F27" w:rsidRDefault="009A12A4" w:rsidP="00216668">
      <w:pPr>
        <w:pStyle w:val="FootnoteText"/>
        <w:rPr>
          <w:rFonts w:ascii="Times New Roman" w:hAnsi="Times New Roman" w:cs="Times New Roman"/>
          <w:sz w:val="18"/>
          <w:szCs w:val="18"/>
          <w:lang w:val="sr-Cyrl-RS"/>
        </w:rPr>
      </w:pPr>
      <w:r w:rsidRPr="00923A1A">
        <w:rPr>
          <w:rStyle w:val="FootnoteReference"/>
          <w:rFonts w:ascii="Times New Roman" w:hAnsi="Times New Roman" w:cs="Times New Roman"/>
          <w:sz w:val="18"/>
          <w:szCs w:val="18"/>
        </w:rPr>
        <w:footnoteRef/>
      </w:r>
      <w:r w:rsidRPr="00923A1A">
        <w:rPr>
          <w:rFonts w:ascii="Times New Roman" w:hAnsi="Times New Roman" w:cs="Times New Roman"/>
          <w:sz w:val="18"/>
          <w:szCs w:val="18"/>
        </w:rPr>
        <w:t xml:space="preserve"> </w:t>
      </w:r>
      <w:r w:rsidR="00F12F27">
        <w:rPr>
          <w:rFonts w:ascii="Times New Roman" w:hAnsi="Times New Roman" w:cs="Times New Roman"/>
          <w:sz w:val="18"/>
          <w:szCs w:val="18"/>
          <w:lang w:val="sr-Cyrl-RS"/>
        </w:rPr>
        <w:t xml:space="preserve">„Детињство, не брак: водич добре праксе у спречавању дечијих бракова за локалне заједнице“ , Уницеф Србија 2019. </w:t>
      </w:r>
      <w:r w:rsidR="00F12F27">
        <w:rPr>
          <w:rFonts w:ascii="Times New Roman" w:hAnsi="Times New Roman" w:cs="Times New Roman"/>
          <w:sz w:val="18"/>
          <w:szCs w:val="18"/>
          <w:lang w:val="sr-Cyrl-RS"/>
        </w:rPr>
        <w:t xml:space="preserve">Доступно на: </w:t>
      </w:r>
      <w:hyperlink r:id="rId54" w:history="1">
        <w:r w:rsidR="00F12F27" w:rsidRPr="007B19A9">
          <w:rPr>
            <w:rStyle w:val="Hyperlink"/>
            <w:rFonts w:ascii="Times New Roman" w:hAnsi="Times New Roman" w:cs="Times New Roman"/>
            <w:sz w:val="18"/>
            <w:szCs w:val="18"/>
          </w:rPr>
          <w:t>https://www.unicef.org/serbia/media/18966/file/Detinjstvo,%20ne%20brak.pdf</w:t>
        </w:r>
      </w:hyperlink>
      <w:r w:rsidR="00F12F27">
        <w:rPr>
          <w:rFonts w:ascii="Times New Roman" w:hAnsi="Times New Roman" w:cs="Times New Roman"/>
          <w:sz w:val="18"/>
          <w:szCs w:val="18"/>
          <w:lang w:val="sr-Cyrl-RS"/>
        </w:rPr>
        <w:t xml:space="preserve"> </w:t>
      </w:r>
    </w:p>
  </w:footnote>
  <w:footnote w:id="68">
    <w:p w14:paraId="58A63BED" w14:textId="4718BF01" w:rsidR="009A12A4" w:rsidRPr="00230489" w:rsidRDefault="009A12A4" w:rsidP="00230489">
      <w:pPr>
        <w:pStyle w:val="odluka-zakon"/>
        <w:shd w:val="clear" w:color="auto" w:fill="FFFFFF"/>
        <w:spacing w:before="0" w:beforeAutospacing="0" w:after="0" w:afterAutospacing="0"/>
        <w:rPr>
          <w:color w:val="333333"/>
          <w:sz w:val="18"/>
          <w:szCs w:val="22"/>
        </w:rPr>
      </w:pPr>
      <w:r w:rsidRPr="00CE09F2">
        <w:rPr>
          <w:rStyle w:val="FootnoteReference"/>
          <w:sz w:val="18"/>
          <w:szCs w:val="18"/>
        </w:rPr>
        <w:footnoteRef/>
      </w:r>
      <w:r w:rsidRPr="00CE09F2">
        <w:rPr>
          <w:sz w:val="18"/>
          <w:szCs w:val="18"/>
        </w:rPr>
        <w:t xml:space="preserve"> </w:t>
      </w:r>
      <w:r w:rsidR="00F12F27" w:rsidRPr="00230489">
        <w:rPr>
          <w:color w:val="333333"/>
          <w:sz w:val="18"/>
          <w:szCs w:val="22"/>
        </w:rPr>
        <w:t>“</w:t>
      </w:r>
      <w:proofErr w:type="spellStart"/>
      <w:r w:rsidR="00F12F27" w:rsidRPr="00230489">
        <w:rPr>
          <w:color w:val="333333"/>
          <w:sz w:val="18"/>
          <w:szCs w:val="22"/>
        </w:rPr>
        <w:t>Службени</w:t>
      </w:r>
      <w:proofErr w:type="spellEnd"/>
      <w:r w:rsidR="00F12F27" w:rsidRPr="00230489">
        <w:rPr>
          <w:color w:val="333333"/>
          <w:sz w:val="18"/>
          <w:szCs w:val="22"/>
        </w:rPr>
        <w:t xml:space="preserve"> </w:t>
      </w:r>
      <w:proofErr w:type="spellStart"/>
      <w:r w:rsidR="00F12F27" w:rsidRPr="00230489">
        <w:rPr>
          <w:color w:val="333333"/>
          <w:sz w:val="18"/>
          <w:szCs w:val="22"/>
        </w:rPr>
        <w:t>гласник</w:t>
      </w:r>
      <w:proofErr w:type="spellEnd"/>
      <w:r w:rsidR="00F12F27" w:rsidRPr="00230489">
        <w:rPr>
          <w:color w:val="333333"/>
          <w:sz w:val="18"/>
          <w:szCs w:val="22"/>
        </w:rPr>
        <w:t xml:space="preserve"> РС“, </w:t>
      </w:r>
      <w:proofErr w:type="spellStart"/>
      <w:r w:rsidR="00F12F27" w:rsidRPr="00230489">
        <w:rPr>
          <w:color w:val="333333"/>
          <w:sz w:val="18"/>
          <w:szCs w:val="22"/>
        </w:rPr>
        <w:t>бр</w:t>
      </w:r>
      <w:proofErr w:type="spellEnd"/>
      <w:r w:rsidR="00F12F27" w:rsidRPr="00230489">
        <w:rPr>
          <w:color w:val="333333"/>
          <w:sz w:val="18"/>
          <w:szCs w:val="22"/>
        </w:rPr>
        <w:t xml:space="preserve">. </w:t>
      </w:r>
      <w:r w:rsidR="00F12F27" w:rsidRPr="00230489">
        <w:rPr>
          <w:color w:val="333333"/>
          <w:sz w:val="18"/>
          <w:szCs w:val="22"/>
        </w:rPr>
        <w:t>85</w:t>
      </w:r>
      <w:r w:rsidR="00F12F27" w:rsidRPr="00230489">
        <w:rPr>
          <w:color w:val="333333"/>
          <w:sz w:val="18"/>
          <w:szCs w:val="22"/>
          <w:lang w:val="sr-Cyrl-RS"/>
        </w:rPr>
        <w:t>/</w:t>
      </w:r>
      <w:r w:rsidR="00F12F27" w:rsidRPr="00230489">
        <w:rPr>
          <w:color w:val="333333"/>
          <w:sz w:val="18"/>
          <w:szCs w:val="22"/>
        </w:rPr>
        <w:t>2005, 88</w:t>
      </w:r>
      <w:r w:rsidR="00F12F27" w:rsidRPr="00230489">
        <w:rPr>
          <w:color w:val="333333"/>
          <w:sz w:val="18"/>
          <w:szCs w:val="22"/>
          <w:lang w:val="sr-Cyrl-RS"/>
        </w:rPr>
        <w:t>/</w:t>
      </w:r>
      <w:r w:rsidR="00F12F27" w:rsidRPr="00230489">
        <w:rPr>
          <w:color w:val="333333"/>
          <w:sz w:val="18"/>
          <w:szCs w:val="22"/>
        </w:rPr>
        <w:t xml:space="preserve">2005 - </w:t>
      </w:r>
      <w:proofErr w:type="spellStart"/>
      <w:r w:rsidR="00F12F27" w:rsidRPr="00230489">
        <w:rPr>
          <w:color w:val="333333"/>
          <w:sz w:val="18"/>
          <w:szCs w:val="22"/>
        </w:rPr>
        <w:t>исправка</w:t>
      </w:r>
      <w:proofErr w:type="spellEnd"/>
      <w:r w:rsidR="00F12F27" w:rsidRPr="00230489">
        <w:rPr>
          <w:color w:val="333333"/>
          <w:sz w:val="18"/>
          <w:szCs w:val="22"/>
        </w:rPr>
        <w:t>, 107</w:t>
      </w:r>
      <w:r w:rsidR="00F12F27" w:rsidRPr="00230489">
        <w:rPr>
          <w:color w:val="333333"/>
          <w:sz w:val="18"/>
          <w:szCs w:val="22"/>
          <w:lang w:val="sr-Cyrl-RS"/>
        </w:rPr>
        <w:t>/</w:t>
      </w:r>
      <w:r w:rsidR="00F12F27" w:rsidRPr="00230489">
        <w:rPr>
          <w:color w:val="333333"/>
          <w:sz w:val="18"/>
          <w:szCs w:val="22"/>
        </w:rPr>
        <w:t xml:space="preserve">2005 - </w:t>
      </w:r>
      <w:proofErr w:type="spellStart"/>
      <w:r w:rsidR="00F12F27" w:rsidRPr="00230489">
        <w:rPr>
          <w:color w:val="333333"/>
          <w:sz w:val="18"/>
          <w:szCs w:val="22"/>
        </w:rPr>
        <w:t>исправка</w:t>
      </w:r>
      <w:proofErr w:type="spellEnd"/>
      <w:r w:rsidR="00F12F27" w:rsidRPr="00230489">
        <w:rPr>
          <w:color w:val="333333"/>
          <w:sz w:val="18"/>
          <w:szCs w:val="22"/>
        </w:rPr>
        <w:t>, 72</w:t>
      </w:r>
      <w:r w:rsidR="00F12F27" w:rsidRPr="00230489">
        <w:rPr>
          <w:color w:val="333333"/>
          <w:sz w:val="18"/>
          <w:szCs w:val="22"/>
          <w:lang w:val="sr-Cyrl-RS"/>
        </w:rPr>
        <w:t>/</w:t>
      </w:r>
      <w:r w:rsidR="00F12F27" w:rsidRPr="00230489">
        <w:rPr>
          <w:color w:val="333333"/>
          <w:sz w:val="18"/>
          <w:szCs w:val="22"/>
        </w:rPr>
        <w:t>2009, 111</w:t>
      </w:r>
      <w:r w:rsidR="00F12F27" w:rsidRPr="00230489">
        <w:rPr>
          <w:color w:val="333333"/>
          <w:sz w:val="18"/>
          <w:szCs w:val="22"/>
          <w:lang w:val="sr-Cyrl-RS"/>
        </w:rPr>
        <w:t>/</w:t>
      </w:r>
      <w:r w:rsidR="00F12F27" w:rsidRPr="00230489">
        <w:rPr>
          <w:color w:val="333333"/>
          <w:sz w:val="18"/>
          <w:szCs w:val="22"/>
        </w:rPr>
        <w:t>2009, 121</w:t>
      </w:r>
      <w:r w:rsidR="00F12F27" w:rsidRPr="00230489">
        <w:rPr>
          <w:color w:val="333333"/>
          <w:sz w:val="18"/>
          <w:szCs w:val="22"/>
          <w:lang w:val="sr-Cyrl-RS"/>
        </w:rPr>
        <w:t>/</w:t>
      </w:r>
      <w:r w:rsidR="00F12F27" w:rsidRPr="00230489">
        <w:rPr>
          <w:color w:val="333333"/>
          <w:sz w:val="18"/>
          <w:szCs w:val="22"/>
        </w:rPr>
        <w:t>2012, 104</w:t>
      </w:r>
      <w:r w:rsidR="00F12F27" w:rsidRPr="00230489">
        <w:rPr>
          <w:color w:val="333333"/>
          <w:sz w:val="18"/>
          <w:szCs w:val="22"/>
          <w:lang w:val="sr-Cyrl-RS"/>
        </w:rPr>
        <w:t>/</w:t>
      </w:r>
      <w:r w:rsidR="00F12F27" w:rsidRPr="00230489">
        <w:rPr>
          <w:color w:val="333333"/>
          <w:sz w:val="18"/>
          <w:szCs w:val="22"/>
        </w:rPr>
        <w:t>2013, 108</w:t>
      </w:r>
      <w:r w:rsidR="00F12F27" w:rsidRPr="00230489">
        <w:rPr>
          <w:color w:val="333333"/>
          <w:sz w:val="18"/>
          <w:szCs w:val="22"/>
          <w:lang w:val="sr-Cyrl-RS"/>
        </w:rPr>
        <w:t>/</w:t>
      </w:r>
      <w:r w:rsidR="00F12F27" w:rsidRPr="00230489">
        <w:rPr>
          <w:color w:val="333333"/>
          <w:sz w:val="18"/>
          <w:szCs w:val="22"/>
        </w:rPr>
        <w:t>2014, 94</w:t>
      </w:r>
      <w:r w:rsidR="00F12F27" w:rsidRPr="00230489">
        <w:rPr>
          <w:color w:val="333333"/>
          <w:sz w:val="18"/>
          <w:szCs w:val="22"/>
          <w:lang w:val="sr-Cyrl-RS"/>
        </w:rPr>
        <w:t>/</w:t>
      </w:r>
      <w:r w:rsidR="00F12F27" w:rsidRPr="00230489">
        <w:rPr>
          <w:color w:val="333333"/>
          <w:sz w:val="18"/>
          <w:szCs w:val="22"/>
        </w:rPr>
        <w:t>2016, 35</w:t>
      </w:r>
      <w:r w:rsidR="00F12F27" w:rsidRPr="00230489">
        <w:rPr>
          <w:color w:val="333333"/>
          <w:sz w:val="18"/>
          <w:szCs w:val="22"/>
          <w:lang w:val="sr-Cyrl-RS"/>
        </w:rPr>
        <w:t>/</w:t>
      </w:r>
      <w:r w:rsidR="00F12F27" w:rsidRPr="00230489">
        <w:rPr>
          <w:color w:val="333333"/>
          <w:sz w:val="18"/>
          <w:szCs w:val="22"/>
        </w:rPr>
        <w:t>2019, 94</w:t>
      </w:r>
      <w:r w:rsidR="00F12F27" w:rsidRPr="00230489">
        <w:rPr>
          <w:color w:val="333333"/>
          <w:sz w:val="18"/>
          <w:szCs w:val="22"/>
          <w:lang w:val="sr-Cyrl-RS"/>
        </w:rPr>
        <w:t>/</w:t>
      </w:r>
      <w:r w:rsidR="00F12F27" w:rsidRPr="00230489">
        <w:rPr>
          <w:color w:val="333333"/>
          <w:sz w:val="18"/>
          <w:szCs w:val="22"/>
        </w:rPr>
        <w:t>2024.</w:t>
      </w:r>
    </w:p>
  </w:footnote>
  <w:footnote w:id="69">
    <w:p w14:paraId="7C55DBC5" w14:textId="1B646261" w:rsidR="009A12A4" w:rsidRPr="00230489" w:rsidRDefault="009A12A4" w:rsidP="00230489">
      <w:pPr>
        <w:pStyle w:val="odluka-zakon"/>
        <w:shd w:val="clear" w:color="auto" w:fill="FFFFFF"/>
        <w:spacing w:before="0" w:beforeAutospacing="0" w:after="0" w:afterAutospacing="0"/>
        <w:rPr>
          <w:rStyle w:val="FootnoteReference"/>
        </w:rPr>
      </w:pPr>
      <w:r w:rsidRPr="00CE09F2">
        <w:rPr>
          <w:rStyle w:val="FootnoteReference"/>
          <w:sz w:val="18"/>
          <w:szCs w:val="18"/>
        </w:rPr>
        <w:footnoteRef/>
      </w:r>
      <w:r w:rsidRPr="00CE09F2">
        <w:rPr>
          <w:sz w:val="18"/>
          <w:szCs w:val="18"/>
        </w:rPr>
        <w:t xml:space="preserve"> </w:t>
      </w:r>
      <w:r w:rsidR="00EC350E" w:rsidRPr="00230489">
        <w:rPr>
          <w:color w:val="333333"/>
          <w:sz w:val="18"/>
          <w:szCs w:val="18"/>
        </w:rPr>
        <w:t>„</w:t>
      </w:r>
      <w:proofErr w:type="spellStart"/>
      <w:r w:rsidR="00EC350E" w:rsidRPr="00230489">
        <w:rPr>
          <w:color w:val="333333"/>
          <w:sz w:val="18"/>
          <w:szCs w:val="18"/>
        </w:rPr>
        <w:t>Службени</w:t>
      </w:r>
      <w:proofErr w:type="spellEnd"/>
      <w:r w:rsidR="00EC350E" w:rsidRPr="00230489">
        <w:rPr>
          <w:color w:val="333333"/>
          <w:sz w:val="18"/>
          <w:szCs w:val="18"/>
        </w:rPr>
        <w:t xml:space="preserve"> </w:t>
      </w:r>
      <w:proofErr w:type="spellStart"/>
      <w:r w:rsidR="00EC350E" w:rsidRPr="00230489">
        <w:rPr>
          <w:color w:val="333333"/>
          <w:sz w:val="18"/>
          <w:szCs w:val="18"/>
        </w:rPr>
        <w:t>гласник</w:t>
      </w:r>
      <w:proofErr w:type="spellEnd"/>
      <w:r w:rsidR="00EC350E" w:rsidRPr="00230489">
        <w:rPr>
          <w:color w:val="333333"/>
          <w:sz w:val="18"/>
          <w:szCs w:val="18"/>
        </w:rPr>
        <w:t xml:space="preserve"> РС”, </w:t>
      </w:r>
      <w:proofErr w:type="spellStart"/>
      <w:r w:rsidR="00EC350E" w:rsidRPr="00230489">
        <w:rPr>
          <w:color w:val="333333"/>
          <w:sz w:val="18"/>
          <w:szCs w:val="18"/>
        </w:rPr>
        <w:t>бр</w:t>
      </w:r>
      <w:proofErr w:type="spellEnd"/>
      <w:r w:rsidR="00EC350E" w:rsidRPr="00230489">
        <w:rPr>
          <w:color w:val="333333"/>
          <w:sz w:val="18"/>
          <w:szCs w:val="18"/>
        </w:rPr>
        <w:t>. 18</w:t>
      </w:r>
      <w:r w:rsidR="00EC350E" w:rsidRPr="00230489">
        <w:rPr>
          <w:color w:val="333333"/>
          <w:sz w:val="18"/>
          <w:szCs w:val="18"/>
          <w:lang w:val="sr-Cyrl-RS"/>
        </w:rPr>
        <w:t>/</w:t>
      </w:r>
      <w:r w:rsidR="00EC350E" w:rsidRPr="00230489">
        <w:rPr>
          <w:color w:val="333333"/>
          <w:sz w:val="18"/>
          <w:szCs w:val="18"/>
        </w:rPr>
        <w:t>2005, 72</w:t>
      </w:r>
      <w:r w:rsidR="00EC350E" w:rsidRPr="00230489">
        <w:rPr>
          <w:color w:val="333333"/>
          <w:sz w:val="18"/>
          <w:szCs w:val="18"/>
          <w:lang w:val="sr-Cyrl-RS"/>
        </w:rPr>
        <w:t>/</w:t>
      </w:r>
      <w:r w:rsidR="00EC350E" w:rsidRPr="00230489">
        <w:rPr>
          <w:color w:val="333333"/>
          <w:sz w:val="18"/>
          <w:szCs w:val="18"/>
        </w:rPr>
        <w:t>2011 - </w:t>
      </w:r>
      <w:proofErr w:type="spellStart"/>
      <w:r w:rsidR="00EC350E" w:rsidRPr="00230489">
        <w:rPr>
          <w:color w:val="333333"/>
          <w:sz w:val="18"/>
          <w:szCs w:val="18"/>
        </w:rPr>
        <w:t>др</w:t>
      </w:r>
      <w:proofErr w:type="spellEnd"/>
      <w:r w:rsidR="00EC350E" w:rsidRPr="00230489">
        <w:rPr>
          <w:color w:val="333333"/>
          <w:sz w:val="18"/>
          <w:szCs w:val="18"/>
        </w:rPr>
        <w:t xml:space="preserve">. </w:t>
      </w:r>
      <w:proofErr w:type="spellStart"/>
      <w:r w:rsidR="00EC350E" w:rsidRPr="00230489">
        <w:rPr>
          <w:color w:val="333333"/>
          <w:sz w:val="18"/>
          <w:szCs w:val="18"/>
        </w:rPr>
        <w:t>закон</w:t>
      </w:r>
      <w:proofErr w:type="spellEnd"/>
      <w:r w:rsidR="00EC350E" w:rsidRPr="00230489">
        <w:rPr>
          <w:color w:val="333333"/>
          <w:sz w:val="18"/>
          <w:szCs w:val="18"/>
        </w:rPr>
        <w:t>, 6</w:t>
      </w:r>
      <w:r w:rsidR="00EC350E" w:rsidRPr="00230489">
        <w:rPr>
          <w:color w:val="333333"/>
          <w:sz w:val="18"/>
          <w:szCs w:val="18"/>
          <w:lang w:val="sr-Cyrl-RS"/>
        </w:rPr>
        <w:t>/</w:t>
      </w:r>
      <w:r w:rsidR="00EC350E" w:rsidRPr="00181839">
        <w:rPr>
          <w:color w:val="333333"/>
          <w:sz w:val="18"/>
          <w:szCs w:val="18"/>
        </w:rPr>
        <w:t>2015</w:t>
      </w:r>
    </w:p>
  </w:footnote>
  <w:footnote w:id="70">
    <w:p w14:paraId="04DD0B42" w14:textId="751EF4FB" w:rsidR="009A12A4" w:rsidRPr="00230489" w:rsidRDefault="009A12A4" w:rsidP="00230489">
      <w:pPr>
        <w:pStyle w:val="odluka-zakon"/>
        <w:shd w:val="clear" w:color="auto" w:fill="FFFFFF"/>
        <w:spacing w:before="0" w:beforeAutospacing="0" w:after="0" w:afterAutospacing="0"/>
        <w:rPr>
          <w:color w:val="333333"/>
          <w:sz w:val="22"/>
          <w:szCs w:val="22"/>
        </w:rPr>
      </w:pPr>
      <w:r w:rsidRPr="00D15F19">
        <w:rPr>
          <w:rStyle w:val="FootnoteReference"/>
          <w:sz w:val="18"/>
          <w:szCs w:val="18"/>
        </w:rPr>
        <w:footnoteRef/>
      </w:r>
      <w:r w:rsidRPr="00D15F19">
        <w:rPr>
          <w:sz w:val="18"/>
          <w:szCs w:val="18"/>
        </w:rPr>
        <w:t xml:space="preserve"> </w:t>
      </w:r>
      <w:r w:rsidR="00EC350E" w:rsidRPr="00230489">
        <w:rPr>
          <w:color w:val="333333"/>
          <w:sz w:val="18"/>
          <w:szCs w:val="18"/>
        </w:rPr>
        <w:t>„</w:t>
      </w:r>
      <w:proofErr w:type="spellStart"/>
      <w:r w:rsidR="00EC350E" w:rsidRPr="00230489">
        <w:rPr>
          <w:color w:val="333333"/>
          <w:sz w:val="18"/>
          <w:szCs w:val="18"/>
          <w:lang w:val="en-US"/>
        </w:rPr>
        <w:t>Службени</w:t>
      </w:r>
      <w:proofErr w:type="spellEnd"/>
      <w:r w:rsidR="00EC350E" w:rsidRPr="00230489">
        <w:rPr>
          <w:color w:val="333333"/>
          <w:sz w:val="18"/>
          <w:szCs w:val="18"/>
        </w:rPr>
        <w:t xml:space="preserve"> </w:t>
      </w:r>
      <w:proofErr w:type="spellStart"/>
      <w:r w:rsidR="00EC350E" w:rsidRPr="00230489">
        <w:rPr>
          <w:color w:val="333333"/>
          <w:sz w:val="18"/>
          <w:szCs w:val="18"/>
          <w:lang w:val="en-US"/>
        </w:rPr>
        <w:t>гласник</w:t>
      </w:r>
      <w:proofErr w:type="spellEnd"/>
      <w:r w:rsidR="00EC350E" w:rsidRPr="00230489">
        <w:rPr>
          <w:color w:val="333333"/>
          <w:sz w:val="18"/>
          <w:szCs w:val="18"/>
        </w:rPr>
        <w:t xml:space="preserve"> </w:t>
      </w:r>
      <w:r w:rsidR="00EC350E" w:rsidRPr="00230489">
        <w:rPr>
          <w:color w:val="333333"/>
          <w:sz w:val="18"/>
          <w:szCs w:val="18"/>
          <w:lang w:val="en-US"/>
        </w:rPr>
        <w:t>РС</w:t>
      </w:r>
      <w:r w:rsidR="00EC350E" w:rsidRPr="00230489">
        <w:rPr>
          <w:color w:val="333333"/>
          <w:sz w:val="18"/>
          <w:szCs w:val="18"/>
        </w:rPr>
        <w:t xml:space="preserve">“, </w:t>
      </w:r>
      <w:proofErr w:type="spellStart"/>
      <w:r w:rsidR="00EC350E" w:rsidRPr="00230489">
        <w:rPr>
          <w:color w:val="333333"/>
          <w:sz w:val="18"/>
          <w:szCs w:val="18"/>
          <w:lang w:val="en-US"/>
        </w:rPr>
        <w:t>бр</w:t>
      </w:r>
      <w:proofErr w:type="spellEnd"/>
      <w:r w:rsidR="00EC350E" w:rsidRPr="00230489">
        <w:rPr>
          <w:color w:val="333333"/>
          <w:sz w:val="18"/>
          <w:szCs w:val="18"/>
        </w:rPr>
        <w:t>. </w:t>
      </w:r>
      <w:r w:rsidR="00EC350E" w:rsidRPr="00230489">
        <w:rPr>
          <w:color w:val="333333"/>
          <w:sz w:val="18"/>
          <w:szCs w:val="18"/>
        </w:rPr>
        <w:t>24</w:t>
      </w:r>
      <w:r w:rsidR="00EC350E" w:rsidRPr="00230489">
        <w:rPr>
          <w:color w:val="333333"/>
          <w:sz w:val="18"/>
          <w:szCs w:val="18"/>
          <w:lang w:val="sr-Cyrl-RS"/>
        </w:rPr>
        <w:t>/</w:t>
      </w:r>
      <w:r w:rsidR="00EC350E" w:rsidRPr="00230489">
        <w:rPr>
          <w:color w:val="333333"/>
          <w:sz w:val="18"/>
          <w:szCs w:val="18"/>
        </w:rPr>
        <w:t>2011, 117</w:t>
      </w:r>
      <w:r w:rsidR="00EC350E" w:rsidRPr="00230489">
        <w:rPr>
          <w:color w:val="333333"/>
          <w:sz w:val="18"/>
          <w:szCs w:val="18"/>
          <w:lang w:val="sr-Cyrl-RS"/>
        </w:rPr>
        <w:t>/</w:t>
      </w:r>
      <w:r w:rsidR="00EC350E" w:rsidRPr="00230489">
        <w:rPr>
          <w:color w:val="333333"/>
          <w:sz w:val="18"/>
          <w:szCs w:val="18"/>
        </w:rPr>
        <w:t>2022 - УС</w:t>
      </w:r>
    </w:p>
  </w:footnote>
  <w:footnote w:id="71">
    <w:p w14:paraId="774C8F7A" w14:textId="65A723FB" w:rsidR="00EC350E" w:rsidRPr="00EC350E" w:rsidRDefault="00EC350E" w:rsidP="00EC350E">
      <w:pPr>
        <w:pStyle w:val="FootnoteText"/>
        <w:rPr>
          <w:rFonts w:ascii="Times New Roman" w:hAnsi="Times New Roman" w:cs="Times New Roman"/>
          <w:sz w:val="18"/>
          <w:szCs w:val="18"/>
          <w:lang w:val="sr-Cyrl-RS"/>
        </w:rPr>
      </w:pPr>
      <w:r w:rsidRPr="00AF0BFB">
        <w:rPr>
          <w:rStyle w:val="FootnoteReference"/>
          <w:rFonts w:ascii="Times New Roman" w:hAnsi="Times New Roman" w:cs="Times New Roman"/>
          <w:sz w:val="18"/>
          <w:szCs w:val="18"/>
        </w:rPr>
        <w:footnoteRef/>
      </w:r>
      <w:r w:rsidRPr="00AF0BFB">
        <w:rPr>
          <w:rFonts w:ascii="Times New Roman" w:hAnsi="Times New Roman" w:cs="Times New Roman"/>
          <w:sz w:val="18"/>
          <w:szCs w:val="18"/>
        </w:rPr>
        <w:t xml:space="preserve"> </w:t>
      </w:r>
      <w:r>
        <w:rPr>
          <w:rFonts w:ascii="Times New Roman" w:hAnsi="Times New Roman" w:cs="Times New Roman"/>
          <w:sz w:val="18"/>
          <w:szCs w:val="18"/>
          <w:lang w:val="sr-Cyrl-RS"/>
        </w:rPr>
        <w:t xml:space="preserve">Републички завод за социјалну заштиту: </w:t>
      </w:r>
      <w:hyperlink r:id="rId55" w:history="1">
        <w:r w:rsidRPr="007B19A9">
          <w:rPr>
            <w:rStyle w:val="Hyperlink"/>
            <w:rFonts w:ascii="Times New Roman" w:hAnsi="Times New Roman" w:cs="Times New Roman"/>
            <w:sz w:val="18"/>
            <w:szCs w:val="18"/>
          </w:rPr>
          <w:t>https://www.zavodsz.gov.rs/media/2572/izvestaj-o-radu-csr-u-2022-godini.pdf</w:t>
        </w:r>
      </w:hyperlink>
      <w:r>
        <w:rPr>
          <w:rFonts w:ascii="Times New Roman" w:hAnsi="Times New Roman" w:cs="Times New Roman"/>
          <w:sz w:val="18"/>
          <w:szCs w:val="18"/>
          <w:lang w:val="sr-Cyrl-RS"/>
        </w:rPr>
        <w:t xml:space="preserve"> </w:t>
      </w:r>
    </w:p>
  </w:footnote>
  <w:footnote w:id="72">
    <w:p w14:paraId="02CBC470" w14:textId="77777777" w:rsidR="009A12A4" w:rsidRPr="00AF0BFB" w:rsidRDefault="009A12A4" w:rsidP="00216668">
      <w:pPr>
        <w:pStyle w:val="FootnoteText"/>
        <w:rPr>
          <w:rFonts w:ascii="Times New Roman" w:hAnsi="Times New Roman" w:cs="Times New Roman"/>
          <w:sz w:val="18"/>
          <w:szCs w:val="18"/>
          <w:lang w:val="sr-Cyrl-RS"/>
        </w:rPr>
      </w:pPr>
      <w:r w:rsidRPr="00AF0BFB">
        <w:rPr>
          <w:rStyle w:val="FootnoteReference"/>
          <w:rFonts w:ascii="Times New Roman" w:hAnsi="Times New Roman" w:cs="Times New Roman"/>
          <w:sz w:val="18"/>
          <w:szCs w:val="18"/>
        </w:rPr>
        <w:footnoteRef/>
      </w:r>
      <w:r w:rsidRPr="00AF0BFB">
        <w:rPr>
          <w:rFonts w:ascii="Times New Roman" w:hAnsi="Times New Roman" w:cs="Times New Roman"/>
          <w:sz w:val="18"/>
          <w:szCs w:val="18"/>
        </w:rPr>
        <w:t xml:space="preserve"> </w:t>
      </w:r>
      <w:proofErr w:type="spellStart"/>
      <w:r w:rsidRPr="00AF0BFB">
        <w:rPr>
          <w:rFonts w:ascii="Times New Roman" w:hAnsi="Times New Roman" w:cs="Times New Roman"/>
          <w:sz w:val="18"/>
          <w:szCs w:val="18"/>
        </w:rPr>
        <w:t>Извор</w:t>
      </w:r>
      <w:proofErr w:type="spellEnd"/>
      <w:r w:rsidRPr="00AF0BFB">
        <w:rPr>
          <w:rFonts w:ascii="Times New Roman" w:hAnsi="Times New Roman" w:cs="Times New Roman"/>
          <w:sz w:val="18"/>
          <w:szCs w:val="18"/>
        </w:rPr>
        <w:t xml:space="preserve"> </w:t>
      </w:r>
      <w:proofErr w:type="spellStart"/>
      <w:r w:rsidRPr="00AF0BFB">
        <w:rPr>
          <w:rFonts w:ascii="Times New Roman" w:hAnsi="Times New Roman" w:cs="Times New Roman"/>
          <w:sz w:val="18"/>
          <w:szCs w:val="18"/>
        </w:rPr>
        <w:t>података</w:t>
      </w:r>
      <w:proofErr w:type="spellEnd"/>
      <w:r w:rsidRPr="00AF0BFB">
        <w:rPr>
          <w:rFonts w:ascii="Times New Roman" w:hAnsi="Times New Roman" w:cs="Times New Roman"/>
          <w:sz w:val="18"/>
          <w:szCs w:val="18"/>
        </w:rPr>
        <w:t xml:space="preserve">: РЗС, </w:t>
      </w:r>
      <w:proofErr w:type="spellStart"/>
      <w:r w:rsidRPr="00AF0BFB">
        <w:rPr>
          <w:rFonts w:ascii="Times New Roman" w:hAnsi="Times New Roman" w:cs="Times New Roman"/>
          <w:sz w:val="18"/>
          <w:szCs w:val="18"/>
        </w:rPr>
        <w:t>ДевИнфо</w:t>
      </w:r>
      <w:proofErr w:type="spellEnd"/>
      <w:r w:rsidRPr="00AF0BFB">
        <w:rPr>
          <w:rFonts w:ascii="Times New Roman" w:hAnsi="Times New Roman" w:cs="Times New Roman"/>
          <w:sz w:val="18"/>
          <w:szCs w:val="18"/>
        </w:rPr>
        <w:t xml:space="preserve"> </w:t>
      </w:r>
      <w:proofErr w:type="spellStart"/>
      <w:r w:rsidRPr="00AF0BFB">
        <w:rPr>
          <w:rFonts w:ascii="Times New Roman" w:hAnsi="Times New Roman" w:cs="Times New Roman"/>
          <w:sz w:val="18"/>
          <w:szCs w:val="18"/>
        </w:rPr>
        <w:t>база</w:t>
      </w:r>
      <w:proofErr w:type="spellEnd"/>
    </w:p>
  </w:footnote>
  <w:footnote w:id="73">
    <w:p w14:paraId="5E3BC1B2" w14:textId="0B65A2AF" w:rsidR="009A12A4" w:rsidRPr="00EC350E" w:rsidRDefault="009A12A4" w:rsidP="00216668">
      <w:pPr>
        <w:pStyle w:val="FootnoteText"/>
        <w:rPr>
          <w:rFonts w:ascii="Times New Roman" w:hAnsi="Times New Roman" w:cs="Times New Roman"/>
          <w:sz w:val="18"/>
          <w:szCs w:val="18"/>
          <w:lang w:val="sr-Cyrl-RS"/>
        </w:rPr>
      </w:pPr>
      <w:r w:rsidRPr="00AF0BFB">
        <w:rPr>
          <w:rStyle w:val="FootnoteReference"/>
          <w:rFonts w:ascii="Times New Roman" w:hAnsi="Times New Roman" w:cs="Times New Roman"/>
          <w:sz w:val="18"/>
          <w:szCs w:val="18"/>
        </w:rPr>
        <w:footnoteRef/>
      </w:r>
      <w:r w:rsidRPr="00AF0BFB">
        <w:rPr>
          <w:rFonts w:ascii="Times New Roman" w:hAnsi="Times New Roman" w:cs="Times New Roman"/>
          <w:sz w:val="18"/>
          <w:szCs w:val="18"/>
        </w:rPr>
        <w:t xml:space="preserve"> </w:t>
      </w:r>
      <w:r w:rsidR="00EC350E">
        <w:rPr>
          <w:rFonts w:ascii="Times New Roman" w:hAnsi="Times New Roman" w:cs="Times New Roman"/>
          <w:sz w:val="18"/>
          <w:szCs w:val="18"/>
          <w:lang w:val="sr-Cyrl-RS"/>
        </w:rPr>
        <w:t>И</w:t>
      </w:r>
      <w:proofErr w:type="spellStart"/>
      <w:r w:rsidR="00EC350E" w:rsidRPr="00230489">
        <w:rPr>
          <w:rFonts w:ascii="Times New Roman" w:hAnsi="Times New Roman" w:cs="Times New Roman"/>
          <w:sz w:val="18"/>
        </w:rPr>
        <w:t>звештај</w:t>
      </w:r>
      <w:proofErr w:type="spellEnd"/>
      <w:r w:rsidR="00EC350E" w:rsidRPr="00230489">
        <w:rPr>
          <w:rFonts w:ascii="Times New Roman" w:hAnsi="Times New Roman" w:cs="Times New Roman"/>
          <w:sz w:val="18"/>
        </w:rPr>
        <w:t xml:space="preserve"> о </w:t>
      </w:r>
      <w:proofErr w:type="spellStart"/>
      <w:r w:rsidR="00EC350E" w:rsidRPr="00230489">
        <w:rPr>
          <w:rFonts w:ascii="Times New Roman" w:hAnsi="Times New Roman" w:cs="Times New Roman"/>
          <w:sz w:val="18"/>
        </w:rPr>
        <w:t>раду</w:t>
      </w:r>
      <w:proofErr w:type="spellEnd"/>
      <w:r w:rsidR="00EC350E" w:rsidRPr="00230489">
        <w:rPr>
          <w:rFonts w:ascii="Times New Roman" w:hAnsi="Times New Roman" w:cs="Times New Roman"/>
          <w:sz w:val="18"/>
        </w:rPr>
        <w:t xml:space="preserve"> </w:t>
      </w:r>
      <w:proofErr w:type="spellStart"/>
      <w:r w:rsidR="00EC350E" w:rsidRPr="00230489">
        <w:rPr>
          <w:rFonts w:ascii="Times New Roman" w:hAnsi="Times New Roman" w:cs="Times New Roman"/>
          <w:sz w:val="18"/>
        </w:rPr>
        <w:t>центара</w:t>
      </w:r>
      <w:proofErr w:type="spellEnd"/>
      <w:r w:rsidR="00EC350E" w:rsidRPr="00230489">
        <w:rPr>
          <w:rFonts w:ascii="Times New Roman" w:hAnsi="Times New Roman" w:cs="Times New Roman"/>
          <w:sz w:val="18"/>
        </w:rPr>
        <w:t xml:space="preserve"> </w:t>
      </w:r>
      <w:proofErr w:type="spellStart"/>
      <w:r w:rsidR="00EC350E" w:rsidRPr="00230489">
        <w:rPr>
          <w:rFonts w:ascii="Times New Roman" w:hAnsi="Times New Roman" w:cs="Times New Roman"/>
          <w:sz w:val="18"/>
        </w:rPr>
        <w:t>за</w:t>
      </w:r>
      <w:proofErr w:type="spellEnd"/>
      <w:r w:rsidR="00EC350E" w:rsidRPr="00230489">
        <w:rPr>
          <w:rFonts w:ascii="Times New Roman" w:hAnsi="Times New Roman" w:cs="Times New Roman"/>
          <w:sz w:val="18"/>
        </w:rPr>
        <w:t xml:space="preserve"> </w:t>
      </w:r>
      <w:proofErr w:type="spellStart"/>
      <w:r w:rsidR="00EC350E" w:rsidRPr="00230489">
        <w:rPr>
          <w:rFonts w:ascii="Times New Roman" w:hAnsi="Times New Roman" w:cs="Times New Roman"/>
          <w:sz w:val="18"/>
        </w:rPr>
        <w:t>социјални</w:t>
      </w:r>
      <w:proofErr w:type="spellEnd"/>
      <w:r w:rsidR="00EC350E" w:rsidRPr="00230489">
        <w:rPr>
          <w:rFonts w:ascii="Times New Roman" w:hAnsi="Times New Roman" w:cs="Times New Roman"/>
          <w:sz w:val="18"/>
        </w:rPr>
        <w:t xml:space="preserve"> </w:t>
      </w:r>
      <w:proofErr w:type="spellStart"/>
      <w:r w:rsidR="00EC350E" w:rsidRPr="00230489">
        <w:rPr>
          <w:rFonts w:ascii="Times New Roman" w:hAnsi="Times New Roman" w:cs="Times New Roman"/>
          <w:sz w:val="18"/>
        </w:rPr>
        <w:t>рад</w:t>
      </w:r>
      <w:proofErr w:type="spellEnd"/>
      <w:r w:rsidR="00EC350E" w:rsidRPr="00230489">
        <w:rPr>
          <w:rFonts w:ascii="Times New Roman" w:hAnsi="Times New Roman" w:cs="Times New Roman"/>
          <w:sz w:val="18"/>
        </w:rPr>
        <w:t xml:space="preserve"> – </w:t>
      </w:r>
      <w:proofErr w:type="spellStart"/>
      <w:r w:rsidR="00EC350E" w:rsidRPr="00230489">
        <w:rPr>
          <w:rFonts w:ascii="Times New Roman" w:hAnsi="Times New Roman" w:cs="Times New Roman"/>
          <w:sz w:val="18"/>
        </w:rPr>
        <w:t>органа</w:t>
      </w:r>
      <w:proofErr w:type="spellEnd"/>
      <w:r w:rsidR="00EC350E" w:rsidRPr="00230489">
        <w:rPr>
          <w:rFonts w:ascii="Times New Roman" w:hAnsi="Times New Roman" w:cs="Times New Roman"/>
          <w:sz w:val="18"/>
        </w:rPr>
        <w:t xml:space="preserve"> </w:t>
      </w:r>
      <w:proofErr w:type="spellStart"/>
      <w:r w:rsidR="00EC350E" w:rsidRPr="00230489">
        <w:rPr>
          <w:rFonts w:ascii="Times New Roman" w:hAnsi="Times New Roman" w:cs="Times New Roman"/>
          <w:sz w:val="18"/>
        </w:rPr>
        <w:t>старатељства</w:t>
      </w:r>
      <w:proofErr w:type="spellEnd"/>
      <w:r w:rsidR="00EC350E" w:rsidRPr="00230489">
        <w:rPr>
          <w:rFonts w:ascii="Times New Roman" w:hAnsi="Times New Roman" w:cs="Times New Roman"/>
          <w:sz w:val="18"/>
        </w:rPr>
        <w:t xml:space="preserve"> у </w:t>
      </w:r>
      <w:proofErr w:type="spellStart"/>
      <w:r w:rsidR="00EC350E" w:rsidRPr="00230489">
        <w:rPr>
          <w:rFonts w:ascii="Times New Roman" w:hAnsi="Times New Roman" w:cs="Times New Roman"/>
          <w:sz w:val="18"/>
        </w:rPr>
        <w:t>заштити</w:t>
      </w:r>
      <w:proofErr w:type="spellEnd"/>
      <w:r w:rsidR="00EC350E" w:rsidRPr="00230489">
        <w:rPr>
          <w:rFonts w:ascii="Times New Roman" w:hAnsi="Times New Roman" w:cs="Times New Roman"/>
          <w:sz w:val="18"/>
        </w:rPr>
        <w:t xml:space="preserve"> </w:t>
      </w:r>
      <w:proofErr w:type="spellStart"/>
      <w:r w:rsidR="00EC350E" w:rsidRPr="00230489">
        <w:rPr>
          <w:rFonts w:ascii="Times New Roman" w:hAnsi="Times New Roman" w:cs="Times New Roman"/>
          <w:sz w:val="18"/>
        </w:rPr>
        <w:t>деце</w:t>
      </w:r>
      <w:proofErr w:type="spellEnd"/>
      <w:r w:rsidR="00EC350E" w:rsidRPr="00230489">
        <w:rPr>
          <w:rFonts w:ascii="Times New Roman" w:hAnsi="Times New Roman" w:cs="Times New Roman"/>
          <w:sz w:val="18"/>
        </w:rPr>
        <w:t xml:space="preserve"> </w:t>
      </w:r>
      <w:proofErr w:type="spellStart"/>
      <w:r w:rsidR="00EC350E" w:rsidRPr="00230489">
        <w:rPr>
          <w:rFonts w:ascii="Times New Roman" w:hAnsi="Times New Roman" w:cs="Times New Roman"/>
          <w:sz w:val="18"/>
        </w:rPr>
        <w:t>од</w:t>
      </w:r>
      <w:proofErr w:type="spellEnd"/>
      <w:r w:rsidR="00EC350E" w:rsidRPr="00230489">
        <w:rPr>
          <w:rFonts w:ascii="Times New Roman" w:hAnsi="Times New Roman" w:cs="Times New Roman"/>
          <w:sz w:val="18"/>
        </w:rPr>
        <w:t xml:space="preserve"> </w:t>
      </w:r>
      <w:proofErr w:type="spellStart"/>
      <w:r w:rsidR="00EC350E" w:rsidRPr="00230489">
        <w:rPr>
          <w:rFonts w:ascii="Times New Roman" w:hAnsi="Times New Roman" w:cs="Times New Roman"/>
          <w:sz w:val="18"/>
        </w:rPr>
        <w:t>дечијих</w:t>
      </w:r>
      <w:proofErr w:type="spellEnd"/>
      <w:r w:rsidR="00EC350E" w:rsidRPr="00230489">
        <w:rPr>
          <w:rFonts w:ascii="Times New Roman" w:hAnsi="Times New Roman" w:cs="Times New Roman"/>
          <w:sz w:val="18"/>
        </w:rPr>
        <w:t xml:space="preserve"> </w:t>
      </w:r>
      <w:proofErr w:type="spellStart"/>
      <w:r w:rsidR="00EC350E" w:rsidRPr="00230489">
        <w:rPr>
          <w:rFonts w:ascii="Times New Roman" w:hAnsi="Times New Roman" w:cs="Times New Roman"/>
          <w:sz w:val="18"/>
        </w:rPr>
        <w:t>бракова</w:t>
      </w:r>
      <w:proofErr w:type="spellEnd"/>
      <w:r w:rsidR="00EC350E" w:rsidRPr="00230489">
        <w:rPr>
          <w:rFonts w:ascii="Times New Roman" w:hAnsi="Times New Roman" w:cs="Times New Roman"/>
          <w:sz w:val="18"/>
        </w:rPr>
        <w:t>, 2019 – 2022</w:t>
      </w:r>
      <w:r w:rsidR="00EC350E">
        <w:t>.</w:t>
      </w:r>
      <w:r w:rsidR="00EC350E">
        <w:rPr>
          <w:lang w:val="sr-Cyrl-RS"/>
        </w:rPr>
        <w:t xml:space="preserve"> </w:t>
      </w:r>
      <w:r w:rsidR="00EC350E">
        <w:rPr>
          <w:rFonts w:ascii="Times New Roman" w:hAnsi="Times New Roman" w:cs="Times New Roman"/>
          <w:sz w:val="18"/>
          <w:szCs w:val="18"/>
          <w:lang w:val="sr-Cyrl-RS"/>
        </w:rPr>
        <w:t xml:space="preserve">Републички завод за социјалну заштиту: </w:t>
      </w:r>
      <w:hyperlink r:id="rId56" w:history="1">
        <w:r w:rsidR="00EC350E" w:rsidRPr="007B19A9">
          <w:rPr>
            <w:rStyle w:val="Hyperlink"/>
            <w:rFonts w:ascii="Times New Roman" w:hAnsi="Times New Roman" w:cs="Times New Roman"/>
            <w:sz w:val="18"/>
            <w:szCs w:val="18"/>
          </w:rPr>
          <w:t>https://www.zavodsz.gov.rs/media/2499/izve%C5%A1taj-o-radu-csr-de%C4%8Diji-brakovi-2019-2022-sa-grafikonima-trenda-final.pdf</w:t>
        </w:r>
      </w:hyperlink>
      <w:r w:rsidR="00EC350E">
        <w:rPr>
          <w:rFonts w:ascii="Times New Roman" w:hAnsi="Times New Roman" w:cs="Times New Roman"/>
          <w:sz w:val="18"/>
          <w:szCs w:val="18"/>
          <w:lang w:val="sr-Cyrl-R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E734" w14:textId="206CAB12" w:rsidR="009A12A4" w:rsidRPr="00457747" w:rsidRDefault="009A12A4" w:rsidP="00FE4C55">
    <w:pPr>
      <w:pBdr>
        <w:bottom w:val="single" w:sz="4" w:space="1" w:color="auto"/>
      </w:pBdr>
      <w:spacing w:line="210" w:lineRule="atLeast"/>
      <w:jc w:val="center"/>
      <w:rPr>
        <w:color w:val="212529"/>
        <w:kern w:val="36"/>
        <w:sz w:val="20"/>
        <w:szCs w:val="48"/>
        <w:lang w:val="sr-Cyrl-RS" w:eastAsia="sr-Latn-RS"/>
      </w:rPr>
    </w:pPr>
    <w:proofErr w:type="spellStart"/>
    <w:r w:rsidRPr="00457747">
      <w:rPr>
        <w:color w:val="212529"/>
        <w:kern w:val="36"/>
        <w:sz w:val="20"/>
        <w:szCs w:val="48"/>
        <w:lang w:val="sr-Cyrl-RS" w:eastAsia="sr-Latn-RS"/>
      </w:rPr>
      <w:t>Ex</w:t>
    </w:r>
    <w:proofErr w:type="spellEnd"/>
    <w:r w:rsidRPr="00457747">
      <w:rPr>
        <w:color w:val="212529"/>
        <w:kern w:val="36"/>
        <w:sz w:val="20"/>
        <w:szCs w:val="48"/>
        <w:lang w:eastAsia="sr-Latn-RS"/>
      </w:rPr>
      <w:t>-</w:t>
    </w:r>
    <w:proofErr w:type="spellStart"/>
    <w:r w:rsidRPr="00457747">
      <w:rPr>
        <w:color w:val="212529"/>
        <w:kern w:val="36"/>
        <w:sz w:val="20"/>
        <w:szCs w:val="48"/>
        <w:lang w:eastAsia="sr-Latn-RS"/>
      </w:rPr>
      <w:t>ante</w:t>
    </w:r>
    <w:proofErr w:type="spellEnd"/>
    <w:r w:rsidRPr="00457747">
      <w:rPr>
        <w:color w:val="212529"/>
        <w:kern w:val="36"/>
        <w:sz w:val="20"/>
        <w:szCs w:val="48"/>
        <w:lang w:val="sr-Cyrl-RS" w:eastAsia="sr-Latn-RS"/>
      </w:rPr>
      <w:t xml:space="preserve"> анализа ефеката</w:t>
    </w:r>
    <w:r>
      <w:rPr>
        <w:color w:val="212529"/>
        <w:kern w:val="36"/>
        <w:sz w:val="20"/>
        <w:szCs w:val="48"/>
        <w:lang w:val="sr-Cyrl-RS" w:eastAsia="sr-Latn-RS"/>
      </w:rPr>
      <w:t xml:space="preserve"> </w:t>
    </w:r>
    <w:r w:rsidRPr="00457747">
      <w:rPr>
        <w:color w:val="212529"/>
        <w:kern w:val="36"/>
        <w:sz w:val="20"/>
        <w:szCs w:val="48"/>
        <w:lang w:val="sr-Cyrl-RS" w:eastAsia="sr-Latn-RS"/>
      </w:rPr>
      <w:t xml:space="preserve">Акционог плана за период </w:t>
    </w:r>
    <w:r w:rsidRPr="00EF1A4D">
      <w:rPr>
        <w:color w:val="212529"/>
        <w:kern w:val="36"/>
        <w:sz w:val="20"/>
        <w:szCs w:val="48"/>
        <w:lang w:val="sr-Cyrl-RS" w:eastAsia="sr-Latn-RS"/>
      </w:rPr>
      <w:t>202</w:t>
    </w:r>
    <w:r w:rsidRPr="00EF1A4D">
      <w:rPr>
        <w:color w:val="212529"/>
        <w:kern w:val="36"/>
        <w:sz w:val="20"/>
        <w:szCs w:val="48"/>
        <w:lang w:eastAsia="sr-Latn-RS"/>
      </w:rPr>
      <w:t>5</w:t>
    </w:r>
    <w:r w:rsidRPr="00EF1A4D">
      <w:rPr>
        <w:color w:val="212529"/>
        <w:kern w:val="36"/>
        <w:sz w:val="20"/>
        <w:szCs w:val="48"/>
        <w:lang w:val="sr-Cyrl-RS" w:eastAsia="sr-Latn-RS"/>
      </w:rPr>
      <w:t>–202</w:t>
    </w:r>
    <w:r w:rsidRPr="00EF1A4D">
      <w:rPr>
        <w:color w:val="212529"/>
        <w:kern w:val="36"/>
        <w:sz w:val="20"/>
        <w:szCs w:val="48"/>
        <w:lang w:eastAsia="sr-Latn-RS"/>
      </w:rPr>
      <w:t>7</w:t>
    </w:r>
    <w:r w:rsidRPr="00EF1A4D">
      <w:rPr>
        <w:color w:val="212529"/>
        <w:kern w:val="36"/>
        <w:sz w:val="20"/>
        <w:szCs w:val="48"/>
        <w:lang w:val="sr-Cyrl-RS" w:eastAsia="sr-Latn-RS"/>
      </w:rPr>
      <w:t>.</w:t>
    </w:r>
    <w:r w:rsidRPr="00457747">
      <w:rPr>
        <w:color w:val="212529"/>
        <w:kern w:val="36"/>
        <w:sz w:val="20"/>
        <w:szCs w:val="48"/>
        <w:lang w:val="sr-Cyrl-RS" w:eastAsia="sr-Latn-RS"/>
      </w:rPr>
      <w:t xml:space="preserve"> године за спровођење Стратегије за социјално укључивање Рома и </w:t>
    </w:r>
    <w:proofErr w:type="spellStart"/>
    <w:r w:rsidRPr="00457747">
      <w:rPr>
        <w:color w:val="212529"/>
        <w:kern w:val="36"/>
        <w:sz w:val="20"/>
        <w:szCs w:val="48"/>
        <w:lang w:val="sr-Cyrl-RS" w:eastAsia="sr-Latn-RS"/>
      </w:rPr>
      <w:t>Ромкиња</w:t>
    </w:r>
    <w:proofErr w:type="spellEnd"/>
    <w:r w:rsidRPr="00457747">
      <w:rPr>
        <w:color w:val="212529"/>
        <w:kern w:val="36"/>
        <w:sz w:val="20"/>
        <w:szCs w:val="48"/>
        <w:lang w:val="sr-Cyrl-RS" w:eastAsia="sr-Latn-RS"/>
      </w:rPr>
      <w:t xml:space="preserve"> у Републици Србији за период 2022–2030. године</w:t>
    </w:r>
  </w:p>
  <w:p w14:paraId="43CB20DA" w14:textId="77777777" w:rsidR="009A12A4" w:rsidRDefault="009A1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2970"/>
    <w:multiLevelType w:val="multilevel"/>
    <w:tmpl w:val="B36486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4195C"/>
    <w:multiLevelType w:val="hybridMultilevel"/>
    <w:tmpl w:val="41DE3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74481"/>
    <w:multiLevelType w:val="hybridMultilevel"/>
    <w:tmpl w:val="C8FACC16"/>
    <w:lvl w:ilvl="0" w:tplc="AD284976">
      <w:numFmt w:val="bullet"/>
      <w:lvlText w:val="-"/>
      <w:lvlJc w:val="left"/>
      <w:pPr>
        <w:ind w:left="720" w:hanging="360"/>
      </w:pPr>
      <w:rPr>
        <w:rFonts w:ascii="Times New Roman" w:eastAsia="Verdan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9507E"/>
    <w:multiLevelType w:val="hybridMultilevel"/>
    <w:tmpl w:val="54E8CF8E"/>
    <w:lvl w:ilvl="0" w:tplc="3A30A242">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5571E"/>
    <w:multiLevelType w:val="hybridMultilevel"/>
    <w:tmpl w:val="DD5EDF00"/>
    <w:lvl w:ilvl="0" w:tplc="AD284976">
      <w:numFmt w:val="bullet"/>
      <w:lvlText w:val="-"/>
      <w:lvlJc w:val="left"/>
      <w:pPr>
        <w:ind w:left="720" w:hanging="360"/>
      </w:pPr>
      <w:rPr>
        <w:rFonts w:ascii="Times New Roman" w:eastAsia="Verdan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04AF7"/>
    <w:multiLevelType w:val="hybridMultilevel"/>
    <w:tmpl w:val="45F407BA"/>
    <w:lvl w:ilvl="0" w:tplc="2CD8BF08">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B59FB"/>
    <w:multiLevelType w:val="multilevel"/>
    <w:tmpl w:val="061C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310A84"/>
    <w:multiLevelType w:val="hybridMultilevel"/>
    <w:tmpl w:val="3CA03E0A"/>
    <w:lvl w:ilvl="0" w:tplc="241A000F">
      <w:start w:val="1"/>
      <w:numFmt w:val="decimal"/>
      <w:lvlText w:val="%1."/>
      <w:lvlJc w:val="left"/>
      <w:pPr>
        <w:ind w:left="720" w:hanging="360"/>
      </w:pPr>
    </w:lvl>
    <w:lvl w:ilvl="1" w:tplc="1012F58C">
      <w:start w:val="1"/>
      <w:numFmt w:val="bullet"/>
      <w:lvlText w:val=""/>
      <w:lvlJc w:val="left"/>
      <w:pPr>
        <w:ind w:left="1440" w:hanging="360"/>
      </w:pPr>
      <w:rPr>
        <w:rFonts w:ascii="Symbol" w:hAnsi="Symbol" w:hint="default"/>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337125BD"/>
    <w:multiLevelType w:val="hybridMultilevel"/>
    <w:tmpl w:val="306276FA"/>
    <w:lvl w:ilvl="0" w:tplc="F5823A98">
      <w:numFmt w:val="bullet"/>
      <w:lvlText w:val="–"/>
      <w:lvlJc w:val="left"/>
      <w:pPr>
        <w:ind w:left="720" w:hanging="360"/>
      </w:pPr>
      <w:rPr>
        <w:rFonts w:ascii="Times New Roman" w:eastAsia="Verdan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F2D6E"/>
    <w:multiLevelType w:val="multilevel"/>
    <w:tmpl w:val="061C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38016F"/>
    <w:multiLevelType w:val="multilevel"/>
    <w:tmpl w:val="D05E2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9A6344C"/>
    <w:multiLevelType w:val="multilevel"/>
    <w:tmpl w:val="1DC09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4966C3"/>
    <w:multiLevelType w:val="multilevel"/>
    <w:tmpl w:val="0B4E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595857"/>
    <w:multiLevelType w:val="hybridMultilevel"/>
    <w:tmpl w:val="0AB2C61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56C34083"/>
    <w:multiLevelType w:val="multilevel"/>
    <w:tmpl w:val="D05E2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45E2E87"/>
    <w:multiLevelType w:val="hybridMultilevel"/>
    <w:tmpl w:val="E886234E"/>
    <w:lvl w:ilvl="0" w:tplc="86DAC436">
      <w:numFmt w:val="bullet"/>
      <w:lvlText w:val="-"/>
      <w:lvlJc w:val="left"/>
      <w:pPr>
        <w:ind w:left="720" w:hanging="360"/>
      </w:pPr>
      <w:rPr>
        <w:rFonts w:ascii="Times New Roman" w:eastAsia="Verdan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9019D9"/>
    <w:multiLevelType w:val="multilevel"/>
    <w:tmpl w:val="A4584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AD45E5"/>
    <w:multiLevelType w:val="multilevel"/>
    <w:tmpl w:val="39ACE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4B3980"/>
    <w:multiLevelType w:val="multilevel"/>
    <w:tmpl w:val="3EE40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4457505">
    <w:abstractNumId w:val="0"/>
  </w:num>
  <w:num w:numId="2" w16cid:durableId="1263685170">
    <w:abstractNumId w:val="3"/>
  </w:num>
  <w:num w:numId="3" w16cid:durableId="339745301">
    <w:abstractNumId w:val="10"/>
  </w:num>
  <w:num w:numId="4" w16cid:durableId="1033773067">
    <w:abstractNumId w:val="7"/>
  </w:num>
  <w:num w:numId="5" w16cid:durableId="305091239">
    <w:abstractNumId w:val="14"/>
  </w:num>
  <w:num w:numId="6" w16cid:durableId="560823405">
    <w:abstractNumId w:val="13"/>
  </w:num>
  <w:num w:numId="7" w16cid:durableId="525605498">
    <w:abstractNumId w:val="17"/>
  </w:num>
  <w:num w:numId="8" w16cid:durableId="1839734042">
    <w:abstractNumId w:val="18"/>
  </w:num>
  <w:num w:numId="9" w16cid:durableId="2123837059">
    <w:abstractNumId w:val="12"/>
  </w:num>
  <w:num w:numId="10" w16cid:durableId="89199202">
    <w:abstractNumId w:val="16"/>
  </w:num>
  <w:num w:numId="11" w16cid:durableId="2018075412">
    <w:abstractNumId w:val="11"/>
  </w:num>
  <w:num w:numId="12" w16cid:durableId="527909465">
    <w:abstractNumId w:val="9"/>
  </w:num>
  <w:num w:numId="13" w16cid:durableId="972100375">
    <w:abstractNumId w:val="6"/>
  </w:num>
  <w:num w:numId="14" w16cid:durableId="1126434769">
    <w:abstractNumId w:val="1"/>
  </w:num>
  <w:num w:numId="15" w16cid:durableId="477920321">
    <w:abstractNumId w:val="5"/>
  </w:num>
  <w:num w:numId="16" w16cid:durableId="709376191">
    <w:abstractNumId w:val="15"/>
  </w:num>
  <w:num w:numId="17" w16cid:durableId="1233543780">
    <w:abstractNumId w:val="2"/>
  </w:num>
  <w:num w:numId="18" w16cid:durableId="1347095652">
    <w:abstractNumId w:val="4"/>
  </w:num>
  <w:num w:numId="19" w16cid:durableId="200751069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A9C"/>
    <w:rsid w:val="000065B0"/>
    <w:rsid w:val="00010340"/>
    <w:rsid w:val="000221FF"/>
    <w:rsid w:val="0003429F"/>
    <w:rsid w:val="00047A97"/>
    <w:rsid w:val="00050B73"/>
    <w:rsid w:val="000529FD"/>
    <w:rsid w:val="000531FC"/>
    <w:rsid w:val="000648DD"/>
    <w:rsid w:val="00073049"/>
    <w:rsid w:val="000743B7"/>
    <w:rsid w:val="0007621E"/>
    <w:rsid w:val="0008029C"/>
    <w:rsid w:val="00081ED2"/>
    <w:rsid w:val="00087FDB"/>
    <w:rsid w:val="00097577"/>
    <w:rsid w:val="000A3C4D"/>
    <w:rsid w:val="000D127F"/>
    <w:rsid w:val="000F3D4A"/>
    <w:rsid w:val="001014ED"/>
    <w:rsid w:val="00105F8A"/>
    <w:rsid w:val="00110602"/>
    <w:rsid w:val="0011426E"/>
    <w:rsid w:val="00127D3B"/>
    <w:rsid w:val="00131B26"/>
    <w:rsid w:val="00136F3D"/>
    <w:rsid w:val="00150B15"/>
    <w:rsid w:val="001516DB"/>
    <w:rsid w:val="00155130"/>
    <w:rsid w:val="00162BA5"/>
    <w:rsid w:val="0016709A"/>
    <w:rsid w:val="001732C4"/>
    <w:rsid w:val="00181839"/>
    <w:rsid w:val="001902B0"/>
    <w:rsid w:val="00190437"/>
    <w:rsid w:val="0019164F"/>
    <w:rsid w:val="00191FFA"/>
    <w:rsid w:val="00194EE9"/>
    <w:rsid w:val="001968CA"/>
    <w:rsid w:val="001A363D"/>
    <w:rsid w:val="001A5B4E"/>
    <w:rsid w:val="001B2CB9"/>
    <w:rsid w:val="001C2473"/>
    <w:rsid w:val="001C76C1"/>
    <w:rsid w:val="001D4AF9"/>
    <w:rsid w:val="001D4E2F"/>
    <w:rsid w:val="001E1678"/>
    <w:rsid w:val="001E3A3A"/>
    <w:rsid w:val="001F24A6"/>
    <w:rsid w:val="00201053"/>
    <w:rsid w:val="00207358"/>
    <w:rsid w:val="00207EF0"/>
    <w:rsid w:val="00216668"/>
    <w:rsid w:val="00217987"/>
    <w:rsid w:val="00230489"/>
    <w:rsid w:val="00230849"/>
    <w:rsid w:val="00231D7B"/>
    <w:rsid w:val="00236571"/>
    <w:rsid w:val="00236850"/>
    <w:rsid w:val="00242123"/>
    <w:rsid w:val="00245B21"/>
    <w:rsid w:val="002518A3"/>
    <w:rsid w:val="00254C8A"/>
    <w:rsid w:val="00264F61"/>
    <w:rsid w:val="0027536B"/>
    <w:rsid w:val="002814E1"/>
    <w:rsid w:val="00283292"/>
    <w:rsid w:val="00287F55"/>
    <w:rsid w:val="002A4F0B"/>
    <w:rsid w:val="002C4DF9"/>
    <w:rsid w:val="002D24B7"/>
    <w:rsid w:val="002F39A3"/>
    <w:rsid w:val="003025C0"/>
    <w:rsid w:val="00303396"/>
    <w:rsid w:val="00306F18"/>
    <w:rsid w:val="00306FA3"/>
    <w:rsid w:val="003175FB"/>
    <w:rsid w:val="00324F95"/>
    <w:rsid w:val="0033177D"/>
    <w:rsid w:val="00336A81"/>
    <w:rsid w:val="0034310A"/>
    <w:rsid w:val="0034367A"/>
    <w:rsid w:val="003436B8"/>
    <w:rsid w:val="00343BED"/>
    <w:rsid w:val="00346D95"/>
    <w:rsid w:val="003630F8"/>
    <w:rsid w:val="00373EDE"/>
    <w:rsid w:val="00374FDB"/>
    <w:rsid w:val="00380B79"/>
    <w:rsid w:val="0038416B"/>
    <w:rsid w:val="00392722"/>
    <w:rsid w:val="003A0DA8"/>
    <w:rsid w:val="003A51EA"/>
    <w:rsid w:val="003B0EBA"/>
    <w:rsid w:val="003B7B05"/>
    <w:rsid w:val="003D176F"/>
    <w:rsid w:val="003F388D"/>
    <w:rsid w:val="003F7E0B"/>
    <w:rsid w:val="004077E4"/>
    <w:rsid w:val="004164BA"/>
    <w:rsid w:val="004316FF"/>
    <w:rsid w:val="00435332"/>
    <w:rsid w:val="00435F65"/>
    <w:rsid w:val="00440762"/>
    <w:rsid w:val="004433B6"/>
    <w:rsid w:val="00457747"/>
    <w:rsid w:val="00461838"/>
    <w:rsid w:val="00463692"/>
    <w:rsid w:val="004644F9"/>
    <w:rsid w:val="00465256"/>
    <w:rsid w:val="00472509"/>
    <w:rsid w:val="00477C3D"/>
    <w:rsid w:val="004830AA"/>
    <w:rsid w:val="004949F0"/>
    <w:rsid w:val="004A0DD4"/>
    <w:rsid w:val="004A5B7A"/>
    <w:rsid w:val="004B6D97"/>
    <w:rsid w:val="004D25BB"/>
    <w:rsid w:val="004E3A4A"/>
    <w:rsid w:val="004E5D3A"/>
    <w:rsid w:val="004E729F"/>
    <w:rsid w:val="00507480"/>
    <w:rsid w:val="00515DE5"/>
    <w:rsid w:val="00517AC5"/>
    <w:rsid w:val="00520BE9"/>
    <w:rsid w:val="00525004"/>
    <w:rsid w:val="005261A8"/>
    <w:rsid w:val="00526E00"/>
    <w:rsid w:val="00531B0D"/>
    <w:rsid w:val="00532CC3"/>
    <w:rsid w:val="00537E7C"/>
    <w:rsid w:val="005434C7"/>
    <w:rsid w:val="00545D96"/>
    <w:rsid w:val="00546B2B"/>
    <w:rsid w:val="00552551"/>
    <w:rsid w:val="005573FD"/>
    <w:rsid w:val="00557FF3"/>
    <w:rsid w:val="005642E7"/>
    <w:rsid w:val="00577C89"/>
    <w:rsid w:val="00581EA0"/>
    <w:rsid w:val="00584FD8"/>
    <w:rsid w:val="00587F8D"/>
    <w:rsid w:val="00592743"/>
    <w:rsid w:val="005961B8"/>
    <w:rsid w:val="005B358E"/>
    <w:rsid w:val="005B68D7"/>
    <w:rsid w:val="005C4FF2"/>
    <w:rsid w:val="005D03AD"/>
    <w:rsid w:val="005D0EDD"/>
    <w:rsid w:val="005F3E2F"/>
    <w:rsid w:val="005F51F5"/>
    <w:rsid w:val="00600846"/>
    <w:rsid w:val="006045CC"/>
    <w:rsid w:val="00612B80"/>
    <w:rsid w:val="006138BF"/>
    <w:rsid w:val="00620B8A"/>
    <w:rsid w:val="006228AB"/>
    <w:rsid w:val="00623387"/>
    <w:rsid w:val="006234D1"/>
    <w:rsid w:val="0062452F"/>
    <w:rsid w:val="00632A6B"/>
    <w:rsid w:val="0063618E"/>
    <w:rsid w:val="006708E6"/>
    <w:rsid w:val="00674E87"/>
    <w:rsid w:val="00677068"/>
    <w:rsid w:val="0068380C"/>
    <w:rsid w:val="00693C5E"/>
    <w:rsid w:val="006A004C"/>
    <w:rsid w:val="006A5329"/>
    <w:rsid w:val="006A70CF"/>
    <w:rsid w:val="006A769E"/>
    <w:rsid w:val="006B4AB5"/>
    <w:rsid w:val="006C53C9"/>
    <w:rsid w:val="006C66FE"/>
    <w:rsid w:val="006D4CEF"/>
    <w:rsid w:val="006D6AB5"/>
    <w:rsid w:val="006F11AE"/>
    <w:rsid w:val="00711A7A"/>
    <w:rsid w:val="00727767"/>
    <w:rsid w:val="007370BF"/>
    <w:rsid w:val="00743D4B"/>
    <w:rsid w:val="0074642F"/>
    <w:rsid w:val="007641A1"/>
    <w:rsid w:val="00771D2C"/>
    <w:rsid w:val="00777D23"/>
    <w:rsid w:val="007843AF"/>
    <w:rsid w:val="00793A69"/>
    <w:rsid w:val="007952E2"/>
    <w:rsid w:val="007A730D"/>
    <w:rsid w:val="007B690B"/>
    <w:rsid w:val="007B6FA8"/>
    <w:rsid w:val="007C3EC7"/>
    <w:rsid w:val="007C5A31"/>
    <w:rsid w:val="007C7429"/>
    <w:rsid w:val="007E3F04"/>
    <w:rsid w:val="00811C68"/>
    <w:rsid w:val="008221A0"/>
    <w:rsid w:val="00824B2D"/>
    <w:rsid w:val="0082626C"/>
    <w:rsid w:val="00827AE1"/>
    <w:rsid w:val="0083180A"/>
    <w:rsid w:val="00832338"/>
    <w:rsid w:val="00845340"/>
    <w:rsid w:val="0084642E"/>
    <w:rsid w:val="00847FE1"/>
    <w:rsid w:val="00851F46"/>
    <w:rsid w:val="00855AE9"/>
    <w:rsid w:val="00855EFA"/>
    <w:rsid w:val="008578F1"/>
    <w:rsid w:val="00867C31"/>
    <w:rsid w:val="00875D8E"/>
    <w:rsid w:val="008802BC"/>
    <w:rsid w:val="00885B94"/>
    <w:rsid w:val="008A1C5A"/>
    <w:rsid w:val="008A7977"/>
    <w:rsid w:val="008B4AFA"/>
    <w:rsid w:val="008C0BAF"/>
    <w:rsid w:val="008E5ABD"/>
    <w:rsid w:val="008F144A"/>
    <w:rsid w:val="008F70A6"/>
    <w:rsid w:val="009025B7"/>
    <w:rsid w:val="0090526E"/>
    <w:rsid w:val="009101AA"/>
    <w:rsid w:val="009272A5"/>
    <w:rsid w:val="0094705C"/>
    <w:rsid w:val="00950498"/>
    <w:rsid w:val="00953ED8"/>
    <w:rsid w:val="00955919"/>
    <w:rsid w:val="00955B42"/>
    <w:rsid w:val="00960E70"/>
    <w:rsid w:val="009660EE"/>
    <w:rsid w:val="00977370"/>
    <w:rsid w:val="00987AB5"/>
    <w:rsid w:val="00993728"/>
    <w:rsid w:val="009A12A4"/>
    <w:rsid w:val="009A141C"/>
    <w:rsid w:val="009C5EDF"/>
    <w:rsid w:val="009D239D"/>
    <w:rsid w:val="009D7786"/>
    <w:rsid w:val="009E17B1"/>
    <w:rsid w:val="009E481F"/>
    <w:rsid w:val="009E6265"/>
    <w:rsid w:val="00A004EB"/>
    <w:rsid w:val="00A02475"/>
    <w:rsid w:val="00A04F11"/>
    <w:rsid w:val="00A1623C"/>
    <w:rsid w:val="00A170F8"/>
    <w:rsid w:val="00A239A0"/>
    <w:rsid w:val="00A329AE"/>
    <w:rsid w:val="00A34B9C"/>
    <w:rsid w:val="00A55E4C"/>
    <w:rsid w:val="00A5781D"/>
    <w:rsid w:val="00A619F2"/>
    <w:rsid w:val="00A80B4F"/>
    <w:rsid w:val="00A9779A"/>
    <w:rsid w:val="00AA18EB"/>
    <w:rsid w:val="00AA24A1"/>
    <w:rsid w:val="00AA34B1"/>
    <w:rsid w:val="00AA37FD"/>
    <w:rsid w:val="00AB05E5"/>
    <w:rsid w:val="00AB7834"/>
    <w:rsid w:val="00AC7676"/>
    <w:rsid w:val="00AC7D58"/>
    <w:rsid w:val="00AD2F84"/>
    <w:rsid w:val="00AD6644"/>
    <w:rsid w:val="00AD7B42"/>
    <w:rsid w:val="00AE3A9F"/>
    <w:rsid w:val="00AE6D6F"/>
    <w:rsid w:val="00AF18B8"/>
    <w:rsid w:val="00B007D0"/>
    <w:rsid w:val="00B05A53"/>
    <w:rsid w:val="00B13D94"/>
    <w:rsid w:val="00B2113B"/>
    <w:rsid w:val="00B44C3C"/>
    <w:rsid w:val="00B4610F"/>
    <w:rsid w:val="00B46183"/>
    <w:rsid w:val="00B62E56"/>
    <w:rsid w:val="00B760DB"/>
    <w:rsid w:val="00B81A42"/>
    <w:rsid w:val="00B8256A"/>
    <w:rsid w:val="00B96E92"/>
    <w:rsid w:val="00BA0689"/>
    <w:rsid w:val="00BA1AB7"/>
    <w:rsid w:val="00BB0E45"/>
    <w:rsid w:val="00BC4B5C"/>
    <w:rsid w:val="00BC4F5F"/>
    <w:rsid w:val="00BC6142"/>
    <w:rsid w:val="00BE1C0E"/>
    <w:rsid w:val="00BF2095"/>
    <w:rsid w:val="00C0056F"/>
    <w:rsid w:val="00C02E56"/>
    <w:rsid w:val="00C11994"/>
    <w:rsid w:val="00C1557D"/>
    <w:rsid w:val="00C169CF"/>
    <w:rsid w:val="00C40D49"/>
    <w:rsid w:val="00C41FBB"/>
    <w:rsid w:val="00C47765"/>
    <w:rsid w:val="00C63B05"/>
    <w:rsid w:val="00C64F17"/>
    <w:rsid w:val="00C6620E"/>
    <w:rsid w:val="00C67E0C"/>
    <w:rsid w:val="00C72791"/>
    <w:rsid w:val="00C73DFE"/>
    <w:rsid w:val="00C7458D"/>
    <w:rsid w:val="00C76E30"/>
    <w:rsid w:val="00C82C98"/>
    <w:rsid w:val="00C8637E"/>
    <w:rsid w:val="00C91FD2"/>
    <w:rsid w:val="00C95579"/>
    <w:rsid w:val="00C979B8"/>
    <w:rsid w:val="00CA5E04"/>
    <w:rsid w:val="00CD5E54"/>
    <w:rsid w:val="00CF0A91"/>
    <w:rsid w:val="00CF1F5C"/>
    <w:rsid w:val="00CF6095"/>
    <w:rsid w:val="00D03693"/>
    <w:rsid w:val="00D12F06"/>
    <w:rsid w:val="00D13ED8"/>
    <w:rsid w:val="00D22117"/>
    <w:rsid w:val="00D30874"/>
    <w:rsid w:val="00D363F6"/>
    <w:rsid w:val="00D44239"/>
    <w:rsid w:val="00D444C1"/>
    <w:rsid w:val="00D50518"/>
    <w:rsid w:val="00D536DA"/>
    <w:rsid w:val="00D54022"/>
    <w:rsid w:val="00D634BF"/>
    <w:rsid w:val="00D635AE"/>
    <w:rsid w:val="00D72FD1"/>
    <w:rsid w:val="00D73C0A"/>
    <w:rsid w:val="00D867B8"/>
    <w:rsid w:val="00D9599B"/>
    <w:rsid w:val="00D96CB8"/>
    <w:rsid w:val="00DA4C1F"/>
    <w:rsid w:val="00DA5A9C"/>
    <w:rsid w:val="00DB556D"/>
    <w:rsid w:val="00DC6587"/>
    <w:rsid w:val="00DC7F79"/>
    <w:rsid w:val="00DD0E7A"/>
    <w:rsid w:val="00DD52C4"/>
    <w:rsid w:val="00DD663A"/>
    <w:rsid w:val="00DE15FA"/>
    <w:rsid w:val="00DE5CBD"/>
    <w:rsid w:val="00DE7A1A"/>
    <w:rsid w:val="00DF00D7"/>
    <w:rsid w:val="00DF6B51"/>
    <w:rsid w:val="00E048BC"/>
    <w:rsid w:val="00E121B7"/>
    <w:rsid w:val="00E13030"/>
    <w:rsid w:val="00E14E78"/>
    <w:rsid w:val="00E17465"/>
    <w:rsid w:val="00E22BD2"/>
    <w:rsid w:val="00E30352"/>
    <w:rsid w:val="00E326AF"/>
    <w:rsid w:val="00E32F48"/>
    <w:rsid w:val="00E34FFE"/>
    <w:rsid w:val="00E55D05"/>
    <w:rsid w:val="00E60BEE"/>
    <w:rsid w:val="00E72187"/>
    <w:rsid w:val="00E843C8"/>
    <w:rsid w:val="00E87B9F"/>
    <w:rsid w:val="00E951FD"/>
    <w:rsid w:val="00EA105A"/>
    <w:rsid w:val="00EA384F"/>
    <w:rsid w:val="00EC350E"/>
    <w:rsid w:val="00EC5145"/>
    <w:rsid w:val="00ED4CA1"/>
    <w:rsid w:val="00ED71B3"/>
    <w:rsid w:val="00EE0021"/>
    <w:rsid w:val="00EE06A1"/>
    <w:rsid w:val="00EE3B19"/>
    <w:rsid w:val="00EF1A4D"/>
    <w:rsid w:val="00EF71C2"/>
    <w:rsid w:val="00F12F27"/>
    <w:rsid w:val="00F16312"/>
    <w:rsid w:val="00F17D74"/>
    <w:rsid w:val="00F32E35"/>
    <w:rsid w:val="00F362D5"/>
    <w:rsid w:val="00F40EB8"/>
    <w:rsid w:val="00F43100"/>
    <w:rsid w:val="00F43A3A"/>
    <w:rsid w:val="00F45E12"/>
    <w:rsid w:val="00F4766A"/>
    <w:rsid w:val="00F52106"/>
    <w:rsid w:val="00F53C9C"/>
    <w:rsid w:val="00F54C23"/>
    <w:rsid w:val="00F65977"/>
    <w:rsid w:val="00F73AB5"/>
    <w:rsid w:val="00F74C6F"/>
    <w:rsid w:val="00F75C32"/>
    <w:rsid w:val="00F80569"/>
    <w:rsid w:val="00F83C62"/>
    <w:rsid w:val="00F83D74"/>
    <w:rsid w:val="00F847A3"/>
    <w:rsid w:val="00F92EE1"/>
    <w:rsid w:val="00FA1A57"/>
    <w:rsid w:val="00FA251B"/>
    <w:rsid w:val="00FA3CFC"/>
    <w:rsid w:val="00FC3379"/>
    <w:rsid w:val="00FD3C7D"/>
    <w:rsid w:val="00FD69D3"/>
    <w:rsid w:val="00FD6F3F"/>
    <w:rsid w:val="00FE0536"/>
    <w:rsid w:val="00FE1DEE"/>
    <w:rsid w:val="00FE390B"/>
    <w:rsid w:val="00FE4C55"/>
    <w:rsid w:val="00FE509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759F"/>
  <w15:chartTrackingRefBased/>
  <w15:docId w15:val="{2E2C1698-6E59-4F11-8BC1-470B10DC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475"/>
    <w:pPr>
      <w:spacing w:after="0" w:line="240" w:lineRule="auto"/>
    </w:pPr>
    <w:rPr>
      <w:rFonts w:ascii="Times New Roman" w:eastAsia="Times New Roman" w:hAnsi="Times New Roman" w:cs="Times New Roman"/>
      <w:sz w:val="24"/>
      <w:szCs w:val="24"/>
      <w:lang w:val="en-RS" w:eastAsia="en-GB"/>
    </w:rPr>
  </w:style>
  <w:style w:type="paragraph" w:styleId="Heading1">
    <w:name w:val="heading 1"/>
    <w:basedOn w:val="Normal"/>
    <w:link w:val="Heading1Char"/>
    <w:uiPriority w:val="9"/>
    <w:qFormat/>
    <w:rsid w:val="00DA5A9C"/>
    <w:pPr>
      <w:spacing w:before="100" w:beforeAutospacing="1" w:after="100" w:afterAutospacing="1"/>
      <w:outlineLvl w:val="0"/>
    </w:pPr>
    <w:rPr>
      <w:b/>
      <w:bCs/>
      <w:kern w:val="36"/>
      <w:sz w:val="48"/>
      <w:szCs w:val="48"/>
      <w:lang w:val="sr-Latn-RS" w:eastAsia="sr-Latn-RS"/>
    </w:rPr>
  </w:style>
  <w:style w:type="paragraph" w:styleId="Heading2">
    <w:name w:val="heading 2"/>
    <w:basedOn w:val="Normal"/>
    <w:next w:val="Normal"/>
    <w:link w:val="Heading2Char"/>
    <w:uiPriority w:val="9"/>
    <w:unhideWhenUsed/>
    <w:qFormat/>
    <w:rsid w:val="0084642E"/>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sr-Latn-RS" w:eastAsia="en-US"/>
    </w:rPr>
  </w:style>
  <w:style w:type="paragraph" w:styleId="Heading3">
    <w:name w:val="heading 3"/>
    <w:basedOn w:val="Normal"/>
    <w:next w:val="Normal"/>
    <w:link w:val="Heading3Char"/>
    <w:uiPriority w:val="9"/>
    <w:unhideWhenUsed/>
    <w:qFormat/>
    <w:rsid w:val="00977370"/>
    <w:pPr>
      <w:keepNext/>
      <w:keepLines/>
      <w:spacing w:before="40" w:line="259" w:lineRule="auto"/>
      <w:outlineLvl w:val="2"/>
    </w:pPr>
    <w:rPr>
      <w:rFonts w:asciiTheme="majorHAnsi" w:eastAsiaTheme="majorEastAsia" w:hAnsiTheme="majorHAnsi" w:cstheme="majorBidi"/>
      <w:color w:val="1F4D78" w:themeColor="accent1" w:themeShade="7F"/>
      <w:lang w:val="sr-Latn-RS" w:eastAsia="en-US"/>
    </w:rPr>
  </w:style>
  <w:style w:type="paragraph" w:styleId="Heading4">
    <w:name w:val="heading 4"/>
    <w:basedOn w:val="Normal"/>
    <w:next w:val="Normal"/>
    <w:link w:val="Heading4Char"/>
    <w:uiPriority w:val="9"/>
    <w:semiHidden/>
    <w:unhideWhenUsed/>
    <w:qFormat/>
    <w:rsid w:val="00977370"/>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val="sr-Latn-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A9C"/>
    <w:rPr>
      <w:rFonts w:ascii="Times New Roman" w:eastAsia="Times New Roman" w:hAnsi="Times New Roman" w:cs="Times New Roman"/>
      <w:b/>
      <w:bCs/>
      <w:kern w:val="36"/>
      <w:sz w:val="48"/>
      <w:szCs w:val="48"/>
      <w:lang w:eastAsia="sr-Latn-RS"/>
    </w:rPr>
  </w:style>
  <w:style w:type="paragraph" w:styleId="NormalWeb">
    <w:name w:val="Normal (Web)"/>
    <w:basedOn w:val="Normal"/>
    <w:uiPriority w:val="99"/>
    <w:unhideWhenUsed/>
    <w:rsid w:val="00DA5A9C"/>
    <w:pPr>
      <w:spacing w:before="100" w:beforeAutospacing="1" w:after="100" w:afterAutospacing="1"/>
    </w:pPr>
    <w:rPr>
      <w:lang w:val="sr-Latn-RS" w:eastAsia="sr-Latn-RS"/>
    </w:rPr>
  </w:style>
  <w:style w:type="character" w:styleId="Strong">
    <w:name w:val="Strong"/>
    <w:basedOn w:val="DefaultParagraphFont"/>
    <w:uiPriority w:val="22"/>
    <w:qFormat/>
    <w:rsid w:val="00DA5A9C"/>
    <w:rPr>
      <w:b/>
      <w:bCs/>
    </w:rPr>
  </w:style>
  <w:style w:type="paragraph" w:styleId="TOCHeading">
    <w:name w:val="TOC Heading"/>
    <w:basedOn w:val="Heading1"/>
    <w:next w:val="Normal"/>
    <w:uiPriority w:val="39"/>
    <w:unhideWhenUsed/>
    <w:qFormat/>
    <w:rsid w:val="00DC658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9E481F"/>
    <w:pPr>
      <w:spacing w:after="100" w:line="259" w:lineRule="auto"/>
    </w:pPr>
    <w:rPr>
      <w:rFonts w:asciiTheme="minorHAnsi" w:eastAsiaTheme="minorHAnsi" w:hAnsiTheme="minorHAnsi" w:cstheme="minorBidi"/>
      <w:sz w:val="22"/>
      <w:szCs w:val="22"/>
      <w:lang w:val="sr-Latn-RS" w:eastAsia="en-US"/>
    </w:rPr>
  </w:style>
  <w:style w:type="character" w:styleId="Hyperlink">
    <w:name w:val="Hyperlink"/>
    <w:basedOn w:val="DefaultParagraphFont"/>
    <w:uiPriority w:val="99"/>
    <w:unhideWhenUsed/>
    <w:rsid w:val="009E481F"/>
    <w:rPr>
      <w:color w:val="0563C1" w:themeColor="hyperlink"/>
      <w:u w:val="single"/>
    </w:rPr>
  </w:style>
  <w:style w:type="paragraph" w:styleId="ListParagraph">
    <w:name w:val="List Paragraph"/>
    <w:aliases w:val="List Paragraph1,Forth level,Numbered List Paragraph,References,Numbered Paragraph,Main numbered paragraph,List_Paragraph,Multilevel para_II,123 List Paragraph,List Paragraph nowy,Liste 1,Bullet paras,Citation List,Odstavek seznama1,Ha,PAD"/>
    <w:basedOn w:val="Normal"/>
    <w:link w:val="ListParagraphChar"/>
    <w:uiPriority w:val="34"/>
    <w:qFormat/>
    <w:rsid w:val="0011426E"/>
    <w:pPr>
      <w:spacing w:after="160" w:line="259" w:lineRule="auto"/>
      <w:ind w:left="720"/>
      <w:contextualSpacing/>
    </w:pPr>
    <w:rPr>
      <w:rFonts w:asciiTheme="minorHAnsi" w:eastAsiaTheme="minorHAnsi" w:hAnsiTheme="minorHAnsi" w:cstheme="minorBidi"/>
      <w:sz w:val="22"/>
      <w:szCs w:val="22"/>
      <w:lang w:val="sr-Latn-RS" w:eastAsia="en-US"/>
    </w:rPr>
  </w:style>
  <w:style w:type="character" w:customStyle="1" w:styleId="Heading2Char">
    <w:name w:val="Heading 2 Char"/>
    <w:basedOn w:val="DefaultParagraphFont"/>
    <w:link w:val="Heading2"/>
    <w:uiPriority w:val="9"/>
    <w:rsid w:val="0084642E"/>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545D96"/>
    <w:pPr>
      <w:spacing w:after="100" w:line="259" w:lineRule="auto"/>
      <w:ind w:left="220"/>
    </w:pPr>
    <w:rPr>
      <w:rFonts w:asciiTheme="minorHAnsi" w:eastAsiaTheme="minorHAnsi" w:hAnsiTheme="minorHAnsi" w:cstheme="minorBidi"/>
      <w:sz w:val="22"/>
      <w:szCs w:val="22"/>
      <w:lang w:val="sr-Latn-RS" w:eastAsia="en-US"/>
    </w:rPr>
  </w:style>
  <w:style w:type="paragraph" w:customStyle="1" w:styleId="Default">
    <w:name w:val="Default"/>
    <w:rsid w:val="00545D9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f,AD,footnote text"/>
    <w:basedOn w:val="Normal"/>
    <w:link w:val="FootnoteTextChar"/>
    <w:uiPriority w:val="99"/>
    <w:unhideWhenUsed/>
    <w:qFormat/>
    <w:rsid w:val="00097577"/>
    <w:rPr>
      <w:rFonts w:asciiTheme="minorHAnsi" w:eastAsiaTheme="minorHAnsi" w:hAnsiTheme="minorHAnsi" w:cstheme="minorBidi"/>
      <w:sz w:val="20"/>
      <w:szCs w:val="20"/>
      <w:lang w:val="sr-Latn-RS" w:eastAsia="en-US"/>
    </w:rPr>
  </w:style>
  <w:style w:type="character" w:customStyle="1" w:styleId="FootnoteTextChar">
    <w:name w:val="Footnote Text Char"/>
    <w:aliases w:val="Footnote Text Char Char Char Char1,Footnote Text Char Char Char2,Footnote Text Char1 Char1,single space Char Char1,ft Char Char1,single space Char2,ft Char2,Footnote Text Char Char Char Char Char Char Char Char Char1,fn Char1,f Char"/>
    <w:basedOn w:val="DefaultParagraphFont"/>
    <w:link w:val="FootnoteText"/>
    <w:uiPriority w:val="99"/>
    <w:rsid w:val="00097577"/>
    <w:rPr>
      <w:sz w:val="20"/>
      <w:szCs w:val="20"/>
    </w:rPr>
  </w:style>
  <w:style w:type="character" w:styleId="FootnoteReference">
    <w:name w:val="footnote reference"/>
    <w:aliases w:val="16 Point Char1,Superscript 6 Point Char1,BVI fnr Char1,ftref Char1,nota pié di pagina Char1,Footnote symbol Char1,Footnote reference number Char1,Times 10 Point Char1,Exposant 3 Point Char1,EN Footnote Reference Char,note TESI Char"/>
    <w:basedOn w:val="DefaultParagraphFont"/>
    <w:link w:val="16Point"/>
    <w:uiPriority w:val="99"/>
    <w:unhideWhenUsed/>
    <w:qFormat/>
    <w:rsid w:val="00097577"/>
    <w:rPr>
      <w:vertAlign w:val="superscript"/>
    </w:rPr>
  </w:style>
  <w:style w:type="character" w:styleId="CommentReference">
    <w:name w:val="annotation reference"/>
    <w:basedOn w:val="DefaultParagraphFont"/>
    <w:uiPriority w:val="99"/>
    <w:semiHidden/>
    <w:unhideWhenUsed/>
    <w:rsid w:val="00581EA0"/>
    <w:rPr>
      <w:sz w:val="16"/>
      <w:szCs w:val="16"/>
    </w:rPr>
  </w:style>
  <w:style w:type="paragraph" w:styleId="CommentText">
    <w:name w:val="annotation text"/>
    <w:basedOn w:val="Normal"/>
    <w:link w:val="CommentTextChar"/>
    <w:uiPriority w:val="99"/>
    <w:unhideWhenUsed/>
    <w:rsid w:val="00581EA0"/>
    <w:pPr>
      <w:spacing w:after="160"/>
    </w:pPr>
    <w:rPr>
      <w:rFonts w:asciiTheme="minorHAnsi" w:eastAsiaTheme="minorHAnsi" w:hAnsiTheme="minorHAnsi" w:cstheme="minorBidi"/>
      <w:sz w:val="20"/>
      <w:szCs w:val="20"/>
      <w:lang w:val="sr-Latn-RS" w:eastAsia="en-US"/>
    </w:rPr>
  </w:style>
  <w:style w:type="character" w:customStyle="1" w:styleId="CommentTextChar">
    <w:name w:val="Comment Text Char"/>
    <w:basedOn w:val="DefaultParagraphFont"/>
    <w:link w:val="CommentText"/>
    <w:uiPriority w:val="99"/>
    <w:rsid w:val="00581EA0"/>
    <w:rPr>
      <w:sz w:val="20"/>
      <w:szCs w:val="20"/>
    </w:rPr>
  </w:style>
  <w:style w:type="paragraph" w:styleId="CommentSubject">
    <w:name w:val="annotation subject"/>
    <w:basedOn w:val="CommentText"/>
    <w:next w:val="CommentText"/>
    <w:link w:val="CommentSubjectChar"/>
    <w:uiPriority w:val="99"/>
    <w:semiHidden/>
    <w:unhideWhenUsed/>
    <w:rsid w:val="00581EA0"/>
    <w:rPr>
      <w:b/>
      <w:bCs/>
    </w:rPr>
  </w:style>
  <w:style w:type="character" w:customStyle="1" w:styleId="CommentSubjectChar">
    <w:name w:val="Comment Subject Char"/>
    <w:basedOn w:val="CommentTextChar"/>
    <w:link w:val="CommentSubject"/>
    <w:uiPriority w:val="99"/>
    <w:semiHidden/>
    <w:rsid w:val="00581EA0"/>
    <w:rPr>
      <w:b/>
      <w:bCs/>
      <w:sz w:val="20"/>
      <w:szCs w:val="20"/>
    </w:rPr>
  </w:style>
  <w:style w:type="paragraph" w:styleId="BalloonText">
    <w:name w:val="Balloon Text"/>
    <w:basedOn w:val="Normal"/>
    <w:link w:val="BalloonTextChar"/>
    <w:uiPriority w:val="99"/>
    <w:semiHidden/>
    <w:unhideWhenUsed/>
    <w:rsid w:val="00581EA0"/>
    <w:rPr>
      <w:rFonts w:ascii="Segoe UI" w:eastAsiaTheme="minorHAnsi" w:hAnsi="Segoe UI" w:cs="Segoe UI"/>
      <w:sz w:val="18"/>
      <w:szCs w:val="18"/>
      <w:lang w:val="sr-Latn-RS" w:eastAsia="en-US"/>
    </w:rPr>
  </w:style>
  <w:style w:type="character" w:customStyle="1" w:styleId="BalloonTextChar">
    <w:name w:val="Balloon Text Char"/>
    <w:basedOn w:val="DefaultParagraphFont"/>
    <w:link w:val="BalloonText"/>
    <w:uiPriority w:val="99"/>
    <w:semiHidden/>
    <w:rsid w:val="00581EA0"/>
    <w:rPr>
      <w:rFonts w:ascii="Segoe UI" w:hAnsi="Segoe UI" w:cs="Segoe UI"/>
      <w:sz w:val="18"/>
      <w:szCs w:val="18"/>
    </w:rPr>
  </w:style>
  <w:style w:type="character" w:customStyle="1" w:styleId="Heading3Char">
    <w:name w:val="Heading 3 Char"/>
    <w:basedOn w:val="DefaultParagraphFont"/>
    <w:link w:val="Heading3"/>
    <w:uiPriority w:val="9"/>
    <w:rsid w:val="009773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77370"/>
    <w:rPr>
      <w:rFonts w:asciiTheme="majorHAnsi" w:eastAsiaTheme="majorEastAsia" w:hAnsiTheme="majorHAnsi" w:cstheme="majorBidi"/>
      <w:i/>
      <w:iCs/>
      <w:color w:val="2E74B5" w:themeColor="accent1" w:themeShade="BF"/>
    </w:rPr>
  </w:style>
  <w:style w:type="paragraph" w:styleId="z-TopofForm">
    <w:name w:val="HTML Top of Form"/>
    <w:basedOn w:val="Normal"/>
    <w:next w:val="Normal"/>
    <w:link w:val="z-TopofFormChar"/>
    <w:hidden/>
    <w:uiPriority w:val="99"/>
    <w:semiHidden/>
    <w:unhideWhenUsed/>
    <w:rsid w:val="00977370"/>
    <w:pPr>
      <w:pBdr>
        <w:bottom w:val="single" w:sz="6" w:space="1" w:color="auto"/>
      </w:pBdr>
      <w:jc w:val="center"/>
    </w:pPr>
    <w:rPr>
      <w:rFonts w:ascii="Arial" w:hAnsi="Arial" w:cs="Arial"/>
      <w:vanish/>
      <w:sz w:val="16"/>
      <w:szCs w:val="16"/>
      <w:lang w:val="sr-Latn-RS" w:eastAsia="sr-Latn-RS"/>
    </w:rPr>
  </w:style>
  <w:style w:type="character" w:customStyle="1" w:styleId="z-TopofFormChar">
    <w:name w:val="z-Top of Form Char"/>
    <w:basedOn w:val="DefaultParagraphFont"/>
    <w:link w:val="z-TopofForm"/>
    <w:uiPriority w:val="99"/>
    <w:semiHidden/>
    <w:rsid w:val="00977370"/>
    <w:rPr>
      <w:rFonts w:ascii="Arial" w:eastAsia="Times New Roman" w:hAnsi="Arial" w:cs="Arial"/>
      <w:vanish/>
      <w:sz w:val="16"/>
      <w:szCs w:val="16"/>
      <w:lang w:eastAsia="sr-Latn-RS"/>
    </w:rPr>
  </w:style>
  <w:style w:type="paragraph" w:customStyle="1" w:styleId="placeholder">
    <w:name w:val="placeholder"/>
    <w:basedOn w:val="Normal"/>
    <w:rsid w:val="00977370"/>
    <w:pPr>
      <w:spacing w:before="100" w:beforeAutospacing="1" w:after="100" w:afterAutospacing="1"/>
    </w:pPr>
    <w:rPr>
      <w:lang w:val="sr-Latn-RS" w:eastAsia="sr-Latn-RS"/>
    </w:rPr>
  </w:style>
  <w:style w:type="character" w:customStyle="1" w:styleId="gmailsignatureprefix">
    <w:name w:val="gmail_signature_prefix"/>
    <w:basedOn w:val="DefaultParagraphFont"/>
    <w:rsid w:val="00B46183"/>
  </w:style>
  <w:style w:type="paragraph" w:styleId="Header">
    <w:name w:val="header"/>
    <w:basedOn w:val="Normal"/>
    <w:link w:val="HeaderChar"/>
    <w:uiPriority w:val="99"/>
    <w:unhideWhenUsed/>
    <w:rsid w:val="008A7977"/>
    <w:pPr>
      <w:tabs>
        <w:tab w:val="center" w:pos="4513"/>
        <w:tab w:val="right" w:pos="9026"/>
      </w:tabs>
    </w:pPr>
    <w:rPr>
      <w:rFonts w:asciiTheme="minorHAnsi" w:eastAsiaTheme="minorHAnsi" w:hAnsiTheme="minorHAnsi" w:cstheme="minorBidi"/>
      <w:sz w:val="22"/>
      <w:szCs w:val="22"/>
      <w:lang w:val="sr-Latn-RS" w:eastAsia="en-US"/>
    </w:rPr>
  </w:style>
  <w:style w:type="character" w:customStyle="1" w:styleId="HeaderChar">
    <w:name w:val="Header Char"/>
    <w:basedOn w:val="DefaultParagraphFont"/>
    <w:link w:val="Header"/>
    <w:uiPriority w:val="99"/>
    <w:rsid w:val="008A7977"/>
  </w:style>
  <w:style w:type="paragraph" w:styleId="Footer">
    <w:name w:val="footer"/>
    <w:basedOn w:val="Normal"/>
    <w:link w:val="FooterChar"/>
    <w:uiPriority w:val="99"/>
    <w:unhideWhenUsed/>
    <w:rsid w:val="008A7977"/>
    <w:pPr>
      <w:tabs>
        <w:tab w:val="center" w:pos="4513"/>
        <w:tab w:val="right" w:pos="9026"/>
      </w:tabs>
    </w:pPr>
    <w:rPr>
      <w:rFonts w:asciiTheme="minorHAnsi" w:eastAsiaTheme="minorHAnsi" w:hAnsiTheme="minorHAnsi" w:cstheme="minorBidi"/>
      <w:sz w:val="22"/>
      <w:szCs w:val="22"/>
      <w:lang w:val="sr-Latn-RS" w:eastAsia="en-US"/>
    </w:rPr>
  </w:style>
  <w:style w:type="character" w:customStyle="1" w:styleId="FooterChar">
    <w:name w:val="Footer Char"/>
    <w:basedOn w:val="DefaultParagraphFont"/>
    <w:link w:val="Footer"/>
    <w:uiPriority w:val="99"/>
    <w:rsid w:val="008A7977"/>
  </w:style>
  <w:style w:type="character" w:customStyle="1" w:styleId="overflow-hidden">
    <w:name w:val="overflow-hidden"/>
    <w:basedOn w:val="DefaultParagraphFont"/>
    <w:rsid w:val="008A7977"/>
  </w:style>
  <w:style w:type="paragraph" w:styleId="TOC3">
    <w:name w:val="toc 3"/>
    <w:basedOn w:val="Normal"/>
    <w:next w:val="Normal"/>
    <w:autoRedefine/>
    <w:uiPriority w:val="39"/>
    <w:unhideWhenUsed/>
    <w:rsid w:val="006C66FE"/>
    <w:pPr>
      <w:spacing w:after="100" w:line="259" w:lineRule="auto"/>
      <w:ind w:left="440"/>
    </w:pPr>
    <w:rPr>
      <w:rFonts w:asciiTheme="minorHAnsi" w:eastAsiaTheme="minorHAnsi" w:hAnsiTheme="minorHAnsi" w:cstheme="minorBidi"/>
      <w:sz w:val="22"/>
      <w:szCs w:val="22"/>
      <w:lang w:val="sr-Latn-RS" w:eastAsia="en-US"/>
    </w:rPr>
  </w:style>
  <w:style w:type="character" w:customStyle="1" w:styleId="UnresolvedMention1">
    <w:name w:val="Unresolved Mention1"/>
    <w:basedOn w:val="DefaultParagraphFont"/>
    <w:uiPriority w:val="99"/>
    <w:semiHidden/>
    <w:unhideWhenUsed/>
    <w:rsid w:val="00B62E56"/>
    <w:rPr>
      <w:color w:val="605E5C"/>
      <w:shd w:val="clear" w:color="auto" w:fill="E1DFDD"/>
    </w:rPr>
  </w:style>
  <w:style w:type="character" w:styleId="FollowedHyperlink">
    <w:name w:val="FollowedHyperlink"/>
    <w:basedOn w:val="DefaultParagraphFont"/>
    <w:uiPriority w:val="99"/>
    <w:semiHidden/>
    <w:unhideWhenUsed/>
    <w:rsid w:val="00B62E56"/>
    <w:rPr>
      <w:color w:val="954F72" w:themeColor="followedHyperlink"/>
      <w:u w:val="single"/>
    </w:rPr>
  </w:style>
  <w:style w:type="paragraph" w:styleId="NoSpacing">
    <w:name w:val="No Spacing"/>
    <w:uiPriority w:val="1"/>
    <w:qFormat/>
    <w:rsid w:val="00A239A0"/>
    <w:pPr>
      <w:spacing w:after="0" w:line="240" w:lineRule="auto"/>
    </w:pPr>
  </w:style>
  <w:style w:type="paragraph" w:styleId="Revision">
    <w:name w:val="Revision"/>
    <w:hidden/>
    <w:uiPriority w:val="99"/>
    <w:semiHidden/>
    <w:rsid w:val="00B2113B"/>
    <w:pPr>
      <w:spacing w:after="0" w:line="240" w:lineRule="auto"/>
    </w:pPr>
  </w:style>
  <w:style w:type="character" w:customStyle="1" w:styleId="FootnoteTextChar2">
    <w:name w:val="Footnote Text Char2"/>
    <w:aliases w:val="Footnote Text Char Char Char Char,Footnote Text Char Char Char1,Footnote Text Char1 Char,single space Char Char,ft Char Char,single space Char1,ft Char1,Footnote Text Char Char Char Char Char Char Char Char Char,fn Char,Fußnote Char"/>
    <w:uiPriority w:val="99"/>
    <w:locked/>
    <w:rsid w:val="00A55E4C"/>
    <w:rPr>
      <w:rFonts w:ascii="Times New Roman" w:eastAsia="Calibri" w:hAnsi="Times New Roman" w:cs="Times New Roman"/>
      <w:sz w:val="20"/>
      <w:szCs w:val="20"/>
      <w:lang w:val="sr-Cyrl-RS"/>
    </w:rPr>
  </w:style>
  <w:style w:type="paragraph" w:customStyle="1" w:styleId="16Point">
    <w:name w:val="16 Point"/>
    <w:aliases w:val="Superscript 6 Point,BVI fnr,ftref,nota pié di pagina,Footnote symbol,Footnote reference number,Times 10 Point,Exposant 3 Point,EN Footnote Reference,note TESI,Footnote Reference Char Char Char,Footnotes ref,Footnotes refss,R"/>
    <w:basedOn w:val="Normal"/>
    <w:link w:val="FootnoteReference"/>
    <w:uiPriority w:val="99"/>
    <w:rsid w:val="00A55E4C"/>
    <w:pPr>
      <w:spacing w:after="160" w:line="240" w:lineRule="exact"/>
    </w:pPr>
    <w:rPr>
      <w:rFonts w:asciiTheme="minorHAnsi" w:eastAsiaTheme="minorHAnsi" w:hAnsiTheme="minorHAnsi" w:cstheme="minorBidi"/>
      <w:sz w:val="22"/>
      <w:szCs w:val="22"/>
      <w:vertAlign w:val="superscript"/>
      <w:lang w:val="sr-Latn-RS" w:eastAsia="en-US"/>
    </w:rPr>
  </w:style>
  <w:style w:type="paragraph" w:customStyle="1" w:styleId="BodyA">
    <w:name w:val="Body A"/>
    <w:link w:val="BodyAChar"/>
    <w:rsid w:val="00A55E4C"/>
    <w:pPr>
      <w:spacing w:after="0" w:line="240" w:lineRule="auto"/>
      <w:ind w:firstLine="708"/>
      <w:jc w:val="both"/>
    </w:pPr>
    <w:rPr>
      <w:rFonts w:ascii="Times New Roman" w:eastAsia="Arial Unicode MS" w:hAnsi="Times New Roman" w:cs="Times New Roman"/>
      <w:u w:color="000000"/>
      <w:lang w:val="sr-Cyrl-RS"/>
    </w:rPr>
  </w:style>
  <w:style w:type="character" w:customStyle="1" w:styleId="BodyAChar">
    <w:name w:val="Body A Char"/>
    <w:basedOn w:val="DefaultParagraphFont"/>
    <w:link w:val="BodyA"/>
    <w:rsid w:val="00A55E4C"/>
    <w:rPr>
      <w:rFonts w:ascii="Times New Roman" w:eastAsia="Arial Unicode MS" w:hAnsi="Times New Roman" w:cs="Times New Roman"/>
      <w:u w:color="000000"/>
      <w:lang w:val="sr-Cyrl-RS"/>
    </w:rPr>
  </w:style>
  <w:style w:type="paragraph" w:customStyle="1" w:styleId="basic-paragraph">
    <w:name w:val="basic-paragraph"/>
    <w:basedOn w:val="Normal"/>
    <w:rsid w:val="00A55E4C"/>
    <w:pPr>
      <w:spacing w:before="100" w:beforeAutospacing="1" w:after="100" w:afterAutospacing="1"/>
    </w:pPr>
    <w:rPr>
      <w:lang w:val="sr-Latn-RS" w:eastAsia="sr-Latn-RS"/>
    </w:rPr>
  </w:style>
  <w:style w:type="paragraph" w:customStyle="1" w:styleId="odluka-zakon">
    <w:name w:val="odluka-zakon"/>
    <w:basedOn w:val="Normal"/>
    <w:rsid w:val="00AA34B1"/>
    <w:pPr>
      <w:spacing w:before="100" w:beforeAutospacing="1" w:after="100" w:afterAutospacing="1"/>
    </w:pPr>
    <w:rPr>
      <w:lang w:val="sr-Latn-RS" w:eastAsia="sr-Latn-RS"/>
    </w:rPr>
  </w:style>
  <w:style w:type="character" w:customStyle="1" w:styleId="catitemdatecreated">
    <w:name w:val="catitemdatecreated"/>
    <w:basedOn w:val="DefaultParagraphFont"/>
    <w:rsid w:val="00E048BC"/>
  </w:style>
  <w:style w:type="paragraph" w:customStyle="1" w:styleId="Body">
    <w:name w:val="Body"/>
    <w:rsid w:val="00E72187"/>
    <w:pPr>
      <w:pBdr>
        <w:top w:val="nil"/>
        <w:left w:val="nil"/>
        <w:bottom w:val="nil"/>
        <w:right w:val="nil"/>
        <w:between w:val="nil"/>
        <w:bar w:val="nil"/>
      </w:pBdr>
      <w:spacing w:after="0" w:line="240" w:lineRule="auto"/>
      <w:jc w:val="both"/>
    </w:pPr>
    <w:rPr>
      <w:rFonts w:ascii="Tahoma" w:eastAsia="Arial Unicode MS" w:hAnsi="Tahoma" w:cs="Arial Unicode MS"/>
      <w:color w:val="000000"/>
      <w:bdr w:val="nil"/>
      <w:lang w:val="en-US"/>
      <w14:textOutline w14:w="0" w14:cap="flat" w14:cmpd="sng" w14:algn="ctr">
        <w14:noFill/>
        <w14:prstDash w14:val="solid"/>
        <w14:bevel/>
      </w14:textOutline>
    </w:rPr>
  </w:style>
  <w:style w:type="table" w:styleId="TableGrid">
    <w:name w:val="Table Grid"/>
    <w:basedOn w:val="TableNormal"/>
    <w:uiPriority w:val="39"/>
    <w:rsid w:val="004A5B7A"/>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B690B"/>
    <w:rPr>
      <w:color w:val="605E5C"/>
      <w:shd w:val="clear" w:color="auto" w:fill="E1DFDD"/>
    </w:rPr>
  </w:style>
  <w:style w:type="character" w:customStyle="1" w:styleId="ListParagraphChar">
    <w:name w:val="List Paragraph Char"/>
    <w:aliases w:val="List Paragraph1 Char,Forth level Char,Numbered List Paragraph Char,References Char,Numbered Paragraph Char,Main numbered paragraph Char,List_Paragraph Char,Multilevel para_II Char,123 List Paragraph Char,List Paragraph nowy Char"/>
    <w:link w:val="ListParagraph"/>
    <w:uiPriority w:val="34"/>
    <w:rsid w:val="00380B79"/>
  </w:style>
  <w:style w:type="character" w:customStyle="1" w:styleId="truncate">
    <w:name w:val="truncate"/>
    <w:basedOn w:val="DefaultParagraphFont"/>
    <w:rsid w:val="005F51F5"/>
  </w:style>
  <w:style w:type="table" w:customStyle="1" w:styleId="TableGrid0">
    <w:name w:val="TableGrid"/>
    <w:rsid w:val="001B2CB9"/>
    <w:pPr>
      <w:spacing w:after="0" w:line="240" w:lineRule="auto"/>
    </w:pPr>
    <w:rPr>
      <w:rFonts w:eastAsiaTheme="minorEastAsia"/>
      <w:lang w:eastAsia="sr-Latn-RS"/>
    </w:rPr>
    <w:tblPr>
      <w:tblCellMar>
        <w:top w:w="0" w:type="dxa"/>
        <w:left w:w="0" w:type="dxa"/>
        <w:bottom w:w="0" w:type="dxa"/>
        <w:right w:w="0" w:type="dxa"/>
      </w:tblCellMar>
    </w:tblPr>
  </w:style>
  <w:style w:type="character" w:styleId="Emphasis">
    <w:name w:val="Emphasis"/>
    <w:basedOn w:val="DefaultParagraphFont"/>
    <w:uiPriority w:val="20"/>
    <w:qFormat/>
    <w:rsid w:val="001A5B4E"/>
    <w:rPr>
      <w:i/>
      <w:iCs/>
    </w:rPr>
  </w:style>
  <w:style w:type="paragraph" w:styleId="z-BottomofForm">
    <w:name w:val="HTML Bottom of Form"/>
    <w:basedOn w:val="Normal"/>
    <w:next w:val="Normal"/>
    <w:link w:val="z-BottomofFormChar"/>
    <w:hidden/>
    <w:uiPriority w:val="99"/>
    <w:semiHidden/>
    <w:unhideWhenUsed/>
    <w:rsid w:val="00507480"/>
    <w:pPr>
      <w:pBdr>
        <w:top w:val="single" w:sz="6" w:space="1" w:color="auto"/>
      </w:pBdr>
      <w:jc w:val="center"/>
    </w:pPr>
    <w:rPr>
      <w:rFonts w:ascii="Arial" w:hAnsi="Arial" w:cs="Arial"/>
      <w:vanish/>
      <w:sz w:val="16"/>
      <w:szCs w:val="16"/>
      <w:lang w:val="sr-Latn-RS" w:eastAsia="sr-Latn-RS"/>
    </w:rPr>
  </w:style>
  <w:style w:type="character" w:customStyle="1" w:styleId="z-BottomofFormChar">
    <w:name w:val="z-Bottom of Form Char"/>
    <w:basedOn w:val="DefaultParagraphFont"/>
    <w:link w:val="z-BottomofForm"/>
    <w:uiPriority w:val="99"/>
    <w:semiHidden/>
    <w:rsid w:val="00507480"/>
    <w:rPr>
      <w:rFonts w:ascii="Arial" w:eastAsia="Times New Roman" w:hAnsi="Arial" w:cs="Arial"/>
      <w:vanish/>
      <w:sz w:val="16"/>
      <w:szCs w:val="16"/>
      <w:lang w:eastAsia="sr-Latn-RS"/>
    </w:rPr>
  </w:style>
  <w:style w:type="paragraph" w:customStyle="1" w:styleId="naslov">
    <w:name w:val="naslov"/>
    <w:basedOn w:val="Normal"/>
    <w:rsid w:val="003025C0"/>
    <w:pPr>
      <w:spacing w:before="100" w:beforeAutospacing="1" w:after="100" w:afterAutospacing="1"/>
    </w:pPr>
    <w:rPr>
      <w:lang w:val="sr-Latn-RS" w:eastAsia="sr-Latn-RS"/>
    </w:rPr>
  </w:style>
  <w:style w:type="paragraph" w:customStyle="1" w:styleId="auto-style1">
    <w:name w:val="auto-style1"/>
    <w:basedOn w:val="Normal"/>
    <w:rsid w:val="003025C0"/>
    <w:pPr>
      <w:spacing w:before="100" w:beforeAutospacing="1" w:after="100" w:afterAutospacing="1"/>
    </w:pPr>
    <w:rPr>
      <w:lang w:val="sr-Latn-RS" w:eastAsia="sr-Latn-RS"/>
    </w:rPr>
  </w:style>
  <w:style w:type="character" w:customStyle="1" w:styleId="auto-style2">
    <w:name w:val="auto-style2"/>
    <w:basedOn w:val="DefaultParagraphFont"/>
    <w:rsid w:val="00947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987">
      <w:bodyDiv w:val="1"/>
      <w:marLeft w:val="0"/>
      <w:marRight w:val="0"/>
      <w:marTop w:val="0"/>
      <w:marBottom w:val="0"/>
      <w:divBdr>
        <w:top w:val="none" w:sz="0" w:space="0" w:color="auto"/>
        <w:left w:val="none" w:sz="0" w:space="0" w:color="auto"/>
        <w:bottom w:val="none" w:sz="0" w:space="0" w:color="auto"/>
        <w:right w:val="none" w:sz="0" w:space="0" w:color="auto"/>
      </w:divBdr>
    </w:div>
    <w:div w:id="28528552">
      <w:bodyDiv w:val="1"/>
      <w:marLeft w:val="0"/>
      <w:marRight w:val="0"/>
      <w:marTop w:val="0"/>
      <w:marBottom w:val="0"/>
      <w:divBdr>
        <w:top w:val="none" w:sz="0" w:space="0" w:color="auto"/>
        <w:left w:val="none" w:sz="0" w:space="0" w:color="auto"/>
        <w:bottom w:val="none" w:sz="0" w:space="0" w:color="auto"/>
        <w:right w:val="none" w:sz="0" w:space="0" w:color="auto"/>
      </w:divBdr>
    </w:div>
    <w:div w:id="38359951">
      <w:bodyDiv w:val="1"/>
      <w:marLeft w:val="0"/>
      <w:marRight w:val="0"/>
      <w:marTop w:val="0"/>
      <w:marBottom w:val="0"/>
      <w:divBdr>
        <w:top w:val="none" w:sz="0" w:space="0" w:color="auto"/>
        <w:left w:val="none" w:sz="0" w:space="0" w:color="auto"/>
        <w:bottom w:val="none" w:sz="0" w:space="0" w:color="auto"/>
        <w:right w:val="none" w:sz="0" w:space="0" w:color="auto"/>
      </w:divBdr>
    </w:div>
    <w:div w:id="133379041">
      <w:bodyDiv w:val="1"/>
      <w:marLeft w:val="0"/>
      <w:marRight w:val="0"/>
      <w:marTop w:val="0"/>
      <w:marBottom w:val="0"/>
      <w:divBdr>
        <w:top w:val="none" w:sz="0" w:space="0" w:color="auto"/>
        <w:left w:val="none" w:sz="0" w:space="0" w:color="auto"/>
        <w:bottom w:val="none" w:sz="0" w:space="0" w:color="auto"/>
        <w:right w:val="none" w:sz="0" w:space="0" w:color="auto"/>
      </w:divBdr>
    </w:div>
    <w:div w:id="140314648">
      <w:bodyDiv w:val="1"/>
      <w:marLeft w:val="0"/>
      <w:marRight w:val="0"/>
      <w:marTop w:val="0"/>
      <w:marBottom w:val="0"/>
      <w:divBdr>
        <w:top w:val="none" w:sz="0" w:space="0" w:color="auto"/>
        <w:left w:val="none" w:sz="0" w:space="0" w:color="auto"/>
        <w:bottom w:val="none" w:sz="0" w:space="0" w:color="auto"/>
        <w:right w:val="none" w:sz="0" w:space="0" w:color="auto"/>
      </w:divBdr>
    </w:div>
    <w:div w:id="155079529">
      <w:bodyDiv w:val="1"/>
      <w:marLeft w:val="0"/>
      <w:marRight w:val="0"/>
      <w:marTop w:val="0"/>
      <w:marBottom w:val="0"/>
      <w:divBdr>
        <w:top w:val="none" w:sz="0" w:space="0" w:color="auto"/>
        <w:left w:val="none" w:sz="0" w:space="0" w:color="auto"/>
        <w:bottom w:val="none" w:sz="0" w:space="0" w:color="auto"/>
        <w:right w:val="none" w:sz="0" w:space="0" w:color="auto"/>
      </w:divBdr>
      <w:divsChild>
        <w:div w:id="1593003785">
          <w:marLeft w:val="0"/>
          <w:marRight w:val="0"/>
          <w:marTop w:val="0"/>
          <w:marBottom w:val="0"/>
          <w:divBdr>
            <w:top w:val="none" w:sz="0" w:space="0" w:color="auto"/>
            <w:left w:val="none" w:sz="0" w:space="0" w:color="auto"/>
            <w:bottom w:val="none" w:sz="0" w:space="0" w:color="auto"/>
            <w:right w:val="none" w:sz="0" w:space="0" w:color="auto"/>
          </w:divBdr>
          <w:divsChild>
            <w:div w:id="1316453577">
              <w:marLeft w:val="0"/>
              <w:marRight w:val="0"/>
              <w:marTop w:val="0"/>
              <w:marBottom w:val="0"/>
              <w:divBdr>
                <w:top w:val="none" w:sz="0" w:space="0" w:color="auto"/>
                <w:left w:val="none" w:sz="0" w:space="0" w:color="auto"/>
                <w:bottom w:val="none" w:sz="0" w:space="0" w:color="auto"/>
                <w:right w:val="none" w:sz="0" w:space="0" w:color="auto"/>
              </w:divBdr>
              <w:divsChild>
                <w:div w:id="1242914067">
                  <w:marLeft w:val="0"/>
                  <w:marRight w:val="0"/>
                  <w:marTop w:val="0"/>
                  <w:marBottom w:val="0"/>
                  <w:divBdr>
                    <w:top w:val="none" w:sz="0" w:space="0" w:color="auto"/>
                    <w:left w:val="none" w:sz="0" w:space="0" w:color="auto"/>
                    <w:bottom w:val="none" w:sz="0" w:space="0" w:color="auto"/>
                    <w:right w:val="none" w:sz="0" w:space="0" w:color="auto"/>
                  </w:divBdr>
                  <w:divsChild>
                    <w:div w:id="8681502">
                      <w:marLeft w:val="0"/>
                      <w:marRight w:val="0"/>
                      <w:marTop w:val="0"/>
                      <w:marBottom w:val="0"/>
                      <w:divBdr>
                        <w:top w:val="none" w:sz="0" w:space="0" w:color="auto"/>
                        <w:left w:val="none" w:sz="0" w:space="0" w:color="auto"/>
                        <w:bottom w:val="none" w:sz="0" w:space="0" w:color="auto"/>
                        <w:right w:val="none" w:sz="0" w:space="0" w:color="auto"/>
                      </w:divBdr>
                      <w:divsChild>
                        <w:div w:id="1136489934">
                          <w:marLeft w:val="0"/>
                          <w:marRight w:val="0"/>
                          <w:marTop w:val="0"/>
                          <w:marBottom w:val="0"/>
                          <w:divBdr>
                            <w:top w:val="none" w:sz="0" w:space="0" w:color="auto"/>
                            <w:left w:val="none" w:sz="0" w:space="0" w:color="auto"/>
                            <w:bottom w:val="none" w:sz="0" w:space="0" w:color="auto"/>
                            <w:right w:val="none" w:sz="0" w:space="0" w:color="auto"/>
                          </w:divBdr>
                          <w:divsChild>
                            <w:div w:id="292370865">
                              <w:marLeft w:val="0"/>
                              <w:marRight w:val="0"/>
                              <w:marTop w:val="0"/>
                              <w:marBottom w:val="0"/>
                              <w:divBdr>
                                <w:top w:val="none" w:sz="0" w:space="0" w:color="auto"/>
                                <w:left w:val="none" w:sz="0" w:space="0" w:color="auto"/>
                                <w:bottom w:val="none" w:sz="0" w:space="0" w:color="auto"/>
                                <w:right w:val="none" w:sz="0" w:space="0" w:color="auto"/>
                              </w:divBdr>
                              <w:divsChild>
                                <w:div w:id="1511485615">
                                  <w:marLeft w:val="0"/>
                                  <w:marRight w:val="0"/>
                                  <w:marTop w:val="0"/>
                                  <w:marBottom w:val="0"/>
                                  <w:divBdr>
                                    <w:top w:val="none" w:sz="0" w:space="0" w:color="auto"/>
                                    <w:left w:val="none" w:sz="0" w:space="0" w:color="auto"/>
                                    <w:bottom w:val="none" w:sz="0" w:space="0" w:color="auto"/>
                                    <w:right w:val="none" w:sz="0" w:space="0" w:color="auto"/>
                                  </w:divBdr>
                                  <w:divsChild>
                                    <w:div w:id="1214195136">
                                      <w:marLeft w:val="0"/>
                                      <w:marRight w:val="0"/>
                                      <w:marTop w:val="0"/>
                                      <w:marBottom w:val="0"/>
                                      <w:divBdr>
                                        <w:top w:val="none" w:sz="0" w:space="0" w:color="auto"/>
                                        <w:left w:val="none" w:sz="0" w:space="0" w:color="auto"/>
                                        <w:bottom w:val="none" w:sz="0" w:space="0" w:color="auto"/>
                                        <w:right w:val="none" w:sz="0" w:space="0" w:color="auto"/>
                                      </w:divBdr>
                                      <w:divsChild>
                                        <w:div w:id="1962960154">
                                          <w:marLeft w:val="0"/>
                                          <w:marRight w:val="0"/>
                                          <w:marTop w:val="0"/>
                                          <w:marBottom w:val="0"/>
                                          <w:divBdr>
                                            <w:top w:val="none" w:sz="0" w:space="0" w:color="auto"/>
                                            <w:left w:val="none" w:sz="0" w:space="0" w:color="auto"/>
                                            <w:bottom w:val="none" w:sz="0" w:space="0" w:color="auto"/>
                                            <w:right w:val="none" w:sz="0" w:space="0" w:color="auto"/>
                                          </w:divBdr>
                                          <w:divsChild>
                                            <w:div w:id="1191067652">
                                              <w:marLeft w:val="0"/>
                                              <w:marRight w:val="0"/>
                                              <w:marTop w:val="0"/>
                                              <w:marBottom w:val="0"/>
                                              <w:divBdr>
                                                <w:top w:val="none" w:sz="0" w:space="0" w:color="auto"/>
                                                <w:left w:val="none" w:sz="0" w:space="0" w:color="auto"/>
                                                <w:bottom w:val="none" w:sz="0" w:space="0" w:color="auto"/>
                                                <w:right w:val="none" w:sz="0" w:space="0" w:color="auto"/>
                                              </w:divBdr>
                                              <w:divsChild>
                                                <w:div w:id="1617329776">
                                                  <w:marLeft w:val="0"/>
                                                  <w:marRight w:val="0"/>
                                                  <w:marTop w:val="0"/>
                                                  <w:marBottom w:val="0"/>
                                                  <w:divBdr>
                                                    <w:top w:val="none" w:sz="0" w:space="0" w:color="auto"/>
                                                    <w:left w:val="none" w:sz="0" w:space="0" w:color="auto"/>
                                                    <w:bottom w:val="none" w:sz="0" w:space="0" w:color="auto"/>
                                                    <w:right w:val="none" w:sz="0" w:space="0" w:color="auto"/>
                                                  </w:divBdr>
                                                  <w:divsChild>
                                                    <w:div w:id="286669610">
                                                      <w:marLeft w:val="0"/>
                                                      <w:marRight w:val="0"/>
                                                      <w:marTop w:val="0"/>
                                                      <w:marBottom w:val="0"/>
                                                      <w:divBdr>
                                                        <w:top w:val="none" w:sz="0" w:space="0" w:color="auto"/>
                                                        <w:left w:val="none" w:sz="0" w:space="0" w:color="auto"/>
                                                        <w:bottom w:val="none" w:sz="0" w:space="0" w:color="auto"/>
                                                        <w:right w:val="none" w:sz="0" w:space="0" w:color="auto"/>
                                                      </w:divBdr>
                                                      <w:divsChild>
                                                        <w:div w:id="2054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740345">
                                              <w:marLeft w:val="0"/>
                                              <w:marRight w:val="0"/>
                                              <w:marTop w:val="0"/>
                                              <w:marBottom w:val="0"/>
                                              <w:divBdr>
                                                <w:top w:val="none" w:sz="0" w:space="0" w:color="auto"/>
                                                <w:left w:val="none" w:sz="0" w:space="0" w:color="auto"/>
                                                <w:bottom w:val="none" w:sz="0" w:space="0" w:color="auto"/>
                                                <w:right w:val="none" w:sz="0" w:space="0" w:color="auto"/>
                                              </w:divBdr>
                                              <w:divsChild>
                                                <w:div w:id="1265767593">
                                                  <w:marLeft w:val="0"/>
                                                  <w:marRight w:val="0"/>
                                                  <w:marTop w:val="0"/>
                                                  <w:marBottom w:val="0"/>
                                                  <w:divBdr>
                                                    <w:top w:val="none" w:sz="0" w:space="0" w:color="auto"/>
                                                    <w:left w:val="none" w:sz="0" w:space="0" w:color="auto"/>
                                                    <w:bottom w:val="none" w:sz="0" w:space="0" w:color="auto"/>
                                                    <w:right w:val="none" w:sz="0" w:space="0" w:color="auto"/>
                                                  </w:divBdr>
                                                  <w:divsChild>
                                                    <w:div w:id="1636177877">
                                                      <w:marLeft w:val="0"/>
                                                      <w:marRight w:val="0"/>
                                                      <w:marTop w:val="0"/>
                                                      <w:marBottom w:val="0"/>
                                                      <w:divBdr>
                                                        <w:top w:val="none" w:sz="0" w:space="0" w:color="auto"/>
                                                        <w:left w:val="none" w:sz="0" w:space="0" w:color="auto"/>
                                                        <w:bottom w:val="none" w:sz="0" w:space="0" w:color="auto"/>
                                                        <w:right w:val="none" w:sz="0" w:space="0" w:color="auto"/>
                                                      </w:divBdr>
                                                      <w:divsChild>
                                                        <w:div w:id="16449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4961171">
          <w:marLeft w:val="0"/>
          <w:marRight w:val="0"/>
          <w:marTop w:val="0"/>
          <w:marBottom w:val="0"/>
          <w:divBdr>
            <w:top w:val="none" w:sz="0" w:space="0" w:color="auto"/>
            <w:left w:val="none" w:sz="0" w:space="0" w:color="auto"/>
            <w:bottom w:val="none" w:sz="0" w:space="0" w:color="auto"/>
            <w:right w:val="none" w:sz="0" w:space="0" w:color="auto"/>
          </w:divBdr>
          <w:divsChild>
            <w:div w:id="121048019">
              <w:marLeft w:val="0"/>
              <w:marRight w:val="0"/>
              <w:marTop w:val="0"/>
              <w:marBottom w:val="0"/>
              <w:divBdr>
                <w:top w:val="none" w:sz="0" w:space="0" w:color="auto"/>
                <w:left w:val="none" w:sz="0" w:space="0" w:color="auto"/>
                <w:bottom w:val="none" w:sz="0" w:space="0" w:color="auto"/>
                <w:right w:val="none" w:sz="0" w:space="0" w:color="auto"/>
              </w:divBdr>
              <w:divsChild>
                <w:div w:id="830365149">
                  <w:marLeft w:val="0"/>
                  <w:marRight w:val="0"/>
                  <w:marTop w:val="0"/>
                  <w:marBottom w:val="0"/>
                  <w:divBdr>
                    <w:top w:val="none" w:sz="0" w:space="0" w:color="auto"/>
                    <w:left w:val="none" w:sz="0" w:space="0" w:color="auto"/>
                    <w:bottom w:val="none" w:sz="0" w:space="0" w:color="auto"/>
                    <w:right w:val="none" w:sz="0" w:space="0" w:color="auto"/>
                  </w:divBdr>
                  <w:divsChild>
                    <w:div w:id="944072969">
                      <w:marLeft w:val="0"/>
                      <w:marRight w:val="0"/>
                      <w:marTop w:val="0"/>
                      <w:marBottom w:val="0"/>
                      <w:divBdr>
                        <w:top w:val="none" w:sz="0" w:space="0" w:color="auto"/>
                        <w:left w:val="none" w:sz="0" w:space="0" w:color="auto"/>
                        <w:bottom w:val="none" w:sz="0" w:space="0" w:color="auto"/>
                        <w:right w:val="none" w:sz="0" w:space="0" w:color="auto"/>
                      </w:divBdr>
                      <w:divsChild>
                        <w:div w:id="772162863">
                          <w:marLeft w:val="0"/>
                          <w:marRight w:val="0"/>
                          <w:marTop w:val="0"/>
                          <w:marBottom w:val="0"/>
                          <w:divBdr>
                            <w:top w:val="none" w:sz="0" w:space="0" w:color="auto"/>
                            <w:left w:val="none" w:sz="0" w:space="0" w:color="auto"/>
                            <w:bottom w:val="none" w:sz="0" w:space="0" w:color="auto"/>
                            <w:right w:val="none" w:sz="0" w:space="0" w:color="auto"/>
                          </w:divBdr>
                          <w:divsChild>
                            <w:div w:id="2019458612">
                              <w:marLeft w:val="0"/>
                              <w:marRight w:val="0"/>
                              <w:marTop w:val="0"/>
                              <w:marBottom w:val="0"/>
                              <w:divBdr>
                                <w:top w:val="none" w:sz="0" w:space="0" w:color="auto"/>
                                <w:left w:val="none" w:sz="0" w:space="0" w:color="auto"/>
                                <w:bottom w:val="none" w:sz="0" w:space="0" w:color="auto"/>
                                <w:right w:val="none" w:sz="0" w:space="0" w:color="auto"/>
                              </w:divBdr>
                              <w:divsChild>
                                <w:div w:id="160585290">
                                  <w:marLeft w:val="0"/>
                                  <w:marRight w:val="0"/>
                                  <w:marTop w:val="0"/>
                                  <w:marBottom w:val="0"/>
                                  <w:divBdr>
                                    <w:top w:val="none" w:sz="0" w:space="0" w:color="auto"/>
                                    <w:left w:val="none" w:sz="0" w:space="0" w:color="auto"/>
                                    <w:bottom w:val="none" w:sz="0" w:space="0" w:color="auto"/>
                                    <w:right w:val="none" w:sz="0" w:space="0" w:color="auto"/>
                                  </w:divBdr>
                                  <w:divsChild>
                                    <w:div w:id="791021305">
                                      <w:marLeft w:val="0"/>
                                      <w:marRight w:val="0"/>
                                      <w:marTop w:val="0"/>
                                      <w:marBottom w:val="0"/>
                                      <w:divBdr>
                                        <w:top w:val="none" w:sz="0" w:space="0" w:color="auto"/>
                                        <w:left w:val="none" w:sz="0" w:space="0" w:color="auto"/>
                                        <w:bottom w:val="none" w:sz="0" w:space="0" w:color="auto"/>
                                        <w:right w:val="none" w:sz="0" w:space="0" w:color="auto"/>
                                      </w:divBdr>
                                      <w:divsChild>
                                        <w:div w:id="687604390">
                                          <w:marLeft w:val="0"/>
                                          <w:marRight w:val="0"/>
                                          <w:marTop w:val="0"/>
                                          <w:marBottom w:val="0"/>
                                          <w:divBdr>
                                            <w:top w:val="none" w:sz="0" w:space="0" w:color="auto"/>
                                            <w:left w:val="none" w:sz="0" w:space="0" w:color="auto"/>
                                            <w:bottom w:val="none" w:sz="0" w:space="0" w:color="auto"/>
                                            <w:right w:val="none" w:sz="0" w:space="0" w:color="auto"/>
                                          </w:divBdr>
                                          <w:divsChild>
                                            <w:div w:id="6707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447121">
      <w:bodyDiv w:val="1"/>
      <w:marLeft w:val="0"/>
      <w:marRight w:val="0"/>
      <w:marTop w:val="0"/>
      <w:marBottom w:val="0"/>
      <w:divBdr>
        <w:top w:val="none" w:sz="0" w:space="0" w:color="auto"/>
        <w:left w:val="none" w:sz="0" w:space="0" w:color="auto"/>
        <w:bottom w:val="none" w:sz="0" w:space="0" w:color="auto"/>
        <w:right w:val="none" w:sz="0" w:space="0" w:color="auto"/>
      </w:divBdr>
    </w:div>
    <w:div w:id="208615286">
      <w:bodyDiv w:val="1"/>
      <w:marLeft w:val="0"/>
      <w:marRight w:val="0"/>
      <w:marTop w:val="0"/>
      <w:marBottom w:val="0"/>
      <w:divBdr>
        <w:top w:val="none" w:sz="0" w:space="0" w:color="auto"/>
        <w:left w:val="none" w:sz="0" w:space="0" w:color="auto"/>
        <w:bottom w:val="none" w:sz="0" w:space="0" w:color="auto"/>
        <w:right w:val="none" w:sz="0" w:space="0" w:color="auto"/>
      </w:divBdr>
    </w:div>
    <w:div w:id="215120289">
      <w:bodyDiv w:val="1"/>
      <w:marLeft w:val="0"/>
      <w:marRight w:val="0"/>
      <w:marTop w:val="0"/>
      <w:marBottom w:val="0"/>
      <w:divBdr>
        <w:top w:val="none" w:sz="0" w:space="0" w:color="auto"/>
        <w:left w:val="none" w:sz="0" w:space="0" w:color="auto"/>
        <w:bottom w:val="none" w:sz="0" w:space="0" w:color="auto"/>
        <w:right w:val="none" w:sz="0" w:space="0" w:color="auto"/>
      </w:divBdr>
    </w:div>
    <w:div w:id="302933147">
      <w:bodyDiv w:val="1"/>
      <w:marLeft w:val="0"/>
      <w:marRight w:val="0"/>
      <w:marTop w:val="0"/>
      <w:marBottom w:val="0"/>
      <w:divBdr>
        <w:top w:val="none" w:sz="0" w:space="0" w:color="auto"/>
        <w:left w:val="none" w:sz="0" w:space="0" w:color="auto"/>
        <w:bottom w:val="none" w:sz="0" w:space="0" w:color="auto"/>
        <w:right w:val="none" w:sz="0" w:space="0" w:color="auto"/>
      </w:divBdr>
      <w:divsChild>
        <w:div w:id="783964923">
          <w:marLeft w:val="0"/>
          <w:marRight w:val="0"/>
          <w:marTop w:val="0"/>
          <w:marBottom w:val="0"/>
          <w:divBdr>
            <w:top w:val="none" w:sz="0" w:space="0" w:color="auto"/>
            <w:left w:val="none" w:sz="0" w:space="0" w:color="auto"/>
            <w:bottom w:val="none" w:sz="0" w:space="0" w:color="auto"/>
            <w:right w:val="none" w:sz="0" w:space="0" w:color="auto"/>
          </w:divBdr>
        </w:div>
        <w:div w:id="89279847">
          <w:marLeft w:val="0"/>
          <w:marRight w:val="0"/>
          <w:marTop w:val="0"/>
          <w:marBottom w:val="0"/>
          <w:divBdr>
            <w:top w:val="none" w:sz="0" w:space="0" w:color="auto"/>
            <w:left w:val="none" w:sz="0" w:space="0" w:color="auto"/>
            <w:bottom w:val="none" w:sz="0" w:space="0" w:color="auto"/>
            <w:right w:val="none" w:sz="0" w:space="0" w:color="auto"/>
          </w:divBdr>
          <w:divsChild>
            <w:div w:id="1197432201">
              <w:marLeft w:val="0"/>
              <w:marRight w:val="0"/>
              <w:marTop w:val="0"/>
              <w:marBottom w:val="0"/>
              <w:divBdr>
                <w:top w:val="none" w:sz="0" w:space="0" w:color="auto"/>
                <w:left w:val="none" w:sz="0" w:space="0" w:color="auto"/>
                <w:bottom w:val="none" w:sz="0" w:space="0" w:color="auto"/>
                <w:right w:val="none" w:sz="0" w:space="0" w:color="auto"/>
              </w:divBdr>
              <w:divsChild>
                <w:div w:id="1331984578">
                  <w:marLeft w:val="0"/>
                  <w:marRight w:val="0"/>
                  <w:marTop w:val="0"/>
                  <w:marBottom w:val="0"/>
                  <w:divBdr>
                    <w:top w:val="none" w:sz="0" w:space="0" w:color="auto"/>
                    <w:left w:val="none" w:sz="0" w:space="0" w:color="auto"/>
                    <w:bottom w:val="none" w:sz="0" w:space="0" w:color="auto"/>
                    <w:right w:val="none" w:sz="0" w:space="0" w:color="auto"/>
                  </w:divBdr>
                  <w:divsChild>
                    <w:div w:id="147678137">
                      <w:marLeft w:val="0"/>
                      <w:marRight w:val="0"/>
                      <w:marTop w:val="0"/>
                      <w:marBottom w:val="0"/>
                      <w:divBdr>
                        <w:top w:val="none" w:sz="0" w:space="0" w:color="auto"/>
                        <w:left w:val="none" w:sz="0" w:space="0" w:color="auto"/>
                        <w:bottom w:val="none" w:sz="0" w:space="0" w:color="auto"/>
                        <w:right w:val="none" w:sz="0" w:space="0" w:color="auto"/>
                      </w:divBdr>
                      <w:divsChild>
                        <w:div w:id="747074838">
                          <w:marLeft w:val="0"/>
                          <w:marRight w:val="0"/>
                          <w:marTop w:val="0"/>
                          <w:marBottom w:val="0"/>
                          <w:divBdr>
                            <w:top w:val="none" w:sz="0" w:space="0" w:color="auto"/>
                            <w:left w:val="none" w:sz="0" w:space="0" w:color="auto"/>
                            <w:bottom w:val="none" w:sz="0" w:space="0" w:color="auto"/>
                            <w:right w:val="none" w:sz="0" w:space="0" w:color="auto"/>
                          </w:divBdr>
                          <w:divsChild>
                            <w:div w:id="1952206965">
                              <w:marLeft w:val="0"/>
                              <w:marRight w:val="0"/>
                              <w:marTop w:val="0"/>
                              <w:marBottom w:val="0"/>
                              <w:divBdr>
                                <w:top w:val="none" w:sz="0" w:space="0" w:color="auto"/>
                                <w:left w:val="none" w:sz="0" w:space="0" w:color="auto"/>
                                <w:bottom w:val="none" w:sz="0" w:space="0" w:color="auto"/>
                                <w:right w:val="none" w:sz="0" w:space="0" w:color="auto"/>
                              </w:divBdr>
                              <w:divsChild>
                                <w:div w:id="1855150930">
                                  <w:marLeft w:val="0"/>
                                  <w:marRight w:val="0"/>
                                  <w:marTop w:val="0"/>
                                  <w:marBottom w:val="0"/>
                                  <w:divBdr>
                                    <w:top w:val="none" w:sz="0" w:space="0" w:color="auto"/>
                                    <w:left w:val="none" w:sz="0" w:space="0" w:color="auto"/>
                                    <w:bottom w:val="none" w:sz="0" w:space="0" w:color="auto"/>
                                    <w:right w:val="none" w:sz="0" w:space="0" w:color="auto"/>
                                  </w:divBdr>
                                  <w:divsChild>
                                    <w:div w:id="1475369966">
                                      <w:marLeft w:val="0"/>
                                      <w:marRight w:val="0"/>
                                      <w:marTop w:val="0"/>
                                      <w:marBottom w:val="0"/>
                                      <w:divBdr>
                                        <w:top w:val="none" w:sz="0" w:space="0" w:color="auto"/>
                                        <w:left w:val="none" w:sz="0" w:space="0" w:color="auto"/>
                                        <w:bottom w:val="none" w:sz="0" w:space="0" w:color="auto"/>
                                        <w:right w:val="none" w:sz="0" w:space="0" w:color="auto"/>
                                      </w:divBdr>
                                      <w:divsChild>
                                        <w:div w:id="1423258146">
                                          <w:marLeft w:val="0"/>
                                          <w:marRight w:val="0"/>
                                          <w:marTop w:val="0"/>
                                          <w:marBottom w:val="0"/>
                                          <w:divBdr>
                                            <w:top w:val="none" w:sz="0" w:space="0" w:color="auto"/>
                                            <w:left w:val="none" w:sz="0" w:space="0" w:color="auto"/>
                                            <w:bottom w:val="none" w:sz="0" w:space="0" w:color="auto"/>
                                            <w:right w:val="none" w:sz="0" w:space="0" w:color="auto"/>
                                          </w:divBdr>
                                          <w:divsChild>
                                            <w:div w:id="2081638030">
                                              <w:marLeft w:val="0"/>
                                              <w:marRight w:val="0"/>
                                              <w:marTop w:val="0"/>
                                              <w:marBottom w:val="0"/>
                                              <w:divBdr>
                                                <w:top w:val="none" w:sz="0" w:space="0" w:color="auto"/>
                                                <w:left w:val="none" w:sz="0" w:space="0" w:color="auto"/>
                                                <w:bottom w:val="none" w:sz="0" w:space="0" w:color="auto"/>
                                                <w:right w:val="none" w:sz="0" w:space="0" w:color="auto"/>
                                              </w:divBdr>
                                              <w:divsChild>
                                                <w:div w:id="1389452678">
                                                  <w:marLeft w:val="0"/>
                                                  <w:marRight w:val="0"/>
                                                  <w:marTop w:val="0"/>
                                                  <w:marBottom w:val="0"/>
                                                  <w:divBdr>
                                                    <w:top w:val="none" w:sz="0" w:space="0" w:color="auto"/>
                                                    <w:left w:val="none" w:sz="0" w:space="0" w:color="auto"/>
                                                    <w:bottom w:val="none" w:sz="0" w:space="0" w:color="auto"/>
                                                    <w:right w:val="none" w:sz="0" w:space="0" w:color="auto"/>
                                                  </w:divBdr>
                                                  <w:divsChild>
                                                    <w:div w:id="1469279265">
                                                      <w:marLeft w:val="0"/>
                                                      <w:marRight w:val="0"/>
                                                      <w:marTop w:val="0"/>
                                                      <w:marBottom w:val="0"/>
                                                      <w:divBdr>
                                                        <w:top w:val="none" w:sz="0" w:space="0" w:color="auto"/>
                                                        <w:left w:val="none" w:sz="0" w:space="0" w:color="auto"/>
                                                        <w:bottom w:val="none" w:sz="0" w:space="0" w:color="auto"/>
                                                        <w:right w:val="none" w:sz="0" w:space="0" w:color="auto"/>
                                                      </w:divBdr>
                                                      <w:divsChild>
                                                        <w:div w:id="634681678">
                                                          <w:marLeft w:val="0"/>
                                                          <w:marRight w:val="0"/>
                                                          <w:marTop w:val="0"/>
                                                          <w:marBottom w:val="0"/>
                                                          <w:divBdr>
                                                            <w:top w:val="none" w:sz="0" w:space="0" w:color="auto"/>
                                                            <w:left w:val="none" w:sz="0" w:space="0" w:color="auto"/>
                                                            <w:bottom w:val="none" w:sz="0" w:space="0" w:color="auto"/>
                                                            <w:right w:val="none" w:sz="0" w:space="0" w:color="auto"/>
                                                          </w:divBdr>
                                                          <w:divsChild>
                                                            <w:div w:id="18852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2949243">
      <w:bodyDiv w:val="1"/>
      <w:marLeft w:val="0"/>
      <w:marRight w:val="0"/>
      <w:marTop w:val="0"/>
      <w:marBottom w:val="0"/>
      <w:divBdr>
        <w:top w:val="none" w:sz="0" w:space="0" w:color="auto"/>
        <w:left w:val="none" w:sz="0" w:space="0" w:color="auto"/>
        <w:bottom w:val="none" w:sz="0" w:space="0" w:color="auto"/>
        <w:right w:val="none" w:sz="0" w:space="0" w:color="auto"/>
      </w:divBdr>
    </w:div>
    <w:div w:id="420565579">
      <w:bodyDiv w:val="1"/>
      <w:marLeft w:val="0"/>
      <w:marRight w:val="0"/>
      <w:marTop w:val="0"/>
      <w:marBottom w:val="0"/>
      <w:divBdr>
        <w:top w:val="none" w:sz="0" w:space="0" w:color="auto"/>
        <w:left w:val="none" w:sz="0" w:space="0" w:color="auto"/>
        <w:bottom w:val="none" w:sz="0" w:space="0" w:color="auto"/>
        <w:right w:val="none" w:sz="0" w:space="0" w:color="auto"/>
      </w:divBdr>
      <w:divsChild>
        <w:div w:id="511527942">
          <w:marLeft w:val="0"/>
          <w:marRight w:val="0"/>
          <w:marTop w:val="0"/>
          <w:marBottom w:val="0"/>
          <w:divBdr>
            <w:top w:val="none" w:sz="0" w:space="0" w:color="auto"/>
            <w:left w:val="none" w:sz="0" w:space="0" w:color="auto"/>
            <w:bottom w:val="none" w:sz="0" w:space="0" w:color="auto"/>
            <w:right w:val="none" w:sz="0" w:space="0" w:color="auto"/>
          </w:divBdr>
        </w:div>
        <w:div w:id="1899395828">
          <w:marLeft w:val="0"/>
          <w:marRight w:val="0"/>
          <w:marTop w:val="0"/>
          <w:marBottom w:val="0"/>
          <w:divBdr>
            <w:top w:val="none" w:sz="0" w:space="0" w:color="auto"/>
            <w:left w:val="none" w:sz="0" w:space="0" w:color="auto"/>
            <w:bottom w:val="none" w:sz="0" w:space="0" w:color="auto"/>
            <w:right w:val="none" w:sz="0" w:space="0" w:color="auto"/>
          </w:divBdr>
          <w:divsChild>
            <w:div w:id="1711344363">
              <w:marLeft w:val="0"/>
              <w:marRight w:val="0"/>
              <w:marTop w:val="0"/>
              <w:marBottom w:val="0"/>
              <w:divBdr>
                <w:top w:val="none" w:sz="0" w:space="0" w:color="auto"/>
                <w:left w:val="none" w:sz="0" w:space="0" w:color="auto"/>
                <w:bottom w:val="none" w:sz="0" w:space="0" w:color="auto"/>
                <w:right w:val="none" w:sz="0" w:space="0" w:color="auto"/>
              </w:divBdr>
              <w:divsChild>
                <w:div w:id="244071938">
                  <w:marLeft w:val="0"/>
                  <w:marRight w:val="0"/>
                  <w:marTop w:val="0"/>
                  <w:marBottom w:val="0"/>
                  <w:divBdr>
                    <w:top w:val="none" w:sz="0" w:space="0" w:color="auto"/>
                    <w:left w:val="none" w:sz="0" w:space="0" w:color="auto"/>
                    <w:bottom w:val="none" w:sz="0" w:space="0" w:color="auto"/>
                    <w:right w:val="none" w:sz="0" w:space="0" w:color="auto"/>
                  </w:divBdr>
                  <w:divsChild>
                    <w:div w:id="546063832">
                      <w:marLeft w:val="0"/>
                      <w:marRight w:val="0"/>
                      <w:marTop w:val="0"/>
                      <w:marBottom w:val="0"/>
                      <w:divBdr>
                        <w:top w:val="none" w:sz="0" w:space="0" w:color="auto"/>
                        <w:left w:val="none" w:sz="0" w:space="0" w:color="auto"/>
                        <w:bottom w:val="none" w:sz="0" w:space="0" w:color="auto"/>
                        <w:right w:val="none" w:sz="0" w:space="0" w:color="auto"/>
                      </w:divBdr>
                      <w:divsChild>
                        <w:div w:id="1233006636">
                          <w:marLeft w:val="0"/>
                          <w:marRight w:val="0"/>
                          <w:marTop w:val="0"/>
                          <w:marBottom w:val="0"/>
                          <w:divBdr>
                            <w:top w:val="none" w:sz="0" w:space="0" w:color="auto"/>
                            <w:left w:val="none" w:sz="0" w:space="0" w:color="auto"/>
                            <w:bottom w:val="none" w:sz="0" w:space="0" w:color="auto"/>
                            <w:right w:val="none" w:sz="0" w:space="0" w:color="auto"/>
                          </w:divBdr>
                          <w:divsChild>
                            <w:div w:id="1942830676">
                              <w:marLeft w:val="0"/>
                              <w:marRight w:val="0"/>
                              <w:marTop w:val="0"/>
                              <w:marBottom w:val="0"/>
                              <w:divBdr>
                                <w:top w:val="none" w:sz="0" w:space="0" w:color="auto"/>
                                <w:left w:val="none" w:sz="0" w:space="0" w:color="auto"/>
                                <w:bottom w:val="none" w:sz="0" w:space="0" w:color="auto"/>
                                <w:right w:val="none" w:sz="0" w:space="0" w:color="auto"/>
                              </w:divBdr>
                              <w:divsChild>
                                <w:div w:id="1818453032">
                                  <w:marLeft w:val="0"/>
                                  <w:marRight w:val="0"/>
                                  <w:marTop w:val="0"/>
                                  <w:marBottom w:val="0"/>
                                  <w:divBdr>
                                    <w:top w:val="none" w:sz="0" w:space="0" w:color="auto"/>
                                    <w:left w:val="none" w:sz="0" w:space="0" w:color="auto"/>
                                    <w:bottom w:val="none" w:sz="0" w:space="0" w:color="auto"/>
                                    <w:right w:val="none" w:sz="0" w:space="0" w:color="auto"/>
                                  </w:divBdr>
                                  <w:divsChild>
                                    <w:div w:id="275404545">
                                      <w:marLeft w:val="0"/>
                                      <w:marRight w:val="0"/>
                                      <w:marTop w:val="0"/>
                                      <w:marBottom w:val="0"/>
                                      <w:divBdr>
                                        <w:top w:val="none" w:sz="0" w:space="0" w:color="auto"/>
                                        <w:left w:val="none" w:sz="0" w:space="0" w:color="auto"/>
                                        <w:bottom w:val="none" w:sz="0" w:space="0" w:color="auto"/>
                                        <w:right w:val="none" w:sz="0" w:space="0" w:color="auto"/>
                                      </w:divBdr>
                                      <w:divsChild>
                                        <w:div w:id="1662387034">
                                          <w:marLeft w:val="0"/>
                                          <w:marRight w:val="0"/>
                                          <w:marTop w:val="0"/>
                                          <w:marBottom w:val="0"/>
                                          <w:divBdr>
                                            <w:top w:val="none" w:sz="0" w:space="0" w:color="auto"/>
                                            <w:left w:val="none" w:sz="0" w:space="0" w:color="auto"/>
                                            <w:bottom w:val="none" w:sz="0" w:space="0" w:color="auto"/>
                                            <w:right w:val="none" w:sz="0" w:space="0" w:color="auto"/>
                                          </w:divBdr>
                                          <w:divsChild>
                                            <w:div w:id="190413004">
                                              <w:marLeft w:val="0"/>
                                              <w:marRight w:val="0"/>
                                              <w:marTop w:val="0"/>
                                              <w:marBottom w:val="0"/>
                                              <w:divBdr>
                                                <w:top w:val="none" w:sz="0" w:space="0" w:color="auto"/>
                                                <w:left w:val="none" w:sz="0" w:space="0" w:color="auto"/>
                                                <w:bottom w:val="none" w:sz="0" w:space="0" w:color="auto"/>
                                                <w:right w:val="none" w:sz="0" w:space="0" w:color="auto"/>
                                              </w:divBdr>
                                              <w:divsChild>
                                                <w:div w:id="750354047">
                                                  <w:marLeft w:val="0"/>
                                                  <w:marRight w:val="0"/>
                                                  <w:marTop w:val="0"/>
                                                  <w:marBottom w:val="0"/>
                                                  <w:divBdr>
                                                    <w:top w:val="none" w:sz="0" w:space="0" w:color="auto"/>
                                                    <w:left w:val="none" w:sz="0" w:space="0" w:color="auto"/>
                                                    <w:bottom w:val="none" w:sz="0" w:space="0" w:color="auto"/>
                                                    <w:right w:val="none" w:sz="0" w:space="0" w:color="auto"/>
                                                  </w:divBdr>
                                                  <w:divsChild>
                                                    <w:div w:id="832990293">
                                                      <w:marLeft w:val="0"/>
                                                      <w:marRight w:val="0"/>
                                                      <w:marTop w:val="0"/>
                                                      <w:marBottom w:val="0"/>
                                                      <w:divBdr>
                                                        <w:top w:val="none" w:sz="0" w:space="0" w:color="auto"/>
                                                        <w:left w:val="none" w:sz="0" w:space="0" w:color="auto"/>
                                                        <w:bottom w:val="none" w:sz="0" w:space="0" w:color="auto"/>
                                                        <w:right w:val="none" w:sz="0" w:space="0" w:color="auto"/>
                                                      </w:divBdr>
                                                      <w:divsChild>
                                                        <w:div w:id="1896357134">
                                                          <w:marLeft w:val="0"/>
                                                          <w:marRight w:val="0"/>
                                                          <w:marTop w:val="0"/>
                                                          <w:marBottom w:val="0"/>
                                                          <w:divBdr>
                                                            <w:top w:val="none" w:sz="0" w:space="0" w:color="auto"/>
                                                            <w:left w:val="none" w:sz="0" w:space="0" w:color="auto"/>
                                                            <w:bottom w:val="none" w:sz="0" w:space="0" w:color="auto"/>
                                                            <w:right w:val="none" w:sz="0" w:space="0" w:color="auto"/>
                                                          </w:divBdr>
                                                          <w:divsChild>
                                                            <w:div w:id="7969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0124382">
      <w:bodyDiv w:val="1"/>
      <w:marLeft w:val="0"/>
      <w:marRight w:val="0"/>
      <w:marTop w:val="0"/>
      <w:marBottom w:val="0"/>
      <w:divBdr>
        <w:top w:val="none" w:sz="0" w:space="0" w:color="auto"/>
        <w:left w:val="none" w:sz="0" w:space="0" w:color="auto"/>
        <w:bottom w:val="none" w:sz="0" w:space="0" w:color="auto"/>
        <w:right w:val="none" w:sz="0" w:space="0" w:color="auto"/>
      </w:divBdr>
    </w:div>
    <w:div w:id="437603075">
      <w:bodyDiv w:val="1"/>
      <w:marLeft w:val="0"/>
      <w:marRight w:val="0"/>
      <w:marTop w:val="0"/>
      <w:marBottom w:val="0"/>
      <w:divBdr>
        <w:top w:val="none" w:sz="0" w:space="0" w:color="auto"/>
        <w:left w:val="none" w:sz="0" w:space="0" w:color="auto"/>
        <w:bottom w:val="none" w:sz="0" w:space="0" w:color="auto"/>
        <w:right w:val="none" w:sz="0" w:space="0" w:color="auto"/>
      </w:divBdr>
    </w:div>
    <w:div w:id="455833531">
      <w:bodyDiv w:val="1"/>
      <w:marLeft w:val="0"/>
      <w:marRight w:val="0"/>
      <w:marTop w:val="0"/>
      <w:marBottom w:val="0"/>
      <w:divBdr>
        <w:top w:val="none" w:sz="0" w:space="0" w:color="auto"/>
        <w:left w:val="none" w:sz="0" w:space="0" w:color="auto"/>
        <w:bottom w:val="none" w:sz="0" w:space="0" w:color="auto"/>
        <w:right w:val="none" w:sz="0" w:space="0" w:color="auto"/>
      </w:divBdr>
      <w:divsChild>
        <w:div w:id="68623843">
          <w:marLeft w:val="0"/>
          <w:marRight w:val="0"/>
          <w:marTop w:val="0"/>
          <w:marBottom w:val="0"/>
          <w:divBdr>
            <w:top w:val="none" w:sz="0" w:space="0" w:color="auto"/>
            <w:left w:val="none" w:sz="0" w:space="0" w:color="auto"/>
            <w:bottom w:val="none" w:sz="0" w:space="0" w:color="auto"/>
            <w:right w:val="none" w:sz="0" w:space="0" w:color="auto"/>
          </w:divBdr>
        </w:div>
      </w:divsChild>
    </w:div>
    <w:div w:id="569078091">
      <w:bodyDiv w:val="1"/>
      <w:marLeft w:val="0"/>
      <w:marRight w:val="0"/>
      <w:marTop w:val="0"/>
      <w:marBottom w:val="0"/>
      <w:divBdr>
        <w:top w:val="none" w:sz="0" w:space="0" w:color="auto"/>
        <w:left w:val="none" w:sz="0" w:space="0" w:color="auto"/>
        <w:bottom w:val="none" w:sz="0" w:space="0" w:color="auto"/>
        <w:right w:val="none" w:sz="0" w:space="0" w:color="auto"/>
      </w:divBdr>
    </w:div>
    <w:div w:id="585922808">
      <w:bodyDiv w:val="1"/>
      <w:marLeft w:val="0"/>
      <w:marRight w:val="0"/>
      <w:marTop w:val="0"/>
      <w:marBottom w:val="0"/>
      <w:divBdr>
        <w:top w:val="none" w:sz="0" w:space="0" w:color="auto"/>
        <w:left w:val="none" w:sz="0" w:space="0" w:color="auto"/>
        <w:bottom w:val="none" w:sz="0" w:space="0" w:color="auto"/>
        <w:right w:val="none" w:sz="0" w:space="0" w:color="auto"/>
      </w:divBdr>
      <w:divsChild>
        <w:div w:id="946890611">
          <w:marLeft w:val="0"/>
          <w:marRight w:val="0"/>
          <w:marTop w:val="0"/>
          <w:marBottom w:val="0"/>
          <w:divBdr>
            <w:top w:val="none" w:sz="0" w:space="0" w:color="auto"/>
            <w:left w:val="none" w:sz="0" w:space="0" w:color="auto"/>
            <w:bottom w:val="none" w:sz="0" w:space="0" w:color="auto"/>
            <w:right w:val="none" w:sz="0" w:space="0" w:color="auto"/>
          </w:divBdr>
          <w:divsChild>
            <w:div w:id="1227301405">
              <w:marLeft w:val="0"/>
              <w:marRight w:val="0"/>
              <w:marTop w:val="0"/>
              <w:marBottom w:val="0"/>
              <w:divBdr>
                <w:top w:val="none" w:sz="0" w:space="0" w:color="auto"/>
                <w:left w:val="none" w:sz="0" w:space="0" w:color="auto"/>
                <w:bottom w:val="none" w:sz="0" w:space="0" w:color="auto"/>
                <w:right w:val="none" w:sz="0" w:space="0" w:color="auto"/>
              </w:divBdr>
              <w:divsChild>
                <w:div w:id="149175869">
                  <w:marLeft w:val="0"/>
                  <w:marRight w:val="0"/>
                  <w:marTop w:val="0"/>
                  <w:marBottom w:val="0"/>
                  <w:divBdr>
                    <w:top w:val="none" w:sz="0" w:space="0" w:color="auto"/>
                    <w:left w:val="none" w:sz="0" w:space="0" w:color="auto"/>
                    <w:bottom w:val="none" w:sz="0" w:space="0" w:color="auto"/>
                    <w:right w:val="none" w:sz="0" w:space="0" w:color="auto"/>
                  </w:divBdr>
                  <w:divsChild>
                    <w:div w:id="205692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29805">
          <w:marLeft w:val="0"/>
          <w:marRight w:val="0"/>
          <w:marTop w:val="0"/>
          <w:marBottom w:val="0"/>
          <w:divBdr>
            <w:top w:val="none" w:sz="0" w:space="0" w:color="auto"/>
            <w:left w:val="none" w:sz="0" w:space="0" w:color="auto"/>
            <w:bottom w:val="none" w:sz="0" w:space="0" w:color="auto"/>
            <w:right w:val="none" w:sz="0" w:space="0" w:color="auto"/>
          </w:divBdr>
          <w:divsChild>
            <w:div w:id="1600408000">
              <w:marLeft w:val="0"/>
              <w:marRight w:val="0"/>
              <w:marTop w:val="0"/>
              <w:marBottom w:val="0"/>
              <w:divBdr>
                <w:top w:val="none" w:sz="0" w:space="0" w:color="auto"/>
                <w:left w:val="none" w:sz="0" w:space="0" w:color="auto"/>
                <w:bottom w:val="none" w:sz="0" w:space="0" w:color="auto"/>
                <w:right w:val="none" w:sz="0" w:space="0" w:color="auto"/>
              </w:divBdr>
              <w:divsChild>
                <w:div w:id="829757194">
                  <w:marLeft w:val="0"/>
                  <w:marRight w:val="0"/>
                  <w:marTop w:val="0"/>
                  <w:marBottom w:val="0"/>
                  <w:divBdr>
                    <w:top w:val="none" w:sz="0" w:space="0" w:color="auto"/>
                    <w:left w:val="none" w:sz="0" w:space="0" w:color="auto"/>
                    <w:bottom w:val="none" w:sz="0" w:space="0" w:color="auto"/>
                    <w:right w:val="none" w:sz="0" w:space="0" w:color="auto"/>
                  </w:divBdr>
                  <w:divsChild>
                    <w:div w:id="12233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14640">
      <w:bodyDiv w:val="1"/>
      <w:marLeft w:val="0"/>
      <w:marRight w:val="0"/>
      <w:marTop w:val="0"/>
      <w:marBottom w:val="0"/>
      <w:divBdr>
        <w:top w:val="none" w:sz="0" w:space="0" w:color="auto"/>
        <w:left w:val="none" w:sz="0" w:space="0" w:color="auto"/>
        <w:bottom w:val="none" w:sz="0" w:space="0" w:color="auto"/>
        <w:right w:val="none" w:sz="0" w:space="0" w:color="auto"/>
      </w:divBdr>
    </w:div>
    <w:div w:id="644119709">
      <w:bodyDiv w:val="1"/>
      <w:marLeft w:val="0"/>
      <w:marRight w:val="0"/>
      <w:marTop w:val="0"/>
      <w:marBottom w:val="0"/>
      <w:divBdr>
        <w:top w:val="none" w:sz="0" w:space="0" w:color="auto"/>
        <w:left w:val="none" w:sz="0" w:space="0" w:color="auto"/>
        <w:bottom w:val="none" w:sz="0" w:space="0" w:color="auto"/>
        <w:right w:val="none" w:sz="0" w:space="0" w:color="auto"/>
      </w:divBdr>
    </w:div>
    <w:div w:id="707803322">
      <w:bodyDiv w:val="1"/>
      <w:marLeft w:val="0"/>
      <w:marRight w:val="0"/>
      <w:marTop w:val="0"/>
      <w:marBottom w:val="0"/>
      <w:divBdr>
        <w:top w:val="none" w:sz="0" w:space="0" w:color="auto"/>
        <w:left w:val="none" w:sz="0" w:space="0" w:color="auto"/>
        <w:bottom w:val="none" w:sz="0" w:space="0" w:color="auto"/>
        <w:right w:val="none" w:sz="0" w:space="0" w:color="auto"/>
      </w:divBdr>
    </w:div>
    <w:div w:id="719014285">
      <w:bodyDiv w:val="1"/>
      <w:marLeft w:val="0"/>
      <w:marRight w:val="0"/>
      <w:marTop w:val="0"/>
      <w:marBottom w:val="0"/>
      <w:divBdr>
        <w:top w:val="none" w:sz="0" w:space="0" w:color="auto"/>
        <w:left w:val="none" w:sz="0" w:space="0" w:color="auto"/>
        <w:bottom w:val="none" w:sz="0" w:space="0" w:color="auto"/>
        <w:right w:val="none" w:sz="0" w:space="0" w:color="auto"/>
      </w:divBdr>
    </w:div>
    <w:div w:id="798308034">
      <w:bodyDiv w:val="1"/>
      <w:marLeft w:val="0"/>
      <w:marRight w:val="0"/>
      <w:marTop w:val="0"/>
      <w:marBottom w:val="0"/>
      <w:divBdr>
        <w:top w:val="none" w:sz="0" w:space="0" w:color="auto"/>
        <w:left w:val="none" w:sz="0" w:space="0" w:color="auto"/>
        <w:bottom w:val="none" w:sz="0" w:space="0" w:color="auto"/>
        <w:right w:val="none" w:sz="0" w:space="0" w:color="auto"/>
      </w:divBdr>
    </w:div>
    <w:div w:id="860975360">
      <w:bodyDiv w:val="1"/>
      <w:marLeft w:val="0"/>
      <w:marRight w:val="0"/>
      <w:marTop w:val="0"/>
      <w:marBottom w:val="0"/>
      <w:divBdr>
        <w:top w:val="none" w:sz="0" w:space="0" w:color="auto"/>
        <w:left w:val="none" w:sz="0" w:space="0" w:color="auto"/>
        <w:bottom w:val="none" w:sz="0" w:space="0" w:color="auto"/>
        <w:right w:val="none" w:sz="0" w:space="0" w:color="auto"/>
      </w:divBdr>
    </w:div>
    <w:div w:id="888683289">
      <w:bodyDiv w:val="1"/>
      <w:marLeft w:val="0"/>
      <w:marRight w:val="0"/>
      <w:marTop w:val="0"/>
      <w:marBottom w:val="0"/>
      <w:divBdr>
        <w:top w:val="none" w:sz="0" w:space="0" w:color="auto"/>
        <w:left w:val="none" w:sz="0" w:space="0" w:color="auto"/>
        <w:bottom w:val="none" w:sz="0" w:space="0" w:color="auto"/>
        <w:right w:val="none" w:sz="0" w:space="0" w:color="auto"/>
      </w:divBdr>
      <w:divsChild>
        <w:div w:id="1939410282">
          <w:marLeft w:val="0"/>
          <w:marRight w:val="0"/>
          <w:marTop w:val="0"/>
          <w:marBottom w:val="0"/>
          <w:divBdr>
            <w:top w:val="none" w:sz="0" w:space="0" w:color="auto"/>
            <w:left w:val="none" w:sz="0" w:space="0" w:color="auto"/>
            <w:bottom w:val="none" w:sz="0" w:space="0" w:color="auto"/>
            <w:right w:val="none" w:sz="0" w:space="0" w:color="auto"/>
          </w:divBdr>
        </w:div>
      </w:divsChild>
    </w:div>
    <w:div w:id="890117503">
      <w:bodyDiv w:val="1"/>
      <w:marLeft w:val="0"/>
      <w:marRight w:val="0"/>
      <w:marTop w:val="0"/>
      <w:marBottom w:val="0"/>
      <w:divBdr>
        <w:top w:val="none" w:sz="0" w:space="0" w:color="auto"/>
        <w:left w:val="none" w:sz="0" w:space="0" w:color="auto"/>
        <w:bottom w:val="none" w:sz="0" w:space="0" w:color="auto"/>
        <w:right w:val="none" w:sz="0" w:space="0" w:color="auto"/>
      </w:divBdr>
      <w:divsChild>
        <w:div w:id="973826383">
          <w:marLeft w:val="0"/>
          <w:marRight w:val="0"/>
          <w:marTop w:val="0"/>
          <w:marBottom w:val="0"/>
          <w:divBdr>
            <w:top w:val="none" w:sz="0" w:space="0" w:color="auto"/>
            <w:left w:val="none" w:sz="0" w:space="0" w:color="auto"/>
            <w:bottom w:val="none" w:sz="0" w:space="0" w:color="auto"/>
            <w:right w:val="none" w:sz="0" w:space="0" w:color="auto"/>
          </w:divBdr>
        </w:div>
      </w:divsChild>
    </w:div>
    <w:div w:id="935744690">
      <w:bodyDiv w:val="1"/>
      <w:marLeft w:val="0"/>
      <w:marRight w:val="0"/>
      <w:marTop w:val="0"/>
      <w:marBottom w:val="0"/>
      <w:divBdr>
        <w:top w:val="none" w:sz="0" w:space="0" w:color="auto"/>
        <w:left w:val="none" w:sz="0" w:space="0" w:color="auto"/>
        <w:bottom w:val="none" w:sz="0" w:space="0" w:color="auto"/>
        <w:right w:val="none" w:sz="0" w:space="0" w:color="auto"/>
      </w:divBdr>
    </w:div>
    <w:div w:id="951402896">
      <w:bodyDiv w:val="1"/>
      <w:marLeft w:val="0"/>
      <w:marRight w:val="0"/>
      <w:marTop w:val="0"/>
      <w:marBottom w:val="0"/>
      <w:divBdr>
        <w:top w:val="none" w:sz="0" w:space="0" w:color="auto"/>
        <w:left w:val="none" w:sz="0" w:space="0" w:color="auto"/>
        <w:bottom w:val="none" w:sz="0" w:space="0" w:color="auto"/>
        <w:right w:val="none" w:sz="0" w:space="0" w:color="auto"/>
      </w:divBdr>
      <w:divsChild>
        <w:div w:id="1524124181">
          <w:marLeft w:val="0"/>
          <w:marRight w:val="0"/>
          <w:marTop w:val="0"/>
          <w:marBottom w:val="0"/>
          <w:divBdr>
            <w:top w:val="none" w:sz="0" w:space="0" w:color="auto"/>
            <w:left w:val="none" w:sz="0" w:space="0" w:color="auto"/>
            <w:bottom w:val="none" w:sz="0" w:space="0" w:color="auto"/>
            <w:right w:val="none" w:sz="0" w:space="0" w:color="auto"/>
          </w:divBdr>
        </w:div>
        <w:div w:id="1793479987">
          <w:marLeft w:val="0"/>
          <w:marRight w:val="0"/>
          <w:marTop w:val="0"/>
          <w:marBottom w:val="0"/>
          <w:divBdr>
            <w:top w:val="none" w:sz="0" w:space="0" w:color="auto"/>
            <w:left w:val="none" w:sz="0" w:space="0" w:color="auto"/>
            <w:bottom w:val="none" w:sz="0" w:space="0" w:color="auto"/>
            <w:right w:val="none" w:sz="0" w:space="0" w:color="auto"/>
          </w:divBdr>
          <w:divsChild>
            <w:div w:id="356926208">
              <w:marLeft w:val="0"/>
              <w:marRight w:val="0"/>
              <w:marTop w:val="0"/>
              <w:marBottom w:val="0"/>
              <w:divBdr>
                <w:top w:val="none" w:sz="0" w:space="0" w:color="auto"/>
                <w:left w:val="none" w:sz="0" w:space="0" w:color="auto"/>
                <w:bottom w:val="none" w:sz="0" w:space="0" w:color="auto"/>
                <w:right w:val="none" w:sz="0" w:space="0" w:color="auto"/>
              </w:divBdr>
              <w:divsChild>
                <w:div w:id="978806722">
                  <w:marLeft w:val="0"/>
                  <w:marRight w:val="0"/>
                  <w:marTop w:val="0"/>
                  <w:marBottom w:val="0"/>
                  <w:divBdr>
                    <w:top w:val="none" w:sz="0" w:space="0" w:color="auto"/>
                    <w:left w:val="none" w:sz="0" w:space="0" w:color="auto"/>
                    <w:bottom w:val="none" w:sz="0" w:space="0" w:color="auto"/>
                    <w:right w:val="none" w:sz="0" w:space="0" w:color="auto"/>
                  </w:divBdr>
                  <w:divsChild>
                    <w:div w:id="493647305">
                      <w:marLeft w:val="0"/>
                      <w:marRight w:val="0"/>
                      <w:marTop w:val="0"/>
                      <w:marBottom w:val="0"/>
                      <w:divBdr>
                        <w:top w:val="none" w:sz="0" w:space="0" w:color="auto"/>
                        <w:left w:val="none" w:sz="0" w:space="0" w:color="auto"/>
                        <w:bottom w:val="dashed" w:sz="6" w:space="8" w:color="C7CEDF"/>
                        <w:right w:val="none" w:sz="0" w:space="0" w:color="auto"/>
                      </w:divBdr>
                      <w:divsChild>
                        <w:div w:id="1147673970">
                          <w:marLeft w:val="0"/>
                          <w:marRight w:val="0"/>
                          <w:marTop w:val="0"/>
                          <w:marBottom w:val="0"/>
                          <w:divBdr>
                            <w:top w:val="none" w:sz="0" w:space="0" w:color="auto"/>
                            <w:left w:val="none" w:sz="0" w:space="0" w:color="auto"/>
                            <w:bottom w:val="none" w:sz="0" w:space="0" w:color="auto"/>
                            <w:right w:val="none" w:sz="0" w:space="0" w:color="auto"/>
                          </w:divBdr>
                          <w:divsChild>
                            <w:div w:id="7517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18081">
      <w:bodyDiv w:val="1"/>
      <w:marLeft w:val="0"/>
      <w:marRight w:val="0"/>
      <w:marTop w:val="0"/>
      <w:marBottom w:val="0"/>
      <w:divBdr>
        <w:top w:val="none" w:sz="0" w:space="0" w:color="auto"/>
        <w:left w:val="none" w:sz="0" w:space="0" w:color="auto"/>
        <w:bottom w:val="none" w:sz="0" w:space="0" w:color="auto"/>
        <w:right w:val="none" w:sz="0" w:space="0" w:color="auto"/>
      </w:divBdr>
    </w:div>
    <w:div w:id="1043405729">
      <w:bodyDiv w:val="1"/>
      <w:marLeft w:val="0"/>
      <w:marRight w:val="0"/>
      <w:marTop w:val="0"/>
      <w:marBottom w:val="0"/>
      <w:divBdr>
        <w:top w:val="none" w:sz="0" w:space="0" w:color="auto"/>
        <w:left w:val="none" w:sz="0" w:space="0" w:color="auto"/>
        <w:bottom w:val="none" w:sz="0" w:space="0" w:color="auto"/>
        <w:right w:val="none" w:sz="0" w:space="0" w:color="auto"/>
      </w:divBdr>
      <w:divsChild>
        <w:div w:id="131410910">
          <w:marLeft w:val="0"/>
          <w:marRight w:val="0"/>
          <w:marTop w:val="0"/>
          <w:marBottom w:val="0"/>
          <w:divBdr>
            <w:top w:val="none" w:sz="0" w:space="0" w:color="auto"/>
            <w:left w:val="none" w:sz="0" w:space="0" w:color="auto"/>
            <w:bottom w:val="none" w:sz="0" w:space="0" w:color="auto"/>
            <w:right w:val="none" w:sz="0" w:space="0" w:color="auto"/>
          </w:divBdr>
        </w:div>
        <w:div w:id="2114744269">
          <w:marLeft w:val="0"/>
          <w:marRight w:val="0"/>
          <w:marTop w:val="0"/>
          <w:marBottom w:val="0"/>
          <w:divBdr>
            <w:top w:val="none" w:sz="0" w:space="0" w:color="auto"/>
            <w:left w:val="none" w:sz="0" w:space="0" w:color="auto"/>
            <w:bottom w:val="none" w:sz="0" w:space="0" w:color="auto"/>
            <w:right w:val="none" w:sz="0" w:space="0" w:color="auto"/>
          </w:divBdr>
        </w:div>
      </w:divsChild>
    </w:div>
    <w:div w:id="1072119292">
      <w:bodyDiv w:val="1"/>
      <w:marLeft w:val="0"/>
      <w:marRight w:val="0"/>
      <w:marTop w:val="0"/>
      <w:marBottom w:val="0"/>
      <w:divBdr>
        <w:top w:val="none" w:sz="0" w:space="0" w:color="auto"/>
        <w:left w:val="none" w:sz="0" w:space="0" w:color="auto"/>
        <w:bottom w:val="none" w:sz="0" w:space="0" w:color="auto"/>
        <w:right w:val="none" w:sz="0" w:space="0" w:color="auto"/>
      </w:divBdr>
    </w:div>
    <w:div w:id="1101994034">
      <w:bodyDiv w:val="1"/>
      <w:marLeft w:val="0"/>
      <w:marRight w:val="0"/>
      <w:marTop w:val="0"/>
      <w:marBottom w:val="0"/>
      <w:divBdr>
        <w:top w:val="none" w:sz="0" w:space="0" w:color="auto"/>
        <w:left w:val="none" w:sz="0" w:space="0" w:color="auto"/>
        <w:bottom w:val="none" w:sz="0" w:space="0" w:color="auto"/>
        <w:right w:val="none" w:sz="0" w:space="0" w:color="auto"/>
      </w:divBdr>
    </w:div>
    <w:div w:id="1122966553">
      <w:bodyDiv w:val="1"/>
      <w:marLeft w:val="0"/>
      <w:marRight w:val="0"/>
      <w:marTop w:val="0"/>
      <w:marBottom w:val="0"/>
      <w:divBdr>
        <w:top w:val="none" w:sz="0" w:space="0" w:color="auto"/>
        <w:left w:val="none" w:sz="0" w:space="0" w:color="auto"/>
        <w:bottom w:val="none" w:sz="0" w:space="0" w:color="auto"/>
        <w:right w:val="none" w:sz="0" w:space="0" w:color="auto"/>
      </w:divBdr>
    </w:div>
    <w:div w:id="1167864286">
      <w:bodyDiv w:val="1"/>
      <w:marLeft w:val="0"/>
      <w:marRight w:val="0"/>
      <w:marTop w:val="0"/>
      <w:marBottom w:val="0"/>
      <w:divBdr>
        <w:top w:val="none" w:sz="0" w:space="0" w:color="auto"/>
        <w:left w:val="none" w:sz="0" w:space="0" w:color="auto"/>
        <w:bottom w:val="none" w:sz="0" w:space="0" w:color="auto"/>
        <w:right w:val="none" w:sz="0" w:space="0" w:color="auto"/>
      </w:divBdr>
      <w:divsChild>
        <w:div w:id="1658724649">
          <w:marLeft w:val="0"/>
          <w:marRight w:val="0"/>
          <w:marTop w:val="0"/>
          <w:marBottom w:val="0"/>
          <w:divBdr>
            <w:top w:val="none" w:sz="0" w:space="0" w:color="auto"/>
            <w:left w:val="none" w:sz="0" w:space="0" w:color="auto"/>
            <w:bottom w:val="none" w:sz="0" w:space="0" w:color="auto"/>
            <w:right w:val="none" w:sz="0" w:space="0" w:color="auto"/>
          </w:divBdr>
        </w:div>
      </w:divsChild>
    </w:div>
    <w:div w:id="1174078461">
      <w:bodyDiv w:val="1"/>
      <w:marLeft w:val="0"/>
      <w:marRight w:val="0"/>
      <w:marTop w:val="0"/>
      <w:marBottom w:val="0"/>
      <w:divBdr>
        <w:top w:val="none" w:sz="0" w:space="0" w:color="auto"/>
        <w:left w:val="none" w:sz="0" w:space="0" w:color="auto"/>
        <w:bottom w:val="none" w:sz="0" w:space="0" w:color="auto"/>
        <w:right w:val="none" w:sz="0" w:space="0" w:color="auto"/>
      </w:divBdr>
    </w:div>
    <w:div w:id="1175532252">
      <w:bodyDiv w:val="1"/>
      <w:marLeft w:val="0"/>
      <w:marRight w:val="0"/>
      <w:marTop w:val="0"/>
      <w:marBottom w:val="0"/>
      <w:divBdr>
        <w:top w:val="none" w:sz="0" w:space="0" w:color="auto"/>
        <w:left w:val="none" w:sz="0" w:space="0" w:color="auto"/>
        <w:bottom w:val="none" w:sz="0" w:space="0" w:color="auto"/>
        <w:right w:val="none" w:sz="0" w:space="0" w:color="auto"/>
      </w:divBdr>
    </w:div>
    <w:div w:id="1185244376">
      <w:bodyDiv w:val="1"/>
      <w:marLeft w:val="0"/>
      <w:marRight w:val="0"/>
      <w:marTop w:val="0"/>
      <w:marBottom w:val="0"/>
      <w:divBdr>
        <w:top w:val="none" w:sz="0" w:space="0" w:color="auto"/>
        <w:left w:val="none" w:sz="0" w:space="0" w:color="auto"/>
        <w:bottom w:val="none" w:sz="0" w:space="0" w:color="auto"/>
        <w:right w:val="none" w:sz="0" w:space="0" w:color="auto"/>
      </w:divBdr>
    </w:div>
    <w:div w:id="1212838391">
      <w:bodyDiv w:val="1"/>
      <w:marLeft w:val="0"/>
      <w:marRight w:val="0"/>
      <w:marTop w:val="0"/>
      <w:marBottom w:val="0"/>
      <w:divBdr>
        <w:top w:val="none" w:sz="0" w:space="0" w:color="auto"/>
        <w:left w:val="none" w:sz="0" w:space="0" w:color="auto"/>
        <w:bottom w:val="none" w:sz="0" w:space="0" w:color="auto"/>
        <w:right w:val="none" w:sz="0" w:space="0" w:color="auto"/>
      </w:divBdr>
      <w:divsChild>
        <w:div w:id="1476293965">
          <w:marLeft w:val="0"/>
          <w:marRight w:val="0"/>
          <w:marTop w:val="0"/>
          <w:marBottom w:val="0"/>
          <w:divBdr>
            <w:top w:val="none" w:sz="0" w:space="0" w:color="auto"/>
            <w:left w:val="none" w:sz="0" w:space="0" w:color="auto"/>
            <w:bottom w:val="none" w:sz="0" w:space="0" w:color="auto"/>
            <w:right w:val="none" w:sz="0" w:space="0" w:color="auto"/>
          </w:divBdr>
        </w:div>
      </w:divsChild>
    </w:div>
    <w:div w:id="1214923374">
      <w:bodyDiv w:val="1"/>
      <w:marLeft w:val="0"/>
      <w:marRight w:val="0"/>
      <w:marTop w:val="0"/>
      <w:marBottom w:val="0"/>
      <w:divBdr>
        <w:top w:val="none" w:sz="0" w:space="0" w:color="auto"/>
        <w:left w:val="none" w:sz="0" w:space="0" w:color="auto"/>
        <w:bottom w:val="none" w:sz="0" w:space="0" w:color="auto"/>
        <w:right w:val="none" w:sz="0" w:space="0" w:color="auto"/>
      </w:divBdr>
    </w:div>
    <w:div w:id="1272667101">
      <w:bodyDiv w:val="1"/>
      <w:marLeft w:val="0"/>
      <w:marRight w:val="0"/>
      <w:marTop w:val="0"/>
      <w:marBottom w:val="0"/>
      <w:divBdr>
        <w:top w:val="none" w:sz="0" w:space="0" w:color="auto"/>
        <w:left w:val="none" w:sz="0" w:space="0" w:color="auto"/>
        <w:bottom w:val="none" w:sz="0" w:space="0" w:color="auto"/>
        <w:right w:val="none" w:sz="0" w:space="0" w:color="auto"/>
      </w:divBdr>
    </w:div>
    <w:div w:id="1288006347">
      <w:bodyDiv w:val="1"/>
      <w:marLeft w:val="0"/>
      <w:marRight w:val="0"/>
      <w:marTop w:val="0"/>
      <w:marBottom w:val="0"/>
      <w:divBdr>
        <w:top w:val="none" w:sz="0" w:space="0" w:color="auto"/>
        <w:left w:val="none" w:sz="0" w:space="0" w:color="auto"/>
        <w:bottom w:val="none" w:sz="0" w:space="0" w:color="auto"/>
        <w:right w:val="none" w:sz="0" w:space="0" w:color="auto"/>
      </w:divBdr>
      <w:divsChild>
        <w:div w:id="694500847">
          <w:marLeft w:val="0"/>
          <w:marRight w:val="0"/>
          <w:marTop w:val="0"/>
          <w:marBottom w:val="0"/>
          <w:divBdr>
            <w:top w:val="none" w:sz="0" w:space="0" w:color="auto"/>
            <w:left w:val="none" w:sz="0" w:space="0" w:color="auto"/>
            <w:bottom w:val="none" w:sz="0" w:space="0" w:color="auto"/>
            <w:right w:val="none" w:sz="0" w:space="0" w:color="auto"/>
          </w:divBdr>
        </w:div>
        <w:div w:id="565997498">
          <w:marLeft w:val="0"/>
          <w:marRight w:val="0"/>
          <w:marTop w:val="0"/>
          <w:marBottom w:val="0"/>
          <w:divBdr>
            <w:top w:val="none" w:sz="0" w:space="0" w:color="auto"/>
            <w:left w:val="none" w:sz="0" w:space="0" w:color="auto"/>
            <w:bottom w:val="none" w:sz="0" w:space="0" w:color="auto"/>
            <w:right w:val="none" w:sz="0" w:space="0" w:color="auto"/>
          </w:divBdr>
        </w:div>
        <w:div w:id="1340617280">
          <w:marLeft w:val="0"/>
          <w:marRight w:val="0"/>
          <w:marTop w:val="0"/>
          <w:marBottom w:val="0"/>
          <w:divBdr>
            <w:top w:val="none" w:sz="0" w:space="0" w:color="auto"/>
            <w:left w:val="none" w:sz="0" w:space="0" w:color="auto"/>
            <w:bottom w:val="none" w:sz="0" w:space="0" w:color="auto"/>
            <w:right w:val="none" w:sz="0" w:space="0" w:color="auto"/>
          </w:divBdr>
        </w:div>
      </w:divsChild>
    </w:div>
    <w:div w:id="1345355642">
      <w:bodyDiv w:val="1"/>
      <w:marLeft w:val="0"/>
      <w:marRight w:val="0"/>
      <w:marTop w:val="0"/>
      <w:marBottom w:val="0"/>
      <w:divBdr>
        <w:top w:val="none" w:sz="0" w:space="0" w:color="auto"/>
        <w:left w:val="none" w:sz="0" w:space="0" w:color="auto"/>
        <w:bottom w:val="none" w:sz="0" w:space="0" w:color="auto"/>
        <w:right w:val="none" w:sz="0" w:space="0" w:color="auto"/>
      </w:divBdr>
      <w:divsChild>
        <w:div w:id="1610158112">
          <w:marLeft w:val="0"/>
          <w:marRight w:val="0"/>
          <w:marTop w:val="0"/>
          <w:marBottom w:val="0"/>
          <w:divBdr>
            <w:top w:val="none" w:sz="0" w:space="0" w:color="auto"/>
            <w:left w:val="none" w:sz="0" w:space="0" w:color="auto"/>
            <w:bottom w:val="none" w:sz="0" w:space="0" w:color="auto"/>
            <w:right w:val="none" w:sz="0" w:space="0" w:color="auto"/>
          </w:divBdr>
          <w:divsChild>
            <w:div w:id="1285312682">
              <w:marLeft w:val="0"/>
              <w:marRight w:val="0"/>
              <w:marTop w:val="0"/>
              <w:marBottom w:val="0"/>
              <w:divBdr>
                <w:top w:val="none" w:sz="0" w:space="0" w:color="auto"/>
                <w:left w:val="none" w:sz="0" w:space="0" w:color="auto"/>
                <w:bottom w:val="none" w:sz="0" w:space="0" w:color="auto"/>
                <w:right w:val="none" w:sz="0" w:space="0" w:color="auto"/>
              </w:divBdr>
            </w:div>
            <w:div w:id="774325597">
              <w:marLeft w:val="0"/>
              <w:marRight w:val="0"/>
              <w:marTop w:val="0"/>
              <w:marBottom w:val="0"/>
              <w:divBdr>
                <w:top w:val="none" w:sz="0" w:space="0" w:color="auto"/>
                <w:left w:val="none" w:sz="0" w:space="0" w:color="auto"/>
                <w:bottom w:val="none" w:sz="0" w:space="0" w:color="auto"/>
                <w:right w:val="none" w:sz="0" w:space="0" w:color="auto"/>
              </w:divBdr>
            </w:div>
            <w:div w:id="445781573">
              <w:marLeft w:val="0"/>
              <w:marRight w:val="0"/>
              <w:marTop w:val="0"/>
              <w:marBottom w:val="0"/>
              <w:divBdr>
                <w:top w:val="none" w:sz="0" w:space="0" w:color="auto"/>
                <w:left w:val="none" w:sz="0" w:space="0" w:color="auto"/>
                <w:bottom w:val="none" w:sz="0" w:space="0" w:color="auto"/>
                <w:right w:val="none" w:sz="0" w:space="0" w:color="auto"/>
              </w:divBdr>
              <w:divsChild>
                <w:div w:id="1032263976">
                  <w:marLeft w:val="0"/>
                  <w:marRight w:val="0"/>
                  <w:marTop w:val="0"/>
                  <w:marBottom w:val="0"/>
                  <w:divBdr>
                    <w:top w:val="none" w:sz="0" w:space="0" w:color="auto"/>
                    <w:left w:val="none" w:sz="0" w:space="0" w:color="auto"/>
                    <w:bottom w:val="none" w:sz="0" w:space="0" w:color="auto"/>
                    <w:right w:val="none" w:sz="0" w:space="0" w:color="auto"/>
                  </w:divBdr>
                  <w:divsChild>
                    <w:div w:id="638070395">
                      <w:marLeft w:val="0"/>
                      <w:marRight w:val="0"/>
                      <w:marTop w:val="0"/>
                      <w:marBottom w:val="0"/>
                      <w:divBdr>
                        <w:top w:val="none" w:sz="0" w:space="0" w:color="auto"/>
                        <w:left w:val="none" w:sz="0" w:space="0" w:color="auto"/>
                        <w:bottom w:val="none" w:sz="0" w:space="0" w:color="auto"/>
                        <w:right w:val="none" w:sz="0" w:space="0" w:color="auto"/>
                      </w:divBdr>
                    </w:div>
                    <w:div w:id="11861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4721">
      <w:bodyDiv w:val="1"/>
      <w:marLeft w:val="0"/>
      <w:marRight w:val="0"/>
      <w:marTop w:val="0"/>
      <w:marBottom w:val="0"/>
      <w:divBdr>
        <w:top w:val="none" w:sz="0" w:space="0" w:color="auto"/>
        <w:left w:val="none" w:sz="0" w:space="0" w:color="auto"/>
        <w:bottom w:val="none" w:sz="0" w:space="0" w:color="auto"/>
        <w:right w:val="none" w:sz="0" w:space="0" w:color="auto"/>
      </w:divBdr>
      <w:divsChild>
        <w:div w:id="126096797">
          <w:marLeft w:val="0"/>
          <w:marRight w:val="0"/>
          <w:marTop w:val="0"/>
          <w:marBottom w:val="0"/>
          <w:divBdr>
            <w:top w:val="none" w:sz="0" w:space="0" w:color="auto"/>
            <w:left w:val="none" w:sz="0" w:space="0" w:color="auto"/>
            <w:bottom w:val="none" w:sz="0" w:space="0" w:color="auto"/>
            <w:right w:val="none" w:sz="0" w:space="0" w:color="auto"/>
          </w:divBdr>
          <w:divsChild>
            <w:div w:id="1013845360">
              <w:marLeft w:val="0"/>
              <w:marRight w:val="0"/>
              <w:marTop w:val="0"/>
              <w:marBottom w:val="0"/>
              <w:divBdr>
                <w:top w:val="none" w:sz="0" w:space="0" w:color="auto"/>
                <w:left w:val="none" w:sz="0" w:space="0" w:color="auto"/>
                <w:bottom w:val="none" w:sz="0" w:space="0" w:color="auto"/>
                <w:right w:val="none" w:sz="0" w:space="0" w:color="auto"/>
              </w:divBdr>
              <w:divsChild>
                <w:div w:id="1437284908">
                  <w:marLeft w:val="0"/>
                  <w:marRight w:val="0"/>
                  <w:marTop w:val="0"/>
                  <w:marBottom w:val="0"/>
                  <w:divBdr>
                    <w:top w:val="none" w:sz="0" w:space="0" w:color="auto"/>
                    <w:left w:val="none" w:sz="0" w:space="0" w:color="auto"/>
                    <w:bottom w:val="none" w:sz="0" w:space="0" w:color="auto"/>
                    <w:right w:val="none" w:sz="0" w:space="0" w:color="auto"/>
                  </w:divBdr>
                  <w:divsChild>
                    <w:div w:id="171357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81998">
          <w:marLeft w:val="0"/>
          <w:marRight w:val="0"/>
          <w:marTop w:val="0"/>
          <w:marBottom w:val="0"/>
          <w:divBdr>
            <w:top w:val="none" w:sz="0" w:space="0" w:color="auto"/>
            <w:left w:val="none" w:sz="0" w:space="0" w:color="auto"/>
            <w:bottom w:val="none" w:sz="0" w:space="0" w:color="auto"/>
            <w:right w:val="none" w:sz="0" w:space="0" w:color="auto"/>
          </w:divBdr>
          <w:divsChild>
            <w:div w:id="599222436">
              <w:marLeft w:val="0"/>
              <w:marRight w:val="0"/>
              <w:marTop w:val="0"/>
              <w:marBottom w:val="0"/>
              <w:divBdr>
                <w:top w:val="none" w:sz="0" w:space="0" w:color="auto"/>
                <w:left w:val="none" w:sz="0" w:space="0" w:color="auto"/>
                <w:bottom w:val="none" w:sz="0" w:space="0" w:color="auto"/>
                <w:right w:val="none" w:sz="0" w:space="0" w:color="auto"/>
              </w:divBdr>
              <w:divsChild>
                <w:div w:id="1143233817">
                  <w:marLeft w:val="0"/>
                  <w:marRight w:val="0"/>
                  <w:marTop w:val="0"/>
                  <w:marBottom w:val="0"/>
                  <w:divBdr>
                    <w:top w:val="none" w:sz="0" w:space="0" w:color="auto"/>
                    <w:left w:val="none" w:sz="0" w:space="0" w:color="auto"/>
                    <w:bottom w:val="none" w:sz="0" w:space="0" w:color="auto"/>
                    <w:right w:val="none" w:sz="0" w:space="0" w:color="auto"/>
                  </w:divBdr>
                  <w:divsChild>
                    <w:div w:id="667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328018">
      <w:bodyDiv w:val="1"/>
      <w:marLeft w:val="0"/>
      <w:marRight w:val="0"/>
      <w:marTop w:val="0"/>
      <w:marBottom w:val="0"/>
      <w:divBdr>
        <w:top w:val="none" w:sz="0" w:space="0" w:color="auto"/>
        <w:left w:val="none" w:sz="0" w:space="0" w:color="auto"/>
        <w:bottom w:val="none" w:sz="0" w:space="0" w:color="auto"/>
        <w:right w:val="none" w:sz="0" w:space="0" w:color="auto"/>
      </w:divBdr>
    </w:div>
    <w:div w:id="1417441808">
      <w:bodyDiv w:val="1"/>
      <w:marLeft w:val="0"/>
      <w:marRight w:val="0"/>
      <w:marTop w:val="0"/>
      <w:marBottom w:val="0"/>
      <w:divBdr>
        <w:top w:val="none" w:sz="0" w:space="0" w:color="auto"/>
        <w:left w:val="none" w:sz="0" w:space="0" w:color="auto"/>
        <w:bottom w:val="none" w:sz="0" w:space="0" w:color="auto"/>
        <w:right w:val="none" w:sz="0" w:space="0" w:color="auto"/>
      </w:divBdr>
    </w:div>
    <w:div w:id="1439836645">
      <w:bodyDiv w:val="1"/>
      <w:marLeft w:val="0"/>
      <w:marRight w:val="0"/>
      <w:marTop w:val="0"/>
      <w:marBottom w:val="0"/>
      <w:divBdr>
        <w:top w:val="none" w:sz="0" w:space="0" w:color="auto"/>
        <w:left w:val="none" w:sz="0" w:space="0" w:color="auto"/>
        <w:bottom w:val="none" w:sz="0" w:space="0" w:color="auto"/>
        <w:right w:val="none" w:sz="0" w:space="0" w:color="auto"/>
      </w:divBdr>
    </w:div>
    <w:div w:id="1439982589">
      <w:bodyDiv w:val="1"/>
      <w:marLeft w:val="0"/>
      <w:marRight w:val="0"/>
      <w:marTop w:val="0"/>
      <w:marBottom w:val="0"/>
      <w:divBdr>
        <w:top w:val="none" w:sz="0" w:space="0" w:color="auto"/>
        <w:left w:val="none" w:sz="0" w:space="0" w:color="auto"/>
        <w:bottom w:val="none" w:sz="0" w:space="0" w:color="auto"/>
        <w:right w:val="none" w:sz="0" w:space="0" w:color="auto"/>
      </w:divBdr>
    </w:div>
    <w:div w:id="1449202837">
      <w:bodyDiv w:val="1"/>
      <w:marLeft w:val="0"/>
      <w:marRight w:val="0"/>
      <w:marTop w:val="0"/>
      <w:marBottom w:val="0"/>
      <w:divBdr>
        <w:top w:val="none" w:sz="0" w:space="0" w:color="auto"/>
        <w:left w:val="none" w:sz="0" w:space="0" w:color="auto"/>
        <w:bottom w:val="none" w:sz="0" w:space="0" w:color="auto"/>
        <w:right w:val="none" w:sz="0" w:space="0" w:color="auto"/>
      </w:divBdr>
    </w:div>
    <w:div w:id="1499997608">
      <w:bodyDiv w:val="1"/>
      <w:marLeft w:val="0"/>
      <w:marRight w:val="0"/>
      <w:marTop w:val="0"/>
      <w:marBottom w:val="0"/>
      <w:divBdr>
        <w:top w:val="none" w:sz="0" w:space="0" w:color="auto"/>
        <w:left w:val="none" w:sz="0" w:space="0" w:color="auto"/>
        <w:bottom w:val="none" w:sz="0" w:space="0" w:color="auto"/>
        <w:right w:val="none" w:sz="0" w:space="0" w:color="auto"/>
      </w:divBdr>
      <w:divsChild>
        <w:div w:id="1573929989">
          <w:marLeft w:val="0"/>
          <w:marRight w:val="0"/>
          <w:marTop w:val="0"/>
          <w:marBottom w:val="0"/>
          <w:divBdr>
            <w:top w:val="none" w:sz="0" w:space="0" w:color="auto"/>
            <w:left w:val="none" w:sz="0" w:space="0" w:color="auto"/>
            <w:bottom w:val="none" w:sz="0" w:space="0" w:color="auto"/>
            <w:right w:val="none" w:sz="0" w:space="0" w:color="auto"/>
          </w:divBdr>
          <w:divsChild>
            <w:div w:id="1862821531">
              <w:marLeft w:val="0"/>
              <w:marRight w:val="0"/>
              <w:marTop w:val="0"/>
              <w:marBottom w:val="0"/>
              <w:divBdr>
                <w:top w:val="none" w:sz="0" w:space="0" w:color="auto"/>
                <w:left w:val="none" w:sz="0" w:space="0" w:color="auto"/>
                <w:bottom w:val="none" w:sz="0" w:space="0" w:color="auto"/>
                <w:right w:val="none" w:sz="0" w:space="0" w:color="auto"/>
              </w:divBdr>
              <w:divsChild>
                <w:div w:id="790785171">
                  <w:marLeft w:val="0"/>
                  <w:marRight w:val="0"/>
                  <w:marTop w:val="0"/>
                  <w:marBottom w:val="0"/>
                  <w:divBdr>
                    <w:top w:val="none" w:sz="0" w:space="0" w:color="auto"/>
                    <w:left w:val="none" w:sz="0" w:space="0" w:color="auto"/>
                    <w:bottom w:val="none" w:sz="0" w:space="0" w:color="auto"/>
                    <w:right w:val="none" w:sz="0" w:space="0" w:color="auto"/>
                  </w:divBdr>
                  <w:divsChild>
                    <w:div w:id="1257131698">
                      <w:marLeft w:val="0"/>
                      <w:marRight w:val="0"/>
                      <w:marTop w:val="0"/>
                      <w:marBottom w:val="0"/>
                      <w:divBdr>
                        <w:top w:val="none" w:sz="0" w:space="0" w:color="auto"/>
                        <w:left w:val="none" w:sz="0" w:space="0" w:color="auto"/>
                        <w:bottom w:val="none" w:sz="0" w:space="0" w:color="auto"/>
                        <w:right w:val="none" w:sz="0" w:space="0" w:color="auto"/>
                      </w:divBdr>
                      <w:divsChild>
                        <w:div w:id="2105109126">
                          <w:marLeft w:val="0"/>
                          <w:marRight w:val="0"/>
                          <w:marTop w:val="0"/>
                          <w:marBottom w:val="0"/>
                          <w:divBdr>
                            <w:top w:val="none" w:sz="0" w:space="0" w:color="auto"/>
                            <w:left w:val="none" w:sz="0" w:space="0" w:color="auto"/>
                            <w:bottom w:val="none" w:sz="0" w:space="0" w:color="auto"/>
                            <w:right w:val="none" w:sz="0" w:space="0" w:color="auto"/>
                          </w:divBdr>
                          <w:divsChild>
                            <w:div w:id="2064674984">
                              <w:marLeft w:val="0"/>
                              <w:marRight w:val="0"/>
                              <w:marTop w:val="0"/>
                              <w:marBottom w:val="0"/>
                              <w:divBdr>
                                <w:top w:val="none" w:sz="0" w:space="0" w:color="auto"/>
                                <w:left w:val="none" w:sz="0" w:space="0" w:color="auto"/>
                                <w:bottom w:val="none" w:sz="0" w:space="0" w:color="auto"/>
                                <w:right w:val="none" w:sz="0" w:space="0" w:color="auto"/>
                              </w:divBdr>
                              <w:divsChild>
                                <w:div w:id="1221137689">
                                  <w:marLeft w:val="0"/>
                                  <w:marRight w:val="0"/>
                                  <w:marTop w:val="0"/>
                                  <w:marBottom w:val="0"/>
                                  <w:divBdr>
                                    <w:top w:val="none" w:sz="0" w:space="0" w:color="auto"/>
                                    <w:left w:val="none" w:sz="0" w:space="0" w:color="auto"/>
                                    <w:bottom w:val="none" w:sz="0" w:space="0" w:color="auto"/>
                                    <w:right w:val="none" w:sz="0" w:space="0" w:color="auto"/>
                                  </w:divBdr>
                                  <w:divsChild>
                                    <w:div w:id="1523592600">
                                      <w:marLeft w:val="0"/>
                                      <w:marRight w:val="0"/>
                                      <w:marTop w:val="0"/>
                                      <w:marBottom w:val="0"/>
                                      <w:divBdr>
                                        <w:top w:val="none" w:sz="0" w:space="0" w:color="auto"/>
                                        <w:left w:val="none" w:sz="0" w:space="0" w:color="auto"/>
                                        <w:bottom w:val="none" w:sz="0" w:space="0" w:color="auto"/>
                                        <w:right w:val="none" w:sz="0" w:space="0" w:color="auto"/>
                                      </w:divBdr>
                                      <w:divsChild>
                                        <w:div w:id="2116972954">
                                          <w:marLeft w:val="0"/>
                                          <w:marRight w:val="0"/>
                                          <w:marTop w:val="0"/>
                                          <w:marBottom w:val="0"/>
                                          <w:divBdr>
                                            <w:top w:val="none" w:sz="0" w:space="0" w:color="auto"/>
                                            <w:left w:val="none" w:sz="0" w:space="0" w:color="auto"/>
                                            <w:bottom w:val="none" w:sz="0" w:space="0" w:color="auto"/>
                                            <w:right w:val="none" w:sz="0" w:space="0" w:color="auto"/>
                                          </w:divBdr>
                                          <w:divsChild>
                                            <w:div w:id="1498495069">
                                              <w:marLeft w:val="0"/>
                                              <w:marRight w:val="0"/>
                                              <w:marTop w:val="0"/>
                                              <w:marBottom w:val="0"/>
                                              <w:divBdr>
                                                <w:top w:val="none" w:sz="0" w:space="0" w:color="auto"/>
                                                <w:left w:val="none" w:sz="0" w:space="0" w:color="auto"/>
                                                <w:bottom w:val="none" w:sz="0" w:space="0" w:color="auto"/>
                                                <w:right w:val="none" w:sz="0" w:space="0" w:color="auto"/>
                                              </w:divBdr>
                                              <w:divsChild>
                                                <w:div w:id="1016615424">
                                                  <w:marLeft w:val="0"/>
                                                  <w:marRight w:val="0"/>
                                                  <w:marTop w:val="0"/>
                                                  <w:marBottom w:val="0"/>
                                                  <w:divBdr>
                                                    <w:top w:val="none" w:sz="0" w:space="0" w:color="auto"/>
                                                    <w:left w:val="none" w:sz="0" w:space="0" w:color="auto"/>
                                                    <w:bottom w:val="none" w:sz="0" w:space="0" w:color="auto"/>
                                                    <w:right w:val="none" w:sz="0" w:space="0" w:color="auto"/>
                                                  </w:divBdr>
                                                  <w:divsChild>
                                                    <w:div w:id="69157477">
                                                      <w:marLeft w:val="0"/>
                                                      <w:marRight w:val="0"/>
                                                      <w:marTop w:val="0"/>
                                                      <w:marBottom w:val="0"/>
                                                      <w:divBdr>
                                                        <w:top w:val="none" w:sz="0" w:space="0" w:color="auto"/>
                                                        <w:left w:val="none" w:sz="0" w:space="0" w:color="auto"/>
                                                        <w:bottom w:val="none" w:sz="0" w:space="0" w:color="auto"/>
                                                        <w:right w:val="none" w:sz="0" w:space="0" w:color="auto"/>
                                                      </w:divBdr>
                                                      <w:divsChild>
                                                        <w:div w:id="6046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5501">
                                              <w:marLeft w:val="0"/>
                                              <w:marRight w:val="0"/>
                                              <w:marTop w:val="0"/>
                                              <w:marBottom w:val="0"/>
                                              <w:divBdr>
                                                <w:top w:val="none" w:sz="0" w:space="0" w:color="auto"/>
                                                <w:left w:val="none" w:sz="0" w:space="0" w:color="auto"/>
                                                <w:bottom w:val="none" w:sz="0" w:space="0" w:color="auto"/>
                                                <w:right w:val="none" w:sz="0" w:space="0" w:color="auto"/>
                                              </w:divBdr>
                                              <w:divsChild>
                                                <w:div w:id="905994971">
                                                  <w:marLeft w:val="0"/>
                                                  <w:marRight w:val="0"/>
                                                  <w:marTop w:val="0"/>
                                                  <w:marBottom w:val="0"/>
                                                  <w:divBdr>
                                                    <w:top w:val="none" w:sz="0" w:space="0" w:color="auto"/>
                                                    <w:left w:val="none" w:sz="0" w:space="0" w:color="auto"/>
                                                    <w:bottom w:val="none" w:sz="0" w:space="0" w:color="auto"/>
                                                    <w:right w:val="none" w:sz="0" w:space="0" w:color="auto"/>
                                                  </w:divBdr>
                                                  <w:divsChild>
                                                    <w:div w:id="1210609840">
                                                      <w:marLeft w:val="0"/>
                                                      <w:marRight w:val="0"/>
                                                      <w:marTop w:val="0"/>
                                                      <w:marBottom w:val="0"/>
                                                      <w:divBdr>
                                                        <w:top w:val="none" w:sz="0" w:space="0" w:color="auto"/>
                                                        <w:left w:val="none" w:sz="0" w:space="0" w:color="auto"/>
                                                        <w:bottom w:val="none" w:sz="0" w:space="0" w:color="auto"/>
                                                        <w:right w:val="none" w:sz="0" w:space="0" w:color="auto"/>
                                                      </w:divBdr>
                                                      <w:divsChild>
                                                        <w:div w:id="16376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742814">
          <w:marLeft w:val="0"/>
          <w:marRight w:val="0"/>
          <w:marTop w:val="0"/>
          <w:marBottom w:val="0"/>
          <w:divBdr>
            <w:top w:val="none" w:sz="0" w:space="0" w:color="auto"/>
            <w:left w:val="none" w:sz="0" w:space="0" w:color="auto"/>
            <w:bottom w:val="none" w:sz="0" w:space="0" w:color="auto"/>
            <w:right w:val="none" w:sz="0" w:space="0" w:color="auto"/>
          </w:divBdr>
          <w:divsChild>
            <w:div w:id="778447216">
              <w:marLeft w:val="0"/>
              <w:marRight w:val="0"/>
              <w:marTop w:val="0"/>
              <w:marBottom w:val="0"/>
              <w:divBdr>
                <w:top w:val="none" w:sz="0" w:space="0" w:color="auto"/>
                <w:left w:val="none" w:sz="0" w:space="0" w:color="auto"/>
                <w:bottom w:val="none" w:sz="0" w:space="0" w:color="auto"/>
                <w:right w:val="none" w:sz="0" w:space="0" w:color="auto"/>
              </w:divBdr>
              <w:divsChild>
                <w:div w:id="1564759771">
                  <w:marLeft w:val="0"/>
                  <w:marRight w:val="0"/>
                  <w:marTop w:val="0"/>
                  <w:marBottom w:val="0"/>
                  <w:divBdr>
                    <w:top w:val="none" w:sz="0" w:space="0" w:color="auto"/>
                    <w:left w:val="none" w:sz="0" w:space="0" w:color="auto"/>
                    <w:bottom w:val="none" w:sz="0" w:space="0" w:color="auto"/>
                    <w:right w:val="none" w:sz="0" w:space="0" w:color="auto"/>
                  </w:divBdr>
                  <w:divsChild>
                    <w:div w:id="360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936349">
      <w:bodyDiv w:val="1"/>
      <w:marLeft w:val="0"/>
      <w:marRight w:val="0"/>
      <w:marTop w:val="0"/>
      <w:marBottom w:val="0"/>
      <w:divBdr>
        <w:top w:val="none" w:sz="0" w:space="0" w:color="auto"/>
        <w:left w:val="none" w:sz="0" w:space="0" w:color="auto"/>
        <w:bottom w:val="none" w:sz="0" w:space="0" w:color="auto"/>
        <w:right w:val="none" w:sz="0" w:space="0" w:color="auto"/>
      </w:divBdr>
    </w:div>
    <w:div w:id="1509641427">
      <w:bodyDiv w:val="1"/>
      <w:marLeft w:val="0"/>
      <w:marRight w:val="0"/>
      <w:marTop w:val="0"/>
      <w:marBottom w:val="0"/>
      <w:divBdr>
        <w:top w:val="none" w:sz="0" w:space="0" w:color="auto"/>
        <w:left w:val="none" w:sz="0" w:space="0" w:color="auto"/>
        <w:bottom w:val="none" w:sz="0" w:space="0" w:color="auto"/>
        <w:right w:val="none" w:sz="0" w:space="0" w:color="auto"/>
      </w:divBdr>
    </w:div>
    <w:div w:id="1542521787">
      <w:bodyDiv w:val="1"/>
      <w:marLeft w:val="0"/>
      <w:marRight w:val="0"/>
      <w:marTop w:val="0"/>
      <w:marBottom w:val="0"/>
      <w:divBdr>
        <w:top w:val="none" w:sz="0" w:space="0" w:color="auto"/>
        <w:left w:val="none" w:sz="0" w:space="0" w:color="auto"/>
        <w:bottom w:val="none" w:sz="0" w:space="0" w:color="auto"/>
        <w:right w:val="none" w:sz="0" w:space="0" w:color="auto"/>
      </w:divBdr>
    </w:div>
    <w:div w:id="1548030298">
      <w:bodyDiv w:val="1"/>
      <w:marLeft w:val="0"/>
      <w:marRight w:val="0"/>
      <w:marTop w:val="0"/>
      <w:marBottom w:val="0"/>
      <w:divBdr>
        <w:top w:val="none" w:sz="0" w:space="0" w:color="auto"/>
        <w:left w:val="none" w:sz="0" w:space="0" w:color="auto"/>
        <w:bottom w:val="none" w:sz="0" w:space="0" w:color="auto"/>
        <w:right w:val="none" w:sz="0" w:space="0" w:color="auto"/>
      </w:divBdr>
    </w:div>
    <w:div w:id="1557280937">
      <w:bodyDiv w:val="1"/>
      <w:marLeft w:val="0"/>
      <w:marRight w:val="0"/>
      <w:marTop w:val="0"/>
      <w:marBottom w:val="0"/>
      <w:divBdr>
        <w:top w:val="none" w:sz="0" w:space="0" w:color="auto"/>
        <w:left w:val="none" w:sz="0" w:space="0" w:color="auto"/>
        <w:bottom w:val="none" w:sz="0" w:space="0" w:color="auto"/>
        <w:right w:val="none" w:sz="0" w:space="0" w:color="auto"/>
      </w:divBdr>
    </w:div>
    <w:div w:id="1564484592">
      <w:bodyDiv w:val="1"/>
      <w:marLeft w:val="0"/>
      <w:marRight w:val="0"/>
      <w:marTop w:val="0"/>
      <w:marBottom w:val="0"/>
      <w:divBdr>
        <w:top w:val="none" w:sz="0" w:space="0" w:color="auto"/>
        <w:left w:val="none" w:sz="0" w:space="0" w:color="auto"/>
        <w:bottom w:val="none" w:sz="0" w:space="0" w:color="auto"/>
        <w:right w:val="none" w:sz="0" w:space="0" w:color="auto"/>
      </w:divBdr>
    </w:div>
    <w:div w:id="1581672165">
      <w:bodyDiv w:val="1"/>
      <w:marLeft w:val="0"/>
      <w:marRight w:val="0"/>
      <w:marTop w:val="0"/>
      <w:marBottom w:val="0"/>
      <w:divBdr>
        <w:top w:val="none" w:sz="0" w:space="0" w:color="auto"/>
        <w:left w:val="none" w:sz="0" w:space="0" w:color="auto"/>
        <w:bottom w:val="none" w:sz="0" w:space="0" w:color="auto"/>
        <w:right w:val="none" w:sz="0" w:space="0" w:color="auto"/>
      </w:divBdr>
    </w:div>
    <w:div w:id="1610821129">
      <w:bodyDiv w:val="1"/>
      <w:marLeft w:val="0"/>
      <w:marRight w:val="0"/>
      <w:marTop w:val="0"/>
      <w:marBottom w:val="0"/>
      <w:divBdr>
        <w:top w:val="none" w:sz="0" w:space="0" w:color="auto"/>
        <w:left w:val="none" w:sz="0" w:space="0" w:color="auto"/>
        <w:bottom w:val="none" w:sz="0" w:space="0" w:color="auto"/>
        <w:right w:val="none" w:sz="0" w:space="0" w:color="auto"/>
      </w:divBdr>
    </w:div>
    <w:div w:id="1633096350">
      <w:bodyDiv w:val="1"/>
      <w:marLeft w:val="0"/>
      <w:marRight w:val="0"/>
      <w:marTop w:val="0"/>
      <w:marBottom w:val="0"/>
      <w:divBdr>
        <w:top w:val="none" w:sz="0" w:space="0" w:color="auto"/>
        <w:left w:val="none" w:sz="0" w:space="0" w:color="auto"/>
        <w:bottom w:val="none" w:sz="0" w:space="0" w:color="auto"/>
        <w:right w:val="none" w:sz="0" w:space="0" w:color="auto"/>
      </w:divBdr>
    </w:div>
    <w:div w:id="1643925762">
      <w:bodyDiv w:val="1"/>
      <w:marLeft w:val="0"/>
      <w:marRight w:val="0"/>
      <w:marTop w:val="0"/>
      <w:marBottom w:val="0"/>
      <w:divBdr>
        <w:top w:val="none" w:sz="0" w:space="0" w:color="auto"/>
        <w:left w:val="none" w:sz="0" w:space="0" w:color="auto"/>
        <w:bottom w:val="none" w:sz="0" w:space="0" w:color="auto"/>
        <w:right w:val="none" w:sz="0" w:space="0" w:color="auto"/>
      </w:divBdr>
    </w:div>
    <w:div w:id="1692875550">
      <w:bodyDiv w:val="1"/>
      <w:marLeft w:val="0"/>
      <w:marRight w:val="0"/>
      <w:marTop w:val="0"/>
      <w:marBottom w:val="0"/>
      <w:divBdr>
        <w:top w:val="none" w:sz="0" w:space="0" w:color="auto"/>
        <w:left w:val="none" w:sz="0" w:space="0" w:color="auto"/>
        <w:bottom w:val="none" w:sz="0" w:space="0" w:color="auto"/>
        <w:right w:val="none" w:sz="0" w:space="0" w:color="auto"/>
      </w:divBdr>
    </w:div>
    <w:div w:id="1822573532">
      <w:bodyDiv w:val="1"/>
      <w:marLeft w:val="0"/>
      <w:marRight w:val="0"/>
      <w:marTop w:val="0"/>
      <w:marBottom w:val="0"/>
      <w:divBdr>
        <w:top w:val="none" w:sz="0" w:space="0" w:color="auto"/>
        <w:left w:val="none" w:sz="0" w:space="0" w:color="auto"/>
        <w:bottom w:val="none" w:sz="0" w:space="0" w:color="auto"/>
        <w:right w:val="none" w:sz="0" w:space="0" w:color="auto"/>
      </w:divBdr>
    </w:div>
    <w:div w:id="1871603455">
      <w:bodyDiv w:val="1"/>
      <w:marLeft w:val="0"/>
      <w:marRight w:val="0"/>
      <w:marTop w:val="0"/>
      <w:marBottom w:val="0"/>
      <w:divBdr>
        <w:top w:val="none" w:sz="0" w:space="0" w:color="auto"/>
        <w:left w:val="none" w:sz="0" w:space="0" w:color="auto"/>
        <w:bottom w:val="none" w:sz="0" w:space="0" w:color="auto"/>
        <w:right w:val="none" w:sz="0" w:space="0" w:color="auto"/>
      </w:divBdr>
    </w:div>
    <w:div w:id="1892842768">
      <w:bodyDiv w:val="1"/>
      <w:marLeft w:val="0"/>
      <w:marRight w:val="0"/>
      <w:marTop w:val="0"/>
      <w:marBottom w:val="0"/>
      <w:divBdr>
        <w:top w:val="none" w:sz="0" w:space="0" w:color="auto"/>
        <w:left w:val="none" w:sz="0" w:space="0" w:color="auto"/>
        <w:bottom w:val="none" w:sz="0" w:space="0" w:color="auto"/>
        <w:right w:val="none" w:sz="0" w:space="0" w:color="auto"/>
      </w:divBdr>
    </w:div>
    <w:div w:id="1907908127">
      <w:bodyDiv w:val="1"/>
      <w:marLeft w:val="0"/>
      <w:marRight w:val="0"/>
      <w:marTop w:val="0"/>
      <w:marBottom w:val="0"/>
      <w:divBdr>
        <w:top w:val="none" w:sz="0" w:space="0" w:color="auto"/>
        <w:left w:val="none" w:sz="0" w:space="0" w:color="auto"/>
        <w:bottom w:val="none" w:sz="0" w:space="0" w:color="auto"/>
        <w:right w:val="none" w:sz="0" w:space="0" w:color="auto"/>
      </w:divBdr>
    </w:div>
    <w:div w:id="1939215915">
      <w:bodyDiv w:val="1"/>
      <w:marLeft w:val="0"/>
      <w:marRight w:val="0"/>
      <w:marTop w:val="0"/>
      <w:marBottom w:val="0"/>
      <w:divBdr>
        <w:top w:val="none" w:sz="0" w:space="0" w:color="auto"/>
        <w:left w:val="none" w:sz="0" w:space="0" w:color="auto"/>
        <w:bottom w:val="none" w:sz="0" w:space="0" w:color="auto"/>
        <w:right w:val="none" w:sz="0" w:space="0" w:color="auto"/>
      </w:divBdr>
    </w:div>
    <w:div w:id="1950820950">
      <w:bodyDiv w:val="1"/>
      <w:marLeft w:val="0"/>
      <w:marRight w:val="0"/>
      <w:marTop w:val="0"/>
      <w:marBottom w:val="0"/>
      <w:divBdr>
        <w:top w:val="none" w:sz="0" w:space="0" w:color="auto"/>
        <w:left w:val="none" w:sz="0" w:space="0" w:color="auto"/>
        <w:bottom w:val="none" w:sz="0" w:space="0" w:color="auto"/>
        <w:right w:val="none" w:sz="0" w:space="0" w:color="auto"/>
      </w:divBdr>
      <w:divsChild>
        <w:div w:id="1997175827">
          <w:marLeft w:val="0"/>
          <w:marRight w:val="0"/>
          <w:marTop w:val="0"/>
          <w:marBottom w:val="0"/>
          <w:divBdr>
            <w:top w:val="none" w:sz="0" w:space="0" w:color="auto"/>
            <w:left w:val="none" w:sz="0" w:space="0" w:color="auto"/>
            <w:bottom w:val="none" w:sz="0" w:space="0" w:color="auto"/>
            <w:right w:val="none" w:sz="0" w:space="0" w:color="auto"/>
          </w:divBdr>
          <w:divsChild>
            <w:div w:id="1202982289">
              <w:marLeft w:val="0"/>
              <w:marRight w:val="0"/>
              <w:marTop w:val="0"/>
              <w:marBottom w:val="0"/>
              <w:divBdr>
                <w:top w:val="none" w:sz="0" w:space="0" w:color="auto"/>
                <w:left w:val="none" w:sz="0" w:space="0" w:color="auto"/>
                <w:bottom w:val="none" w:sz="0" w:space="0" w:color="auto"/>
                <w:right w:val="none" w:sz="0" w:space="0" w:color="auto"/>
              </w:divBdr>
              <w:divsChild>
                <w:div w:id="1087652083">
                  <w:marLeft w:val="0"/>
                  <w:marRight w:val="0"/>
                  <w:marTop w:val="0"/>
                  <w:marBottom w:val="0"/>
                  <w:divBdr>
                    <w:top w:val="none" w:sz="0" w:space="0" w:color="auto"/>
                    <w:left w:val="none" w:sz="0" w:space="0" w:color="auto"/>
                    <w:bottom w:val="none" w:sz="0" w:space="0" w:color="auto"/>
                    <w:right w:val="none" w:sz="0" w:space="0" w:color="auto"/>
                  </w:divBdr>
                  <w:divsChild>
                    <w:div w:id="11384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4994">
          <w:marLeft w:val="0"/>
          <w:marRight w:val="0"/>
          <w:marTop w:val="0"/>
          <w:marBottom w:val="0"/>
          <w:divBdr>
            <w:top w:val="none" w:sz="0" w:space="0" w:color="auto"/>
            <w:left w:val="none" w:sz="0" w:space="0" w:color="auto"/>
            <w:bottom w:val="none" w:sz="0" w:space="0" w:color="auto"/>
            <w:right w:val="none" w:sz="0" w:space="0" w:color="auto"/>
          </w:divBdr>
          <w:divsChild>
            <w:div w:id="1264457708">
              <w:marLeft w:val="0"/>
              <w:marRight w:val="0"/>
              <w:marTop w:val="0"/>
              <w:marBottom w:val="0"/>
              <w:divBdr>
                <w:top w:val="none" w:sz="0" w:space="0" w:color="auto"/>
                <w:left w:val="none" w:sz="0" w:space="0" w:color="auto"/>
                <w:bottom w:val="none" w:sz="0" w:space="0" w:color="auto"/>
                <w:right w:val="none" w:sz="0" w:space="0" w:color="auto"/>
              </w:divBdr>
              <w:divsChild>
                <w:div w:id="1388069798">
                  <w:marLeft w:val="0"/>
                  <w:marRight w:val="0"/>
                  <w:marTop w:val="0"/>
                  <w:marBottom w:val="0"/>
                  <w:divBdr>
                    <w:top w:val="none" w:sz="0" w:space="0" w:color="auto"/>
                    <w:left w:val="none" w:sz="0" w:space="0" w:color="auto"/>
                    <w:bottom w:val="none" w:sz="0" w:space="0" w:color="auto"/>
                    <w:right w:val="none" w:sz="0" w:space="0" w:color="auto"/>
                  </w:divBdr>
                  <w:divsChild>
                    <w:div w:id="2059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4131">
      <w:bodyDiv w:val="1"/>
      <w:marLeft w:val="0"/>
      <w:marRight w:val="0"/>
      <w:marTop w:val="0"/>
      <w:marBottom w:val="0"/>
      <w:divBdr>
        <w:top w:val="none" w:sz="0" w:space="0" w:color="auto"/>
        <w:left w:val="none" w:sz="0" w:space="0" w:color="auto"/>
        <w:bottom w:val="none" w:sz="0" w:space="0" w:color="auto"/>
        <w:right w:val="none" w:sz="0" w:space="0" w:color="auto"/>
      </w:divBdr>
      <w:divsChild>
        <w:div w:id="2026442580">
          <w:marLeft w:val="0"/>
          <w:marRight w:val="0"/>
          <w:marTop w:val="0"/>
          <w:marBottom w:val="0"/>
          <w:divBdr>
            <w:top w:val="none" w:sz="0" w:space="0" w:color="auto"/>
            <w:left w:val="none" w:sz="0" w:space="0" w:color="auto"/>
            <w:bottom w:val="none" w:sz="0" w:space="0" w:color="auto"/>
            <w:right w:val="none" w:sz="0" w:space="0" w:color="auto"/>
          </w:divBdr>
          <w:divsChild>
            <w:div w:id="134298221">
              <w:marLeft w:val="0"/>
              <w:marRight w:val="0"/>
              <w:marTop w:val="0"/>
              <w:marBottom w:val="0"/>
              <w:divBdr>
                <w:top w:val="none" w:sz="0" w:space="0" w:color="auto"/>
                <w:left w:val="none" w:sz="0" w:space="0" w:color="auto"/>
                <w:bottom w:val="none" w:sz="0" w:space="0" w:color="auto"/>
                <w:right w:val="none" w:sz="0" w:space="0" w:color="auto"/>
              </w:divBdr>
              <w:divsChild>
                <w:div w:id="2004579460">
                  <w:marLeft w:val="0"/>
                  <w:marRight w:val="0"/>
                  <w:marTop w:val="0"/>
                  <w:marBottom w:val="0"/>
                  <w:divBdr>
                    <w:top w:val="none" w:sz="0" w:space="0" w:color="auto"/>
                    <w:left w:val="none" w:sz="0" w:space="0" w:color="auto"/>
                    <w:bottom w:val="none" w:sz="0" w:space="0" w:color="auto"/>
                    <w:right w:val="none" w:sz="0" w:space="0" w:color="auto"/>
                  </w:divBdr>
                  <w:divsChild>
                    <w:div w:id="661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4011">
          <w:marLeft w:val="0"/>
          <w:marRight w:val="0"/>
          <w:marTop w:val="0"/>
          <w:marBottom w:val="0"/>
          <w:divBdr>
            <w:top w:val="none" w:sz="0" w:space="0" w:color="auto"/>
            <w:left w:val="none" w:sz="0" w:space="0" w:color="auto"/>
            <w:bottom w:val="none" w:sz="0" w:space="0" w:color="auto"/>
            <w:right w:val="none" w:sz="0" w:space="0" w:color="auto"/>
          </w:divBdr>
          <w:divsChild>
            <w:div w:id="76094618">
              <w:marLeft w:val="0"/>
              <w:marRight w:val="0"/>
              <w:marTop w:val="0"/>
              <w:marBottom w:val="0"/>
              <w:divBdr>
                <w:top w:val="none" w:sz="0" w:space="0" w:color="auto"/>
                <w:left w:val="none" w:sz="0" w:space="0" w:color="auto"/>
                <w:bottom w:val="none" w:sz="0" w:space="0" w:color="auto"/>
                <w:right w:val="none" w:sz="0" w:space="0" w:color="auto"/>
              </w:divBdr>
              <w:divsChild>
                <w:div w:id="1306546155">
                  <w:marLeft w:val="0"/>
                  <w:marRight w:val="0"/>
                  <w:marTop w:val="0"/>
                  <w:marBottom w:val="0"/>
                  <w:divBdr>
                    <w:top w:val="none" w:sz="0" w:space="0" w:color="auto"/>
                    <w:left w:val="none" w:sz="0" w:space="0" w:color="auto"/>
                    <w:bottom w:val="none" w:sz="0" w:space="0" w:color="auto"/>
                    <w:right w:val="none" w:sz="0" w:space="0" w:color="auto"/>
                  </w:divBdr>
                  <w:divsChild>
                    <w:div w:id="52980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636987">
      <w:bodyDiv w:val="1"/>
      <w:marLeft w:val="0"/>
      <w:marRight w:val="0"/>
      <w:marTop w:val="0"/>
      <w:marBottom w:val="0"/>
      <w:divBdr>
        <w:top w:val="none" w:sz="0" w:space="0" w:color="auto"/>
        <w:left w:val="none" w:sz="0" w:space="0" w:color="auto"/>
        <w:bottom w:val="none" w:sz="0" w:space="0" w:color="auto"/>
        <w:right w:val="none" w:sz="0" w:space="0" w:color="auto"/>
      </w:divBdr>
      <w:divsChild>
        <w:div w:id="200216157">
          <w:marLeft w:val="0"/>
          <w:marRight w:val="0"/>
          <w:marTop w:val="0"/>
          <w:marBottom w:val="0"/>
          <w:divBdr>
            <w:top w:val="none" w:sz="0" w:space="0" w:color="auto"/>
            <w:left w:val="none" w:sz="0" w:space="0" w:color="auto"/>
            <w:bottom w:val="none" w:sz="0" w:space="0" w:color="auto"/>
            <w:right w:val="none" w:sz="0" w:space="0" w:color="auto"/>
          </w:divBdr>
          <w:divsChild>
            <w:div w:id="1677071965">
              <w:marLeft w:val="0"/>
              <w:marRight w:val="0"/>
              <w:marTop w:val="0"/>
              <w:marBottom w:val="0"/>
              <w:divBdr>
                <w:top w:val="none" w:sz="0" w:space="0" w:color="auto"/>
                <w:left w:val="none" w:sz="0" w:space="0" w:color="auto"/>
                <w:bottom w:val="none" w:sz="0" w:space="0" w:color="auto"/>
                <w:right w:val="none" w:sz="0" w:space="0" w:color="auto"/>
              </w:divBdr>
              <w:divsChild>
                <w:div w:id="1801145715">
                  <w:marLeft w:val="0"/>
                  <w:marRight w:val="0"/>
                  <w:marTop w:val="0"/>
                  <w:marBottom w:val="0"/>
                  <w:divBdr>
                    <w:top w:val="none" w:sz="0" w:space="0" w:color="auto"/>
                    <w:left w:val="none" w:sz="0" w:space="0" w:color="auto"/>
                    <w:bottom w:val="none" w:sz="0" w:space="0" w:color="auto"/>
                    <w:right w:val="none" w:sz="0" w:space="0" w:color="auto"/>
                  </w:divBdr>
                  <w:divsChild>
                    <w:div w:id="10451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21086">
          <w:marLeft w:val="0"/>
          <w:marRight w:val="0"/>
          <w:marTop w:val="0"/>
          <w:marBottom w:val="0"/>
          <w:divBdr>
            <w:top w:val="none" w:sz="0" w:space="0" w:color="auto"/>
            <w:left w:val="none" w:sz="0" w:space="0" w:color="auto"/>
            <w:bottom w:val="none" w:sz="0" w:space="0" w:color="auto"/>
            <w:right w:val="none" w:sz="0" w:space="0" w:color="auto"/>
          </w:divBdr>
          <w:divsChild>
            <w:div w:id="1592395685">
              <w:marLeft w:val="0"/>
              <w:marRight w:val="0"/>
              <w:marTop w:val="0"/>
              <w:marBottom w:val="0"/>
              <w:divBdr>
                <w:top w:val="none" w:sz="0" w:space="0" w:color="auto"/>
                <w:left w:val="none" w:sz="0" w:space="0" w:color="auto"/>
                <w:bottom w:val="none" w:sz="0" w:space="0" w:color="auto"/>
                <w:right w:val="none" w:sz="0" w:space="0" w:color="auto"/>
              </w:divBdr>
              <w:divsChild>
                <w:div w:id="1576234675">
                  <w:marLeft w:val="0"/>
                  <w:marRight w:val="0"/>
                  <w:marTop w:val="0"/>
                  <w:marBottom w:val="0"/>
                  <w:divBdr>
                    <w:top w:val="none" w:sz="0" w:space="0" w:color="auto"/>
                    <w:left w:val="none" w:sz="0" w:space="0" w:color="auto"/>
                    <w:bottom w:val="none" w:sz="0" w:space="0" w:color="auto"/>
                    <w:right w:val="none" w:sz="0" w:space="0" w:color="auto"/>
                  </w:divBdr>
                  <w:divsChild>
                    <w:div w:id="58427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897389">
      <w:bodyDiv w:val="1"/>
      <w:marLeft w:val="0"/>
      <w:marRight w:val="0"/>
      <w:marTop w:val="0"/>
      <w:marBottom w:val="0"/>
      <w:divBdr>
        <w:top w:val="none" w:sz="0" w:space="0" w:color="auto"/>
        <w:left w:val="none" w:sz="0" w:space="0" w:color="auto"/>
        <w:bottom w:val="none" w:sz="0" w:space="0" w:color="auto"/>
        <w:right w:val="none" w:sz="0" w:space="0" w:color="auto"/>
      </w:divBdr>
    </w:div>
    <w:div w:id="2085643113">
      <w:bodyDiv w:val="1"/>
      <w:marLeft w:val="0"/>
      <w:marRight w:val="0"/>
      <w:marTop w:val="0"/>
      <w:marBottom w:val="0"/>
      <w:divBdr>
        <w:top w:val="none" w:sz="0" w:space="0" w:color="auto"/>
        <w:left w:val="none" w:sz="0" w:space="0" w:color="auto"/>
        <w:bottom w:val="none" w:sz="0" w:space="0" w:color="auto"/>
        <w:right w:val="none" w:sz="0" w:space="0" w:color="auto"/>
      </w:divBdr>
    </w:div>
    <w:div w:id="2116241817">
      <w:bodyDiv w:val="1"/>
      <w:marLeft w:val="0"/>
      <w:marRight w:val="0"/>
      <w:marTop w:val="0"/>
      <w:marBottom w:val="0"/>
      <w:divBdr>
        <w:top w:val="none" w:sz="0" w:space="0" w:color="auto"/>
        <w:left w:val="none" w:sz="0" w:space="0" w:color="auto"/>
        <w:bottom w:val="none" w:sz="0" w:space="0" w:color="auto"/>
        <w:right w:val="none" w:sz="0" w:space="0" w:color="auto"/>
      </w:divBdr>
    </w:div>
    <w:div w:id="2135175719">
      <w:bodyDiv w:val="1"/>
      <w:marLeft w:val="0"/>
      <w:marRight w:val="0"/>
      <w:marTop w:val="0"/>
      <w:marBottom w:val="0"/>
      <w:divBdr>
        <w:top w:val="none" w:sz="0" w:space="0" w:color="auto"/>
        <w:left w:val="none" w:sz="0" w:space="0" w:color="auto"/>
        <w:bottom w:val="none" w:sz="0" w:space="0" w:color="auto"/>
        <w:right w:val="none" w:sz="0" w:space="0" w:color="auto"/>
      </w:divBdr>
      <w:divsChild>
        <w:div w:id="625429030">
          <w:marLeft w:val="0"/>
          <w:marRight w:val="0"/>
          <w:marTop w:val="0"/>
          <w:marBottom w:val="0"/>
          <w:divBdr>
            <w:top w:val="none" w:sz="0" w:space="0" w:color="auto"/>
            <w:left w:val="none" w:sz="0" w:space="0" w:color="auto"/>
            <w:bottom w:val="none" w:sz="0" w:space="0" w:color="auto"/>
            <w:right w:val="none" w:sz="0" w:space="0" w:color="auto"/>
          </w:divBdr>
          <w:divsChild>
            <w:div w:id="674456207">
              <w:marLeft w:val="0"/>
              <w:marRight w:val="0"/>
              <w:marTop w:val="0"/>
              <w:marBottom w:val="0"/>
              <w:divBdr>
                <w:top w:val="none" w:sz="0" w:space="0" w:color="auto"/>
                <w:left w:val="none" w:sz="0" w:space="0" w:color="auto"/>
                <w:bottom w:val="none" w:sz="0" w:space="0" w:color="auto"/>
                <w:right w:val="none" w:sz="0" w:space="0" w:color="auto"/>
              </w:divBdr>
              <w:divsChild>
                <w:div w:id="2078360825">
                  <w:marLeft w:val="0"/>
                  <w:marRight w:val="0"/>
                  <w:marTop w:val="0"/>
                  <w:marBottom w:val="0"/>
                  <w:divBdr>
                    <w:top w:val="none" w:sz="0" w:space="0" w:color="auto"/>
                    <w:left w:val="none" w:sz="0" w:space="0" w:color="auto"/>
                    <w:bottom w:val="none" w:sz="0" w:space="0" w:color="auto"/>
                    <w:right w:val="none" w:sz="0" w:space="0" w:color="auto"/>
                  </w:divBdr>
                  <w:divsChild>
                    <w:div w:id="14038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29723">
          <w:marLeft w:val="0"/>
          <w:marRight w:val="0"/>
          <w:marTop w:val="0"/>
          <w:marBottom w:val="0"/>
          <w:divBdr>
            <w:top w:val="none" w:sz="0" w:space="0" w:color="auto"/>
            <w:left w:val="none" w:sz="0" w:space="0" w:color="auto"/>
            <w:bottom w:val="none" w:sz="0" w:space="0" w:color="auto"/>
            <w:right w:val="none" w:sz="0" w:space="0" w:color="auto"/>
          </w:divBdr>
          <w:divsChild>
            <w:div w:id="2104177574">
              <w:marLeft w:val="0"/>
              <w:marRight w:val="0"/>
              <w:marTop w:val="0"/>
              <w:marBottom w:val="0"/>
              <w:divBdr>
                <w:top w:val="none" w:sz="0" w:space="0" w:color="auto"/>
                <w:left w:val="none" w:sz="0" w:space="0" w:color="auto"/>
                <w:bottom w:val="none" w:sz="0" w:space="0" w:color="auto"/>
                <w:right w:val="none" w:sz="0" w:space="0" w:color="auto"/>
              </w:divBdr>
              <w:divsChild>
                <w:div w:id="2075273986">
                  <w:marLeft w:val="0"/>
                  <w:marRight w:val="0"/>
                  <w:marTop w:val="0"/>
                  <w:marBottom w:val="0"/>
                  <w:divBdr>
                    <w:top w:val="none" w:sz="0" w:space="0" w:color="auto"/>
                    <w:left w:val="none" w:sz="0" w:space="0" w:color="auto"/>
                    <w:bottom w:val="none" w:sz="0" w:space="0" w:color="auto"/>
                    <w:right w:val="none" w:sz="0" w:space="0" w:color="auto"/>
                  </w:divBdr>
                  <w:divsChild>
                    <w:div w:id="7372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nljmpdd.gov.rs/dokumenta/izvestaji/" TargetMode="External"/><Relationship Id="rId18" Type="http://schemas.openxmlformats.org/officeDocument/2006/relationships/hyperlink" Target="https://www.ebrd.com/news/2024/ebrd-forecasts-accelerating-growth-for-serbia-in-2024.html" TargetMode="External"/><Relationship Id="rId26" Type="http://schemas.openxmlformats.org/officeDocument/2006/relationships/hyperlink" Target="https://ravnopravnost.gov.rs/izvestaj-o-odnosu-predstavnika-i-predstavnica-organa-javne-vlasti-prema-diskriminaciji-u-srbiji-nelektorisana-verzija/" TargetMode="External"/><Relationship Id="rId39" Type="http://schemas.openxmlformats.org/officeDocument/2006/relationships/hyperlink" Target="https://nsz.gov.rs/filemanager/Files/Dokumenta/Izve%C5%A1taj%20i%20program%20rada%20NSZ/Izvestaj_o_radu_I_-_XII_2023._godine.pdf" TargetMode="External"/><Relationship Id="rId21" Type="http://schemas.openxmlformats.org/officeDocument/2006/relationships/hyperlink" Target="https://ravnopravnost.gov.rs/wp-content/uploads/2024/09/Percepcija-romske-zajednc-o-diskriminaciji.pdf" TargetMode="External"/><Relationship Id="rId34" Type="http://schemas.openxmlformats.org/officeDocument/2006/relationships/hyperlink" Target="https://eukonvent.org/wp-content/uploads/2024/10/Sazetak-Knjige-preporuka-2024.pdf" TargetMode="External"/><Relationship Id="rId42" Type="http://schemas.openxmlformats.org/officeDocument/2006/relationships/hyperlink" Target="https://europa.rs/socijalna-zastita-i-inkluzija-roma-lokalna-akcija-za-globalne-rezultate/" TargetMode="External"/><Relationship Id="rId47" Type="http://schemas.openxmlformats.org/officeDocument/2006/relationships/hyperlink" Target="https://www.zavodsz.gov.rs/media/2572/izvestaj-o-radu-csr-u-2022-godini.pdf"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pis2022.stat.gov.rs/sr-Latn/" TargetMode="External"/><Relationship Id="rId29" Type="http://schemas.openxmlformats.org/officeDocument/2006/relationships/hyperlink" Target="https://www.savetzapravadeteta.gov.rs/doc/dokumenta/Plan-zastite-dece-u-ulicnoj-situaciji-od-nasilja,-zanemarivanja-i-iskoriscavanja-u-Republici-Srbiji.pdf" TargetMode="External"/><Relationship Id="rId11" Type="http://schemas.openxmlformats.org/officeDocument/2006/relationships/hyperlink" Target="https://www.rcc.int/romaintegration2020/files/admin/docs/5276e54b1a08c61969fea63c0dd27f13.pdf" TargetMode="External"/><Relationship Id="rId24" Type="http://schemas.openxmlformats.org/officeDocument/2006/relationships/hyperlink" Target="https://www.reportingdiversity.org/wp-content/uploads/2022/07/MRHS_Srbija_SR.pdf" TargetMode="External"/><Relationship Id="rId32" Type="http://schemas.openxmlformats.org/officeDocument/2006/relationships/hyperlink" Target="https://dashboards.sdgindex.org/static/profiles/pdfs/SDR2024-serbia.pdf" TargetMode="External"/><Relationship Id="rId37" Type="http://schemas.openxmlformats.org/officeDocument/2006/relationships/hyperlink" Target="https://prosveta.gov.rs/wp-content/uploads/2022/12/vodic-za-sprecavanje-sagregacije.pdf" TargetMode="External"/><Relationship Id="rId40" Type="http://schemas.openxmlformats.org/officeDocument/2006/relationships/hyperlink" Target="https://commission.europa.eu/system/files/2023-01/1_4_50158_swd_fiches_roma_strat_pt2_en.pdf" TargetMode="External"/><Relationship Id="rId45" Type="http://schemas.openxmlformats.org/officeDocument/2006/relationships/hyperlink" Target="https://www.rodnaravnopravnost.gov.rs/sites/default/files/2022-09/Prvi%20Newsletter_Nacionalna%20koalicija%20za%20okon%C4%8Danje%20de%C4%8Dijih%20brakova_1.pdf" TargetMode="External"/><Relationship Id="rId5" Type="http://schemas.openxmlformats.org/officeDocument/2006/relationships/webSettings" Target="webSettings.xml"/><Relationship Id="rId15" Type="http://schemas.openxmlformats.org/officeDocument/2006/relationships/hyperlink" Target="https://commission.europa.eu/publications/assessment-report-member-states-national-roma-strategic-frameworks-full-package_en" TargetMode="External"/><Relationship Id="rId23" Type="http://schemas.openxmlformats.org/officeDocument/2006/relationships/hyperlink" Target="https://ravnopravnost.gov.rs/istrazivanje-izvestaj-o-upotrebi-govora-mrznje-u-medijima-u-srbiji/" TargetMode="External"/><Relationship Id="rId28" Type="http://schemas.openxmlformats.org/officeDocument/2006/relationships/hyperlink" Target="https://www.unicef.org/serbia/sites/unicef.org.serbia/files/2023-01/Projekcije%20siroma%C5%A1tva%20sa%20posebnim%20osvrtom%20na%20decu.pdf" TargetMode="External"/><Relationship Id="rId36" Type="http://schemas.openxmlformats.org/officeDocument/2006/relationships/hyperlink" Target="https://arhiva.minljmpdd.gov.rs/doc/izvestaji/poznanjska-deklaracija-rezultati.pdf" TargetMode="External"/><Relationship Id="rId49" Type="http://schemas.openxmlformats.org/officeDocument/2006/relationships/header" Target="header1.xml"/><Relationship Id="rId10" Type="http://schemas.openxmlformats.org/officeDocument/2006/relationships/hyperlink" Target="http://www.pravno-informacioni-sistem.rs/SlGlasnikPortal/eli/rep/sgrs/vlada/strategija/2016/26/1/reg" TargetMode="External"/><Relationship Id="rId19" Type="http://schemas.openxmlformats.org/officeDocument/2006/relationships/hyperlink" Target="https://neighbourhood-enlargement.ec.europa.eu/serbia-report-2024_en" TargetMode="External"/><Relationship Id="rId31" Type="http://schemas.openxmlformats.org/officeDocument/2006/relationships/hyperlink" Target="https://www.unicef.org/serbia/media/16056/file/MICS%206%20Istra%C5%BEivanje%20vi%C5%A1estrukih%20pokazatelja%20za%202019.%20godinu.pdf" TargetMode="External"/><Relationship Id="rId44" Type="http://schemas.openxmlformats.org/officeDocument/2006/relationships/hyperlink" Target="https://www.unicef.org/serbia/medija-centar/vesti/usvojena-deklaracija-o-ukidanju-de%C4%8Dijih-brakova-u-srbiji"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inbpd.gov.rs/wp-content/uploads/2022/06/Plan-zastite-dece-u-ulicnoj-situaciji-od-nasilja-zanemarivanja-i-iskoriscavanja-u-Republici-Srbiji.pdf" TargetMode="External"/><Relationship Id="rId14" Type="http://schemas.openxmlformats.org/officeDocument/2006/relationships/hyperlink" Target="https://www.mpravde.gov.rs/tekst/30402/revidirani-akcioni-plan-za-poglavlje-23-i-strategija-razvoja-pravosudja-za-period-2020-2025-22072020.php" TargetMode="External"/><Relationship Id="rId22" Type="http://schemas.openxmlformats.org/officeDocument/2006/relationships/hyperlink" Target="https://ravnopravnost.gov.rs/izvestaj-o-percepciji-gradjana-i-gradjanki-o-diskriminaciji-u-srbiji/" TargetMode="External"/><Relationship Id="rId27" Type="http://schemas.openxmlformats.org/officeDocument/2006/relationships/hyperlink" Target="https://publikacije.stat.gov.rs/G2024/Html/G20241285.html" TargetMode="External"/><Relationship Id="rId30" Type="http://schemas.openxmlformats.org/officeDocument/2006/relationships/hyperlink" Target="https://serbia.unfpa.org/sites/default/files/pub-pdf/uticaj_globalne_krize_na_ranjive_grupe_izvestaj_o_realizaciji_fokus_grupa.pdf" TargetMode="External"/><Relationship Id="rId35" Type="http://schemas.openxmlformats.org/officeDocument/2006/relationships/hyperlink" Target="https://sdg.indikatori.rs/media/1563/lnob-roma_srb_8_4.pdf" TargetMode="External"/><Relationship Id="rId43" Type="http://schemas.openxmlformats.org/officeDocument/2006/relationships/hyperlink" Target="https://www.prafak.ni.ac.rs/files/master-radovi/7.ZMR_DimitrijeAdamovic_M023_19_O.pdf" TargetMode="External"/><Relationship Id="rId48" Type="http://schemas.openxmlformats.org/officeDocument/2006/relationships/hyperlink" Target="https://www.zavodsz.gov.rs/media/2499/izve%C5%A1taj-o-radu-csr-de%C4%8Diji-brakovi-2019-2022-sa-grafikonima-trenda-final.pdf" TargetMode="External"/><Relationship Id="rId8" Type="http://schemas.openxmlformats.org/officeDocument/2006/relationships/hyperlink" Target="http://minbpd.gov.rs/potpisan-plan-o-zastiti-dece-u-ulicnoj-situaciji-u-republici-srbiji-od-nasilja-zanemarivanja-i-iskoriscavanja/"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ur-lex.europa.eu/legal-content/EN/TXT/?uri=CELEX%3A52020DC0620&amp;qid=1615293880380" TargetMode="External"/><Relationship Id="rId17" Type="http://schemas.openxmlformats.org/officeDocument/2006/relationships/hyperlink" Target="https://www.nbs.rs/export/sites/NBS_site/documents/finansijska-stabilnost/prezentacije/prezentacija_invest.pdf" TargetMode="External"/><Relationship Id="rId25" Type="http://schemas.openxmlformats.org/officeDocument/2006/relationships/hyperlink" Target="https://www.reportingdiversity.org/resources/monitoring-report-on-hate-speech-in-serbia-2/" TargetMode="External"/><Relationship Id="rId33" Type="http://schemas.openxmlformats.org/officeDocument/2006/relationships/hyperlink" Target="https://sdg.indikatori.rs/media/1680/izvestaj-o-napretku-u-ostvarivanju-ciljeva-odrzivog-razvoja-do-2030-godine-u-srbiji-2023.pdf" TargetMode="External"/><Relationship Id="rId38" Type="http://schemas.openxmlformats.org/officeDocument/2006/relationships/hyperlink" Target="https://search.coe.int/cm" TargetMode="External"/><Relationship Id="rId46" Type="http://schemas.openxmlformats.org/officeDocument/2006/relationships/hyperlink" Target="https://www.unicef.org/serbia/media/18966/file/Detinjstvo,%20ne%20brak.pdf" TargetMode="External"/><Relationship Id="rId20" Type="http://schemas.openxmlformats.org/officeDocument/2006/relationships/hyperlink" Target="https://ravnopravnost.gov.rs/izvestaji/" TargetMode="External"/><Relationship Id="rId41" Type="http://schemas.openxmlformats.org/officeDocument/2006/relationships/hyperlink" Target="https://romanicikna.org.rs/wp-content/uploads/2022/08/Uklju%C4%8Denost-trendovi-i-politike-zapo%C5%A1ljavanja-Romkinja-.pdf?fbclid=IwAR2R12_CK9B7edF9ORr67xAagtMSptK5z-u9VKT09f8V7jRJEIn8V4CK3Bk"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3" Type="http://schemas.openxmlformats.org/officeDocument/2006/relationships/hyperlink" Target="https://ravnopravnost.gov.rs/wp-content/uploads/2024/09/Percepcija-romske-zajednc-o-diskriminaciji.pdf" TargetMode="External"/><Relationship Id="rId18" Type="http://schemas.openxmlformats.org/officeDocument/2006/relationships/hyperlink" Target="https://ravnopravnost.gov.rs/istrazivanje-izvestaj-o-upotrebi-govora-mrznje-u-medijima-u-srbiji/" TargetMode="External"/><Relationship Id="rId26" Type="http://schemas.openxmlformats.org/officeDocument/2006/relationships/hyperlink" Target="https://commission.europa.eu/publications/assessment-report-member-states-national-roma-strategic-frameworks-full-package_en" TargetMode="External"/><Relationship Id="rId39" Type="http://schemas.openxmlformats.org/officeDocument/2006/relationships/hyperlink" Target="https://arhiva.minljmpdd.gov.rs/doc/izvestaji/poznanjska-deklaracija-rezultati.pdf" TargetMode="External"/><Relationship Id="rId21" Type="http://schemas.openxmlformats.org/officeDocument/2006/relationships/hyperlink" Target="https://www.reportingdiversity.org/resources/monitoring-report-on-hate-speech-in-serbia-2/" TargetMode="External"/><Relationship Id="rId34" Type="http://schemas.openxmlformats.org/officeDocument/2006/relationships/hyperlink" Target="https://eukonvent.org/wp-content/uploads/2024/10/Sazetak-Knjige-preporuka-2024.pdf" TargetMode="External"/><Relationship Id="rId42" Type="http://schemas.openxmlformats.org/officeDocument/2006/relationships/hyperlink" Target="https://commission.europa.eu/publications/assessment-report-member-states-national-roma-strategic-frameworks-full-package_en" TargetMode="External"/><Relationship Id="rId47" Type="http://schemas.openxmlformats.org/officeDocument/2006/relationships/hyperlink" Target="https://romanicikna.org.rs/wp-content/uploads/2022/08/Uklju%C4%8Denost-trendovi-i-politike-zapo%C5%A1ljavanja-Romkinja-.pdf?fbclid=IwAR2R12_CK9B7edF9ORr67xAagtMSptK5z-u9VKT09f8V7jRJEIn8V4CK3Bk" TargetMode="External"/><Relationship Id="rId50" Type="http://schemas.openxmlformats.org/officeDocument/2006/relationships/hyperlink" Target="https://europa.rs/socijalna-zastita-i-inkluzija-roma-lokalna-akcija-za-globalne-rezultate/" TargetMode="External"/><Relationship Id="rId55" Type="http://schemas.openxmlformats.org/officeDocument/2006/relationships/hyperlink" Target="https://www.zavodsz.gov.rs/media/2572/izvestaj-o-radu-csr-u-2022-godini.pdf" TargetMode="External"/><Relationship Id="rId7" Type="http://schemas.openxmlformats.org/officeDocument/2006/relationships/hyperlink" Target="https://popis2022.stat.gov.rs/sr-Latn/" TargetMode="External"/><Relationship Id="rId2" Type="http://schemas.openxmlformats.org/officeDocument/2006/relationships/hyperlink" Target="https://www.rcc.int/romaintegration2020/files/admin/docs/5276e54b1a08c61969fea63c0dd27f13.pdf" TargetMode="External"/><Relationship Id="rId16" Type="http://schemas.openxmlformats.org/officeDocument/2006/relationships/hyperlink" Target="https://ravnopravnost.gov.rs/izvestaji/" TargetMode="External"/><Relationship Id="rId29" Type="http://schemas.openxmlformats.org/officeDocument/2006/relationships/hyperlink" Target="https://www.savetzapravadeteta.gov.rs/doc/dokumenta/Plan-zastite-dece-u-ulicnoj-situaciji-od-nasilja,-zanemarivanja-i-iskoriscavanja-u-Republici-Srbiji.pdf" TargetMode="External"/><Relationship Id="rId11" Type="http://schemas.openxmlformats.org/officeDocument/2006/relationships/hyperlink" Target="https://neighbourhood-enlargement.ec.europa.eu/serbia-report-2024_en" TargetMode="External"/><Relationship Id="rId24" Type="http://schemas.openxmlformats.org/officeDocument/2006/relationships/hyperlink" Target="https://commission.europa.eu/publications/assessment-report-member-states-national-roma-strategic-frameworks-full-package_en" TargetMode="External"/><Relationship Id="rId32" Type="http://schemas.openxmlformats.org/officeDocument/2006/relationships/hyperlink" Target="https://dashboards.sdgindex.org/static/profiles/pdfs/SDR2024-serbia.pdf" TargetMode="External"/><Relationship Id="rId37" Type="http://schemas.openxmlformats.org/officeDocument/2006/relationships/hyperlink" Target="https://commission.europa.eu/publications/assessment-report-member-states-national-roma-strategic-frameworks-full-package_en" TargetMode="External"/><Relationship Id="rId40" Type="http://schemas.openxmlformats.org/officeDocument/2006/relationships/hyperlink" Target="https://prosveta.gov.rs/wp-content/uploads/2022/12/vodic-za-sprecavanje-sagregacije.pdf" TargetMode="External"/><Relationship Id="rId45" Type="http://schemas.openxmlformats.org/officeDocument/2006/relationships/hyperlink" Target="https://arhiva.minljmpdd.gov.rs/doc/izvestaji/poznanjska-deklaracija-rezultati.pdf" TargetMode="External"/><Relationship Id="rId53" Type="http://schemas.openxmlformats.org/officeDocument/2006/relationships/hyperlink" Target="https://www.rodnaravnopravnost.gov.rs/sites/default/files/2022-09/Prvi%20Newsletter_Nacionalna%20koalicija%20za%20okon%C4%8Danje%20de%C4%8Dijih%20brakova_1.pdf" TargetMode="External"/><Relationship Id="rId5" Type="http://schemas.openxmlformats.org/officeDocument/2006/relationships/hyperlink" Target="https://www.mpravde.gov.rs/tekst/30402/revidirani-akcioni-plan-za-poglavlje-23-i-strategija-razvoja-pravosudja-za-period-2020-2025-22072020.php" TargetMode="External"/><Relationship Id="rId10" Type="http://schemas.openxmlformats.org/officeDocument/2006/relationships/hyperlink" Target="https://www.nbs.rs/export/sites/NBS_site/documents/finansijska-stabilnost/prezentacije/prezentacija_invest.pdf" TargetMode="External"/><Relationship Id="rId19" Type="http://schemas.openxmlformats.org/officeDocument/2006/relationships/hyperlink" Target="https://www.reportingdiversity.org/resources/monitoring-report-on-hate-speech-in-serbia-2/" TargetMode="External"/><Relationship Id="rId31" Type="http://schemas.openxmlformats.org/officeDocument/2006/relationships/hyperlink" Target="https://www.unicef.org/serbia/media/16056/file/MICS%206%20Istra%C5%BEivanje%20vi%C5%A1estrukih%20pokazatelja%20za%202019.%20godinu.pdf" TargetMode="External"/><Relationship Id="rId44" Type="http://schemas.openxmlformats.org/officeDocument/2006/relationships/hyperlink" Target="https://nsz.gov.rs/filemanager/Files/Dokumenta/Izve%C5%A1taj%20i%20program%20rada%20NSZ/Izvestaj_o_radu_I_-_XII_2023._godine.pdf" TargetMode="External"/><Relationship Id="rId52" Type="http://schemas.openxmlformats.org/officeDocument/2006/relationships/hyperlink" Target="https://www.unicef.org/serbia/medija-centar/vesti/usvojena-deklaracija-o-ukidanju-de%C4%8Dijih-brakova-u-srbiji" TargetMode="External"/><Relationship Id="rId4" Type="http://schemas.openxmlformats.org/officeDocument/2006/relationships/hyperlink" Target="https://minljmpdd.gov.rs/dokumenta/izvestaji/" TargetMode="External"/><Relationship Id="rId9" Type="http://schemas.openxmlformats.org/officeDocument/2006/relationships/hyperlink" Target="https://www.ebrd.com/news/2024/ebrd-forecasts-accelerating-growth-for-serbia-in-2024.html" TargetMode="External"/><Relationship Id="rId14" Type="http://schemas.openxmlformats.org/officeDocument/2006/relationships/hyperlink" Target="https://ravnopravnost.gov.rs/izvestaj-o-percepciji-gradjana-i-gradjanki-o-diskriminaciji-u-srbiji/" TargetMode="External"/><Relationship Id="rId22" Type="http://schemas.openxmlformats.org/officeDocument/2006/relationships/hyperlink" Target="https://ravnopravnost.gov.rs/izvestaji/" TargetMode="External"/><Relationship Id="rId27" Type="http://schemas.openxmlformats.org/officeDocument/2006/relationships/hyperlink" Target="https://publikacije.stat.gov.rs/G2024/Html/G20241285.html" TargetMode="External"/><Relationship Id="rId30" Type="http://schemas.openxmlformats.org/officeDocument/2006/relationships/hyperlink" Target="https://serbia.unfpa.org/sites/default/files/pub-pdf/uticaj_globalne_krize_na_ranjive_grupe_izvestaj_o_realizaciji_fokus_grupa.pdf" TargetMode="External"/><Relationship Id="rId35" Type="http://schemas.openxmlformats.org/officeDocument/2006/relationships/hyperlink" Target="https://sdg.indikatori.rs/media/1563/lnob-roma_srb_8_4.pdf" TargetMode="External"/><Relationship Id="rId43" Type="http://schemas.openxmlformats.org/officeDocument/2006/relationships/hyperlink" Target="https://romi-obrazovanjem-do-posla.org.rs/wp-content/uploads/2023/02/Analysis-of-Roma-Employment-in-Serbia-and-WB.pdf" TargetMode="External"/><Relationship Id="rId48" Type="http://schemas.openxmlformats.org/officeDocument/2006/relationships/hyperlink" Target="https://ravnopravnost.gov.rs/wp-content/uploads/2024/09/Percepcija-romske-zajednc-o-diskriminaciji.pdf" TargetMode="External"/><Relationship Id="rId56" Type="http://schemas.openxmlformats.org/officeDocument/2006/relationships/hyperlink" Target="https://www.zavodsz.gov.rs/media/2499/izve%C5%A1taj-o-radu-csr-de%C4%8Diji-brakovi-2019-2022-sa-grafikonima-trenda-final.pdf" TargetMode="External"/><Relationship Id="rId8" Type="http://schemas.openxmlformats.org/officeDocument/2006/relationships/hyperlink" Target="https://www.nbs.rs/export/sites/NBS_site/documents/finansijska-stabilnost/prezentacije/prezentacija_invest.pdf" TargetMode="External"/><Relationship Id="rId51" Type="http://schemas.openxmlformats.org/officeDocument/2006/relationships/hyperlink" Target="https://www.prafak.ni.ac.rs/files/master-radovi/7.ZMR_DimitrijeAdamovic_M023_19_O.pdf" TargetMode="External"/><Relationship Id="rId3" Type="http://schemas.openxmlformats.org/officeDocument/2006/relationships/hyperlink" Target="https://eur-lex.europa.eu/legal-content/EN/TXT/?uri=CELEX%3A52020DC0620&amp;qid=1615293880380" TargetMode="External"/><Relationship Id="rId12" Type="http://schemas.openxmlformats.org/officeDocument/2006/relationships/hyperlink" Target="https://ravnopravnost.gov.rs/izvestaji/" TargetMode="External"/><Relationship Id="rId17" Type="http://schemas.openxmlformats.org/officeDocument/2006/relationships/hyperlink" Target="https://ravnopravnost.gov.rs/izvestaj-o-percepciji-gradjana-i-gradjanki-o-diskriminaciji-u-srbiji/" TargetMode="External"/><Relationship Id="rId25" Type="http://schemas.openxmlformats.org/officeDocument/2006/relationships/hyperlink" Target="https://commission.europa.eu/publications/assessment-report-member-states-national-roma-strategic-frameworks-full-package_en" TargetMode="External"/><Relationship Id="rId33" Type="http://schemas.openxmlformats.org/officeDocument/2006/relationships/hyperlink" Target="https://sdg.indikatori.rs/media/1680/izvestaj-o-napretku-u-ostvarivanju-ciljeva-odrzivog-razvoja-do-2030-godine-u-srbiji-2023.pdf" TargetMode="External"/><Relationship Id="rId38" Type="http://schemas.openxmlformats.org/officeDocument/2006/relationships/hyperlink" Target="https://neighbourhood-enlargement.ec.europa.eu/serbia-report-2024_en" TargetMode="External"/><Relationship Id="rId46" Type="http://schemas.openxmlformats.org/officeDocument/2006/relationships/hyperlink" Target="https://commission.europa.eu/system/files/2023-01/1_4_50158_swd_fiches_roma_strat_pt2_en.pdf" TargetMode="External"/><Relationship Id="rId20" Type="http://schemas.openxmlformats.org/officeDocument/2006/relationships/hyperlink" Target="https://www.reportingdiversity.org/wp-content/uploads/2022/07/MRHS_Srbija_SR.pdf" TargetMode="External"/><Relationship Id="rId41" Type="http://schemas.openxmlformats.org/officeDocument/2006/relationships/hyperlink" Target="https://search.coe.int/cm" TargetMode="External"/><Relationship Id="rId54" Type="http://schemas.openxmlformats.org/officeDocument/2006/relationships/hyperlink" Target="https://www.unicef.org/serbia/media/18966/file/Detinjstvo,%20ne%20brak.pdf" TargetMode="External"/><Relationship Id="rId1" Type="http://schemas.openxmlformats.org/officeDocument/2006/relationships/hyperlink" Target="http://www.pravno-informacioni-sistem.rs/SlGlasnikPortal/eli/rep/sgrs/vlada/strategija/2016/26/1/reg" TargetMode="External"/><Relationship Id="rId6" Type="http://schemas.openxmlformats.org/officeDocument/2006/relationships/hyperlink" Target="https://commission.europa.eu/publications/assessment-report-member-states-national-roma-strategic-frameworks-full-package_en" TargetMode="External"/><Relationship Id="rId15" Type="http://schemas.openxmlformats.org/officeDocument/2006/relationships/hyperlink" Target="https://ravnopravnost.gov.rs/wp-content/uploads/2024/09/Percepcija-romske-zajednc-o-diskriminaciji.pdf" TargetMode="External"/><Relationship Id="rId23" Type="http://schemas.openxmlformats.org/officeDocument/2006/relationships/hyperlink" Target="https://ravnopravnost.gov.rs/izvestaj-o-odnosu-predstavnika-i-predstavnica-organa-javne-vlasti-prema-diskriminaciji-u-srbiji-nelektorisana-verzija/" TargetMode="External"/><Relationship Id="rId28" Type="http://schemas.openxmlformats.org/officeDocument/2006/relationships/hyperlink" Target="https://www.unicef.org/serbia/sites/unicef.org.serbia/files/2023-01/Projekcije%20siroma%C5%A1tva%20sa%20posebnim%20osvrtom%20na%20decu.pdf" TargetMode="External"/><Relationship Id="rId36" Type="http://schemas.openxmlformats.org/officeDocument/2006/relationships/hyperlink" Target="https://neighbourhood-enlargement.ec.europa.eu/serbia-report-2024_en" TargetMode="External"/><Relationship Id="rId49" Type="http://schemas.openxmlformats.org/officeDocument/2006/relationships/hyperlink" Target="https://commission.europa.eu/system/files/2023-01/1_4_50158_swd_fiches_roma_strat_pt2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BAF1E-1E26-4C86-AB38-73D2EC1DA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47</Pages>
  <Words>22418</Words>
  <Characters>127788</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Lazor-Obradović</dc:creator>
  <cp:keywords/>
  <dc:description/>
  <cp:lastModifiedBy>Ivana Koprivica</cp:lastModifiedBy>
  <cp:revision>44</cp:revision>
  <dcterms:created xsi:type="dcterms:W3CDTF">2024-12-24T10:03:00Z</dcterms:created>
  <dcterms:modified xsi:type="dcterms:W3CDTF">2024-12-30T14:16:00Z</dcterms:modified>
</cp:coreProperties>
</file>