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918"/>
      </w:tblGrid>
      <w:tr w:rsidR="002D5C1E" w:rsidRPr="00DF4241" w14:paraId="159A0212" w14:textId="77777777" w:rsidTr="00A5703F">
        <w:trPr>
          <w:trHeight w:val="1247"/>
        </w:trPr>
        <w:tc>
          <w:tcPr>
            <w:tcW w:w="5918" w:type="dxa"/>
          </w:tcPr>
          <w:p w14:paraId="44EEBB73" w14:textId="77777777" w:rsidR="002D5C1E" w:rsidRPr="00DF4241" w:rsidRDefault="002D5C1E" w:rsidP="00743148">
            <w:pPr>
              <w:tabs>
                <w:tab w:val="left" w:pos="5760"/>
              </w:tabs>
              <w:rPr>
                <w:lang w:val="sr-Cyrl-RS"/>
              </w:rPr>
            </w:pPr>
            <w:r w:rsidRPr="00DF4241">
              <w:rPr>
                <w:noProof/>
                <w:lang w:val="sr-Cyrl-RS" w:eastAsia="sr-Cyrl-RS"/>
              </w:rPr>
              <w:drawing>
                <wp:anchor distT="0" distB="0" distL="0" distR="0" simplePos="0" relativeHeight="251661312" behindDoc="0" locked="0" layoutInCell="1" allowOverlap="1" wp14:anchorId="0687D4F9" wp14:editId="24020EAE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109855</wp:posOffset>
                  </wp:positionV>
                  <wp:extent cx="472440" cy="695325"/>
                  <wp:effectExtent l="19050" t="0" r="3810" b="0"/>
                  <wp:wrapSquare wrapText="largest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5C1E" w:rsidRPr="00DF4241" w14:paraId="786476AA" w14:textId="77777777" w:rsidTr="00A5703F">
        <w:trPr>
          <w:trHeight w:val="2292"/>
        </w:trPr>
        <w:tc>
          <w:tcPr>
            <w:tcW w:w="5918" w:type="dxa"/>
          </w:tcPr>
          <w:p w14:paraId="504E3777" w14:textId="77777777" w:rsidR="003C055E" w:rsidRPr="00DF4241" w:rsidRDefault="007C7F39" w:rsidP="004F68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F42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63B2C2A5" w14:textId="77777777" w:rsidR="002D5C1E" w:rsidRPr="00DF4241" w:rsidRDefault="00A5703F" w:rsidP="004F68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F42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МИНИСТАРСТВО ЗА ЉУДСКА И МАЊИНСКА ПРАВА И ДРУШТВЕНИ ДИЈАЛОГ</w:t>
            </w:r>
          </w:p>
          <w:p w14:paraId="01C8686D" w14:textId="5D79F6EC" w:rsidR="007525B6" w:rsidRPr="007525B6" w:rsidRDefault="007525B6" w:rsidP="007525B6">
            <w:pPr>
              <w:rPr>
                <w:rFonts w:eastAsiaTheme="minorHAnsi"/>
                <w:kern w:val="0"/>
                <w:sz w:val="20"/>
                <w:szCs w:val="20"/>
              </w:rPr>
            </w:pPr>
            <w:r>
              <w:rPr>
                <w:color w:val="FF0000"/>
                <w:lang w:val="sr-Cyrl-RS"/>
              </w:rPr>
              <w:t xml:space="preserve">           </w:t>
            </w:r>
            <w:r w:rsidR="002D5C1E" w:rsidRPr="007525B6">
              <w:rPr>
                <w:sz w:val="20"/>
                <w:szCs w:val="20"/>
                <w:lang w:val="sr-Cyrl-RS"/>
              </w:rPr>
              <w:t xml:space="preserve">Број: </w:t>
            </w:r>
            <w:r w:rsidRPr="007525B6">
              <w:rPr>
                <w:sz w:val="20"/>
                <w:szCs w:val="20"/>
                <w:shd w:val="clear" w:color="auto" w:fill="FFFFFF"/>
              </w:rPr>
              <w:t>001952638 2026 13410 004 000 553 090 29 001</w:t>
            </w:r>
          </w:p>
          <w:p w14:paraId="0C510B26" w14:textId="21DD4633" w:rsidR="002D5C1E" w:rsidRPr="00DF4241" w:rsidRDefault="002D5C1E" w:rsidP="004F68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Дана: </w:t>
            </w:r>
            <w:r w:rsidR="00CE69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="00345C26" w:rsidRPr="00D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CE69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април </w:t>
            </w:r>
            <w:r w:rsidR="00345C26" w:rsidRPr="00D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2026. године</w:t>
            </w:r>
          </w:p>
          <w:p w14:paraId="1C256076" w14:textId="77777777" w:rsidR="002D5C1E" w:rsidRPr="00DF4241" w:rsidRDefault="002D5C1E" w:rsidP="004F68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Булевар Михајла Пупина 2</w:t>
            </w:r>
          </w:p>
          <w:p w14:paraId="60F2566C" w14:textId="77777777" w:rsidR="004C05F6" w:rsidRPr="00DF4241" w:rsidRDefault="002D5C1E" w:rsidP="00A63DB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 е о г р а д</w:t>
            </w:r>
          </w:p>
          <w:p w14:paraId="4BEA58FB" w14:textId="77777777" w:rsidR="0025718B" w:rsidRPr="00DF4241" w:rsidRDefault="0025718B" w:rsidP="00A63DB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1293DA9" w14:textId="77777777" w:rsidR="00E03104" w:rsidRPr="00DF4241" w:rsidRDefault="00E03104" w:rsidP="00A54C73">
      <w:pPr>
        <w:jc w:val="both"/>
        <w:rPr>
          <w:lang w:val="sr-Cyrl-RS"/>
        </w:rPr>
      </w:pPr>
    </w:p>
    <w:p w14:paraId="662F576E" w14:textId="58DFC330" w:rsidR="000C7917" w:rsidRPr="00DF4241" w:rsidRDefault="000C7917" w:rsidP="000C7917">
      <w:pPr>
        <w:tabs>
          <w:tab w:val="left" w:pos="851"/>
          <w:tab w:val="center" w:pos="5670"/>
          <w:tab w:val="center" w:pos="6663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>Министарство за људска и мањинска права и друштвени дијалог,</w:t>
      </w:r>
      <w:r w:rsidRPr="00DF4241">
        <w:rPr>
          <w:b/>
          <w:lang w:val="sr-Cyrl-RS"/>
        </w:rPr>
        <w:t xml:space="preserve"> </w:t>
      </w:r>
      <w:r w:rsidRPr="00DF4241">
        <w:rPr>
          <w:lang w:val="sr-Cyrl-RS"/>
        </w:rPr>
        <w:t xml:space="preserve">на основу члана 119. Закона о националним саветима националних мањина („Службени гласник РС”, бр. 72/09, 20/14 – УС, 55/14 и 47/18), </w:t>
      </w:r>
      <w:r w:rsidRPr="00DF4241">
        <w:rPr>
          <w:spacing w:val="-8"/>
          <w:lang w:val="sr-Cyrl-RS"/>
        </w:rPr>
        <w:t>члана 8. Закона о буџету Републике Србије за 2026. годину („Службени гласник РС”, број 108/25)</w:t>
      </w:r>
      <w:r w:rsidRPr="00DF4241">
        <w:rPr>
          <w:lang w:val="sr-Cyrl-RS"/>
        </w:rPr>
        <w:t xml:space="preserve">, члана 3. Уредбе о поступку расподеле средстава из Буџетског фонда за националне мањине („Службени гласник РС”, бр. 22/16 и 53/21) и Одлуке министра за људска и мањинска права и друштвени дијалог o расписивању конкурса за доделу средстава из Буџетског фонда за </w:t>
      </w:r>
      <w:r w:rsidR="001819AD">
        <w:rPr>
          <w:lang w:val="sr-Cyrl-RS"/>
        </w:rPr>
        <w:t>националне мањине за програме/</w:t>
      </w:r>
      <w:r w:rsidRPr="00DF4241">
        <w:rPr>
          <w:lang w:val="sr-Cyrl-RS"/>
        </w:rPr>
        <w:t>пројекте из области културе у 2026. години број: 00152</w:t>
      </w:r>
      <w:r w:rsidR="007C2286" w:rsidRPr="00DF4241">
        <w:rPr>
          <w:lang w:val="sr-Cyrl-RS"/>
        </w:rPr>
        <w:t>7731 2026 13410 004 003 012 002</w:t>
      </w:r>
      <w:r w:rsidRPr="00DF4241">
        <w:rPr>
          <w:lang w:val="sr-Cyrl-RS"/>
        </w:rPr>
        <w:t xml:space="preserve"> од </w:t>
      </w:r>
      <w:r w:rsidR="007C2286" w:rsidRPr="00DF4241">
        <w:rPr>
          <w:lang w:val="sr-Cyrl-RS"/>
        </w:rPr>
        <w:t>24</w:t>
      </w:r>
      <w:r w:rsidRPr="00DF4241">
        <w:rPr>
          <w:lang w:val="sr-Cyrl-RS"/>
        </w:rPr>
        <w:t>. марта 2026. године, расписује</w:t>
      </w:r>
    </w:p>
    <w:p w14:paraId="413A0B66" w14:textId="77777777" w:rsidR="000C7917" w:rsidRPr="00DF4241" w:rsidRDefault="000C7917" w:rsidP="000C7917">
      <w:pPr>
        <w:tabs>
          <w:tab w:val="left" w:pos="2867"/>
        </w:tabs>
        <w:ind w:right="35"/>
        <w:rPr>
          <w:lang w:val="sr-Cyrl-RS"/>
        </w:rPr>
      </w:pPr>
    </w:p>
    <w:p w14:paraId="6AD42C3B" w14:textId="77777777" w:rsidR="000C7917" w:rsidRPr="00DF4241" w:rsidRDefault="000C7917" w:rsidP="000C7917">
      <w:pPr>
        <w:ind w:right="142" w:firstLine="720"/>
        <w:jc w:val="center"/>
        <w:rPr>
          <w:b/>
          <w:lang w:val="sr-Cyrl-RS"/>
        </w:rPr>
      </w:pPr>
      <w:r w:rsidRPr="00DF4241">
        <w:rPr>
          <w:b/>
          <w:lang w:val="sr-Cyrl-RS"/>
        </w:rPr>
        <w:t>КОНКУРС</w:t>
      </w:r>
    </w:p>
    <w:p w14:paraId="68B1CE04" w14:textId="77777777" w:rsidR="000C7917" w:rsidRPr="00DF4241" w:rsidRDefault="000C7917" w:rsidP="000C7917">
      <w:pPr>
        <w:ind w:right="142" w:firstLine="720"/>
        <w:jc w:val="center"/>
        <w:rPr>
          <w:b/>
          <w:lang w:val="sr-Cyrl-RS"/>
        </w:rPr>
      </w:pPr>
    </w:p>
    <w:p w14:paraId="08394F97" w14:textId="77777777" w:rsidR="000C7917" w:rsidRPr="00DF4241" w:rsidRDefault="000C7917" w:rsidP="000C7917">
      <w:pPr>
        <w:ind w:right="142" w:firstLine="720"/>
        <w:jc w:val="center"/>
        <w:rPr>
          <w:b/>
          <w:lang w:val="sr-Cyrl-RS"/>
        </w:rPr>
      </w:pPr>
      <w:r w:rsidRPr="00DF4241">
        <w:rPr>
          <w:b/>
          <w:lang w:val="sr-Cyrl-RS"/>
        </w:rPr>
        <w:t>ЗА ДОДЕЛУ СРЕДСТАВА ИЗ БУЏЕТСКОГ ФОНДА ЗА НАЦИОНАЛНЕ МАЊИНЕ У 2026. ГОДИНИ</w:t>
      </w:r>
    </w:p>
    <w:p w14:paraId="19AF090F" w14:textId="77777777" w:rsidR="000C7917" w:rsidRPr="00DF4241" w:rsidRDefault="000C7917" w:rsidP="000C7917">
      <w:pPr>
        <w:ind w:right="141"/>
        <w:jc w:val="center"/>
        <w:rPr>
          <w:b/>
          <w:lang w:val="sr-Cyrl-RS"/>
        </w:rPr>
      </w:pPr>
    </w:p>
    <w:p w14:paraId="6AFB3693" w14:textId="77777777" w:rsidR="000C7917" w:rsidRPr="00DF4241" w:rsidRDefault="000C7917" w:rsidP="000C7917">
      <w:pPr>
        <w:rPr>
          <w:b/>
          <w:lang w:val="sr-Cyrl-RS"/>
        </w:rPr>
      </w:pPr>
    </w:p>
    <w:p w14:paraId="42699319" w14:textId="7EEACB54" w:rsidR="000C7917" w:rsidRPr="00DF4241" w:rsidRDefault="000C7917" w:rsidP="000C7917">
      <w:pPr>
        <w:tabs>
          <w:tab w:val="left" w:pos="851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>Конкурс се расписује за доделу средстава из Буџетског фонда за националне м</w:t>
      </w:r>
      <w:r w:rsidR="001819AD">
        <w:rPr>
          <w:lang w:val="sr-Cyrl-RS"/>
        </w:rPr>
        <w:t>ањине за реализацију програма/</w:t>
      </w:r>
      <w:r w:rsidRPr="00DF4241">
        <w:rPr>
          <w:lang w:val="sr-Cyrl-RS"/>
        </w:rPr>
        <w:t>пројеката из области културе.</w:t>
      </w:r>
    </w:p>
    <w:p w14:paraId="673CFCEC" w14:textId="77777777" w:rsidR="000C7917" w:rsidRPr="00DF4241" w:rsidRDefault="000C7917" w:rsidP="000C7917">
      <w:pPr>
        <w:tabs>
          <w:tab w:val="left" w:pos="851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 xml:space="preserve">Специфичан циљ конкурса је </w:t>
      </w:r>
      <w:r w:rsidRPr="00DF4241">
        <w:rPr>
          <w:lang w:val="sr-Cyrl-RS" w:eastAsia="x-none"/>
        </w:rPr>
        <w:t>унапређење културног идентитета националних мањина и неговање и</w:t>
      </w:r>
      <w:r w:rsidRPr="00DF4241">
        <w:rPr>
          <w:i/>
          <w:iCs/>
          <w:lang w:val="sr-Cyrl-RS" w:eastAsia="x-none"/>
        </w:rPr>
        <w:t xml:space="preserve"> </w:t>
      </w:r>
      <w:r w:rsidRPr="00DF4241">
        <w:rPr>
          <w:lang w:val="sr-Cyrl-RS" w:eastAsia="x-none"/>
        </w:rPr>
        <w:t xml:space="preserve">јачање </w:t>
      </w:r>
      <w:proofErr w:type="spellStart"/>
      <w:r w:rsidRPr="00DF4241">
        <w:rPr>
          <w:lang w:val="sr-Cyrl-RS" w:eastAsia="x-none"/>
        </w:rPr>
        <w:t>интеркултурног</w:t>
      </w:r>
      <w:proofErr w:type="spellEnd"/>
      <w:r w:rsidRPr="00DF4241">
        <w:rPr>
          <w:lang w:val="sr-Cyrl-RS" w:eastAsia="x-none"/>
        </w:rPr>
        <w:t xml:space="preserve"> дијалога, толеранције и разумевања између различитих заједница у Републици Србији</w:t>
      </w:r>
      <w:r w:rsidRPr="00DF4241">
        <w:rPr>
          <w:lang w:val="sr-Cyrl-RS"/>
        </w:rPr>
        <w:t xml:space="preserve">. </w:t>
      </w:r>
    </w:p>
    <w:p w14:paraId="29BFD795" w14:textId="77777777" w:rsidR="000C7917" w:rsidRPr="00DF4241" w:rsidRDefault="000C7917" w:rsidP="000C7917">
      <w:pPr>
        <w:tabs>
          <w:tab w:val="left" w:pos="851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 xml:space="preserve">Укупна средства која ће бити додељена по овом конкурсу износе </w:t>
      </w:r>
      <w:r w:rsidRPr="00DF4241">
        <w:rPr>
          <w:b/>
          <w:lang w:val="sr-Cyrl-RS"/>
        </w:rPr>
        <w:t>30.000.000,00</w:t>
      </w:r>
      <w:r w:rsidRPr="00DF4241">
        <w:rPr>
          <w:lang w:val="sr-Cyrl-RS"/>
        </w:rPr>
        <w:t xml:space="preserve"> динара. </w:t>
      </w:r>
    </w:p>
    <w:p w14:paraId="3FBE2D8B" w14:textId="77777777" w:rsidR="000C7917" w:rsidRPr="00DF4241" w:rsidRDefault="000C7917" w:rsidP="000C7917">
      <w:pPr>
        <w:pStyle w:val="Standard"/>
        <w:tabs>
          <w:tab w:val="left" w:pos="851"/>
        </w:tabs>
        <w:ind w:firstLine="720"/>
        <w:jc w:val="both"/>
        <w:rPr>
          <w:rFonts w:cs="Times New Roman"/>
          <w:spacing w:val="-8"/>
          <w:lang w:val="sr-Cyrl-RS"/>
        </w:rPr>
      </w:pPr>
      <w:r w:rsidRPr="00DF4241">
        <w:rPr>
          <w:rFonts w:cs="Times New Roman"/>
          <w:spacing w:val="-8"/>
          <w:lang w:val="sr-Cyrl-RS"/>
        </w:rPr>
        <w:t>Средства су обезбеђена Законом о буџету Републике Србије за 2026. годину, Раздео 33 – Министарство за људска и мањинска права и друштвени дијалог, Програм 1001 – Унапређење и заштита људских и мањинских права и слобода, Функција</w:t>
      </w:r>
      <w:r w:rsidRPr="00DF4241">
        <w:rPr>
          <w:rFonts w:cs="Times New Roman"/>
          <w:b/>
          <w:spacing w:val="-8"/>
          <w:lang w:val="sr-Cyrl-RS"/>
        </w:rPr>
        <w:t xml:space="preserve"> </w:t>
      </w:r>
      <w:r w:rsidRPr="00DF4241">
        <w:rPr>
          <w:rFonts w:cs="Times New Roman"/>
          <w:spacing w:val="-8"/>
          <w:lang w:val="sr-Cyrl-RS"/>
        </w:rPr>
        <w:t>110 – Извршни и законодавни органи, финансијски и фискални послови и спољни послови,</w:t>
      </w:r>
      <w:r w:rsidRPr="00DF4241">
        <w:rPr>
          <w:rFonts w:cs="Times New Roman"/>
          <w:color w:val="FF0000"/>
          <w:spacing w:val="-8"/>
          <w:lang w:val="sr-Cyrl-RS"/>
        </w:rPr>
        <w:t xml:space="preserve"> </w:t>
      </w:r>
      <w:r w:rsidRPr="00DF4241">
        <w:rPr>
          <w:rFonts w:cs="Times New Roman"/>
          <w:spacing w:val="-8"/>
          <w:lang w:val="sr-Cyrl-RS"/>
        </w:rPr>
        <w:t>Програмска активност 0002 – Права националних мањина на самоуправу,</w:t>
      </w:r>
      <w:r w:rsidRPr="00DF4241">
        <w:rPr>
          <w:rFonts w:cs="Times New Roman"/>
          <w:color w:val="FF0000"/>
          <w:spacing w:val="-8"/>
          <w:lang w:val="sr-Cyrl-RS"/>
        </w:rPr>
        <w:t xml:space="preserve"> </w:t>
      </w:r>
      <w:r w:rsidRPr="00DF4241">
        <w:rPr>
          <w:rFonts w:cs="Times New Roman"/>
          <w:spacing w:val="-8"/>
          <w:lang w:val="sr-Cyrl-RS"/>
        </w:rPr>
        <w:t>Економска</w:t>
      </w:r>
      <w:r w:rsidRPr="00DF4241">
        <w:rPr>
          <w:rFonts w:cs="Times New Roman"/>
          <w:b/>
          <w:spacing w:val="-8"/>
          <w:lang w:val="sr-Cyrl-RS"/>
        </w:rPr>
        <w:t xml:space="preserve"> </w:t>
      </w:r>
      <w:r w:rsidRPr="00DF4241">
        <w:rPr>
          <w:rFonts w:cs="Times New Roman"/>
          <w:spacing w:val="-8"/>
          <w:lang w:val="sr-Cyrl-RS"/>
        </w:rPr>
        <w:t>класификација</w:t>
      </w:r>
      <w:r w:rsidRPr="00DF4241">
        <w:rPr>
          <w:rFonts w:cs="Times New Roman"/>
          <w:b/>
          <w:spacing w:val="-8"/>
          <w:lang w:val="sr-Cyrl-RS"/>
        </w:rPr>
        <w:t xml:space="preserve"> </w:t>
      </w:r>
      <w:r w:rsidRPr="00DF4241">
        <w:rPr>
          <w:rFonts w:cs="Times New Roman"/>
          <w:spacing w:val="-8"/>
          <w:lang w:val="sr-Cyrl-RS"/>
        </w:rPr>
        <w:t>481 – дотације невладиним организацијама.</w:t>
      </w:r>
    </w:p>
    <w:p w14:paraId="7DE61318" w14:textId="77777777" w:rsidR="000C7917" w:rsidRPr="00DF4241" w:rsidRDefault="000C7917" w:rsidP="000C7917">
      <w:pPr>
        <w:pStyle w:val="Standard"/>
        <w:tabs>
          <w:tab w:val="left" w:pos="851"/>
        </w:tabs>
        <w:ind w:firstLine="720"/>
        <w:jc w:val="both"/>
        <w:rPr>
          <w:rFonts w:cs="Times New Roman"/>
          <w:spacing w:val="-2"/>
          <w:lang w:val="sr-Cyrl-RS"/>
        </w:rPr>
      </w:pPr>
      <w:r w:rsidRPr="00DF4241">
        <w:rPr>
          <w:rFonts w:cs="Times New Roman"/>
          <w:spacing w:val="-2"/>
          <w:lang w:val="sr-Cyrl-RS"/>
        </w:rPr>
        <w:t xml:space="preserve">Минимална вредност одобрених средстава по појединачном програму/пројекту не може бити мања од 500.000,00 динара, а максимална вредност одобрених средстава по појединачном програму/пројекту не може бити </w:t>
      </w:r>
      <w:proofErr w:type="spellStart"/>
      <w:r w:rsidRPr="00DF4241">
        <w:rPr>
          <w:rFonts w:cs="Times New Roman"/>
          <w:spacing w:val="-2"/>
          <w:lang w:val="sr-Cyrl-RS"/>
        </w:rPr>
        <w:t>вишa</w:t>
      </w:r>
      <w:proofErr w:type="spellEnd"/>
      <w:r w:rsidRPr="00DF4241">
        <w:rPr>
          <w:rFonts w:cs="Times New Roman"/>
          <w:spacing w:val="-2"/>
          <w:lang w:val="sr-Cyrl-RS"/>
        </w:rPr>
        <w:t xml:space="preserve"> од 1.000.000,00</w:t>
      </w:r>
      <w:r w:rsidRPr="00DF4241">
        <w:rPr>
          <w:rFonts w:cs="Times New Roman"/>
          <w:b/>
          <w:spacing w:val="-2"/>
          <w:lang w:val="sr-Cyrl-RS"/>
        </w:rPr>
        <w:t xml:space="preserve"> </w:t>
      </w:r>
      <w:r w:rsidRPr="00DF4241">
        <w:rPr>
          <w:rFonts w:cs="Times New Roman"/>
          <w:spacing w:val="-2"/>
          <w:lang w:val="sr-Cyrl-RS"/>
        </w:rPr>
        <w:t>динара.</w:t>
      </w:r>
    </w:p>
    <w:p w14:paraId="7E778B9B" w14:textId="77777777" w:rsidR="000C7917" w:rsidRPr="00DF4241" w:rsidRDefault="000C7917" w:rsidP="000C7917">
      <w:pPr>
        <w:spacing w:after="120"/>
        <w:jc w:val="both"/>
        <w:rPr>
          <w:b/>
          <w:spacing w:val="-2"/>
          <w:lang w:val="sr-Cyrl-RS"/>
        </w:rPr>
      </w:pPr>
    </w:p>
    <w:p w14:paraId="4B33BE4E" w14:textId="77777777" w:rsidR="000C7917" w:rsidRPr="00DF4241" w:rsidRDefault="000C7917" w:rsidP="000C7917">
      <w:pPr>
        <w:jc w:val="center"/>
        <w:rPr>
          <w:b/>
          <w:spacing w:val="-2"/>
          <w:lang w:val="sr-Cyrl-RS"/>
        </w:rPr>
      </w:pPr>
    </w:p>
    <w:p w14:paraId="1B18A010" w14:textId="77777777" w:rsidR="000C7917" w:rsidRPr="00DF4241" w:rsidRDefault="000C7917" w:rsidP="000C7917">
      <w:pPr>
        <w:ind w:firstLine="720"/>
        <w:jc w:val="center"/>
        <w:rPr>
          <w:b/>
          <w:spacing w:val="-2"/>
          <w:lang w:val="sr-Cyrl-RS"/>
        </w:rPr>
      </w:pPr>
      <w:r w:rsidRPr="00DF4241">
        <w:rPr>
          <w:b/>
          <w:spacing w:val="-2"/>
          <w:lang w:val="sr-Cyrl-RS"/>
        </w:rPr>
        <w:lastRenderedPageBreak/>
        <w:t>Право учешћа</w:t>
      </w:r>
    </w:p>
    <w:p w14:paraId="1AC1449B" w14:textId="77777777" w:rsidR="000C7917" w:rsidRPr="00DF4241" w:rsidRDefault="000C7917" w:rsidP="000C7917">
      <w:pPr>
        <w:jc w:val="center"/>
        <w:rPr>
          <w:b/>
          <w:strike/>
          <w:spacing w:val="-2"/>
          <w:lang w:val="sr-Cyrl-RS"/>
        </w:rPr>
      </w:pPr>
    </w:p>
    <w:p w14:paraId="0371AA08" w14:textId="77777777" w:rsidR="000C7917" w:rsidRPr="00DF4241" w:rsidRDefault="000C7917" w:rsidP="000C7917">
      <w:pPr>
        <w:tabs>
          <w:tab w:val="left" w:pos="851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 xml:space="preserve">Право учешћа на Конкурсу имају: установе, удружења, фондације, привредна друштва и друге организације чији су оснивачи национални савети националних мањина, организације цивилног друштва уписане у одговарајући регистар, а чији се циљеви према </w:t>
      </w:r>
      <w:proofErr w:type="spellStart"/>
      <w:r w:rsidRPr="00DF4241">
        <w:rPr>
          <w:lang w:val="sr-Cyrl-RS"/>
        </w:rPr>
        <w:t>статутарним</w:t>
      </w:r>
      <w:proofErr w:type="spellEnd"/>
      <w:r w:rsidRPr="00DF4241">
        <w:rPr>
          <w:lang w:val="sr-Cyrl-RS"/>
        </w:rPr>
        <w:t xml:space="preserve"> одредбама, остварују у области заштите и унапређења права и положаја припадника националних мањина, које имају седиште на територији Републике Србије и задужбине, фондације и конференције универзитета односно академија струковних студија (у даљем тексту: учесник конкурса). </w:t>
      </w:r>
    </w:p>
    <w:p w14:paraId="3A949F77" w14:textId="77777777" w:rsidR="000C7917" w:rsidRPr="00DF4241" w:rsidRDefault="000C7917" w:rsidP="000C7917">
      <w:pPr>
        <w:ind w:firstLine="720"/>
        <w:jc w:val="both"/>
        <w:rPr>
          <w:lang w:val="sr-Cyrl-RS"/>
        </w:rPr>
      </w:pPr>
      <w:r w:rsidRPr="00DF4241">
        <w:rPr>
          <w:lang w:val="sr-Cyrl-RS"/>
        </w:rPr>
        <w:t>Учесник конкурса може конкурисати само са једним програмом/пројектом.</w:t>
      </w:r>
    </w:p>
    <w:p w14:paraId="72B678A9" w14:textId="77777777" w:rsidR="000C7917" w:rsidRPr="00DF4241" w:rsidRDefault="000C7917" w:rsidP="000C7917">
      <w:pPr>
        <w:ind w:firstLine="720"/>
        <w:rPr>
          <w:lang w:val="sr-Cyrl-RS"/>
        </w:rPr>
      </w:pPr>
    </w:p>
    <w:p w14:paraId="5D3FE2D4" w14:textId="5FB8E2EC" w:rsidR="000C7917" w:rsidRPr="00DF4241" w:rsidRDefault="0053116F" w:rsidP="000C7917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Критеријуми за оцену програма/</w:t>
      </w:r>
      <w:r w:rsidR="00694F88">
        <w:rPr>
          <w:b/>
          <w:lang w:val="sr-Cyrl-RS"/>
        </w:rPr>
        <w:t xml:space="preserve"> пројек</w:t>
      </w:r>
      <w:r w:rsidR="000C7917" w:rsidRPr="00DF4241">
        <w:rPr>
          <w:b/>
          <w:lang w:val="sr-Cyrl-RS"/>
        </w:rPr>
        <w:t>та</w:t>
      </w:r>
    </w:p>
    <w:p w14:paraId="76EDCD88" w14:textId="77777777" w:rsidR="00C2717E" w:rsidRPr="00DF4241" w:rsidRDefault="00C2717E" w:rsidP="000C7917">
      <w:pPr>
        <w:ind w:firstLine="720"/>
        <w:jc w:val="center"/>
        <w:rPr>
          <w:b/>
          <w:lang w:val="sr-Cyrl-RS"/>
        </w:rPr>
      </w:pPr>
    </w:p>
    <w:p w14:paraId="78F17C11" w14:textId="77777777" w:rsidR="007D54FD" w:rsidRDefault="00C93141" w:rsidP="00C93141">
      <w:pPr>
        <w:tabs>
          <w:tab w:val="left" w:pos="0"/>
        </w:tabs>
        <w:ind w:left="142"/>
        <w:jc w:val="both"/>
      </w:pPr>
      <w:r>
        <w:tab/>
      </w:r>
      <w:proofErr w:type="spellStart"/>
      <w:r w:rsidR="00011A80" w:rsidRPr="00CE69C7">
        <w:t>Укупан</w:t>
      </w:r>
      <w:proofErr w:type="spellEnd"/>
      <w:r w:rsidR="00011A80" w:rsidRPr="00CE69C7">
        <w:t xml:space="preserve"> </w:t>
      </w:r>
      <w:proofErr w:type="spellStart"/>
      <w:r w:rsidR="00011A80" w:rsidRPr="00CE69C7">
        <w:t>максималан</w:t>
      </w:r>
      <w:proofErr w:type="spellEnd"/>
      <w:r w:rsidR="00011A80" w:rsidRPr="00CE69C7">
        <w:t xml:space="preserve"> </w:t>
      </w:r>
      <w:proofErr w:type="spellStart"/>
      <w:r w:rsidR="00011A80" w:rsidRPr="00CE69C7">
        <w:t>број</w:t>
      </w:r>
      <w:proofErr w:type="spellEnd"/>
      <w:r w:rsidR="00011A80" w:rsidRPr="00CE69C7">
        <w:t xml:space="preserve"> </w:t>
      </w:r>
      <w:proofErr w:type="spellStart"/>
      <w:r w:rsidR="00011A80" w:rsidRPr="00CE69C7">
        <w:t>бодова</w:t>
      </w:r>
      <w:proofErr w:type="spellEnd"/>
      <w:r w:rsidR="00011A80" w:rsidRPr="00CE69C7">
        <w:t xml:space="preserve"> </w:t>
      </w:r>
      <w:proofErr w:type="spellStart"/>
      <w:r w:rsidR="00011A80" w:rsidRPr="00CE69C7">
        <w:t>који</w:t>
      </w:r>
      <w:proofErr w:type="spellEnd"/>
      <w:r w:rsidR="00011A80" w:rsidRPr="00CE69C7">
        <w:t xml:space="preserve"> </w:t>
      </w:r>
      <w:proofErr w:type="spellStart"/>
      <w:r w:rsidR="00011A80" w:rsidRPr="00CE69C7">
        <w:t>програм</w:t>
      </w:r>
      <w:proofErr w:type="spellEnd"/>
      <w:r w:rsidR="00011A80" w:rsidRPr="00CE69C7">
        <w:t>/</w:t>
      </w:r>
      <w:proofErr w:type="spellStart"/>
      <w:r w:rsidR="00011A80" w:rsidRPr="00CE69C7">
        <w:t>пројекат</w:t>
      </w:r>
      <w:proofErr w:type="spellEnd"/>
      <w:r w:rsidR="00011A80" w:rsidRPr="00CE69C7">
        <w:t xml:space="preserve"> </w:t>
      </w:r>
      <w:proofErr w:type="spellStart"/>
      <w:r w:rsidR="0053116F" w:rsidRPr="00CE69C7">
        <w:t>може</w:t>
      </w:r>
      <w:proofErr w:type="spellEnd"/>
      <w:r w:rsidR="0053116F" w:rsidRPr="00CE69C7">
        <w:t xml:space="preserve"> </w:t>
      </w:r>
      <w:proofErr w:type="spellStart"/>
      <w:r w:rsidR="0053116F" w:rsidRPr="00CE69C7">
        <w:t>освојити</w:t>
      </w:r>
      <w:proofErr w:type="spellEnd"/>
      <w:r w:rsidR="0053116F" w:rsidRPr="00CE69C7">
        <w:t xml:space="preserve"> </w:t>
      </w:r>
      <w:proofErr w:type="spellStart"/>
      <w:r w:rsidR="0053116F" w:rsidRPr="00CE69C7">
        <w:t>износи</w:t>
      </w:r>
      <w:proofErr w:type="spellEnd"/>
      <w:r w:rsidR="0053116F" w:rsidRPr="00CE69C7">
        <w:t xml:space="preserve"> 100 </w:t>
      </w:r>
      <w:proofErr w:type="spellStart"/>
      <w:r w:rsidR="0053116F" w:rsidRPr="00CE69C7">
        <w:t>бодова</w:t>
      </w:r>
      <w:proofErr w:type="spellEnd"/>
      <w:r w:rsidR="0053116F" w:rsidRPr="00CE69C7">
        <w:t xml:space="preserve">, </w:t>
      </w:r>
      <w:proofErr w:type="spellStart"/>
      <w:r w:rsidR="0053116F" w:rsidRPr="00CE69C7">
        <w:t>укључујући</w:t>
      </w:r>
      <w:proofErr w:type="spellEnd"/>
      <w:r w:rsidR="0053116F" w:rsidRPr="00CE69C7">
        <w:t xml:space="preserve"> </w:t>
      </w:r>
      <w:proofErr w:type="spellStart"/>
      <w:r w:rsidR="0053116F" w:rsidRPr="00CE69C7">
        <w:t>бодове</w:t>
      </w:r>
      <w:proofErr w:type="spellEnd"/>
      <w:r w:rsidR="0053116F" w:rsidRPr="00CE69C7">
        <w:t xml:space="preserve"> </w:t>
      </w:r>
      <w:proofErr w:type="spellStart"/>
      <w:r w:rsidR="0053116F" w:rsidRPr="00CE69C7">
        <w:t>по</w:t>
      </w:r>
      <w:proofErr w:type="spellEnd"/>
      <w:r w:rsidR="0053116F" w:rsidRPr="00CE69C7">
        <w:t xml:space="preserve"> </w:t>
      </w:r>
      <w:proofErr w:type="spellStart"/>
      <w:r w:rsidR="0053116F" w:rsidRPr="00CE69C7">
        <w:t>основу</w:t>
      </w:r>
      <w:proofErr w:type="spellEnd"/>
      <w:r w:rsidR="0053116F" w:rsidRPr="00CE69C7">
        <w:t xml:space="preserve"> свих </w:t>
      </w:r>
      <w:proofErr w:type="spellStart"/>
      <w:r w:rsidR="0053116F" w:rsidRPr="00CE69C7">
        <w:t>критеријума</w:t>
      </w:r>
      <w:proofErr w:type="spellEnd"/>
      <w:r w:rsidR="0053116F" w:rsidRPr="00CE69C7">
        <w:t xml:space="preserve">, </w:t>
      </w:r>
      <w:proofErr w:type="spellStart"/>
      <w:r w:rsidR="0053116F" w:rsidRPr="00CE69C7">
        <w:t>као</w:t>
      </w:r>
      <w:proofErr w:type="spellEnd"/>
      <w:r w:rsidR="0053116F" w:rsidRPr="00CE69C7">
        <w:t xml:space="preserve"> и </w:t>
      </w:r>
      <w:proofErr w:type="spellStart"/>
      <w:r w:rsidR="0053116F" w:rsidRPr="00CE69C7">
        <w:t>допунских</w:t>
      </w:r>
      <w:proofErr w:type="spellEnd"/>
      <w:r w:rsidR="0053116F" w:rsidRPr="00CE69C7">
        <w:t xml:space="preserve"> </w:t>
      </w:r>
      <w:proofErr w:type="spellStart"/>
      <w:r w:rsidR="0053116F" w:rsidRPr="00CE69C7">
        <w:t>критеријума</w:t>
      </w:r>
      <w:proofErr w:type="spellEnd"/>
      <w:r w:rsidR="0053116F" w:rsidRPr="00CE69C7">
        <w:t>.</w:t>
      </w:r>
    </w:p>
    <w:p w14:paraId="32C05344" w14:textId="592A7C55" w:rsidR="00011A80" w:rsidRPr="00DF4241" w:rsidRDefault="007D54FD" w:rsidP="00C93141">
      <w:pPr>
        <w:tabs>
          <w:tab w:val="left" w:pos="0"/>
        </w:tabs>
        <w:ind w:left="142"/>
        <w:jc w:val="both"/>
        <w:rPr>
          <w:lang w:val="sr-Cyrl-RS"/>
        </w:rPr>
      </w:pPr>
      <w:r>
        <w:tab/>
      </w:r>
      <w:proofErr w:type="spellStart"/>
      <w:r w:rsidR="00011A80" w:rsidRPr="00CE69C7">
        <w:t>Сваки</w:t>
      </w:r>
      <w:proofErr w:type="spellEnd"/>
      <w:r w:rsidR="00011A80" w:rsidRPr="00CE69C7">
        <w:t xml:space="preserve"> </w:t>
      </w:r>
      <w:proofErr w:type="spellStart"/>
      <w:r w:rsidR="00011A80" w:rsidRPr="00CE69C7">
        <w:t>критеријум</w:t>
      </w:r>
      <w:proofErr w:type="spellEnd"/>
      <w:r w:rsidR="00011A80" w:rsidRPr="00CE69C7">
        <w:t xml:space="preserve"> </w:t>
      </w:r>
      <w:proofErr w:type="spellStart"/>
      <w:r w:rsidR="00011A80" w:rsidRPr="00CE69C7">
        <w:t>се</w:t>
      </w:r>
      <w:proofErr w:type="spellEnd"/>
      <w:r w:rsidR="00011A80" w:rsidRPr="00CE69C7">
        <w:t xml:space="preserve"> </w:t>
      </w:r>
      <w:proofErr w:type="spellStart"/>
      <w:r w:rsidR="00011A80" w:rsidRPr="00CE69C7">
        <w:t>оцењује</w:t>
      </w:r>
      <w:proofErr w:type="spellEnd"/>
      <w:r w:rsidR="00011A80" w:rsidRPr="00CE69C7">
        <w:t xml:space="preserve"> у </w:t>
      </w:r>
      <w:proofErr w:type="spellStart"/>
      <w:r w:rsidR="00011A80" w:rsidRPr="00CE69C7">
        <w:t>оквиру</w:t>
      </w:r>
      <w:proofErr w:type="spellEnd"/>
      <w:r w:rsidR="00011A80" w:rsidRPr="00CE69C7">
        <w:t xml:space="preserve"> </w:t>
      </w:r>
      <w:proofErr w:type="spellStart"/>
      <w:r w:rsidR="00011A80" w:rsidRPr="00CE69C7">
        <w:t>утврђеног</w:t>
      </w:r>
      <w:proofErr w:type="spellEnd"/>
      <w:r w:rsidR="00011A80" w:rsidRPr="00CE69C7">
        <w:t xml:space="preserve"> </w:t>
      </w:r>
      <w:proofErr w:type="spellStart"/>
      <w:r w:rsidR="00011A80" w:rsidRPr="00CE69C7">
        <w:t>максималног</w:t>
      </w:r>
      <w:proofErr w:type="spellEnd"/>
      <w:r w:rsidR="00011A80" w:rsidRPr="00CE69C7">
        <w:t xml:space="preserve"> </w:t>
      </w:r>
      <w:proofErr w:type="spellStart"/>
      <w:r w:rsidR="00011A80" w:rsidRPr="00CE69C7">
        <w:t>броја</w:t>
      </w:r>
      <w:proofErr w:type="spellEnd"/>
      <w:r w:rsidR="00011A80" w:rsidRPr="00CE69C7">
        <w:t xml:space="preserve"> </w:t>
      </w:r>
      <w:proofErr w:type="spellStart"/>
      <w:r w:rsidR="00011A80" w:rsidRPr="00CE69C7">
        <w:t>бодова</w:t>
      </w:r>
      <w:proofErr w:type="spellEnd"/>
      <w:r w:rsidR="00011A80" w:rsidRPr="00CE69C7">
        <w:t xml:space="preserve">, </w:t>
      </w:r>
      <w:proofErr w:type="spellStart"/>
      <w:r w:rsidR="00011A80" w:rsidRPr="00CE69C7">
        <w:t>на</w:t>
      </w:r>
      <w:proofErr w:type="spellEnd"/>
      <w:r w:rsidR="00011A80" w:rsidRPr="00CE69C7">
        <w:t xml:space="preserve"> </w:t>
      </w:r>
      <w:proofErr w:type="spellStart"/>
      <w:r w:rsidR="00011A80" w:rsidRPr="00CE69C7">
        <w:t>основу</w:t>
      </w:r>
      <w:proofErr w:type="spellEnd"/>
      <w:r w:rsidR="00011A80" w:rsidRPr="00CE69C7">
        <w:t xml:space="preserve"> </w:t>
      </w:r>
      <w:proofErr w:type="spellStart"/>
      <w:r w:rsidR="00011A80" w:rsidRPr="00CE69C7">
        <w:t>ст</w:t>
      </w:r>
      <w:r w:rsidR="00D715F5">
        <w:t>епена</w:t>
      </w:r>
      <w:proofErr w:type="spellEnd"/>
      <w:r w:rsidR="00D715F5">
        <w:t xml:space="preserve"> </w:t>
      </w:r>
      <w:proofErr w:type="spellStart"/>
      <w:r w:rsidR="00D715F5">
        <w:t>испуњености</w:t>
      </w:r>
      <w:proofErr w:type="spellEnd"/>
      <w:r w:rsidR="00D715F5">
        <w:t xml:space="preserve"> </w:t>
      </w:r>
      <w:proofErr w:type="spellStart"/>
      <w:r w:rsidR="00D715F5">
        <w:t>ближих</w:t>
      </w:r>
      <w:proofErr w:type="spellEnd"/>
      <w:r w:rsidR="00D715F5">
        <w:t xml:space="preserve"> </w:t>
      </w:r>
      <w:proofErr w:type="spellStart"/>
      <w:r w:rsidR="00D715F5">
        <w:t>мерила</w:t>
      </w:r>
      <w:proofErr w:type="spellEnd"/>
      <w:r w:rsidR="00D715F5">
        <w:rPr>
          <w:lang w:val="sr-Cyrl-RS"/>
        </w:rPr>
        <w:t xml:space="preserve">, </w:t>
      </w:r>
      <w:r w:rsidR="00011A80" w:rsidRPr="00CE69C7">
        <w:t xml:space="preserve">а </w:t>
      </w:r>
      <w:proofErr w:type="spellStart"/>
      <w:r w:rsidR="00011A80" w:rsidRPr="00CE69C7">
        <w:t>оцену</w:t>
      </w:r>
      <w:proofErr w:type="spellEnd"/>
      <w:r w:rsidR="00011A80" w:rsidRPr="00CE69C7">
        <w:t xml:space="preserve"> </w:t>
      </w:r>
      <w:proofErr w:type="spellStart"/>
      <w:r w:rsidR="00011A80" w:rsidRPr="00CE69C7">
        <w:t>врши</w:t>
      </w:r>
      <w:proofErr w:type="spellEnd"/>
      <w:r w:rsidR="00011A80" w:rsidRPr="00CE69C7">
        <w:t xml:space="preserve"> </w:t>
      </w:r>
      <w:proofErr w:type="spellStart"/>
      <w:r w:rsidR="00011A80" w:rsidRPr="00CE69C7">
        <w:t>Комисија</w:t>
      </w:r>
      <w:proofErr w:type="spellEnd"/>
      <w:r w:rsidR="00011A80" w:rsidRPr="00CE69C7">
        <w:t xml:space="preserve"> </w:t>
      </w:r>
      <w:proofErr w:type="spellStart"/>
      <w:r w:rsidR="00011A80" w:rsidRPr="00CE69C7">
        <w:t>на</w:t>
      </w:r>
      <w:proofErr w:type="spellEnd"/>
      <w:r w:rsidR="00011A80" w:rsidRPr="00CE69C7">
        <w:t xml:space="preserve"> </w:t>
      </w:r>
      <w:proofErr w:type="spellStart"/>
      <w:r w:rsidR="00011A80" w:rsidRPr="00CE69C7">
        <w:t>основу</w:t>
      </w:r>
      <w:proofErr w:type="spellEnd"/>
      <w:r w:rsidR="00011A80" w:rsidRPr="00CE69C7">
        <w:t xml:space="preserve"> </w:t>
      </w:r>
      <w:proofErr w:type="spellStart"/>
      <w:r w:rsidR="00011A80" w:rsidRPr="00CE69C7">
        <w:t>података</w:t>
      </w:r>
      <w:proofErr w:type="spellEnd"/>
      <w:r w:rsidR="00011A80" w:rsidRPr="00CE69C7">
        <w:t xml:space="preserve"> </w:t>
      </w:r>
      <w:proofErr w:type="spellStart"/>
      <w:r w:rsidR="00011A80" w:rsidRPr="00CE69C7">
        <w:t>наведених</w:t>
      </w:r>
      <w:proofErr w:type="spellEnd"/>
      <w:r w:rsidR="00011A80" w:rsidRPr="00CE69C7">
        <w:t xml:space="preserve"> у </w:t>
      </w:r>
      <w:proofErr w:type="spellStart"/>
      <w:r w:rsidR="00011A80" w:rsidRPr="00CE69C7">
        <w:t>пријави</w:t>
      </w:r>
      <w:proofErr w:type="spellEnd"/>
      <w:r w:rsidR="00011A80" w:rsidRPr="00CE69C7">
        <w:t xml:space="preserve"> и </w:t>
      </w:r>
      <w:proofErr w:type="spellStart"/>
      <w:r w:rsidR="00011A80" w:rsidRPr="00CE69C7">
        <w:t>пратећој</w:t>
      </w:r>
      <w:proofErr w:type="spellEnd"/>
      <w:r w:rsidR="00011A80" w:rsidRPr="00CE69C7">
        <w:t xml:space="preserve"> </w:t>
      </w:r>
      <w:proofErr w:type="spellStart"/>
      <w:r w:rsidR="00011A80" w:rsidRPr="00CE69C7">
        <w:t>документацији</w:t>
      </w:r>
      <w:proofErr w:type="spellEnd"/>
      <w:r w:rsidR="00011A80" w:rsidRPr="00CE69C7">
        <w:t>.</w:t>
      </w:r>
      <w:r w:rsidR="00011A80" w:rsidRPr="00CE69C7">
        <w:br/>
      </w:r>
      <w:r w:rsidR="00011A80" w:rsidRPr="00CE69C7">
        <w:br/>
      </w:r>
    </w:p>
    <w:tbl>
      <w:tblPr>
        <w:tblStyle w:val="TableGrid"/>
        <w:tblW w:w="0" w:type="auto"/>
        <w:tblInd w:w="150" w:type="dxa"/>
        <w:tblLook w:val="04A0" w:firstRow="1" w:lastRow="0" w:firstColumn="1" w:lastColumn="0" w:noHBand="0" w:noVBand="1"/>
      </w:tblPr>
      <w:tblGrid>
        <w:gridCol w:w="8912"/>
      </w:tblGrid>
      <w:tr w:rsidR="00C539DE" w:rsidRPr="00DF4241" w14:paraId="5FE3AE55" w14:textId="77777777" w:rsidTr="00C539DE">
        <w:tc>
          <w:tcPr>
            <w:tcW w:w="8912" w:type="dxa"/>
          </w:tcPr>
          <w:p w14:paraId="709D5C1D" w14:textId="7435451C" w:rsidR="00C539DE" w:rsidRPr="00DF4241" w:rsidRDefault="00C539DE" w:rsidP="00F05EA7">
            <w:pPr>
              <w:pStyle w:val="1tekst"/>
              <w:numPr>
                <w:ilvl w:val="0"/>
                <w:numId w:val="34"/>
              </w:numPr>
              <w:spacing w:before="0" w:beforeAutospacing="0" w:after="0" w:afterAutospacing="0" w:line="276" w:lineRule="auto"/>
              <w:jc w:val="center"/>
              <w:rPr>
                <w:lang w:val="sr-Cyrl-RS"/>
              </w:rPr>
            </w:pPr>
            <w:r w:rsidRPr="00DF4241">
              <w:rPr>
                <w:lang w:val="sr-Cyrl-RS"/>
              </w:rPr>
              <w:br w:type="page"/>
            </w:r>
            <w:r w:rsidRPr="00DF4241">
              <w:rPr>
                <w:b/>
                <w:lang w:val="sr-Cyrl-RS"/>
              </w:rPr>
              <w:t>КОЛИКО ОПИСАНИ ПРОГРАМ И ПРОЈЕКАТ ОДГОВАРА ОСТВАРИВАЊУ ЦИЉЕВА ПРОГРАМА И ПРОЈЕКАТА ПОСТАВЉЕНИХ У КОНКУРСНОМ ПОСТУПКУ</w:t>
            </w:r>
            <w:r w:rsidRPr="00DF4241">
              <w:rPr>
                <w:lang w:val="sr-Cyrl-RS"/>
              </w:rPr>
              <w:t xml:space="preserve"> </w:t>
            </w:r>
            <w:r w:rsidR="007336EE" w:rsidRPr="00DF4241">
              <w:rPr>
                <w:b/>
                <w:lang w:val="sr-Cyrl-RS"/>
              </w:rPr>
              <w:t>(максимум 20 бодова)</w:t>
            </w:r>
          </w:p>
        </w:tc>
      </w:tr>
      <w:tr w:rsidR="00C539DE" w:rsidRPr="00DF4241" w14:paraId="7CD2FC1A" w14:textId="77777777" w:rsidTr="00FB78BF">
        <w:trPr>
          <w:trHeight w:val="2275"/>
        </w:trPr>
        <w:tc>
          <w:tcPr>
            <w:tcW w:w="8912" w:type="dxa"/>
          </w:tcPr>
          <w:p w14:paraId="3CA3DF00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</w:p>
          <w:p w14:paraId="75AEE0F5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  <w:r w:rsidRPr="00DF4241">
              <w:rPr>
                <w:lang w:val="sr-Cyrl-RS"/>
              </w:rPr>
              <w:t>Ближа мерила за вредновање критеријума:</w:t>
            </w:r>
          </w:p>
          <w:p w14:paraId="38167CCD" w14:textId="14D387D0" w:rsidR="00FE4712" w:rsidRPr="00DF4241" w:rsidRDefault="00FE4712" w:rsidP="00954127">
            <w:pPr>
              <w:pStyle w:val="BodyText"/>
              <w:numPr>
                <w:ilvl w:val="0"/>
                <w:numId w:val="17"/>
              </w:numPr>
              <w:tabs>
                <w:tab w:val="left" w:pos="1229"/>
              </w:tabs>
              <w:spacing w:afterLines="40" w:after="96"/>
              <w:jc w:val="both"/>
              <w:rPr>
                <w:sz w:val="24"/>
                <w:szCs w:val="24"/>
                <w:lang w:val="sr-Cyrl-RS"/>
              </w:rPr>
            </w:pPr>
            <w:r w:rsidRPr="00DF4241">
              <w:rPr>
                <w:sz w:val="24"/>
                <w:szCs w:val="24"/>
                <w:lang w:val="sr-Cyrl-RS"/>
              </w:rPr>
              <w:t>Јасно</w:t>
            </w:r>
            <w:r w:rsidR="00E16B3E" w:rsidRPr="00DF4241">
              <w:rPr>
                <w:sz w:val="24"/>
                <w:szCs w:val="24"/>
                <w:lang w:val="sr-Cyrl-RS"/>
              </w:rPr>
              <w:t xml:space="preserve"> описане пројектне активности</w:t>
            </w:r>
            <w:r w:rsidR="00DF4241" w:rsidRPr="00DF4241">
              <w:rPr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DF4241" w:rsidRPr="00DF4241">
              <w:rPr>
                <w:sz w:val="24"/>
                <w:szCs w:val="24"/>
                <w:lang w:val="sr-Cyrl-RS"/>
              </w:rPr>
              <w:t>разрађеност</w:t>
            </w:r>
            <w:proofErr w:type="spellEnd"/>
            <w:r w:rsidR="00DF4241" w:rsidRPr="00DF4241">
              <w:rPr>
                <w:sz w:val="24"/>
                <w:szCs w:val="24"/>
                <w:lang w:val="sr-Cyrl-RS"/>
              </w:rPr>
              <w:t xml:space="preserve"> плана реализације</w:t>
            </w:r>
            <w:r w:rsidR="00FA1288" w:rsidRPr="00DF4241">
              <w:rPr>
                <w:sz w:val="24"/>
                <w:szCs w:val="24"/>
                <w:lang w:val="sr-Cyrl-RS"/>
              </w:rPr>
              <w:t xml:space="preserve"> </w:t>
            </w:r>
            <w:r w:rsidR="00DF4241">
              <w:rPr>
                <w:sz w:val="24"/>
                <w:szCs w:val="24"/>
                <w:lang w:val="sr-Cyrl-RS"/>
              </w:rPr>
              <w:t xml:space="preserve">активности и њихова </w:t>
            </w:r>
            <w:r w:rsidR="00FA1288" w:rsidRPr="00DF4241">
              <w:rPr>
                <w:sz w:val="24"/>
                <w:szCs w:val="24"/>
                <w:lang w:val="sr-Cyrl-RS"/>
              </w:rPr>
              <w:t xml:space="preserve">  усклађеност са циљевима пројекта </w:t>
            </w:r>
          </w:p>
          <w:p w14:paraId="07BB17B0" w14:textId="66546663" w:rsidR="00FE4712" w:rsidRPr="00DF4241" w:rsidRDefault="00FE4712" w:rsidP="00954127">
            <w:pPr>
              <w:pStyle w:val="BodyText"/>
              <w:numPr>
                <w:ilvl w:val="0"/>
                <w:numId w:val="17"/>
              </w:numPr>
              <w:tabs>
                <w:tab w:val="left" w:pos="1229"/>
              </w:tabs>
              <w:spacing w:afterLines="40" w:after="96"/>
              <w:jc w:val="both"/>
              <w:rPr>
                <w:sz w:val="24"/>
                <w:szCs w:val="24"/>
                <w:lang w:val="sr-Cyrl-RS"/>
              </w:rPr>
            </w:pPr>
            <w:proofErr w:type="spellStart"/>
            <w:r w:rsidRPr="00DF4241">
              <w:rPr>
                <w:sz w:val="24"/>
                <w:szCs w:val="24"/>
                <w:lang w:val="sr-Cyrl-RS"/>
              </w:rPr>
              <w:t>Мерљивост</w:t>
            </w:r>
            <w:proofErr w:type="spellEnd"/>
            <w:r w:rsidRPr="00DF4241">
              <w:rPr>
                <w:sz w:val="24"/>
                <w:szCs w:val="24"/>
                <w:lang w:val="sr-Cyrl-RS"/>
              </w:rPr>
              <w:t xml:space="preserve"> резултата и изводљивост активности</w:t>
            </w:r>
            <w:r w:rsidR="00E16B3E" w:rsidRPr="00DF4241">
              <w:rPr>
                <w:sz w:val="24"/>
                <w:szCs w:val="24"/>
                <w:lang w:val="sr-Cyrl-RS"/>
              </w:rPr>
              <w:t xml:space="preserve"> (на који начин се мере резултати активности)</w:t>
            </w:r>
          </w:p>
          <w:p w14:paraId="1825CA6A" w14:textId="71D7D8EF" w:rsidR="00F74F25" w:rsidRPr="00DF4241" w:rsidRDefault="00F74F25" w:rsidP="00DF4241">
            <w:pPr>
              <w:pStyle w:val="BodyText"/>
              <w:tabs>
                <w:tab w:val="left" w:pos="1229"/>
              </w:tabs>
              <w:spacing w:afterLines="40" w:after="96"/>
              <w:ind w:left="360"/>
              <w:jc w:val="both"/>
              <w:rPr>
                <w:lang w:val="sr-Cyrl-RS"/>
              </w:rPr>
            </w:pPr>
          </w:p>
        </w:tc>
      </w:tr>
      <w:tr w:rsidR="00C539DE" w:rsidRPr="00DF4241" w14:paraId="3AB30DCC" w14:textId="77777777" w:rsidTr="00C539DE">
        <w:tc>
          <w:tcPr>
            <w:tcW w:w="8912" w:type="dxa"/>
          </w:tcPr>
          <w:p w14:paraId="451E691B" w14:textId="4C049047" w:rsidR="00C539DE" w:rsidRPr="00DF4241" w:rsidRDefault="00C539DE" w:rsidP="00F05EA7">
            <w:pPr>
              <w:pStyle w:val="1tekst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right="150"/>
              <w:jc w:val="center"/>
              <w:rPr>
                <w:lang w:val="sr-Cyrl-RS"/>
              </w:rPr>
            </w:pPr>
            <w:r w:rsidRPr="00DF4241">
              <w:rPr>
                <w:b/>
                <w:lang w:val="sr-Cyrl-RS"/>
              </w:rPr>
              <w:t xml:space="preserve">ДУЖИНА ТРАЈАЊА </w:t>
            </w:r>
            <w:r w:rsidR="00A541D0" w:rsidRPr="00DF4241">
              <w:rPr>
                <w:b/>
                <w:lang w:val="sr-Cyrl-RS"/>
              </w:rPr>
              <w:t>(максимум 10</w:t>
            </w:r>
            <w:r w:rsidR="00543A9B" w:rsidRPr="00DF4241">
              <w:rPr>
                <w:b/>
                <w:lang w:val="sr-Cyrl-RS"/>
              </w:rPr>
              <w:t xml:space="preserve"> бодова)</w:t>
            </w:r>
          </w:p>
        </w:tc>
      </w:tr>
      <w:tr w:rsidR="00C539DE" w:rsidRPr="00DF4241" w14:paraId="200C7561" w14:textId="77777777" w:rsidTr="00C539DE">
        <w:tc>
          <w:tcPr>
            <w:tcW w:w="8912" w:type="dxa"/>
          </w:tcPr>
          <w:p w14:paraId="02250E8D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</w:p>
          <w:p w14:paraId="62ABD69E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  <w:r w:rsidRPr="00DF4241">
              <w:rPr>
                <w:lang w:val="sr-Cyrl-RS"/>
              </w:rPr>
              <w:t>Ближа мерила за вредновање критеријума:</w:t>
            </w:r>
          </w:p>
          <w:p w14:paraId="6D735A29" w14:textId="77777777" w:rsidR="00FE4712" w:rsidRPr="00DF4241" w:rsidRDefault="00FE4712" w:rsidP="00954127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val="sr-Cyrl-RS"/>
              </w:rPr>
            </w:pPr>
            <w:r w:rsidRPr="00DF4241">
              <w:rPr>
                <w:lang w:val="sr-Cyrl-RS"/>
              </w:rPr>
              <w:t>Постојање јасног и разрађеног временског плана (динамика активности)</w:t>
            </w:r>
          </w:p>
          <w:p w14:paraId="5B26F511" w14:textId="77777777" w:rsidR="00FE4712" w:rsidRPr="00DF4241" w:rsidRDefault="00FE4712" w:rsidP="00C539DE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Реалност временског оквира у односу на обим активности</w:t>
            </w:r>
          </w:p>
          <w:p w14:paraId="77FC2B0C" w14:textId="447E69E8" w:rsidR="00FE4712" w:rsidRPr="00DF4241" w:rsidRDefault="00FE4712" w:rsidP="00A541D0">
            <w:pPr>
              <w:widowControl/>
              <w:suppressAutoHyphens w:val="0"/>
              <w:spacing w:before="100" w:beforeAutospacing="1" w:after="100" w:afterAutospacing="1"/>
              <w:ind w:left="360"/>
              <w:rPr>
                <w:lang w:val="sr-Cyrl-RS"/>
              </w:rPr>
            </w:pPr>
          </w:p>
        </w:tc>
      </w:tr>
      <w:tr w:rsidR="00C539DE" w:rsidRPr="00DF4241" w14:paraId="297C405B" w14:textId="77777777" w:rsidTr="00C539DE">
        <w:tc>
          <w:tcPr>
            <w:tcW w:w="8912" w:type="dxa"/>
          </w:tcPr>
          <w:p w14:paraId="18FFD432" w14:textId="7A0E49A6" w:rsidR="00C539DE" w:rsidRPr="00DF4241" w:rsidRDefault="00C539DE" w:rsidP="00F05EA7">
            <w:pPr>
              <w:pStyle w:val="1tekst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right="150"/>
              <w:jc w:val="center"/>
              <w:rPr>
                <w:lang w:val="sr-Cyrl-RS"/>
              </w:rPr>
            </w:pPr>
            <w:r w:rsidRPr="00DF4241">
              <w:rPr>
                <w:b/>
                <w:lang w:val="sr-Cyrl-RS"/>
              </w:rPr>
              <w:t xml:space="preserve">МОГУЋНОСТ ДАЉЕГ РАЗВИЈАЊА И ОДРЖИВОСТ ПРОГРАМА И ПРОЈЕКТА </w:t>
            </w:r>
            <w:r w:rsidR="00543A9B" w:rsidRPr="00DF4241">
              <w:rPr>
                <w:b/>
                <w:lang w:val="sr-Cyrl-RS"/>
              </w:rPr>
              <w:t>(максимум 15 бодова)</w:t>
            </w:r>
          </w:p>
        </w:tc>
      </w:tr>
      <w:tr w:rsidR="00C539DE" w:rsidRPr="00DF4241" w14:paraId="0609B21F" w14:textId="77777777" w:rsidTr="00C539DE">
        <w:tc>
          <w:tcPr>
            <w:tcW w:w="8912" w:type="dxa"/>
          </w:tcPr>
          <w:p w14:paraId="1EBDB3C2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</w:p>
          <w:p w14:paraId="6EA5E500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  <w:r w:rsidRPr="00DF4241">
              <w:rPr>
                <w:lang w:val="sr-Cyrl-RS"/>
              </w:rPr>
              <w:t>Ближа мерила за вредновање критеријума:</w:t>
            </w:r>
          </w:p>
          <w:p w14:paraId="177D0807" w14:textId="77777777" w:rsidR="000F279B" w:rsidRPr="00DF4241" w:rsidRDefault="00E065E7" w:rsidP="000F279B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Одрживост активности и резултата након завршетка пројекта</w:t>
            </w:r>
          </w:p>
          <w:p w14:paraId="3E6D0968" w14:textId="77777777" w:rsidR="00E065E7" w:rsidRPr="00DF4241" w:rsidRDefault="00FE4712" w:rsidP="000F279B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Дугорочни утицај и значај за циљну групу и заједницу</w:t>
            </w:r>
          </w:p>
          <w:p w14:paraId="13783804" w14:textId="7C372104" w:rsidR="00FE4712" w:rsidRPr="00DF4241" w:rsidRDefault="00CB591F" w:rsidP="000F279B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lastRenderedPageBreak/>
              <w:t xml:space="preserve">Развојни потенцијал, иновативност </w:t>
            </w:r>
            <w:r w:rsidR="00FE4712" w:rsidRPr="00DF4241">
              <w:rPr>
                <w:lang w:val="sr-Cyrl-RS"/>
              </w:rPr>
              <w:t>и могућност унапређења пројекта</w:t>
            </w:r>
          </w:p>
        </w:tc>
      </w:tr>
      <w:tr w:rsidR="00C539DE" w:rsidRPr="00DF4241" w14:paraId="36258E80" w14:textId="77777777" w:rsidTr="00C539DE">
        <w:tc>
          <w:tcPr>
            <w:tcW w:w="8912" w:type="dxa"/>
          </w:tcPr>
          <w:p w14:paraId="3D02F95F" w14:textId="57160B9A" w:rsidR="00C539DE" w:rsidRPr="00DF4241" w:rsidRDefault="00C539DE" w:rsidP="00F05EA7">
            <w:pPr>
              <w:pStyle w:val="1tekst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right="150"/>
              <w:jc w:val="center"/>
              <w:rPr>
                <w:lang w:val="sr-Cyrl-RS"/>
              </w:rPr>
            </w:pPr>
            <w:r w:rsidRPr="00DF4241">
              <w:rPr>
                <w:b/>
                <w:lang w:val="sr-Cyrl-RS"/>
              </w:rPr>
              <w:lastRenderedPageBreak/>
              <w:t xml:space="preserve">МЕРА ДО КОЈЕ СЕ ДОСЕЖЕ ДО ЦИЉНИХ ГРУПА КОЈОЈ СУ ПРОГРАМ И ПРОЈЕКАТ НАМЕЊЕНИ </w:t>
            </w:r>
            <w:r w:rsidR="00543A9B" w:rsidRPr="00DF4241">
              <w:rPr>
                <w:b/>
                <w:lang w:val="sr-Cyrl-RS"/>
              </w:rPr>
              <w:t>(максимум 15 бодова)</w:t>
            </w:r>
          </w:p>
        </w:tc>
      </w:tr>
      <w:tr w:rsidR="00C539DE" w:rsidRPr="00DF4241" w14:paraId="4897C090" w14:textId="77777777" w:rsidTr="00C539DE">
        <w:tc>
          <w:tcPr>
            <w:tcW w:w="8912" w:type="dxa"/>
          </w:tcPr>
          <w:p w14:paraId="59D887EF" w14:textId="77777777" w:rsidR="00C539DE" w:rsidRPr="00DF4241" w:rsidRDefault="00C539DE" w:rsidP="00F660E4">
            <w:pPr>
              <w:rPr>
                <w:lang w:val="sr-Cyrl-RS"/>
              </w:rPr>
            </w:pPr>
          </w:p>
          <w:p w14:paraId="62E3C7F2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  <w:r w:rsidRPr="00DF4241">
              <w:rPr>
                <w:lang w:val="sr-Cyrl-RS"/>
              </w:rPr>
              <w:t>Ближа мерила за вредновање критеријума:</w:t>
            </w:r>
          </w:p>
          <w:p w14:paraId="577A6CDF" w14:textId="77777777" w:rsidR="00543A9B" w:rsidRPr="00DF4241" w:rsidRDefault="00543A9B" w:rsidP="00C539DE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00" w:afterAutospacing="1"/>
              <w:jc w:val="both"/>
              <w:rPr>
                <w:rFonts w:eastAsia="Times New Roman"/>
                <w:lang w:val="sr-Cyrl-RS"/>
              </w:rPr>
            </w:pPr>
            <w:r w:rsidRPr="00DF4241">
              <w:rPr>
                <w:lang w:val="sr-Cyrl-RS"/>
              </w:rPr>
              <w:t>Јасно дефинисана и релевантна циљна група</w:t>
            </w:r>
            <w:r w:rsidR="00AF7C9C" w:rsidRPr="00DF4241">
              <w:rPr>
                <w:lang w:val="sr-Cyrl-RS"/>
              </w:rPr>
              <w:t xml:space="preserve"> </w:t>
            </w:r>
            <w:r w:rsidRPr="00DF4241">
              <w:rPr>
                <w:lang w:val="sr-Cyrl-RS"/>
              </w:rPr>
              <w:t>(квантитативно и квалитативно)</w:t>
            </w:r>
          </w:p>
          <w:p w14:paraId="0EAF9EAD" w14:textId="77777777" w:rsidR="00C539DE" w:rsidRPr="00DF4241" w:rsidRDefault="00543A9B" w:rsidP="00C539DE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Повезаност активности са циљном групом и њихово укључивање</w:t>
            </w:r>
          </w:p>
          <w:p w14:paraId="02670966" w14:textId="276D6B27" w:rsidR="000F279B" w:rsidRPr="00DF4241" w:rsidRDefault="000254B0" w:rsidP="00C539DE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Начин на који ће организација доћи до циљне групе</w:t>
            </w:r>
          </w:p>
          <w:p w14:paraId="45E04A86" w14:textId="77777777" w:rsidR="00543A9B" w:rsidRPr="00DF4241" w:rsidRDefault="00543A9B" w:rsidP="000F279B">
            <w:pPr>
              <w:widowControl/>
              <w:suppressAutoHyphens w:val="0"/>
              <w:spacing w:before="100" w:beforeAutospacing="1" w:after="100" w:afterAutospacing="1"/>
              <w:ind w:left="720"/>
              <w:rPr>
                <w:lang w:val="sr-Cyrl-RS"/>
              </w:rPr>
            </w:pPr>
          </w:p>
        </w:tc>
      </w:tr>
      <w:tr w:rsidR="00C539DE" w:rsidRPr="00DF4241" w14:paraId="5910D3E2" w14:textId="77777777" w:rsidTr="00C539DE">
        <w:tc>
          <w:tcPr>
            <w:tcW w:w="8912" w:type="dxa"/>
          </w:tcPr>
          <w:p w14:paraId="00C3228B" w14:textId="480ED91E" w:rsidR="00C539DE" w:rsidRPr="00DF4241" w:rsidRDefault="00C539DE" w:rsidP="00F05EA7">
            <w:pPr>
              <w:pStyle w:val="1tekst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right="150"/>
              <w:jc w:val="center"/>
              <w:rPr>
                <w:lang w:val="sr-Cyrl-RS"/>
              </w:rPr>
            </w:pPr>
            <w:r w:rsidRPr="00DF4241">
              <w:rPr>
                <w:b/>
                <w:lang w:val="sr-Cyrl-RS"/>
              </w:rPr>
              <w:t xml:space="preserve">МЕРА У КОЈОЈ КАПАЦИТЕТ ОРГАНИЗАЦИЈЕ ОДГОВАРА ОСТВАРИВАЊУ ЦИЉЕВА </w:t>
            </w:r>
            <w:r w:rsidR="00825A79" w:rsidRPr="00DF4241">
              <w:rPr>
                <w:b/>
                <w:lang w:val="sr-Cyrl-RS"/>
              </w:rPr>
              <w:t>(максимум 10 бодова)</w:t>
            </w:r>
          </w:p>
        </w:tc>
      </w:tr>
      <w:tr w:rsidR="00C539DE" w:rsidRPr="00DF4241" w14:paraId="323DA4EB" w14:textId="77777777" w:rsidTr="00C539DE">
        <w:tc>
          <w:tcPr>
            <w:tcW w:w="8912" w:type="dxa"/>
          </w:tcPr>
          <w:p w14:paraId="759D7771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</w:p>
          <w:p w14:paraId="34FC1666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  <w:r w:rsidRPr="00DF4241">
              <w:rPr>
                <w:lang w:val="sr-Cyrl-RS"/>
              </w:rPr>
              <w:t>Ближа мерила за вредновање критеријума:</w:t>
            </w:r>
          </w:p>
          <w:p w14:paraId="45F413B5" w14:textId="77777777" w:rsidR="00C539DE" w:rsidRPr="00DF4241" w:rsidRDefault="000066AF" w:rsidP="00C539DE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Организација и ресурси - капацитет организације: да ли подносилац предлога пројекта има стручне и техничке капацитете за реализацију пројекта)</w:t>
            </w:r>
          </w:p>
          <w:p w14:paraId="3FA4D9A0" w14:textId="77777777" w:rsidR="00825A79" w:rsidRPr="00DF4241" w:rsidRDefault="00825A79" w:rsidP="00C539DE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Претходно искуство и успешност у сличним пројектима</w:t>
            </w:r>
          </w:p>
        </w:tc>
      </w:tr>
      <w:tr w:rsidR="00C539DE" w:rsidRPr="00DF4241" w14:paraId="6E6B3BB6" w14:textId="77777777" w:rsidTr="00C539DE">
        <w:tc>
          <w:tcPr>
            <w:tcW w:w="8912" w:type="dxa"/>
          </w:tcPr>
          <w:p w14:paraId="01ECA464" w14:textId="5DA20F17" w:rsidR="00C539DE" w:rsidRPr="00DF4241" w:rsidRDefault="00C539DE" w:rsidP="00F05EA7">
            <w:pPr>
              <w:pStyle w:val="1tekst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right="150"/>
              <w:jc w:val="center"/>
              <w:rPr>
                <w:lang w:val="sr-Cyrl-RS"/>
              </w:rPr>
            </w:pPr>
            <w:r w:rsidRPr="00DF4241">
              <w:rPr>
                <w:b/>
                <w:lang w:val="sr-Cyrl-RS"/>
              </w:rPr>
              <w:t xml:space="preserve">ОПРАВДАНОСТ БУЏЕТА ПРОГРАМА И ПРОЈЕКТА </w:t>
            </w:r>
            <w:r w:rsidR="00825A79" w:rsidRPr="00DF4241">
              <w:rPr>
                <w:b/>
                <w:lang w:val="sr-Cyrl-RS"/>
              </w:rPr>
              <w:t>(максимум 15 бодова)</w:t>
            </w:r>
          </w:p>
        </w:tc>
      </w:tr>
      <w:tr w:rsidR="00C539DE" w:rsidRPr="00DF4241" w14:paraId="0A2EF448" w14:textId="77777777" w:rsidTr="00C539DE">
        <w:tc>
          <w:tcPr>
            <w:tcW w:w="8912" w:type="dxa"/>
          </w:tcPr>
          <w:p w14:paraId="22DE957B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</w:p>
          <w:p w14:paraId="50194A80" w14:textId="77777777" w:rsidR="00C539DE" w:rsidRPr="00DF4241" w:rsidRDefault="00C539DE" w:rsidP="00F660E4">
            <w:pPr>
              <w:jc w:val="center"/>
              <w:rPr>
                <w:lang w:val="sr-Cyrl-RS"/>
              </w:rPr>
            </w:pPr>
            <w:r w:rsidRPr="00DF4241">
              <w:rPr>
                <w:lang w:val="sr-Cyrl-RS"/>
              </w:rPr>
              <w:t>Ближа мерила за вредновање критеријума:</w:t>
            </w:r>
          </w:p>
          <w:p w14:paraId="754C00E4" w14:textId="53D839EE" w:rsidR="000066AF" w:rsidRPr="00DF4241" w:rsidRDefault="000066AF" w:rsidP="000066AF">
            <w:pPr>
              <w:pStyle w:val="ListParagraph"/>
              <w:widowControl/>
              <w:numPr>
                <w:ilvl w:val="0"/>
                <w:numId w:val="26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да ли су предложени трошкови неопходни за реализацију програма</w:t>
            </w:r>
            <w:r w:rsidR="0053116F">
              <w:rPr>
                <w:lang w:val="sr-Cyrl-RS"/>
              </w:rPr>
              <w:t>/пројекта</w:t>
            </w:r>
            <w:r w:rsidRPr="00DF4241">
              <w:rPr>
                <w:lang w:val="sr-Cyrl-RS"/>
              </w:rPr>
              <w:t>;</w:t>
            </w:r>
          </w:p>
          <w:p w14:paraId="7FCB1659" w14:textId="77777777" w:rsidR="000066AF" w:rsidRPr="00DF4241" w:rsidRDefault="000066AF" w:rsidP="000066AF">
            <w:pPr>
              <w:pStyle w:val="ListParagraph"/>
              <w:widowControl/>
              <w:numPr>
                <w:ilvl w:val="0"/>
                <w:numId w:val="26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 xml:space="preserve">да ли је однос између процењених трошкова и очекиваних резултата задовољавајући; </w:t>
            </w:r>
          </w:p>
          <w:p w14:paraId="2D254759" w14:textId="77777777" w:rsidR="00C539DE" w:rsidRPr="00DF4241" w:rsidRDefault="000066AF" w:rsidP="000066AF">
            <w:pPr>
              <w:pStyle w:val="ListParagraph"/>
              <w:widowControl/>
              <w:numPr>
                <w:ilvl w:val="0"/>
                <w:numId w:val="26"/>
              </w:numPr>
              <w:suppressAutoHyphens w:val="0"/>
              <w:spacing w:before="100" w:beforeAutospacing="1" w:after="100" w:afterAutospacing="1"/>
              <w:rPr>
                <w:lang w:val="sr-Cyrl-RS"/>
              </w:rPr>
            </w:pPr>
            <w:r w:rsidRPr="00DF4241">
              <w:rPr>
                <w:lang w:val="sr-Cyrl-RS"/>
              </w:rPr>
              <w:t>да ли је буџет јасан.</w:t>
            </w:r>
          </w:p>
        </w:tc>
      </w:tr>
    </w:tbl>
    <w:p w14:paraId="465E248E" w14:textId="77777777" w:rsidR="00C539DE" w:rsidRPr="00DF4241" w:rsidRDefault="00C539DE" w:rsidP="00C539DE">
      <w:pPr>
        <w:pStyle w:val="1tekst"/>
        <w:spacing w:before="0" w:beforeAutospacing="0" w:after="0" w:afterAutospacing="0" w:line="276" w:lineRule="auto"/>
        <w:ind w:left="150" w:right="150" w:firstLine="240"/>
        <w:jc w:val="both"/>
        <w:rPr>
          <w:lang w:val="sr-Cyrl-RS"/>
        </w:rPr>
      </w:pPr>
    </w:p>
    <w:p w14:paraId="24AD307B" w14:textId="77777777" w:rsidR="00AE33C8" w:rsidRPr="00DF4241" w:rsidRDefault="00AE33C8" w:rsidP="00C539DE">
      <w:pPr>
        <w:pStyle w:val="1tekst"/>
        <w:spacing w:before="0" w:beforeAutospacing="0" w:after="0" w:afterAutospacing="0" w:line="276" w:lineRule="auto"/>
        <w:ind w:left="150" w:right="150" w:firstLine="240"/>
        <w:jc w:val="both"/>
        <w:rPr>
          <w:lang w:val="sr-Cyrl-RS"/>
        </w:rPr>
      </w:pPr>
    </w:p>
    <w:p w14:paraId="2329B0CF" w14:textId="77777777" w:rsidR="00572BF3" w:rsidRPr="00DF4241" w:rsidRDefault="00572BF3" w:rsidP="00572BF3">
      <w:pPr>
        <w:ind w:left="360"/>
        <w:jc w:val="center"/>
        <w:rPr>
          <w:b/>
          <w:lang w:val="sr-Cyrl-RS"/>
        </w:rPr>
      </w:pPr>
      <w:r w:rsidRPr="00DF4241">
        <w:rPr>
          <w:b/>
          <w:lang w:val="sr-Cyrl-RS"/>
        </w:rPr>
        <w:t xml:space="preserve">Допунски критеријуми </w:t>
      </w:r>
    </w:p>
    <w:p w14:paraId="1170ABAD" w14:textId="77777777" w:rsidR="00572BF3" w:rsidRPr="00DF4241" w:rsidRDefault="00572BF3" w:rsidP="00572BF3">
      <w:pPr>
        <w:jc w:val="center"/>
        <w:rPr>
          <w:b/>
          <w:lang w:val="sr-Cyrl-RS"/>
        </w:rPr>
      </w:pPr>
    </w:p>
    <w:p w14:paraId="2A76C159" w14:textId="13858F03" w:rsidR="00C539DE" w:rsidRPr="00DF4241" w:rsidRDefault="00C539DE" w:rsidP="00BB2ABF">
      <w:pPr>
        <w:pStyle w:val="ListParagraph"/>
        <w:widowControl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rFonts w:eastAsia="Times New Roman"/>
          <w:b/>
          <w:lang w:val="sr-Cyrl-RS"/>
        </w:rPr>
      </w:pPr>
      <w:r w:rsidRPr="00DF4241">
        <w:rPr>
          <w:lang w:val="sr-Cyrl-RS" w:eastAsia="x-none"/>
        </w:rPr>
        <w:t xml:space="preserve">јачање и афирмација </w:t>
      </w:r>
      <w:proofErr w:type="spellStart"/>
      <w:r w:rsidRPr="00DF4241">
        <w:rPr>
          <w:lang w:val="sr-Cyrl-RS" w:eastAsia="x-none"/>
        </w:rPr>
        <w:t>интеркултурног</w:t>
      </w:r>
      <w:proofErr w:type="spellEnd"/>
      <w:r w:rsidRPr="00DF4241">
        <w:rPr>
          <w:lang w:val="sr-Cyrl-RS" w:eastAsia="x-none"/>
        </w:rPr>
        <w:t xml:space="preserve"> дијалога, толеранције и разумевања између различитих заједница у Републици Србији</w:t>
      </w:r>
      <w:r w:rsidR="00E60464" w:rsidRPr="00DF4241">
        <w:rPr>
          <w:lang w:val="sr-Cyrl-RS"/>
        </w:rPr>
        <w:t xml:space="preserve"> </w:t>
      </w:r>
      <w:r w:rsidR="00F04BE1" w:rsidRPr="00DF4241">
        <w:rPr>
          <w:lang w:val="sr-Cyrl-RS"/>
        </w:rPr>
        <w:t>(максимум 8</w:t>
      </w:r>
      <w:r w:rsidR="00AF08A6" w:rsidRPr="00DF4241">
        <w:rPr>
          <w:lang w:val="sr-Cyrl-RS"/>
        </w:rPr>
        <w:t xml:space="preserve"> </w:t>
      </w:r>
      <w:r w:rsidR="00E60464" w:rsidRPr="00DF4241">
        <w:rPr>
          <w:lang w:val="sr-Cyrl-RS"/>
        </w:rPr>
        <w:t>бодова)</w:t>
      </w:r>
      <w:r w:rsidRPr="00DF4241">
        <w:rPr>
          <w:lang w:val="sr-Cyrl-RS" w:eastAsia="x-none"/>
        </w:rPr>
        <w:t>;</w:t>
      </w:r>
    </w:p>
    <w:p w14:paraId="28E44156" w14:textId="77777777" w:rsidR="00BB2ABF" w:rsidRPr="00DF4241" w:rsidRDefault="00BB2ABF" w:rsidP="00BB2ABF">
      <w:pPr>
        <w:pStyle w:val="ListParagraph"/>
        <w:widowControl/>
        <w:numPr>
          <w:ilvl w:val="0"/>
          <w:numId w:val="29"/>
        </w:numPr>
        <w:suppressAutoHyphens w:val="0"/>
        <w:rPr>
          <w:rFonts w:eastAsia="Times New Roman"/>
          <w:kern w:val="0"/>
          <w:lang w:val="sr-Cyrl-RS" w:eastAsia="sr-Cyrl-RS"/>
        </w:rPr>
      </w:pPr>
      <w:r w:rsidRPr="00DF4241">
        <w:rPr>
          <w:rFonts w:eastAsia="Times New Roman"/>
          <w:kern w:val="0"/>
          <w:lang w:val="sr-Cyrl-RS" w:eastAsia="sr-Cyrl-RS"/>
        </w:rPr>
        <w:t xml:space="preserve">Да ли пројекат промовише </w:t>
      </w:r>
      <w:proofErr w:type="spellStart"/>
      <w:r w:rsidRPr="00DF4241">
        <w:rPr>
          <w:rFonts w:eastAsia="Times New Roman"/>
          <w:kern w:val="0"/>
          <w:lang w:val="sr-Cyrl-RS" w:eastAsia="sr-Cyrl-RS"/>
        </w:rPr>
        <w:t>интеркултурни</w:t>
      </w:r>
      <w:proofErr w:type="spellEnd"/>
      <w:r w:rsidRPr="00DF4241">
        <w:rPr>
          <w:rFonts w:eastAsia="Times New Roman"/>
          <w:kern w:val="0"/>
          <w:lang w:val="sr-Cyrl-RS" w:eastAsia="sr-Cyrl-RS"/>
        </w:rPr>
        <w:t xml:space="preserve"> дијалог </w:t>
      </w:r>
    </w:p>
    <w:p w14:paraId="57AB3717" w14:textId="77777777" w:rsidR="00BB2ABF" w:rsidRPr="00DF4241" w:rsidRDefault="00BB2ABF" w:rsidP="00BB2ABF">
      <w:pPr>
        <w:pStyle w:val="ListParagraph"/>
        <w:numPr>
          <w:ilvl w:val="0"/>
          <w:numId w:val="29"/>
        </w:numPr>
        <w:tabs>
          <w:tab w:val="left" w:pos="993"/>
        </w:tabs>
        <w:suppressAutoHyphens w:val="0"/>
        <w:jc w:val="both"/>
        <w:rPr>
          <w:lang w:val="sr-Cyrl-RS"/>
        </w:rPr>
      </w:pPr>
      <w:r w:rsidRPr="00DF4241">
        <w:rPr>
          <w:rFonts w:eastAsia="Times New Roman"/>
          <w:kern w:val="0"/>
          <w:lang w:val="sr-Cyrl-RS" w:eastAsia="sr-Cyrl-RS"/>
        </w:rPr>
        <w:t>Да ли подстиче толеранцију и разумевање између различитих заједница</w:t>
      </w:r>
    </w:p>
    <w:p w14:paraId="5E6D45B2" w14:textId="21811168" w:rsidR="00C539DE" w:rsidRPr="00DF4241" w:rsidRDefault="00E60464" w:rsidP="00BB2ABF">
      <w:pPr>
        <w:pStyle w:val="ListParagraph"/>
        <w:numPr>
          <w:ilvl w:val="0"/>
          <w:numId w:val="30"/>
        </w:numPr>
        <w:tabs>
          <w:tab w:val="left" w:pos="993"/>
        </w:tabs>
        <w:suppressAutoHyphens w:val="0"/>
        <w:jc w:val="both"/>
        <w:rPr>
          <w:lang w:val="sr-Cyrl-RS"/>
        </w:rPr>
      </w:pPr>
      <w:r w:rsidRPr="00DF4241">
        <w:rPr>
          <w:lang w:val="sr-Cyrl-RS"/>
        </w:rPr>
        <w:t>А</w:t>
      </w:r>
      <w:r w:rsidR="00C539DE" w:rsidRPr="00DF4241">
        <w:rPr>
          <w:lang w:val="sr-Cyrl-RS"/>
        </w:rPr>
        <w:t>фирмација суживота већинског становништва и припадника националних мањина кроз културне програме</w:t>
      </w:r>
      <w:r w:rsidR="00F51A03" w:rsidRPr="00DF4241">
        <w:rPr>
          <w:lang w:val="sr-Cyrl-RS"/>
        </w:rPr>
        <w:t xml:space="preserve"> </w:t>
      </w:r>
      <w:r w:rsidR="00F04BE1" w:rsidRPr="00DF4241">
        <w:rPr>
          <w:lang w:val="sr-Cyrl-RS"/>
        </w:rPr>
        <w:t>( максимум 7</w:t>
      </w:r>
      <w:r w:rsidR="003B2DE7">
        <w:rPr>
          <w:lang w:val="sr-Cyrl-RS"/>
        </w:rPr>
        <w:t xml:space="preserve"> бодова</w:t>
      </w:r>
      <w:r w:rsidRPr="00DF4241">
        <w:rPr>
          <w:lang w:val="sr-Cyrl-RS"/>
        </w:rPr>
        <w:t>)</w:t>
      </w:r>
      <w:r w:rsidR="00C539DE" w:rsidRPr="00DF4241">
        <w:rPr>
          <w:lang w:val="sr-Cyrl-RS"/>
        </w:rPr>
        <w:t>.</w:t>
      </w:r>
    </w:p>
    <w:p w14:paraId="21FF1752" w14:textId="77777777" w:rsidR="00AE33C8" w:rsidRPr="00DF4241" w:rsidRDefault="00E60464" w:rsidP="00BB2ABF">
      <w:pPr>
        <w:pStyle w:val="ListParagraph"/>
        <w:numPr>
          <w:ilvl w:val="0"/>
          <w:numId w:val="32"/>
        </w:numPr>
        <w:rPr>
          <w:lang w:val="sr-Cyrl-RS" w:eastAsia="x-none"/>
        </w:rPr>
      </w:pPr>
      <w:r w:rsidRPr="00DF4241">
        <w:rPr>
          <w:lang w:val="sr-Cyrl-RS"/>
        </w:rPr>
        <w:t>Заједничке активности и културни сусрети</w:t>
      </w:r>
    </w:p>
    <w:p w14:paraId="522E6B85" w14:textId="77777777" w:rsidR="00E60464" w:rsidRPr="00DF4241" w:rsidRDefault="00E60464" w:rsidP="00BB2ABF">
      <w:pPr>
        <w:pStyle w:val="ListParagraph"/>
        <w:numPr>
          <w:ilvl w:val="0"/>
          <w:numId w:val="32"/>
        </w:numPr>
        <w:rPr>
          <w:lang w:val="sr-Cyrl-RS" w:eastAsia="x-none"/>
        </w:rPr>
      </w:pPr>
      <w:r w:rsidRPr="00DF4241">
        <w:rPr>
          <w:lang w:val="sr-Cyrl-RS"/>
        </w:rPr>
        <w:t>Јачање повезаности и међусобног разумевања</w:t>
      </w:r>
    </w:p>
    <w:p w14:paraId="59DFB923" w14:textId="77777777" w:rsidR="00AE33C8" w:rsidRPr="00DF4241" w:rsidRDefault="00AE33C8" w:rsidP="00C539DE">
      <w:pPr>
        <w:ind w:firstLine="720"/>
        <w:rPr>
          <w:lang w:val="sr-Cyrl-RS" w:eastAsia="x-none"/>
        </w:rPr>
      </w:pPr>
    </w:p>
    <w:p w14:paraId="0020CD11" w14:textId="77777777" w:rsidR="007D54FD" w:rsidRDefault="00C2717E" w:rsidP="007D54FD">
      <w:pPr>
        <w:ind w:firstLine="708"/>
        <w:jc w:val="both"/>
        <w:rPr>
          <w:lang w:val="sr-Cyrl-RS"/>
        </w:rPr>
      </w:pPr>
      <w:r w:rsidRPr="00DF4241">
        <w:rPr>
          <w:lang w:val="sr-Cyrl-RS"/>
        </w:rPr>
        <w:t xml:space="preserve">Комисија је дужна да, приликом вредновања и </w:t>
      </w:r>
      <w:r w:rsidR="0053116F">
        <w:rPr>
          <w:lang w:val="sr-Cyrl-RS"/>
        </w:rPr>
        <w:t>рангирања пријављених програма/</w:t>
      </w:r>
      <w:r w:rsidRPr="00DF4241">
        <w:rPr>
          <w:lang w:val="sr-Cyrl-RS"/>
        </w:rPr>
        <w:t xml:space="preserve"> </w:t>
      </w:r>
      <w:r w:rsidRPr="00DF4241">
        <w:rPr>
          <w:lang w:val="sr-Cyrl-RS"/>
        </w:rPr>
        <w:lastRenderedPageBreak/>
        <w:t xml:space="preserve">пројеката, примењује критеријуме и ближа мерила утврђена овим конкурсом у складу са прописима којима се уређује поступак доделе средстава из Буџетског фонда за националне мањине, обезбеди доследну, објективну и </w:t>
      </w:r>
      <w:proofErr w:type="spellStart"/>
      <w:r w:rsidRPr="00DF4241">
        <w:rPr>
          <w:lang w:val="sr-Cyrl-RS"/>
        </w:rPr>
        <w:t>недискриминаторну</w:t>
      </w:r>
      <w:proofErr w:type="spellEnd"/>
      <w:r w:rsidRPr="00DF4241">
        <w:rPr>
          <w:lang w:val="sr-Cyrl-RS"/>
        </w:rPr>
        <w:t xml:space="preserve"> примену критеријума н</w:t>
      </w:r>
      <w:r w:rsidR="001617D7" w:rsidRPr="00DF4241">
        <w:rPr>
          <w:lang w:val="sr-Cyrl-RS"/>
        </w:rPr>
        <w:t>а све пријаве.</w:t>
      </w:r>
    </w:p>
    <w:p w14:paraId="3C8F0D1F" w14:textId="083BFB35" w:rsidR="003B2DE7" w:rsidRDefault="003B2DE7" w:rsidP="007D54FD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Вредновање предлога програма/пројекта врши се попуњавањем обрасца </w:t>
      </w:r>
      <w:proofErr w:type="spellStart"/>
      <w:r>
        <w:rPr>
          <w:lang w:val="sr-Cyrl-RS"/>
        </w:rPr>
        <w:t>бодовне</w:t>
      </w:r>
      <w:proofErr w:type="spellEnd"/>
      <w:r>
        <w:rPr>
          <w:lang w:val="sr-Cyrl-RS"/>
        </w:rPr>
        <w:t xml:space="preserve"> листе. </w:t>
      </w:r>
      <w:proofErr w:type="spellStart"/>
      <w:r>
        <w:rPr>
          <w:lang w:val="sr-Cyrl-RS"/>
        </w:rPr>
        <w:t>Бодовне</w:t>
      </w:r>
      <w:proofErr w:type="spellEnd"/>
      <w:r>
        <w:rPr>
          <w:lang w:val="sr-Cyrl-RS"/>
        </w:rPr>
        <w:t xml:space="preserve"> листе попуњавају се за сваки предлог програма/пројекта, а попуњене, одшампане и потписане од стране свих чланова Комисије прилажу се уз документацију сваког предлога/програма.</w:t>
      </w:r>
    </w:p>
    <w:p w14:paraId="2F54DDBA" w14:textId="77777777" w:rsidR="003B2DE7" w:rsidRPr="00DF4241" w:rsidRDefault="003B2DE7" w:rsidP="00C2717E">
      <w:pPr>
        <w:jc w:val="both"/>
        <w:rPr>
          <w:lang w:val="sr-Cyrl-RS"/>
        </w:rPr>
      </w:pPr>
    </w:p>
    <w:p w14:paraId="600ED2E6" w14:textId="77777777" w:rsidR="00A65E42" w:rsidRPr="00DF4241" w:rsidRDefault="00A65E42" w:rsidP="0058102E">
      <w:pPr>
        <w:jc w:val="both"/>
        <w:rPr>
          <w:lang w:val="sr-Cyrl-RS"/>
        </w:rPr>
      </w:pPr>
    </w:p>
    <w:p w14:paraId="0FA5F020" w14:textId="64B03B9C" w:rsidR="000C7917" w:rsidRPr="00DF4241" w:rsidRDefault="000C7917" w:rsidP="00C2717E">
      <w:pPr>
        <w:jc w:val="center"/>
        <w:rPr>
          <w:b/>
          <w:iCs/>
          <w:lang w:val="sr-Cyrl-RS"/>
        </w:rPr>
      </w:pPr>
      <w:r w:rsidRPr="00DF4241">
        <w:rPr>
          <w:b/>
          <w:iCs/>
          <w:lang w:val="sr-Cyrl-RS"/>
        </w:rPr>
        <w:t>Начин финансирања</w:t>
      </w:r>
    </w:p>
    <w:p w14:paraId="6BF9A6C8" w14:textId="77777777" w:rsidR="000C7917" w:rsidRPr="00DF4241" w:rsidRDefault="000C7917" w:rsidP="000C7917">
      <w:pPr>
        <w:jc w:val="center"/>
        <w:rPr>
          <w:b/>
          <w:iCs/>
          <w:lang w:val="sr-Cyrl-RS"/>
        </w:rPr>
      </w:pPr>
    </w:p>
    <w:p w14:paraId="63803878" w14:textId="68821238" w:rsidR="000C7917" w:rsidRPr="00DF4241" w:rsidRDefault="000C7917" w:rsidP="000C7917">
      <w:pPr>
        <w:tabs>
          <w:tab w:val="left" w:pos="0"/>
        </w:tabs>
        <w:ind w:firstLine="720"/>
        <w:jc w:val="both"/>
        <w:rPr>
          <w:b/>
          <w:bCs/>
          <w:lang w:val="sr-Cyrl-RS"/>
        </w:rPr>
      </w:pPr>
      <w:r w:rsidRPr="00DF4241">
        <w:rPr>
          <w:iCs/>
          <w:lang w:val="sr-Cyrl-RS"/>
        </w:rPr>
        <w:t xml:space="preserve">Министарство за људска и мањинска права и друштвени дијалог </w:t>
      </w:r>
      <w:r w:rsidR="00BF6E60" w:rsidRPr="00DF4241">
        <w:rPr>
          <w:iCs/>
          <w:lang w:val="sr-Cyrl-RS"/>
        </w:rPr>
        <w:t>и учесник конкурса</w:t>
      </w:r>
      <w:r w:rsidRPr="00DF4241">
        <w:rPr>
          <w:iCs/>
          <w:lang w:val="sr-Cyrl-RS"/>
        </w:rPr>
        <w:t xml:space="preserve"> закључиће уговор којим се регулишу међусобна права, обавезе и одговорности уговорних страна. По потписивању уговора средства се уплаћују кориснику средстава на </w:t>
      </w:r>
      <w:r w:rsidRPr="00DF4241">
        <w:rPr>
          <w:b/>
          <w:iCs/>
          <w:lang w:val="sr-Cyrl-RS"/>
        </w:rPr>
        <w:t xml:space="preserve">наменски </w:t>
      </w:r>
      <w:proofErr w:type="spellStart"/>
      <w:r w:rsidRPr="00DF4241">
        <w:rPr>
          <w:b/>
          <w:iCs/>
          <w:lang w:val="sr-Cyrl-RS"/>
        </w:rPr>
        <w:t>подрачун</w:t>
      </w:r>
      <w:proofErr w:type="spellEnd"/>
      <w:r w:rsidRPr="00DF4241">
        <w:rPr>
          <w:b/>
          <w:iCs/>
          <w:lang w:val="sr-Cyrl-RS"/>
        </w:rPr>
        <w:t xml:space="preserve"> отворен код Управе за трезор Министарства финансија</w:t>
      </w:r>
      <w:r w:rsidRPr="00DF4241">
        <w:rPr>
          <w:iCs/>
          <w:lang w:val="sr-Cyrl-RS"/>
        </w:rPr>
        <w:t>,</w:t>
      </w:r>
      <w:r w:rsidRPr="00DF4241">
        <w:rPr>
          <w:b/>
          <w:iCs/>
          <w:lang w:val="sr-Cyrl-RS"/>
        </w:rPr>
        <w:t xml:space="preserve"> </w:t>
      </w:r>
      <w:r w:rsidRPr="00DF4241">
        <w:rPr>
          <w:iCs/>
          <w:lang w:val="sr-Cyrl-RS"/>
        </w:rPr>
        <w:t xml:space="preserve">наведен у уговору. Са овог </w:t>
      </w:r>
      <w:proofErr w:type="spellStart"/>
      <w:r w:rsidRPr="00DF4241">
        <w:rPr>
          <w:iCs/>
          <w:lang w:val="sr-Cyrl-RS"/>
        </w:rPr>
        <w:t>подрачуна</w:t>
      </w:r>
      <w:proofErr w:type="spellEnd"/>
      <w:r w:rsidRPr="00DF4241">
        <w:rPr>
          <w:iCs/>
          <w:lang w:val="sr-Cyrl-RS"/>
        </w:rPr>
        <w:t xml:space="preserve">, у складу са одобреним буџетом </w:t>
      </w:r>
      <w:r w:rsidRPr="00DF4241">
        <w:rPr>
          <w:b/>
          <w:iCs/>
          <w:lang w:val="sr-Cyrl-RS"/>
        </w:rPr>
        <w:t xml:space="preserve">финансирају се све пројектне активности. </w:t>
      </w:r>
      <w:r w:rsidRPr="00DF4241">
        <w:rPr>
          <w:lang w:val="sr-Cyrl-RS"/>
        </w:rPr>
        <w:t xml:space="preserve">Све финансијске трансакције морају бити извршене са наменског </w:t>
      </w:r>
      <w:proofErr w:type="spellStart"/>
      <w:r w:rsidRPr="00DF4241">
        <w:rPr>
          <w:lang w:val="sr-Cyrl-RS"/>
        </w:rPr>
        <w:t>подрачуна</w:t>
      </w:r>
      <w:proofErr w:type="spellEnd"/>
      <w:r w:rsidRPr="00DF4241">
        <w:rPr>
          <w:lang w:val="sr-Cyrl-RS"/>
        </w:rPr>
        <w:t xml:space="preserve"> у складу са јасно у</w:t>
      </w:r>
      <w:r w:rsidR="003B2DE7">
        <w:rPr>
          <w:lang w:val="sr-Cyrl-RS"/>
        </w:rPr>
        <w:t>т</w:t>
      </w:r>
      <w:r w:rsidRPr="00DF4241">
        <w:rPr>
          <w:lang w:val="sr-Cyrl-RS"/>
        </w:rPr>
        <w:t xml:space="preserve">врђеном и приказаном наменом средстава у оквиру одобреног пројекта. </w:t>
      </w:r>
      <w:r w:rsidRPr="00DF4241">
        <w:rPr>
          <w:b/>
          <w:lang w:val="sr-Cyrl-RS"/>
        </w:rPr>
        <w:t xml:space="preserve">Свако подизање готовинских средстава са наменског </w:t>
      </w:r>
      <w:proofErr w:type="spellStart"/>
      <w:r w:rsidRPr="00DF4241">
        <w:rPr>
          <w:b/>
          <w:lang w:val="sr-Cyrl-RS"/>
        </w:rPr>
        <w:t>подрачуна</w:t>
      </w:r>
      <w:proofErr w:type="spellEnd"/>
      <w:r w:rsidRPr="00DF4241">
        <w:rPr>
          <w:b/>
          <w:lang w:val="sr-Cyrl-RS"/>
        </w:rPr>
        <w:t xml:space="preserve"> и </w:t>
      </w:r>
      <w:r w:rsidRPr="00DF4241">
        <w:rPr>
          <w:b/>
          <w:iCs/>
          <w:lang w:val="sr-Cyrl-RS"/>
        </w:rPr>
        <w:t xml:space="preserve">сваки пренос средстава на рачун пословне банке сматраће се ненаменским трошењем средстава, а Министарство ће </w:t>
      </w:r>
      <w:r w:rsidRPr="00DF4241">
        <w:rPr>
          <w:b/>
          <w:lang w:val="sr-Cyrl-RS"/>
        </w:rPr>
        <w:t>једнострано раскинути уговор и</w:t>
      </w:r>
      <w:r w:rsidRPr="00DF4241">
        <w:rPr>
          <w:b/>
          <w:iCs/>
          <w:lang w:val="sr-Cyrl-RS"/>
        </w:rPr>
        <w:t xml:space="preserve"> захтевати повраћај </w:t>
      </w:r>
      <w:r w:rsidRPr="00DF4241">
        <w:rPr>
          <w:b/>
          <w:bCs/>
          <w:lang w:val="sr-Cyrl-RS"/>
        </w:rPr>
        <w:t>средстава са припадајућом затезном каматом.</w:t>
      </w:r>
    </w:p>
    <w:p w14:paraId="7B8DC21E" w14:textId="4BB1D115" w:rsidR="0087019A" w:rsidRPr="00DF4241" w:rsidRDefault="007D54FD" w:rsidP="0087019A">
      <w:pPr>
        <w:pStyle w:val="Standard"/>
        <w:tabs>
          <w:tab w:val="left" w:pos="430"/>
        </w:tabs>
        <w:ind w:right="33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CA3903" w:rsidRPr="00DF4241">
        <w:rPr>
          <w:rFonts w:cs="Times New Roman"/>
          <w:lang w:val="sr-Cyrl-RS"/>
        </w:rPr>
        <w:t>Корисник средстава</w:t>
      </w:r>
      <w:r w:rsidR="0087019A" w:rsidRPr="00DF4241">
        <w:rPr>
          <w:rFonts w:cs="Times New Roman"/>
          <w:lang w:val="sr-Cyrl-RS"/>
        </w:rPr>
        <w:t xml:space="preserve"> је дужан да </w:t>
      </w:r>
      <w:r w:rsidR="003E114D" w:rsidRPr="00DF4241">
        <w:rPr>
          <w:rFonts w:cs="Times New Roman"/>
          <w:lang w:val="sr-Cyrl-RS"/>
        </w:rPr>
        <w:t>извести</w:t>
      </w:r>
      <w:r w:rsidR="0087019A" w:rsidRPr="00DF4241">
        <w:rPr>
          <w:rFonts w:cs="Times New Roman"/>
          <w:lang w:val="sr-Cyrl-RS"/>
        </w:rPr>
        <w:t xml:space="preserve"> Министарство о реализацији </w:t>
      </w:r>
      <w:r w:rsidR="00CA3903" w:rsidRPr="00DF4241">
        <w:rPr>
          <w:rFonts w:cs="Times New Roman"/>
          <w:lang w:val="sr-Cyrl-RS"/>
        </w:rPr>
        <w:t>пројекта</w:t>
      </w:r>
      <w:r w:rsidR="0087019A" w:rsidRPr="00DF4241">
        <w:rPr>
          <w:rFonts w:cs="Times New Roman"/>
          <w:lang w:val="sr-Cyrl-RS"/>
        </w:rPr>
        <w:t>, у роковима одређеним уговором, као и да надлежном органу омогући праћење реализације пројекта достављањем извештаја о спроведеним активностима.</w:t>
      </w:r>
    </w:p>
    <w:p w14:paraId="085CE5EC" w14:textId="197C40F4" w:rsidR="0087019A" w:rsidRPr="00DF4241" w:rsidRDefault="007D54FD" w:rsidP="0087019A">
      <w:pPr>
        <w:pStyle w:val="Standard"/>
        <w:tabs>
          <w:tab w:val="left" w:pos="430"/>
        </w:tabs>
        <w:ind w:right="33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87019A" w:rsidRPr="00DF4241">
        <w:rPr>
          <w:rFonts w:cs="Times New Roman"/>
          <w:lang w:val="sr-Cyrl-RS"/>
        </w:rPr>
        <w:t xml:space="preserve">Након завршетка пројекта, </w:t>
      </w:r>
      <w:r w:rsidR="00CA3903" w:rsidRPr="00DF4241">
        <w:rPr>
          <w:rFonts w:cs="Times New Roman"/>
          <w:lang w:val="sr-Cyrl-RS"/>
        </w:rPr>
        <w:t>корисник средстава</w:t>
      </w:r>
      <w:r w:rsidR="0087019A" w:rsidRPr="00DF4241">
        <w:rPr>
          <w:rFonts w:cs="Times New Roman"/>
          <w:lang w:val="sr-Cyrl-RS"/>
        </w:rPr>
        <w:t xml:space="preserve"> је дужан да на </w:t>
      </w:r>
      <w:proofErr w:type="spellStart"/>
      <w:r w:rsidR="0087019A" w:rsidRPr="00DF4241">
        <w:rPr>
          <w:rFonts w:cs="Times New Roman"/>
          <w:lang w:val="sr-Cyrl-RS"/>
        </w:rPr>
        <w:t>предвиђеним</w:t>
      </w:r>
      <w:proofErr w:type="spellEnd"/>
      <w:r w:rsidR="0087019A" w:rsidRPr="00DF4241">
        <w:rPr>
          <w:rFonts w:cs="Times New Roman"/>
          <w:lang w:val="sr-Cyrl-RS"/>
        </w:rPr>
        <w:t xml:space="preserve"> формуларима достави завршни извештај који се састоји од детаљног наративног и финансијског извештаја, као и пратећу документацију којом се доказује наменски утрошак средстава. Формулари извештаја биће доступни на званичној интернет страници Министарства: </w:t>
      </w:r>
      <w:hyperlink r:id="rId9" w:history="1">
        <w:r w:rsidR="0087019A" w:rsidRPr="00DF4241">
          <w:rPr>
            <w:rStyle w:val="Hyperlink"/>
            <w:rFonts w:cs="Times New Roman"/>
            <w:lang w:val="sr-Cyrl-RS"/>
          </w:rPr>
          <w:t>www.minljmpdd.gov.rs</w:t>
        </w:r>
      </w:hyperlink>
      <w:r w:rsidR="0087019A" w:rsidRPr="00DF4241">
        <w:rPr>
          <w:rFonts w:cs="Times New Roman"/>
          <w:lang w:val="sr-Cyrl-RS"/>
        </w:rPr>
        <w:t xml:space="preserve">. Рок за достављање завршног извештаја је </w:t>
      </w:r>
      <w:r w:rsidR="001F3B00" w:rsidRPr="00DF4241">
        <w:rPr>
          <w:rFonts w:cs="Times New Roman"/>
          <w:lang w:val="sr-Cyrl-RS"/>
        </w:rPr>
        <w:t>15</w:t>
      </w:r>
      <w:r w:rsidR="0087019A" w:rsidRPr="00DF4241">
        <w:rPr>
          <w:rFonts w:cs="Times New Roman"/>
          <w:lang w:val="sr-Cyrl-RS"/>
        </w:rPr>
        <w:t xml:space="preserve"> дана од завршетка периода реализације пројекта.</w:t>
      </w:r>
    </w:p>
    <w:p w14:paraId="1F341079" w14:textId="124F0A41" w:rsidR="000C7917" w:rsidRPr="00DF4241" w:rsidRDefault="007D54FD" w:rsidP="000C7917">
      <w:pPr>
        <w:tabs>
          <w:tab w:val="left" w:pos="851"/>
        </w:tabs>
        <w:jc w:val="both"/>
        <w:rPr>
          <w:iCs/>
          <w:lang w:val="sr-Cyrl-RS"/>
        </w:rPr>
      </w:pPr>
      <w:r>
        <w:rPr>
          <w:iCs/>
          <w:lang w:val="sr-Cyrl-RS"/>
        </w:rPr>
        <w:tab/>
      </w:r>
      <w:r w:rsidR="000C7917" w:rsidRPr="00DF4241">
        <w:rPr>
          <w:iCs/>
          <w:lang w:val="sr-Cyrl-RS"/>
        </w:rPr>
        <w:t>Корисник средстава је одговоран за законито и наменско трошење средстава.</w:t>
      </w:r>
    </w:p>
    <w:p w14:paraId="2C514742" w14:textId="7BCD01D2" w:rsidR="0018296E" w:rsidRPr="00AE5BDB" w:rsidRDefault="0018296E" w:rsidP="0018296E">
      <w:pPr>
        <w:pStyle w:val="Standard"/>
        <w:tabs>
          <w:tab w:val="left" w:pos="430"/>
        </w:tabs>
        <w:jc w:val="both"/>
        <w:rPr>
          <w:rFonts w:cs="Times New Roman"/>
          <w:b/>
          <w:lang w:val="sr-Cyrl-CS"/>
        </w:rPr>
      </w:pPr>
      <w:r w:rsidRPr="00DF4241">
        <w:rPr>
          <w:iCs/>
          <w:lang w:val="sr-Cyrl-RS"/>
        </w:rPr>
        <w:t xml:space="preserve">Корисник средстава </w:t>
      </w:r>
      <w:r w:rsidRPr="00194473">
        <w:rPr>
          <w:rFonts w:cs="Times New Roman"/>
          <w:lang w:val="sr-Cyrl-CS"/>
        </w:rPr>
        <w:t>у обавези је да све пројектне активности реализуј</w:t>
      </w:r>
      <w:r w:rsidRPr="00194473">
        <w:rPr>
          <w:rFonts w:cs="Times New Roman"/>
        </w:rPr>
        <w:t>e</w:t>
      </w:r>
      <w:r w:rsidRPr="00194473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 xml:space="preserve">у року не дужем од </w:t>
      </w:r>
      <w:r>
        <w:rPr>
          <w:rFonts w:cs="Times New Roman"/>
        </w:rPr>
        <w:t>5</w:t>
      </w:r>
      <w:r>
        <w:rPr>
          <w:rFonts w:cs="Times New Roman"/>
          <w:lang w:val="sr-Cyrl-CS"/>
        </w:rPr>
        <w:t xml:space="preserve"> (</w:t>
      </w:r>
      <w:r>
        <w:rPr>
          <w:rFonts w:cs="Times New Roman"/>
          <w:lang w:val="sr-Cyrl-RS"/>
        </w:rPr>
        <w:t>пет</w:t>
      </w:r>
      <w:r>
        <w:rPr>
          <w:rFonts w:cs="Times New Roman"/>
          <w:lang w:val="sr-Cyrl-CS"/>
        </w:rPr>
        <w:t xml:space="preserve">) месеци од дана преноса средстава на наменски </w:t>
      </w:r>
      <w:proofErr w:type="spellStart"/>
      <w:r>
        <w:rPr>
          <w:rFonts w:cs="Times New Roman"/>
          <w:lang w:val="sr-Cyrl-CS"/>
        </w:rPr>
        <w:t>подрачун</w:t>
      </w:r>
      <w:proofErr w:type="spellEnd"/>
      <w:r>
        <w:rPr>
          <w:rFonts w:cs="Times New Roman"/>
          <w:lang w:val="sr-Cyrl-CS"/>
        </w:rPr>
        <w:t xml:space="preserve"> отворен код Управе за трезор за потребе реализације одобреног пројекта.</w:t>
      </w:r>
    </w:p>
    <w:p w14:paraId="452789DD" w14:textId="77777777" w:rsidR="0018296E" w:rsidRPr="00AE5BDB" w:rsidRDefault="0018296E" w:rsidP="0018296E">
      <w:pPr>
        <w:pStyle w:val="Standard"/>
        <w:tabs>
          <w:tab w:val="left" w:pos="430"/>
        </w:tabs>
        <w:jc w:val="both"/>
        <w:rPr>
          <w:rFonts w:cs="Times New Roman"/>
          <w:lang w:val="sr-Cyrl-RS"/>
        </w:rPr>
      </w:pPr>
    </w:p>
    <w:p w14:paraId="2B68C0DC" w14:textId="77777777" w:rsidR="000C7917" w:rsidRPr="00DF4241" w:rsidRDefault="000C7917" w:rsidP="000C7917">
      <w:pPr>
        <w:tabs>
          <w:tab w:val="left" w:pos="851"/>
        </w:tabs>
        <w:jc w:val="center"/>
        <w:rPr>
          <w:b/>
          <w:iCs/>
          <w:lang w:val="sr-Cyrl-RS"/>
        </w:rPr>
      </w:pPr>
      <w:r w:rsidRPr="00DF4241">
        <w:rPr>
          <w:b/>
          <w:iCs/>
          <w:lang w:val="sr-Cyrl-RS"/>
        </w:rPr>
        <w:t>Трошкови који могу бити предвиђени у буџету програма /пројекта</w:t>
      </w:r>
    </w:p>
    <w:p w14:paraId="6CBB75A9" w14:textId="77777777" w:rsidR="000C7917" w:rsidRPr="00DF4241" w:rsidRDefault="000C7917" w:rsidP="000C7917">
      <w:pPr>
        <w:rPr>
          <w:b/>
          <w:iCs/>
          <w:lang w:val="sr-Cyrl-RS"/>
        </w:rPr>
      </w:pPr>
    </w:p>
    <w:p w14:paraId="6E9DC802" w14:textId="77777777" w:rsidR="000C7917" w:rsidRPr="00DF4241" w:rsidRDefault="000C7917" w:rsidP="000C7917">
      <w:pPr>
        <w:tabs>
          <w:tab w:val="left" w:pos="851"/>
        </w:tabs>
        <w:rPr>
          <w:iCs/>
          <w:lang w:val="sr-Cyrl-RS"/>
        </w:rPr>
      </w:pPr>
      <w:r w:rsidRPr="00DF4241">
        <w:rPr>
          <w:iCs/>
          <w:lang w:val="sr-Cyrl-RS"/>
        </w:rPr>
        <w:tab/>
        <w:t xml:space="preserve">Под трошковима прихватљивим за овај конкурс сматрају се: </w:t>
      </w:r>
    </w:p>
    <w:p w14:paraId="360ED90E" w14:textId="77777777" w:rsidR="000C7917" w:rsidRPr="00DF4241" w:rsidRDefault="000C7917" w:rsidP="000C7917">
      <w:pPr>
        <w:tabs>
          <w:tab w:val="left" w:pos="851"/>
        </w:tabs>
        <w:rPr>
          <w:iCs/>
          <w:lang w:val="sr-Cyrl-RS"/>
        </w:rPr>
      </w:pPr>
      <w:r w:rsidRPr="00DF4241">
        <w:rPr>
          <w:iCs/>
          <w:lang w:val="sr-Cyrl-RS"/>
        </w:rPr>
        <w:tab/>
        <w:t xml:space="preserve">- трошкови који се односе на спровођење </w:t>
      </w:r>
      <w:proofErr w:type="spellStart"/>
      <w:r w:rsidRPr="00DF4241">
        <w:rPr>
          <w:iCs/>
          <w:lang w:val="sr-Cyrl-RS"/>
        </w:rPr>
        <w:t>предвиђених</w:t>
      </w:r>
      <w:proofErr w:type="spellEnd"/>
      <w:r w:rsidRPr="00DF4241">
        <w:rPr>
          <w:iCs/>
          <w:lang w:val="sr-Cyrl-RS"/>
        </w:rPr>
        <w:t xml:space="preserve"> пројектних активности;</w:t>
      </w:r>
    </w:p>
    <w:p w14:paraId="72A9D050" w14:textId="77777777" w:rsidR="000C7917" w:rsidRPr="00DF4241" w:rsidRDefault="000C7917" w:rsidP="000C7917">
      <w:pPr>
        <w:tabs>
          <w:tab w:val="left" w:pos="851"/>
        </w:tabs>
        <w:rPr>
          <w:iCs/>
          <w:lang w:val="sr-Cyrl-RS"/>
        </w:rPr>
      </w:pPr>
      <w:r w:rsidRPr="00DF4241">
        <w:rPr>
          <w:iCs/>
          <w:lang w:val="sr-Cyrl-RS"/>
        </w:rPr>
        <w:tab/>
        <w:t>- стварни трошкови који могу настати током реализације програма/пројекта, а који су проверљиви и документовани одговарајућом документацијом;</w:t>
      </w:r>
    </w:p>
    <w:p w14:paraId="77A99248" w14:textId="686207E0" w:rsidR="000C7917" w:rsidRPr="00DF4241" w:rsidRDefault="000C7917" w:rsidP="000C7917">
      <w:pPr>
        <w:tabs>
          <w:tab w:val="left" w:pos="851"/>
        </w:tabs>
        <w:rPr>
          <w:b/>
          <w:iCs/>
          <w:color w:val="FF0000"/>
          <w:lang w:val="sr-Cyrl-RS"/>
        </w:rPr>
      </w:pPr>
      <w:r w:rsidRPr="00DF4241">
        <w:rPr>
          <w:iCs/>
          <w:lang w:val="sr-Cyrl-RS"/>
        </w:rPr>
        <w:tab/>
        <w:t>- трошкови људских ресурса који се односе на хонораре лица ангажованих на реализацији програма и пројектних активности (</w:t>
      </w:r>
      <w:proofErr w:type="spellStart"/>
      <w:r w:rsidRPr="00DF4241">
        <w:rPr>
          <w:iCs/>
          <w:lang w:val="sr-Cyrl-RS"/>
        </w:rPr>
        <w:t>едукатори</w:t>
      </w:r>
      <w:proofErr w:type="spellEnd"/>
      <w:r w:rsidRPr="00DF4241">
        <w:rPr>
          <w:iCs/>
          <w:lang w:val="sr-Cyrl-RS"/>
        </w:rPr>
        <w:t xml:space="preserve">, тренери, </w:t>
      </w:r>
      <w:proofErr w:type="spellStart"/>
      <w:r w:rsidRPr="00DF4241">
        <w:rPr>
          <w:iCs/>
          <w:lang w:val="sr-Cyrl-RS"/>
        </w:rPr>
        <w:t>итд</w:t>
      </w:r>
      <w:proofErr w:type="spellEnd"/>
      <w:r w:rsidRPr="00DF4241">
        <w:rPr>
          <w:iCs/>
          <w:lang w:val="sr-Cyrl-RS"/>
        </w:rPr>
        <w:t>), с тим да не могу бити исплаћиване зараде запослених у установи/</w:t>
      </w:r>
      <w:r w:rsidR="003305C1" w:rsidRPr="00DF4241">
        <w:rPr>
          <w:iCs/>
          <w:lang w:val="sr-Cyrl-RS"/>
        </w:rPr>
        <w:t>организацији цивилног друштва</w:t>
      </w:r>
      <w:r w:rsidRPr="00DF4241">
        <w:rPr>
          <w:iCs/>
          <w:lang w:val="sr-Cyrl-RS"/>
        </w:rPr>
        <w:t xml:space="preserve">; </w:t>
      </w:r>
    </w:p>
    <w:p w14:paraId="3F5DD2DC" w14:textId="77777777" w:rsidR="000C7917" w:rsidRPr="00DF4241" w:rsidRDefault="000C7917" w:rsidP="000C7917">
      <w:pPr>
        <w:tabs>
          <w:tab w:val="left" w:pos="851"/>
        </w:tabs>
        <w:rPr>
          <w:iCs/>
          <w:lang w:val="sr-Cyrl-RS"/>
        </w:rPr>
      </w:pPr>
      <w:r w:rsidRPr="00DF4241">
        <w:rPr>
          <w:iCs/>
          <w:lang w:val="sr-Cyrl-RS"/>
        </w:rPr>
        <w:tab/>
        <w:t>- административни трошкови.</w:t>
      </w:r>
    </w:p>
    <w:p w14:paraId="0D6F21C2" w14:textId="77777777" w:rsidR="000C7917" w:rsidRPr="00DF4241" w:rsidRDefault="000C7917" w:rsidP="000C7917">
      <w:pPr>
        <w:tabs>
          <w:tab w:val="left" w:pos="851"/>
        </w:tabs>
        <w:rPr>
          <w:iCs/>
          <w:color w:val="FF0000"/>
          <w:lang w:val="sr-Cyrl-RS"/>
        </w:rPr>
      </w:pPr>
      <w:r w:rsidRPr="00DF4241">
        <w:rPr>
          <w:iCs/>
          <w:color w:val="FF0000"/>
          <w:lang w:val="sr-Cyrl-RS"/>
        </w:rPr>
        <w:tab/>
      </w:r>
    </w:p>
    <w:p w14:paraId="7B6ECF2A" w14:textId="77777777" w:rsidR="000C7917" w:rsidRPr="00DF4241" w:rsidRDefault="000C7917" w:rsidP="000C7917">
      <w:pPr>
        <w:tabs>
          <w:tab w:val="left" w:pos="851"/>
        </w:tabs>
        <w:ind w:firstLine="720"/>
        <w:jc w:val="both"/>
        <w:rPr>
          <w:b/>
          <w:iCs/>
          <w:lang w:val="sr-Cyrl-RS"/>
        </w:rPr>
      </w:pPr>
      <w:r w:rsidRPr="00DF4241">
        <w:rPr>
          <w:b/>
          <w:iCs/>
          <w:lang w:val="sr-Cyrl-RS"/>
        </w:rPr>
        <w:t xml:space="preserve">Трошкови хране и пића настали у циљу реализације </w:t>
      </w:r>
      <w:r w:rsidRPr="00DF4241">
        <w:rPr>
          <w:b/>
          <w:iCs/>
          <w:lang w:val="sr-Cyrl-RS"/>
        </w:rPr>
        <w:lastRenderedPageBreak/>
        <w:t>програмских/пројектних активности не могу да износе више од 15% укупне вредности средстава планираних за реализацију програма/пројекта. Трошкови хране и пића настали по другом основу неће бити признати.</w:t>
      </w:r>
    </w:p>
    <w:p w14:paraId="650E673B" w14:textId="77777777" w:rsidR="000C7917" w:rsidRPr="00DF4241" w:rsidRDefault="000C7917" w:rsidP="000C7917">
      <w:pPr>
        <w:ind w:firstLine="720"/>
        <w:rPr>
          <w:b/>
          <w:iCs/>
          <w:lang w:val="sr-Cyrl-RS"/>
        </w:rPr>
      </w:pPr>
    </w:p>
    <w:p w14:paraId="749B2EB4" w14:textId="77777777" w:rsidR="000C7917" w:rsidRPr="00DF4241" w:rsidRDefault="000C7917" w:rsidP="000C7917">
      <w:pPr>
        <w:ind w:firstLine="720"/>
        <w:rPr>
          <w:b/>
          <w:iCs/>
          <w:lang w:val="sr-Cyrl-RS"/>
        </w:rPr>
      </w:pPr>
      <w:r w:rsidRPr="00DF4241">
        <w:rPr>
          <w:b/>
          <w:iCs/>
          <w:color w:val="FF0000"/>
          <w:lang w:val="sr-Cyrl-RS"/>
        </w:rPr>
        <w:tab/>
      </w:r>
      <w:r w:rsidRPr="00DF4241">
        <w:rPr>
          <w:b/>
          <w:iCs/>
          <w:lang w:val="sr-Cyrl-RS"/>
        </w:rPr>
        <w:t>Неће бити финансирани програми/пројекти који предвиђају:</w:t>
      </w:r>
    </w:p>
    <w:p w14:paraId="005B9B4B" w14:textId="77777777" w:rsidR="000C7917" w:rsidRPr="00DF4241" w:rsidRDefault="000C7917" w:rsidP="000C7917">
      <w:pPr>
        <w:rPr>
          <w:b/>
          <w:iCs/>
          <w:lang w:val="sr-Cyrl-RS"/>
        </w:rPr>
      </w:pPr>
    </w:p>
    <w:p w14:paraId="55612EF0" w14:textId="67F8D66C" w:rsidR="000C7917" w:rsidRPr="00DF4241" w:rsidRDefault="000C7917" w:rsidP="000C7917">
      <w:pPr>
        <w:tabs>
          <w:tab w:val="left" w:pos="851"/>
        </w:tabs>
        <w:jc w:val="both"/>
        <w:rPr>
          <w:iCs/>
          <w:lang w:val="sr-Cyrl-RS"/>
        </w:rPr>
      </w:pPr>
      <w:r w:rsidRPr="00DF4241">
        <w:rPr>
          <w:iCs/>
          <w:lang w:val="sr-Cyrl-RS"/>
        </w:rPr>
        <w:tab/>
        <w:t>- куповину техничке опреме за потребе установе/удружења</w:t>
      </w:r>
      <w:r w:rsidR="003305C1" w:rsidRPr="00DF4241">
        <w:rPr>
          <w:iCs/>
          <w:lang w:val="sr-Cyrl-RS"/>
        </w:rPr>
        <w:t>/друге организације цивилног друштва</w:t>
      </w:r>
      <w:r w:rsidRPr="00DF4241">
        <w:rPr>
          <w:iCs/>
          <w:lang w:val="sr-Cyrl-RS"/>
        </w:rPr>
        <w:t xml:space="preserve"> и адаптацију просторија установе/удружења</w:t>
      </w:r>
      <w:r w:rsidR="003305C1" w:rsidRPr="00DF4241">
        <w:rPr>
          <w:iCs/>
          <w:lang w:val="sr-Cyrl-RS"/>
        </w:rPr>
        <w:t>/ друге организације цивилног друштва</w:t>
      </w:r>
      <w:r w:rsidRPr="00DF4241">
        <w:rPr>
          <w:iCs/>
          <w:lang w:val="sr-Cyrl-RS"/>
        </w:rPr>
        <w:t>;</w:t>
      </w:r>
    </w:p>
    <w:p w14:paraId="0C528ADA" w14:textId="43458928" w:rsidR="000C7917" w:rsidRPr="00DF4241" w:rsidRDefault="000C7917" w:rsidP="000C7917">
      <w:pPr>
        <w:jc w:val="both"/>
        <w:rPr>
          <w:iCs/>
          <w:lang w:val="sr-Cyrl-RS"/>
        </w:rPr>
      </w:pPr>
      <w:r w:rsidRPr="00DF4241">
        <w:rPr>
          <w:iCs/>
          <w:lang w:val="sr-Cyrl-RS"/>
        </w:rPr>
        <w:tab/>
        <w:t xml:space="preserve">  - изградњу инфраструктуре и грађевинске радове у оквиру програмских</w:t>
      </w:r>
      <w:r w:rsidR="00694F88">
        <w:rPr>
          <w:iCs/>
          <w:lang w:val="sr-Cyrl-RS"/>
        </w:rPr>
        <w:t>/пројектних</w:t>
      </w:r>
      <w:r w:rsidRPr="00DF4241">
        <w:rPr>
          <w:iCs/>
          <w:lang w:val="sr-Cyrl-RS"/>
        </w:rPr>
        <w:t xml:space="preserve"> активности;</w:t>
      </w:r>
      <w:r w:rsidRPr="00DF4241">
        <w:rPr>
          <w:iCs/>
          <w:lang w:val="sr-Cyrl-RS"/>
        </w:rPr>
        <w:tab/>
      </w:r>
      <w:r w:rsidRPr="00DF4241">
        <w:rPr>
          <w:iCs/>
          <w:lang w:val="sr-Cyrl-RS"/>
        </w:rPr>
        <w:tab/>
      </w:r>
    </w:p>
    <w:p w14:paraId="55A59101" w14:textId="5B5994DB" w:rsidR="000C7917" w:rsidRPr="00DF4241" w:rsidRDefault="000C7917" w:rsidP="000C7917">
      <w:pPr>
        <w:tabs>
          <w:tab w:val="left" w:pos="851"/>
        </w:tabs>
        <w:ind w:hanging="142"/>
        <w:jc w:val="both"/>
        <w:rPr>
          <w:iCs/>
          <w:lang w:val="sr-Cyrl-RS"/>
        </w:rPr>
      </w:pPr>
      <w:r w:rsidRPr="00DF4241">
        <w:rPr>
          <w:iCs/>
          <w:lang w:val="sr-Cyrl-RS"/>
        </w:rPr>
        <w:tab/>
      </w:r>
      <w:r w:rsidRPr="00DF4241">
        <w:rPr>
          <w:iCs/>
          <w:lang w:val="sr-Cyrl-RS"/>
        </w:rPr>
        <w:tab/>
        <w:t>- закупнину за коришћење просторија за рад установе/удружења</w:t>
      </w:r>
      <w:r w:rsidR="003305C1" w:rsidRPr="00DF4241">
        <w:rPr>
          <w:iCs/>
          <w:lang w:val="sr-Cyrl-RS"/>
        </w:rPr>
        <w:t>/ друге организације цивилног друштва</w:t>
      </w:r>
      <w:r w:rsidRPr="00DF4241">
        <w:rPr>
          <w:iCs/>
          <w:lang w:val="sr-Cyrl-RS"/>
        </w:rPr>
        <w:t xml:space="preserve"> као и трошкове електричне енергије, телекомуникација и комуналних услуга;</w:t>
      </w:r>
    </w:p>
    <w:p w14:paraId="4BB8BBF6" w14:textId="27A65EAF" w:rsidR="000C7917" w:rsidRPr="00DF4241" w:rsidRDefault="000C7917" w:rsidP="000C7917">
      <w:pPr>
        <w:tabs>
          <w:tab w:val="left" w:pos="851"/>
        </w:tabs>
        <w:jc w:val="both"/>
        <w:rPr>
          <w:b/>
          <w:iCs/>
          <w:lang w:val="sr-Cyrl-RS"/>
        </w:rPr>
      </w:pPr>
      <w:r w:rsidRPr="00DF4241">
        <w:rPr>
          <w:iCs/>
          <w:lang w:val="sr-Cyrl-RS"/>
        </w:rPr>
        <w:tab/>
      </w:r>
      <w:r w:rsidRPr="00DF4241">
        <w:rPr>
          <w:iCs/>
          <w:lang w:val="sr-Cyrl-RS"/>
        </w:rPr>
        <w:tab/>
        <w:t>- ретроактивно финансирање програма/пројекта чија је реализација у току ил</w:t>
      </w:r>
      <w:r w:rsidR="005660FC">
        <w:rPr>
          <w:iCs/>
          <w:lang w:val="sr-Cyrl-RS"/>
        </w:rPr>
        <w:t>и чија је реализација завршена;</w:t>
      </w:r>
    </w:p>
    <w:p w14:paraId="32A067F3" w14:textId="4FEC4C80" w:rsidR="005660FC" w:rsidRDefault="005660FC" w:rsidP="005660FC">
      <w:pPr>
        <w:pStyle w:val="1tekst"/>
        <w:spacing w:before="0" w:beforeAutospacing="0" w:after="0" w:afterAutospacing="0"/>
        <w:ind w:right="147" w:firstLine="720"/>
        <w:jc w:val="both"/>
        <w:rPr>
          <w:lang w:val="sr-Cyrl-RS"/>
        </w:rPr>
      </w:pPr>
      <w:r>
        <w:rPr>
          <w:lang w:val="sr-Cyrl-RS"/>
        </w:rPr>
        <w:t>Корисник средстава за којег се утврди да је ненаменски трошио средства губи право учешћа на наредним конкурсима за доделу средстава Фонда.</w:t>
      </w:r>
    </w:p>
    <w:p w14:paraId="373FBB45" w14:textId="77777777" w:rsidR="005660FC" w:rsidRDefault="005660FC" w:rsidP="005660FC">
      <w:pPr>
        <w:pStyle w:val="1tekst"/>
        <w:spacing w:before="0" w:beforeAutospacing="0" w:after="0" w:afterAutospacing="0"/>
        <w:ind w:right="147" w:firstLine="720"/>
        <w:jc w:val="both"/>
        <w:rPr>
          <w:lang w:val="sr-Cyrl-RS"/>
        </w:rPr>
      </w:pPr>
    </w:p>
    <w:p w14:paraId="3BAF6B2A" w14:textId="77777777" w:rsidR="000C7917" w:rsidRPr="00DF4241" w:rsidRDefault="000C7917" w:rsidP="000C7917">
      <w:pPr>
        <w:jc w:val="center"/>
        <w:rPr>
          <w:b/>
          <w:lang w:val="sr-Cyrl-RS"/>
        </w:rPr>
      </w:pPr>
      <w:r w:rsidRPr="00DF4241">
        <w:rPr>
          <w:b/>
          <w:lang w:val="sr-Cyrl-RS"/>
        </w:rPr>
        <w:t>Обавезна документација</w:t>
      </w:r>
    </w:p>
    <w:p w14:paraId="53AEF58F" w14:textId="77777777" w:rsidR="000C7917" w:rsidRPr="00DF4241" w:rsidRDefault="000C7917" w:rsidP="000C7917">
      <w:pPr>
        <w:jc w:val="center"/>
        <w:rPr>
          <w:b/>
          <w:lang w:val="sr-Cyrl-RS"/>
        </w:rPr>
      </w:pPr>
    </w:p>
    <w:p w14:paraId="7A0F5DD7" w14:textId="77777777" w:rsidR="000C7917" w:rsidRPr="00DF4241" w:rsidRDefault="000C7917" w:rsidP="00AE33C8">
      <w:pPr>
        <w:widowControl/>
        <w:numPr>
          <w:ilvl w:val="0"/>
          <w:numId w:val="15"/>
        </w:numPr>
        <w:tabs>
          <w:tab w:val="left" w:pos="993"/>
        </w:tabs>
        <w:suppressAutoHyphens w:val="0"/>
        <w:ind w:left="0" w:firstLine="720"/>
        <w:jc w:val="both"/>
        <w:rPr>
          <w:lang w:val="sr-Cyrl-RS"/>
        </w:rPr>
      </w:pPr>
      <w:r w:rsidRPr="00DF4241">
        <w:rPr>
          <w:b/>
          <w:lang w:val="sr-Cyrl-RS"/>
        </w:rPr>
        <w:t>Образац пријаве</w:t>
      </w:r>
      <w:r w:rsidRPr="00DF4241">
        <w:rPr>
          <w:lang w:val="sr-Cyrl-RS"/>
        </w:rPr>
        <w:t xml:space="preserve"> попуњен и оверен </w:t>
      </w:r>
      <w:r w:rsidRPr="00DF4241">
        <w:rPr>
          <w:b/>
          <w:lang w:val="sr-Cyrl-RS"/>
        </w:rPr>
        <w:t>у пет примерака</w:t>
      </w:r>
      <w:r w:rsidRPr="00DF4241">
        <w:rPr>
          <w:lang w:val="sr-Cyrl-RS"/>
        </w:rPr>
        <w:t xml:space="preserve"> </w:t>
      </w:r>
      <w:r w:rsidRPr="00DF4241">
        <w:rPr>
          <w:iCs/>
          <w:color w:val="000000"/>
          <w:lang w:val="sr-Cyrl-RS"/>
        </w:rPr>
        <w:t>(преузети са сајта);</w:t>
      </w:r>
    </w:p>
    <w:p w14:paraId="3A8FFAB7" w14:textId="77777777" w:rsidR="000C7917" w:rsidRPr="00DF4241" w:rsidRDefault="000C7917" w:rsidP="00AE33C8">
      <w:pPr>
        <w:widowControl/>
        <w:numPr>
          <w:ilvl w:val="0"/>
          <w:numId w:val="15"/>
        </w:numPr>
        <w:tabs>
          <w:tab w:val="left" w:pos="993"/>
        </w:tabs>
        <w:suppressAutoHyphens w:val="0"/>
        <w:ind w:left="0" w:firstLine="720"/>
        <w:jc w:val="both"/>
        <w:rPr>
          <w:lang w:val="sr-Cyrl-RS"/>
        </w:rPr>
      </w:pPr>
      <w:r w:rsidRPr="00DF4241">
        <w:rPr>
          <w:b/>
          <w:iCs/>
          <w:color w:val="000000"/>
          <w:lang w:val="sr-Cyrl-RS"/>
        </w:rPr>
        <w:t>Образац изјаве</w:t>
      </w:r>
      <w:r w:rsidRPr="00DF4241">
        <w:rPr>
          <w:iCs/>
          <w:color w:val="000000"/>
          <w:lang w:val="sr-Cyrl-RS"/>
        </w:rPr>
        <w:t xml:space="preserve"> подносиоца пријаве којом се потврђује да се, према </w:t>
      </w:r>
      <w:proofErr w:type="spellStart"/>
      <w:r w:rsidRPr="00DF4241">
        <w:rPr>
          <w:iCs/>
          <w:color w:val="000000"/>
          <w:lang w:val="sr-Cyrl-RS"/>
        </w:rPr>
        <w:t>статутарним</w:t>
      </w:r>
      <w:proofErr w:type="spellEnd"/>
      <w:r w:rsidRPr="00DF4241">
        <w:rPr>
          <w:iCs/>
          <w:color w:val="000000"/>
          <w:lang w:val="sr-Cyrl-RS"/>
        </w:rPr>
        <w:t xml:space="preserve"> одредбама, циљеви удружења, односно друге организације цивилног друштва, остварују у области заштите и унапређења права и положаја припадника националних мањина у </w:t>
      </w:r>
      <w:r w:rsidRPr="00DF4241">
        <w:rPr>
          <w:b/>
          <w:iCs/>
          <w:color w:val="000000"/>
          <w:lang w:val="sr-Cyrl-RS"/>
        </w:rPr>
        <w:t>једном примерку</w:t>
      </w:r>
      <w:r w:rsidRPr="00DF4241">
        <w:rPr>
          <w:iCs/>
          <w:color w:val="000000"/>
          <w:lang w:val="sr-Cyrl-RS"/>
        </w:rPr>
        <w:t xml:space="preserve"> (преузети са сајта);</w:t>
      </w:r>
    </w:p>
    <w:p w14:paraId="409210D4" w14:textId="487DE786" w:rsidR="000C7917" w:rsidRPr="00DF4241" w:rsidRDefault="000C7917" w:rsidP="00AE33C8">
      <w:pPr>
        <w:widowControl/>
        <w:numPr>
          <w:ilvl w:val="0"/>
          <w:numId w:val="15"/>
        </w:numPr>
        <w:tabs>
          <w:tab w:val="left" w:pos="993"/>
        </w:tabs>
        <w:suppressAutoHyphens w:val="0"/>
        <w:ind w:left="0" w:firstLine="720"/>
        <w:jc w:val="both"/>
        <w:rPr>
          <w:lang w:val="sr-Cyrl-RS"/>
        </w:rPr>
      </w:pPr>
      <w:r w:rsidRPr="00DF4241">
        <w:rPr>
          <w:b/>
          <w:lang w:val="sr-Cyrl-RS"/>
        </w:rPr>
        <w:t>Извод из статута</w:t>
      </w:r>
      <w:r w:rsidRPr="00DF4241">
        <w:rPr>
          <w:lang w:val="sr-Cyrl-RS"/>
        </w:rPr>
        <w:t xml:space="preserve"> </w:t>
      </w:r>
      <w:r w:rsidR="00D7694F" w:rsidRPr="00DF4241">
        <w:rPr>
          <w:lang w:val="sr-Cyrl-RS"/>
        </w:rPr>
        <w:t xml:space="preserve">организације цивилног друштва </w:t>
      </w:r>
      <w:r w:rsidRPr="00DF4241">
        <w:rPr>
          <w:lang w:val="sr-Cyrl-RS"/>
        </w:rPr>
        <w:t xml:space="preserve">који садржи одредбе које се односе на циљеве у </w:t>
      </w:r>
      <w:r w:rsidRPr="00DF4241">
        <w:rPr>
          <w:b/>
          <w:lang w:val="sr-Cyrl-RS"/>
        </w:rPr>
        <w:t>једном примерку</w:t>
      </w:r>
      <w:r w:rsidRPr="00DF4241">
        <w:rPr>
          <w:lang w:val="sr-Cyrl-RS"/>
        </w:rPr>
        <w:t>.</w:t>
      </w:r>
    </w:p>
    <w:p w14:paraId="3E9C6065" w14:textId="0FC88F00" w:rsidR="000C7917" w:rsidRPr="00DF4241" w:rsidRDefault="000C7917" w:rsidP="00924DEE">
      <w:pPr>
        <w:widowControl/>
        <w:tabs>
          <w:tab w:val="left" w:pos="1701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>Конкурсна пријава која не садржи потребан број примерака обавезне документације сматраће се пријавом са непотпуном документацијом и неће бити разматрана.</w:t>
      </w:r>
    </w:p>
    <w:p w14:paraId="55CE70ED" w14:textId="77777777" w:rsidR="000C7917" w:rsidRPr="00DF4241" w:rsidRDefault="000C7917" w:rsidP="000C7917">
      <w:pPr>
        <w:widowControl/>
        <w:tabs>
          <w:tab w:val="left" w:pos="1701"/>
        </w:tabs>
        <w:ind w:firstLine="720"/>
        <w:rPr>
          <w:iCs/>
          <w:color w:val="000000"/>
          <w:lang w:val="sr-Cyrl-RS"/>
        </w:rPr>
      </w:pPr>
      <w:r w:rsidRPr="00DF4241">
        <w:rPr>
          <w:lang w:val="sr-Cyrl-RS"/>
        </w:rPr>
        <w:t xml:space="preserve">Поред горе наведене документације подносилац пријаве може доставити и друга </w:t>
      </w:r>
      <w:r w:rsidRPr="00DF4241">
        <w:rPr>
          <w:iCs/>
          <w:color w:val="000000"/>
          <w:lang w:val="sr-Cyrl-RS"/>
        </w:rPr>
        <w:t>документа које сматра потребним и одговарајућим за предложени програм/пројекат (на пример: писма препоруке, сагласности,  писма подршке ако постоје и др).</w:t>
      </w:r>
    </w:p>
    <w:p w14:paraId="6BCF06BE" w14:textId="77777777" w:rsidR="000C7917" w:rsidRPr="00DF4241" w:rsidRDefault="000C7917" w:rsidP="000C7917">
      <w:pPr>
        <w:rPr>
          <w:iCs/>
          <w:color w:val="000000"/>
          <w:lang w:val="sr-Cyrl-RS"/>
        </w:rPr>
      </w:pPr>
    </w:p>
    <w:p w14:paraId="00428E47" w14:textId="77777777" w:rsidR="000C7917" w:rsidRPr="00DF4241" w:rsidRDefault="000C7917" w:rsidP="000C7917">
      <w:pPr>
        <w:autoSpaceDE w:val="0"/>
        <w:autoSpaceDN w:val="0"/>
        <w:adjustRightInd w:val="0"/>
        <w:ind w:firstLine="720"/>
        <w:jc w:val="center"/>
        <w:rPr>
          <w:b/>
          <w:lang w:val="sr-Cyrl-RS"/>
        </w:rPr>
      </w:pPr>
      <w:r w:rsidRPr="00DF4241">
        <w:rPr>
          <w:b/>
          <w:lang w:val="sr-Cyrl-RS"/>
        </w:rPr>
        <w:t>Рок за подношење пријава</w:t>
      </w:r>
    </w:p>
    <w:p w14:paraId="1458F8F6" w14:textId="77777777" w:rsidR="000C7917" w:rsidRPr="00DF4241" w:rsidRDefault="000C7917" w:rsidP="000C7917">
      <w:pPr>
        <w:autoSpaceDE w:val="0"/>
        <w:autoSpaceDN w:val="0"/>
        <w:adjustRightInd w:val="0"/>
        <w:jc w:val="center"/>
        <w:rPr>
          <w:b/>
          <w:lang w:val="sr-Cyrl-RS"/>
        </w:rPr>
      </w:pPr>
    </w:p>
    <w:p w14:paraId="3453AD91" w14:textId="44DDC0BC" w:rsidR="000C7917" w:rsidRPr="00DF4241" w:rsidRDefault="000C7917" w:rsidP="000C7917">
      <w:pPr>
        <w:tabs>
          <w:tab w:val="left" w:pos="851"/>
        </w:tabs>
        <w:autoSpaceDE w:val="0"/>
        <w:autoSpaceDN w:val="0"/>
        <w:adjustRightInd w:val="0"/>
        <w:ind w:firstLine="720"/>
        <w:jc w:val="center"/>
        <w:rPr>
          <w:b/>
          <w:lang w:val="sr-Cyrl-RS"/>
        </w:rPr>
      </w:pPr>
      <w:r w:rsidRPr="00CE69C7">
        <w:rPr>
          <w:b/>
          <w:lang w:val="sr-Cyrl-RS"/>
        </w:rPr>
        <w:t xml:space="preserve">Конкурс се расписује у периоду од </w:t>
      </w:r>
      <w:r w:rsidR="00CE69C7" w:rsidRPr="00CE69C7">
        <w:rPr>
          <w:b/>
          <w:lang w:val="sr-Cyrl-RS"/>
        </w:rPr>
        <w:t>09</w:t>
      </w:r>
      <w:r w:rsidRPr="00CE69C7">
        <w:rPr>
          <w:b/>
          <w:lang w:val="sr-Cyrl-RS"/>
        </w:rPr>
        <w:t xml:space="preserve">. </w:t>
      </w:r>
      <w:r w:rsidR="00CE69C7" w:rsidRPr="00CE69C7">
        <w:rPr>
          <w:b/>
          <w:lang w:val="sr-Cyrl-RS"/>
        </w:rPr>
        <w:t>априла</w:t>
      </w:r>
      <w:r w:rsidRPr="00CE69C7">
        <w:rPr>
          <w:b/>
          <w:lang w:val="sr-Cyrl-RS"/>
        </w:rPr>
        <w:t xml:space="preserve"> </w:t>
      </w:r>
      <w:r w:rsidR="00CE69C7" w:rsidRPr="00CE69C7">
        <w:rPr>
          <w:b/>
          <w:lang w:val="sr-Cyrl-RS"/>
        </w:rPr>
        <w:t xml:space="preserve">до </w:t>
      </w:r>
      <w:r w:rsidR="00C64DF7">
        <w:rPr>
          <w:b/>
          <w:lang w:val="sr-Cyrl-RS"/>
        </w:rPr>
        <w:t>11</w:t>
      </w:r>
      <w:r w:rsidRPr="00CE69C7">
        <w:rPr>
          <w:b/>
          <w:lang w:val="sr-Cyrl-RS"/>
        </w:rPr>
        <w:t xml:space="preserve">. </w:t>
      </w:r>
      <w:r w:rsidR="00CE69C7" w:rsidRPr="00CE69C7">
        <w:rPr>
          <w:b/>
          <w:lang w:val="sr-Cyrl-RS"/>
        </w:rPr>
        <w:t>маја</w:t>
      </w:r>
      <w:r w:rsidRPr="00CE69C7">
        <w:rPr>
          <w:b/>
          <w:lang w:val="sr-Cyrl-RS"/>
        </w:rPr>
        <w:t xml:space="preserve"> 2026. године.</w:t>
      </w:r>
    </w:p>
    <w:p w14:paraId="09365E5D" w14:textId="77777777" w:rsidR="000C7917" w:rsidRPr="00DF4241" w:rsidRDefault="000C7917" w:rsidP="000C7917">
      <w:pPr>
        <w:autoSpaceDE w:val="0"/>
        <w:autoSpaceDN w:val="0"/>
        <w:adjustRightInd w:val="0"/>
        <w:jc w:val="center"/>
        <w:rPr>
          <w:lang w:val="sr-Cyrl-RS"/>
        </w:rPr>
      </w:pPr>
    </w:p>
    <w:p w14:paraId="05CED4CE" w14:textId="77777777" w:rsidR="000C7917" w:rsidRPr="00DF4241" w:rsidRDefault="000C7917" w:rsidP="000C7917">
      <w:pPr>
        <w:ind w:firstLine="720"/>
        <w:jc w:val="center"/>
        <w:rPr>
          <w:b/>
          <w:lang w:val="sr-Cyrl-RS"/>
        </w:rPr>
      </w:pPr>
    </w:p>
    <w:p w14:paraId="6AC68D18" w14:textId="77777777" w:rsidR="000C7917" w:rsidRPr="00DF4241" w:rsidRDefault="000C7917" w:rsidP="000C7917">
      <w:pPr>
        <w:ind w:firstLine="720"/>
        <w:jc w:val="center"/>
        <w:rPr>
          <w:b/>
          <w:lang w:val="sr-Cyrl-RS"/>
        </w:rPr>
      </w:pPr>
      <w:r w:rsidRPr="00DF4241">
        <w:rPr>
          <w:b/>
          <w:lang w:val="sr-Cyrl-RS"/>
        </w:rPr>
        <w:t>Начин пријављивања</w:t>
      </w:r>
    </w:p>
    <w:p w14:paraId="5E1FBCA4" w14:textId="77777777" w:rsidR="000C7917" w:rsidRPr="00DF4241" w:rsidRDefault="000C7917" w:rsidP="000C7917">
      <w:pPr>
        <w:jc w:val="center"/>
        <w:rPr>
          <w:b/>
          <w:lang w:val="sr-Cyrl-RS"/>
        </w:rPr>
      </w:pPr>
    </w:p>
    <w:p w14:paraId="0294C137" w14:textId="77777777" w:rsidR="000C7917" w:rsidRPr="00DF4241" w:rsidRDefault="000C7917" w:rsidP="000C7917">
      <w:pPr>
        <w:tabs>
          <w:tab w:val="left" w:pos="851"/>
        </w:tabs>
        <w:ind w:firstLine="720"/>
        <w:jc w:val="both"/>
        <w:rPr>
          <w:b/>
          <w:lang w:val="sr-Cyrl-RS"/>
        </w:rPr>
      </w:pPr>
      <w:r w:rsidRPr="00DF4241">
        <w:rPr>
          <w:lang w:val="sr-Cyrl-RS"/>
        </w:rPr>
        <w:t>Пријаве са прописаном документацијом слати поштом</w:t>
      </w:r>
      <w:r w:rsidRPr="00DF4241">
        <w:rPr>
          <w:b/>
          <w:lang w:val="sr-Cyrl-RS"/>
        </w:rPr>
        <w:t xml:space="preserve"> </w:t>
      </w:r>
      <w:r w:rsidRPr="00DF4241">
        <w:rPr>
          <w:lang w:val="sr-Cyrl-RS"/>
        </w:rPr>
        <w:t xml:space="preserve">на адресу: </w:t>
      </w:r>
      <w:r w:rsidRPr="00DF4241">
        <w:rPr>
          <w:b/>
          <w:lang w:val="sr-Cyrl-RS"/>
        </w:rPr>
        <w:t>Министарство за људска и мањинска права и друштвени дијалог</w:t>
      </w:r>
      <w:r w:rsidRPr="00DF4241">
        <w:rPr>
          <w:lang w:val="sr-Cyrl-RS"/>
        </w:rPr>
        <w:t xml:space="preserve">, </w:t>
      </w:r>
      <w:r w:rsidRPr="00DF4241">
        <w:rPr>
          <w:b/>
          <w:lang w:val="sr-Cyrl-RS"/>
        </w:rPr>
        <w:t>Булевар Михајла Пупина 2</w:t>
      </w:r>
      <w:r w:rsidRPr="00DF4241">
        <w:rPr>
          <w:lang w:val="sr-Cyrl-RS"/>
        </w:rPr>
        <w:t xml:space="preserve">, 11000 Београд, са назнаком: </w:t>
      </w:r>
      <w:r w:rsidRPr="00DF4241">
        <w:rPr>
          <w:b/>
          <w:lang w:val="sr-Cyrl-RS"/>
        </w:rPr>
        <w:t>КОНКУРС</w:t>
      </w:r>
      <w:r w:rsidRPr="00DF4241">
        <w:rPr>
          <w:lang w:val="sr-Cyrl-RS"/>
        </w:rPr>
        <w:t xml:space="preserve"> </w:t>
      </w:r>
      <w:r w:rsidRPr="00DF4241">
        <w:rPr>
          <w:b/>
          <w:lang w:val="sr-Cyrl-RS"/>
        </w:rPr>
        <w:t>ЗА ДОДЕЛУ СРЕДСТАВА ИЗ БУЏЕТСКОГ ФОНДА ЗА НАЦИОНАЛНЕ МАЊИНЕ У 202</w:t>
      </w:r>
      <w:r w:rsidR="00917206" w:rsidRPr="00DF4241">
        <w:rPr>
          <w:b/>
          <w:lang w:val="sr-Cyrl-RS"/>
        </w:rPr>
        <w:t>6</w:t>
      </w:r>
      <w:r w:rsidRPr="00DF4241">
        <w:rPr>
          <w:b/>
          <w:lang w:val="sr-Cyrl-RS"/>
        </w:rPr>
        <w:t>. ГОДИНИ</w:t>
      </w:r>
      <w:r w:rsidRPr="00DF4241">
        <w:rPr>
          <w:lang w:val="sr-Cyrl-RS"/>
        </w:rPr>
        <w:t xml:space="preserve"> или предати лично</w:t>
      </w:r>
      <w:r w:rsidRPr="00DF4241">
        <w:rPr>
          <w:b/>
          <w:lang w:val="sr-Cyrl-RS"/>
        </w:rPr>
        <w:t xml:space="preserve"> </w:t>
      </w:r>
      <w:r w:rsidRPr="00DF4241">
        <w:rPr>
          <w:lang w:val="sr-Cyrl-RS"/>
        </w:rPr>
        <w:t>на наведену адресу, у писарници</w:t>
      </w:r>
      <w:r w:rsidRPr="00DF4241">
        <w:rPr>
          <w:b/>
          <w:lang w:val="sr-Cyrl-RS"/>
        </w:rPr>
        <w:t xml:space="preserve"> </w:t>
      </w:r>
      <w:r w:rsidRPr="00DF4241">
        <w:rPr>
          <w:lang w:val="sr-Cyrl-RS"/>
        </w:rPr>
        <w:t>Министарства</w:t>
      </w:r>
      <w:r w:rsidRPr="00DF4241">
        <w:rPr>
          <w:b/>
          <w:lang w:val="sr-Cyrl-RS"/>
        </w:rPr>
        <w:t>.</w:t>
      </w:r>
      <w:r w:rsidRPr="00DF4241">
        <w:rPr>
          <w:lang w:val="sr-Cyrl-RS"/>
        </w:rPr>
        <w:t xml:space="preserve"> </w:t>
      </w:r>
      <w:r w:rsidRPr="00DF4241">
        <w:rPr>
          <w:b/>
          <w:lang w:val="sr-Cyrl-RS"/>
        </w:rPr>
        <w:t>На полеђини коверте обавезно написати пуно име и адресу подносиоца пријаве.</w:t>
      </w:r>
    </w:p>
    <w:p w14:paraId="1FC50218" w14:textId="77777777" w:rsidR="000C7917" w:rsidRPr="00DF4241" w:rsidRDefault="000C7917" w:rsidP="000C7917">
      <w:pPr>
        <w:tabs>
          <w:tab w:val="left" w:pos="851"/>
        </w:tabs>
        <w:ind w:right="142" w:firstLine="720"/>
        <w:jc w:val="both"/>
        <w:rPr>
          <w:lang w:val="sr-Cyrl-RS"/>
        </w:rPr>
      </w:pPr>
      <w:r w:rsidRPr="00DF4241">
        <w:rPr>
          <w:lang w:val="sr-Cyrl-RS"/>
        </w:rPr>
        <w:t xml:space="preserve">Пријаве послате на било који други начин (факсом, електронском поштом и др), </w:t>
      </w:r>
      <w:r w:rsidRPr="00DF4241">
        <w:rPr>
          <w:lang w:val="sr-Cyrl-RS"/>
        </w:rPr>
        <w:lastRenderedPageBreak/>
        <w:t>или послате на другу адресу неће бити разматране.</w:t>
      </w:r>
    </w:p>
    <w:p w14:paraId="63EE2584" w14:textId="77777777" w:rsidR="000C7917" w:rsidRPr="00DF4241" w:rsidRDefault="000C7917" w:rsidP="000C7917">
      <w:pPr>
        <w:tabs>
          <w:tab w:val="left" w:pos="709"/>
        </w:tabs>
        <w:jc w:val="both"/>
        <w:rPr>
          <w:lang w:val="sr-Cyrl-RS"/>
        </w:rPr>
      </w:pPr>
      <w:r w:rsidRPr="00DF4241">
        <w:rPr>
          <w:lang w:val="sr-Cyrl-RS"/>
        </w:rPr>
        <w:tab/>
        <w:t>Конкурсна документација се не враћа.</w:t>
      </w:r>
    </w:p>
    <w:p w14:paraId="42221EC8" w14:textId="5BD9542F" w:rsidR="000C7917" w:rsidRPr="00DF4241" w:rsidRDefault="000C7917" w:rsidP="000C7917">
      <w:pPr>
        <w:tabs>
          <w:tab w:val="left" w:pos="851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>Неће бити разматране: неблаговремене и неправилно попуњене пријаве; пријаве са непотпуном документацијом; пријаве које нису поднете на одговарајућем обрасцу и пријаве које садрже друге недостатке због којих није могуће утврдити стварну садржину пријаве или пријаве које није могуће вредновати према задатим критеријумима; пријаве подносилаца који немају права учешћа на конкурсу; пријаве које нису поднете од стране овлашћених лица и</w:t>
      </w:r>
      <w:r w:rsidR="00694F88">
        <w:rPr>
          <w:lang w:val="sr-Cyrl-RS"/>
        </w:rPr>
        <w:t xml:space="preserve"> пријаве које садрже пројекте/</w:t>
      </w:r>
      <w:r w:rsidRPr="00DF4241">
        <w:rPr>
          <w:lang w:val="sr-Cyrl-RS"/>
        </w:rPr>
        <w:t xml:space="preserve">програме који нису у складу са наменом средстава утврђених овим конкурсом. </w:t>
      </w:r>
    </w:p>
    <w:p w14:paraId="3203B2BA" w14:textId="54135728" w:rsidR="000C7917" w:rsidRPr="00DF4241" w:rsidRDefault="000C7917" w:rsidP="000C7917">
      <w:pPr>
        <w:tabs>
          <w:tab w:val="left" w:pos="851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 xml:space="preserve">Благовременом пријавом </w:t>
      </w:r>
      <w:r w:rsidRPr="00C64DF7">
        <w:rPr>
          <w:lang w:val="sr-Cyrl-RS"/>
        </w:rPr>
        <w:t xml:space="preserve">сматра се препоручена пошиљка предата пошти/писарници  Министарства најкасније до </w:t>
      </w:r>
      <w:r w:rsidR="00C64DF7" w:rsidRPr="00C64DF7">
        <w:rPr>
          <w:lang w:val="sr-Cyrl-RS"/>
        </w:rPr>
        <w:t>11</w:t>
      </w:r>
      <w:r w:rsidR="00CE69C7" w:rsidRPr="00C64DF7">
        <w:rPr>
          <w:lang w:val="sr-Cyrl-RS"/>
        </w:rPr>
        <w:t>.</w:t>
      </w:r>
      <w:r w:rsidRPr="00C64DF7">
        <w:rPr>
          <w:lang w:val="sr-Cyrl-RS"/>
        </w:rPr>
        <w:t xml:space="preserve"> </w:t>
      </w:r>
      <w:r w:rsidR="00CE69C7" w:rsidRPr="00C64DF7">
        <w:rPr>
          <w:lang w:val="sr-Cyrl-RS"/>
        </w:rPr>
        <w:t>маја</w:t>
      </w:r>
      <w:r w:rsidRPr="00C64DF7">
        <w:rPr>
          <w:lang w:val="sr-Cyrl-RS"/>
        </w:rPr>
        <w:t xml:space="preserve"> 2026. године.</w:t>
      </w:r>
    </w:p>
    <w:p w14:paraId="52EC5BC4" w14:textId="77777777" w:rsidR="008F2F88" w:rsidRPr="00DF4241" w:rsidRDefault="008F2F88" w:rsidP="000C7917">
      <w:pPr>
        <w:tabs>
          <w:tab w:val="left" w:pos="851"/>
        </w:tabs>
        <w:ind w:firstLine="720"/>
        <w:jc w:val="both"/>
        <w:rPr>
          <w:lang w:val="sr-Cyrl-RS"/>
        </w:rPr>
      </w:pPr>
    </w:p>
    <w:p w14:paraId="1CD470C2" w14:textId="77777777" w:rsidR="004C230B" w:rsidRPr="00DF4241" w:rsidRDefault="004C230B" w:rsidP="000C7917">
      <w:pPr>
        <w:tabs>
          <w:tab w:val="left" w:pos="851"/>
        </w:tabs>
        <w:ind w:firstLine="720"/>
        <w:jc w:val="both"/>
        <w:rPr>
          <w:lang w:val="sr-Cyrl-RS"/>
        </w:rPr>
      </w:pPr>
    </w:p>
    <w:p w14:paraId="1CF67DBF" w14:textId="29B84515" w:rsidR="000C7917" w:rsidRPr="00DF4241" w:rsidRDefault="000C7917" w:rsidP="000C7917">
      <w:pPr>
        <w:ind w:right="34" w:firstLine="720"/>
        <w:jc w:val="center"/>
        <w:rPr>
          <w:b/>
          <w:lang w:val="sr-Cyrl-RS"/>
        </w:rPr>
      </w:pPr>
      <w:r w:rsidRPr="00DF4241">
        <w:rPr>
          <w:b/>
          <w:lang w:val="sr-Cyrl-RS"/>
        </w:rPr>
        <w:t xml:space="preserve">Листа вредновања и рангирања пријављених програма </w:t>
      </w:r>
      <w:r w:rsidR="0053116F">
        <w:rPr>
          <w:b/>
          <w:lang w:val="sr-Cyrl-RS"/>
        </w:rPr>
        <w:t>/</w:t>
      </w:r>
      <w:r w:rsidRPr="00DF4241">
        <w:rPr>
          <w:b/>
          <w:lang w:val="sr-Cyrl-RS"/>
        </w:rPr>
        <w:t>пројеката</w:t>
      </w:r>
    </w:p>
    <w:p w14:paraId="3742D5DD" w14:textId="77777777" w:rsidR="000C7917" w:rsidRPr="00DF4241" w:rsidRDefault="000C7917" w:rsidP="000C7917">
      <w:pPr>
        <w:ind w:right="34" w:firstLine="720"/>
        <w:jc w:val="center"/>
        <w:rPr>
          <w:b/>
          <w:lang w:val="sr-Cyrl-RS"/>
        </w:rPr>
      </w:pPr>
    </w:p>
    <w:p w14:paraId="1A135215" w14:textId="105C70B6" w:rsidR="000C7917" w:rsidRPr="00DF4241" w:rsidRDefault="000C7917" w:rsidP="000C7917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pacing w:val="-6"/>
          <w:lang w:val="sr-Cyrl-RS"/>
        </w:rPr>
      </w:pPr>
      <w:r w:rsidRPr="00DF4241">
        <w:rPr>
          <w:spacing w:val="-6"/>
          <w:lang w:val="sr-Cyrl-RS"/>
        </w:rPr>
        <w:t>Конкурсна комисија утврђује Листу вредновања и р</w:t>
      </w:r>
      <w:r w:rsidR="0053116F">
        <w:rPr>
          <w:spacing w:val="-6"/>
          <w:lang w:val="sr-Cyrl-RS"/>
        </w:rPr>
        <w:t>ангирања пријављених програма /</w:t>
      </w:r>
      <w:r w:rsidRPr="00DF4241">
        <w:rPr>
          <w:spacing w:val="-6"/>
          <w:lang w:val="sr-Cyrl-RS"/>
        </w:rPr>
        <w:t>пројеката у року који не може бити дужи од 60 дана од дана истека рока за подношење пријава и исту објављује на званичној интернет страници Министарства и Порталу е-Управе.</w:t>
      </w:r>
    </w:p>
    <w:p w14:paraId="7240BE73" w14:textId="77777777" w:rsidR="000C7917" w:rsidRPr="00DF4241" w:rsidRDefault="000C7917" w:rsidP="000C7917">
      <w:pPr>
        <w:tabs>
          <w:tab w:val="left" w:pos="851"/>
        </w:tabs>
        <w:ind w:firstLine="720"/>
        <w:jc w:val="both"/>
        <w:rPr>
          <w:lang w:val="sr-Cyrl-RS"/>
        </w:rPr>
      </w:pPr>
      <w:r w:rsidRPr="00DF4241">
        <w:rPr>
          <w:lang w:val="sr-Cyrl-RS"/>
        </w:rPr>
        <w:t>Учесници конкурса имају право увида у поднете пријаве и приложену документацију, као и право приговора - у року од три дана од дана објављивања Листе.</w:t>
      </w:r>
    </w:p>
    <w:p w14:paraId="38D74547" w14:textId="77777777" w:rsidR="000C7917" w:rsidRPr="00DF4241" w:rsidRDefault="000C7917" w:rsidP="000C7917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DF4241">
        <w:rPr>
          <w:lang w:val="sr-Cyrl-RS"/>
        </w:rPr>
        <w:t>Одлуку о приговору Комисија доноси у року од 15 дана од дана пријема приговора.</w:t>
      </w:r>
    </w:p>
    <w:p w14:paraId="3589863E" w14:textId="7611A3D4" w:rsidR="000C7917" w:rsidRPr="00DF4241" w:rsidRDefault="000C7917" w:rsidP="000C7917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DF4241">
        <w:rPr>
          <w:lang w:val="sr-Cyrl-RS"/>
        </w:rPr>
        <w:t xml:space="preserve">Одлуку о расподели средстава из Буџетског фонда за националне мањине доноси министар, на основу Листе вредновања </w:t>
      </w:r>
      <w:r w:rsidR="00694F88">
        <w:rPr>
          <w:lang w:val="sr-Cyrl-RS"/>
        </w:rPr>
        <w:t xml:space="preserve">и рангирања </w:t>
      </w:r>
      <w:r w:rsidR="00B81B52">
        <w:rPr>
          <w:lang w:val="sr-Cyrl-RS"/>
        </w:rPr>
        <w:t>пријављених</w:t>
      </w:r>
      <w:r w:rsidR="00694F88">
        <w:rPr>
          <w:lang w:val="sr-Cyrl-RS"/>
        </w:rPr>
        <w:t xml:space="preserve"> програма/</w:t>
      </w:r>
      <w:r w:rsidRPr="00DF4241">
        <w:rPr>
          <w:lang w:val="sr-Cyrl-RS"/>
        </w:rPr>
        <w:t xml:space="preserve">пројеката, у року од 30 дана од дана утврђивања Листе и иста ће бити објављена на интернет страници Министарства и </w:t>
      </w:r>
      <w:r w:rsidRPr="00DF4241">
        <w:rPr>
          <w:spacing w:val="-6"/>
          <w:lang w:val="sr-Cyrl-RS"/>
        </w:rPr>
        <w:t>Порталу е-Управе.</w:t>
      </w:r>
    </w:p>
    <w:p w14:paraId="77EFBD01" w14:textId="77777777" w:rsidR="000C7917" w:rsidRPr="00DF4241" w:rsidRDefault="000C7917" w:rsidP="000C7917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DF4241">
        <w:rPr>
          <w:iCs/>
          <w:color w:val="000000"/>
          <w:lang w:val="sr-Cyrl-RS"/>
        </w:rPr>
        <w:t xml:space="preserve">Текст конкурса </w:t>
      </w:r>
      <w:r w:rsidRPr="00DF4241">
        <w:rPr>
          <w:iCs/>
          <w:color w:val="FF0000"/>
          <w:lang w:val="sr-Cyrl-RS"/>
        </w:rPr>
        <w:t xml:space="preserve"> </w:t>
      </w:r>
      <w:r w:rsidRPr="00DF4241">
        <w:rPr>
          <w:iCs/>
          <w:lang w:val="sr-Cyrl-RS"/>
        </w:rPr>
        <w:t xml:space="preserve">и потребна документација (Образац пријаве и Образац изјаве) </w:t>
      </w:r>
      <w:r w:rsidRPr="00DF4241">
        <w:rPr>
          <w:iCs/>
          <w:color w:val="000000"/>
          <w:lang w:val="sr-Cyrl-RS"/>
        </w:rPr>
        <w:t>могу се преузети на интернет страници Министарства</w:t>
      </w:r>
      <w:r w:rsidRPr="00DF4241">
        <w:rPr>
          <w:lang w:val="sr-Cyrl-RS"/>
        </w:rPr>
        <w:t xml:space="preserve"> и Порталу е-Управе.</w:t>
      </w:r>
    </w:p>
    <w:p w14:paraId="4332D051" w14:textId="4EE96FC1" w:rsidR="000C7917" w:rsidRPr="00DF4241" w:rsidRDefault="000C7917" w:rsidP="000C7917">
      <w:p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DF4241">
        <w:rPr>
          <w:lang w:val="sr-Cyrl-RS"/>
        </w:rPr>
        <w:t xml:space="preserve">Додатне </w:t>
      </w:r>
      <w:r w:rsidR="00B81B52" w:rsidRPr="00DF4241">
        <w:rPr>
          <w:lang w:val="sr-Cyrl-RS"/>
        </w:rPr>
        <w:t>информације</w:t>
      </w:r>
      <w:bookmarkStart w:id="0" w:name="_GoBack"/>
      <w:bookmarkEnd w:id="0"/>
      <w:r w:rsidRPr="00DF4241">
        <w:rPr>
          <w:lang w:val="sr-Cyrl-RS"/>
        </w:rPr>
        <w:t xml:space="preserve"> се могу добити искључиво електронским путем, на адресу: nacionalnemanjine@minljmpdd.gov.rs</w:t>
      </w:r>
    </w:p>
    <w:p w14:paraId="0F6E7E22" w14:textId="77777777" w:rsidR="000C7917" w:rsidRPr="00DF4241" w:rsidRDefault="000C7917" w:rsidP="000C7917">
      <w:pPr>
        <w:shd w:val="clear" w:color="auto" w:fill="FFFFFF" w:themeFill="background1"/>
        <w:rPr>
          <w:b/>
          <w:lang w:val="sr-Cyrl-RS"/>
        </w:rPr>
      </w:pPr>
    </w:p>
    <w:sectPr w:rsidR="000C7917" w:rsidRPr="00DF4241" w:rsidSect="00580019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12B9B" w14:textId="77777777" w:rsidR="002A1862" w:rsidRDefault="002A1862" w:rsidP="00FD2050">
      <w:r>
        <w:separator/>
      </w:r>
    </w:p>
  </w:endnote>
  <w:endnote w:type="continuationSeparator" w:id="0">
    <w:p w14:paraId="4DCA27E8" w14:textId="77777777" w:rsidR="002A1862" w:rsidRDefault="002A1862" w:rsidP="00FD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ndale Sans UI"/>
        <w:kern w:val="2"/>
        <w:lang w:eastAsia="en-US"/>
      </w:rPr>
      <w:id w:val="170842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76569" w14:textId="77777777" w:rsidR="0072530F" w:rsidRDefault="0072530F" w:rsidP="0072530F">
        <w:pPr>
          <w:pStyle w:val="Textbody"/>
          <w:spacing w:after="0"/>
          <w:rPr>
            <w:sz w:val="20"/>
            <w:szCs w:val="20"/>
            <w:lang w:val="sr-Cyrl-RS"/>
          </w:rPr>
        </w:pPr>
        <w:r>
          <w:rPr>
            <w:sz w:val="20"/>
            <w:szCs w:val="20"/>
            <w:lang w:val="sr-Cyrl-RS"/>
          </w:rPr>
          <w:t>__________________________________________________________________________________________</w:t>
        </w:r>
      </w:p>
      <w:p w14:paraId="1C8A35E7" w14:textId="77777777" w:rsidR="0072530F" w:rsidRPr="007C7F39" w:rsidRDefault="0072530F" w:rsidP="0072530F">
        <w:pPr>
          <w:pStyle w:val="Textbody"/>
          <w:spacing w:after="0"/>
          <w:jc w:val="center"/>
          <w:rPr>
            <w:sz w:val="20"/>
            <w:szCs w:val="20"/>
            <w:lang w:val="sr-Cyrl-RS"/>
          </w:rPr>
        </w:pPr>
        <w:r w:rsidRPr="007C7F39">
          <w:rPr>
            <w:sz w:val="20"/>
            <w:szCs w:val="20"/>
            <w:lang w:val="sr-Cyrl-RS"/>
          </w:rPr>
          <w:t>Министарство за људска и мањинска права и друштвени дијалог</w:t>
        </w:r>
      </w:p>
      <w:p w14:paraId="7D42A0B4" w14:textId="77777777" w:rsidR="0072530F" w:rsidRPr="007C7F39" w:rsidRDefault="0072530F" w:rsidP="0072530F">
        <w:pPr>
          <w:pStyle w:val="Textbody"/>
          <w:spacing w:after="0"/>
          <w:jc w:val="center"/>
          <w:rPr>
            <w:sz w:val="20"/>
            <w:szCs w:val="20"/>
            <w:lang w:val="sr-Cyrl-RS"/>
          </w:rPr>
        </w:pPr>
        <w:r w:rsidRPr="007C7F39">
          <w:rPr>
            <w:sz w:val="20"/>
            <w:szCs w:val="20"/>
            <w:lang w:val="sr-Cyrl-RS"/>
          </w:rPr>
          <w:t xml:space="preserve">Булевар </w:t>
        </w:r>
        <w:proofErr w:type="spellStart"/>
        <w:r w:rsidRPr="007C7F39">
          <w:rPr>
            <w:sz w:val="20"/>
            <w:szCs w:val="20"/>
            <w:lang w:val="sr-Cyrl-RS"/>
          </w:rPr>
          <w:t>Михаjла</w:t>
        </w:r>
        <w:proofErr w:type="spellEnd"/>
        <w:r w:rsidRPr="007C7F39">
          <w:rPr>
            <w:sz w:val="20"/>
            <w:szCs w:val="20"/>
            <w:lang w:val="sr-Cyrl-RS"/>
          </w:rPr>
          <w:t xml:space="preserve"> Пупина 2, 11000 Београд</w:t>
        </w:r>
      </w:p>
      <w:p w14:paraId="001C05AB" w14:textId="77777777" w:rsidR="0072530F" w:rsidRPr="0072530F" w:rsidRDefault="0072530F" w:rsidP="0072530F">
        <w:pPr>
          <w:pStyle w:val="Textbody"/>
          <w:spacing w:after="0"/>
          <w:jc w:val="center"/>
          <w:rPr>
            <w:sz w:val="20"/>
            <w:szCs w:val="20"/>
          </w:rPr>
        </w:pPr>
        <w:r w:rsidRPr="007C7F39">
          <w:rPr>
            <w:sz w:val="20"/>
            <w:szCs w:val="20"/>
            <w:lang w:val="sr-Cyrl-RS"/>
          </w:rPr>
          <w:t>телефон: +381 (0)11 311 4528</w:t>
        </w:r>
        <w:r>
          <w:rPr>
            <w:sz w:val="20"/>
            <w:szCs w:val="20"/>
          </w:rPr>
          <w:t xml:space="preserve"> e-mail: </w:t>
        </w:r>
        <w:hyperlink r:id="rId1" w:history="1">
          <w:r w:rsidRPr="00F26930">
            <w:rPr>
              <w:rStyle w:val="Hyperlink"/>
              <w:sz w:val="20"/>
              <w:szCs w:val="20"/>
            </w:rPr>
            <w:t>kabinet@minljmpdd.gov.rs</w:t>
          </w:r>
        </w:hyperlink>
      </w:p>
      <w:p w14:paraId="4E12105E" w14:textId="098D25BE" w:rsidR="0072530F" w:rsidRDefault="007253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B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0AB62D" w14:textId="77777777" w:rsidR="00930B28" w:rsidRDefault="00930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AE89" w14:textId="77777777" w:rsidR="002A1862" w:rsidRDefault="002A1862" w:rsidP="00FD2050">
      <w:r>
        <w:separator/>
      </w:r>
    </w:p>
  </w:footnote>
  <w:footnote w:type="continuationSeparator" w:id="0">
    <w:p w14:paraId="7B1EA5A7" w14:textId="77777777" w:rsidR="002A1862" w:rsidRDefault="002A1862" w:rsidP="00FD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487"/>
    <w:multiLevelType w:val="hybridMultilevel"/>
    <w:tmpl w:val="E4B8EE50"/>
    <w:lvl w:ilvl="0" w:tplc="09F41AAC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6751"/>
        </w:tabs>
        <w:ind w:left="6751" w:hanging="360"/>
      </w:pPr>
    </w:lvl>
    <w:lvl w:ilvl="2" w:tplc="0409001B">
      <w:start w:val="1"/>
      <w:numFmt w:val="decimal"/>
      <w:lvlText w:val="%3."/>
      <w:lvlJc w:val="left"/>
      <w:pPr>
        <w:tabs>
          <w:tab w:val="num" w:pos="7471"/>
        </w:tabs>
        <w:ind w:left="7471" w:hanging="360"/>
      </w:pPr>
    </w:lvl>
    <w:lvl w:ilvl="3" w:tplc="0409000F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plc="04090019">
      <w:start w:val="1"/>
      <w:numFmt w:val="decimal"/>
      <w:lvlText w:val="%5."/>
      <w:lvlJc w:val="left"/>
      <w:pPr>
        <w:tabs>
          <w:tab w:val="num" w:pos="8911"/>
        </w:tabs>
        <w:ind w:left="8911" w:hanging="360"/>
      </w:pPr>
    </w:lvl>
    <w:lvl w:ilvl="5" w:tplc="0409001B">
      <w:start w:val="1"/>
      <w:numFmt w:val="decimal"/>
      <w:lvlText w:val="%6."/>
      <w:lvlJc w:val="left"/>
      <w:pPr>
        <w:tabs>
          <w:tab w:val="num" w:pos="9631"/>
        </w:tabs>
        <w:ind w:left="9631" w:hanging="360"/>
      </w:pPr>
    </w:lvl>
    <w:lvl w:ilvl="6" w:tplc="0409000F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plc="04090019">
      <w:start w:val="1"/>
      <w:numFmt w:val="decimal"/>
      <w:lvlText w:val="%8."/>
      <w:lvlJc w:val="left"/>
      <w:pPr>
        <w:tabs>
          <w:tab w:val="num" w:pos="11071"/>
        </w:tabs>
        <w:ind w:left="11071" w:hanging="360"/>
      </w:pPr>
    </w:lvl>
    <w:lvl w:ilvl="8" w:tplc="0409001B">
      <w:start w:val="1"/>
      <w:numFmt w:val="decimal"/>
      <w:lvlText w:val="%9."/>
      <w:lvlJc w:val="left"/>
      <w:pPr>
        <w:tabs>
          <w:tab w:val="num" w:pos="11791"/>
        </w:tabs>
        <w:ind w:left="11791" w:hanging="360"/>
      </w:pPr>
    </w:lvl>
  </w:abstractNum>
  <w:abstractNum w:abstractNumId="1" w15:restartNumberingAfterBreak="0">
    <w:nsid w:val="04FC7512"/>
    <w:multiLevelType w:val="multilevel"/>
    <w:tmpl w:val="F09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23CD2"/>
    <w:multiLevelType w:val="hybridMultilevel"/>
    <w:tmpl w:val="A2C03878"/>
    <w:lvl w:ilvl="0" w:tplc="DB028F94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0BD1"/>
    <w:multiLevelType w:val="hybridMultilevel"/>
    <w:tmpl w:val="178EE736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486E"/>
    <w:multiLevelType w:val="hybridMultilevel"/>
    <w:tmpl w:val="71F065A4"/>
    <w:lvl w:ilvl="0" w:tplc="F9CCBDCA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A949E5"/>
    <w:multiLevelType w:val="multilevel"/>
    <w:tmpl w:val="48B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B0004"/>
    <w:multiLevelType w:val="hybridMultilevel"/>
    <w:tmpl w:val="5FF241B8"/>
    <w:lvl w:ilvl="0" w:tplc="219CC80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086A1B"/>
    <w:multiLevelType w:val="hybridMultilevel"/>
    <w:tmpl w:val="EA9883FE"/>
    <w:lvl w:ilvl="0" w:tplc="2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623E5F"/>
    <w:multiLevelType w:val="hybridMultilevel"/>
    <w:tmpl w:val="2300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07086"/>
    <w:multiLevelType w:val="hybridMultilevel"/>
    <w:tmpl w:val="18BE7C0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37907"/>
    <w:multiLevelType w:val="hybridMultilevel"/>
    <w:tmpl w:val="8EBC302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B461281"/>
    <w:multiLevelType w:val="hybridMultilevel"/>
    <w:tmpl w:val="FAB21E86"/>
    <w:lvl w:ilvl="0" w:tplc="72B4D94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550AE"/>
    <w:multiLevelType w:val="hybridMultilevel"/>
    <w:tmpl w:val="D7D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97752"/>
    <w:multiLevelType w:val="multilevel"/>
    <w:tmpl w:val="B030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1060E"/>
    <w:multiLevelType w:val="hybridMultilevel"/>
    <w:tmpl w:val="4780574C"/>
    <w:lvl w:ilvl="0" w:tplc="2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9D75EB"/>
    <w:multiLevelType w:val="hybridMultilevel"/>
    <w:tmpl w:val="2DFC9802"/>
    <w:lvl w:ilvl="0" w:tplc="2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8D25D5"/>
    <w:multiLevelType w:val="hybridMultilevel"/>
    <w:tmpl w:val="B29A34B0"/>
    <w:lvl w:ilvl="0" w:tplc="6AF0051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424F"/>
    <w:multiLevelType w:val="hybridMultilevel"/>
    <w:tmpl w:val="38BC060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60B10"/>
    <w:multiLevelType w:val="multilevel"/>
    <w:tmpl w:val="0B08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A80B2B"/>
    <w:multiLevelType w:val="hybridMultilevel"/>
    <w:tmpl w:val="6234039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364"/>
    <w:multiLevelType w:val="hybridMultilevel"/>
    <w:tmpl w:val="9216D9FA"/>
    <w:lvl w:ilvl="0" w:tplc="2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214353"/>
    <w:multiLevelType w:val="hybridMultilevel"/>
    <w:tmpl w:val="B7A4B132"/>
    <w:lvl w:ilvl="0" w:tplc="3CBAFA02"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66D7461"/>
    <w:multiLevelType w:val="multilevel"/>
    <w:tmpl w:val="1940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95F58"/>
    <w:multiLevelType w:val="hybridMultilevel"/>
    <w:tmpl w:val="201AF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115E6"/>
    <w:multiLevelType w:val="hybridMultilevel"/>
    <w:tmpl w:val="AF60A32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A3829"/>
    <w:multiLevelType w:val="multilevel"/>
    <w:tmpl w:val="7FAA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65D35"/>
    <w:multiLevelType w:val="hybridMultilevel"/>
    <w:tmpl w:val="1F12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16F72"/>
    <w:multiLevelType w:val="hybridMultilevel"/>
    <w:tmpl w:val="1B96C53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F6535"/>
    <w:multiLevelType w:val="hybridMultilevel"/>
    <w:tmpl w:val="51D4BFF0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81E42"/>
    <w:multiLevelType w:val="multilevel"/>
    <w:tmpl w:val="0122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946CD3"/>
    <w:multiLevelType w:val="multilevel"/>
    <w:tmpl w:val="6D6A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AF1D2E"/>
    <w:multiLevelType w:val="hybridMultilevel"/>
    <w:tmpl w:val="56FC9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2D3"/>
    <w:multiLevelType w:val="hybridMultilevel"/>
    <w:tmpl w:val="FAB21E86"/>
    <w:lvl w:ilvl="0" w:tplc="72B4D94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62131"/>
    <w:multiLevelType w:val="hybridMultilevel"/>
    <w:tmpl w:val="6B7874B6"/>
    <w:lvl w:ilvl="0" w:tplc="A3EE84C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2"/>
  </w:num>
  <w:num w:numId="9">
    <w:abstractNumId w:val="26"/>
  </w:num>
  <w:num w:numId="10">
    <w:abstractNumId w:val="31"/>
  </w:num>
  <w:num w:numId="11">
    <w:abstractNumId w:val="23"/>
  </w:num>
  <w:num w:numId="12">
    <w:abstractNumId w:val="16"/>
  </w:num>
  <w:num w:numId="13">
    <w:abstractNumId w:val="10"/>
  </w:num>
  <w:num w:numId="14">
    <w:abstractNumId w:val="3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0"/>
  </w:num>
  <w:num w:numId="19">
    <w:abstractNumId w:val="1"/>
  </w:num>
  <w:num w:numId="20">
    <w:abstractNumId w:val="5"/>
  </w:num>
  <w:num w:numId="21">
    <w:abstractNumId w:val="13"/>
  </w:num>
  <w:num w:numId="22">
    <w:abstractNumId w:val="18"/>
  </w:num>
  <w:num w:numId="23">
    <w:abstractNumId w:val="14"/>
  </w:num>
  <w:num w:numId="24">
    <w:abstractNumId w:val="15"/>
  </w:num>
  <w:num w:numId="25">
    <w:abstractNumId w:val="20"/>
  </w:num>
  <w:num w:numId="26">
    <w:abstractNumId w:val="7"/>
  </w:num>
  <w:num w:numId="27">
    <w:abstractNumId w:val="32"/>
  </w:num>
  <w:num w:numId="28">
    <w:abstractNumId w:val="11"/>
  </w:num>
  <w:num w:numId="29">
    <w:abstractNumId w:val="27"/>
  </w:num>
  <w:num w:numId="30">
    <w:abstractNumId w:val="9"/>
  </w:num>
  <w:num w:numId="31">
    <w:abstractNumId w:val="24"/>
  </w:num>
  <w:num w:numId="32">
    <w:abstractNumId w:val="17"/>
  </w:num>
  <w:num w:numId="33">
    <w:abstractNumId w:val="8"/>
  </w:num>
  <w:num w:numId="34">
    <w:abstractNumId w:val="19"/>
  </w:num>
  <w:num w:numId="35">
    <w:abstractNumId w:val="2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CA"/>
    <w:rsid w:val="000013C2"/>
    <w:rsid w:val="00005E3C"/>
    <w:rsid w:val="000066AF"/>
    <w:rsid w:val="00007D0A"/>
    <w:rsid w:val="000106C5"/>
    <w:rsid w:val="00010D2F"/>
    <w:rsid w:val="00011A80"/>
    <w:rsid w:val="0001242E"/>
    <w:rsid w:val="00016E07"/>
    <w:rsid w:val="000207B6"/>
    <w:rsid w:val="000254B0"/>
    <w:rsid w:val="00025980"/>
    <w:rsid w:val="00030336"/>
    <w:rsid w:val="00031977"/>
    <w:rsid w:val="000331B3"/>
    <w:rsid w:val="00047763"/>
    <w:rsid w:val="00055A54"/>
    <w:rsid w:val="00064B21"/>
    <w:rsid w:val="000710CB"/>
    <w:rsid w:val="00073286"/>
    <w:rsid w:val="000801C5"/>
    <w:rsid w:val="00082F33"/>
    <w:rsid w:val="00095B92"/>
    <w:rsid w:val="00096BC4"/>
    <w:rsid w:val="000A1180"/>
    <w:rsid w:val="000A267C"/>
    <w:rsid w:val="000B1FA0"/>
    <w:rsid w:val="000C0ACA"/>
    <w:rsid w:val="000C7917"/>
    <w:rsid w:val="000D755D"/>
    <w:rsid w:val="000E0B4F"/>
    <w:rsid w:val="000E2E0F"/>
    <w:rsid w:val="000E79A3"/>
    <w:rsid w:val="000F021E"/>
    <w:rsid w:val="000F1C80"/>
    <w:rsid w:val="000F279B"/>
    <w:rsid w:val="001025B7"/>
    <w:rsid w:val="00121371"/>
    <w:rsid w:val="00121C46"/>
    <w:rsid w:val="001248FF"/>
    <w:rsid w:val="00124F65"/>
    <w:rsid w:val="00160BF9"/>
    <w:rsid w:val="001617D7"/>
    <w:rsid w:val="00165E50"/>
    <w:rsid w:val="0017595E"/>
    <w:rsid w:val="001819AD"/>
    <w:rsid w:val="0018296E"/>
    <w:rsid w:val="00182DEE"/>
    <w:rsid w:val="0018420D"/>
    <w:rsid w:val="001A3A0E"/>
    <w:rsid w:val="001A3D31"/>
    <w:rsid w:val="001A4F3A"/>
    <w:rsid w:val="001C44FC"/>
    <w:rsid w:val="001D0E5F"/>
    <w:rsid w:val="001D1359"/>
    <w:rsid w:val="001E5DEC"/>
    <w:rsid w:val="001E60C9"/>
    <w:rsid w:val="001F3B00"/>
    <w:rsid w:val="001F5EB3"/>
    <w:rsid w:val="001F761A"/>
    <w:rsid w:val="002109A0"/>
    <w:rsid w:val="00217D88"/>
    <w:rsid w:val="002201D4"/>
    <w:rsid w:val="0022329C"/>
    <w:rsid w:val="00231643"/>
    <w:rsid w:val="00234ADB"/>
    <w:rsid w:val="00234D98"/>
    <w:rsid w:val="00235294"/>
    <w:rsid w:val="00235297"/>
    <w:rsid w:val="00236C5E"/>
    <w:rsid w:val="00253D5C"/>
    <w:rsid w:val="00254CA9"/>
    <w:rsid w:val="0025718B"/>
    <w:rsid w:val="00265F03"/>
    <w:rsid w:val="00266488"/>
    <w:rsid w:val="0026778E"/>
    <w:rsid w:val="0027168A"/>
    <w:rsid w:val="00276620"/>
    <w:rsid w:val="00287909"/>
    <w:rsid w:val="00292667"/>
    <w:rsid w:val="00292C09"/>
    <w:rsid w:val="00297C2D"/>
    <w:rsid w:val="002A1862"/>
    <w:rsid w:val="002A5688"/>
    <w:rsid w:val="002C0DE7"/>
    <w:rsid w:val="002D4541"/>
    <w:rsid w:val="002D5C1E"/>
    <w:rsid w:val="002D63F3"/>
    <w:rsid w:val="00303C17"/>
    <w:rsid w:val="003078A4"/>
    <w:rsid w:val="003201D0"/>
    <w:rsid w:val="003251AC"/>
    <w:rsid w:val="003305C1"/>
    <w:rsid w:val="00341A0C"/>
    <w:rsid w:val="00345C26"/>
    <w:rsid w:val="0034621B"/>
    <w:rsid w:val="00350453"/>
    <w:rsid w:val="00361989"/>
    <w:rsid w:val="0037282D"/>
    <w:rsid w:val="0037516A"/>
    <w:rsid w:val="00376170"/>
    <w:rsid w:val="00381C3F"/>
    <w:rsid w:val="00385EEE"/>
    <w:rsid w:val="00386F87"/>
    <w:rsid w:val="003A40B0"/>
    <w:rsid w:val="003B2DE7"/>
    <w:rsid w:val="003C055E"/>
    <w:rsid w:val="003C1961"/>
    <w:rsid w:val="003C1D9B"/>
    <w:rsid w:val="003C1FEB"/>
    <w:rsid w:val="003D0532"/>
    <w:rsid w:val="003D3483"/>
    <w:rsid w:val="003D3E5E"/>
    <w:rsid w:val="003E114D"/>
    <w:rsid w:val="003E18C5"/>
    <w:rsid w:val="003E7203"/>
    <w:rsid w:val="003E7554"/>
    <w:rsid w:val="003F2126"/>
    <w:rsid w:val="003F6FDA"/>
    <w:rsid w:val="003F7953"/>
    <w:rsid w:val="004019D2"/>
    <w:rsid w:val="00401C14"/>
    <w:rsid w:val="004065E0"/>
    <w:rsid w:val="00406787"/>
    <w:rsid w:val="00417B0F"/>
    <w:rsid w:val="0043581E"/>
    <w:rsid w:val="00445676"/>
    <w:rsid w:val="00497C22"/>
    <w:rsid w:val="004C05F6"/>
    <w:rsid w:val="004C11E7"/>
    <w:rsid w:val="004C230B"/>
    <w:rsid w:val="004C4697"/>
    <w:rsid w:val="004C5DCE"/>
    <w:rsid w:val="004D037C"/>
    <w:rsid w:val="004D2F60"/>
    <w:rsid w:val="004D38B1"/>
    <w:rsid w:val="004D6240"/>
    <w:rsid w:val="004D746E"/>
    <w:rsid w:val="004E254E"/>
    <w:rsid w:val="004E4D2A"/>
    <w:rsid w:val="004F5F70"/>
    <w:rsid w:val="00501541"/>
    <w:rsid w:val="00503634"/>
    <w:rsid w:val="005067F4"/>
    <w:rsid w:val="00507A5A"/>
    <w:rsid w:val="0051287A"/>
    <w:rsid w:val="00517AC1"/>
    <w:rsid w:val="0052201C"/>
    <w:rsid w:val="0053116F"/>
    <w:rsid w:val="00532E45"/>
    <w:rsid w:val="005338CD"/>
    <w:rsid w:val="00534C3F"/>
    <w:rsid w:val="00543A9B"/>
    <w:rsid w:val="0054541E"/>
    <w:rsid w:val="00554231"/>
    <w:rsid w:val="00554899"/>
    <w:rsid w:val="00556879"/>
    <w:rsid w:val="005660FC"/>
    <w:rsid w:val="00570BD4"/>
    <w:rsid w:val="00572BF3"/>
    <w:rsid w:val="00573724"/>
    <w:rsid w:val="00580019"/>
    <w:rsid w:val="0058102E"/>
    <w:rsid w:val="005A0C0A"/>
    <w:rsid w:val="005A462D"/>
    <w:rsid w:val="005B1AAF"/>
    <w:rsid w:val="005B4A4A"/>
    <w:rsid w:val="005C12E8"/>
    <w:rsid w:val="005E430F"/>
    <w:rsid w:val="005E4CE7"/>
    <w:rsid w:val="00604A94"/>
    <w:rsid w:val="00613072"/>
    <w:rsid w:val="00654BDF"/>
    <w:rsid w:val="00664C19"/>
    <w:rsid w:val="00664DDA"/>
    <w:rsid w:val="0066621A"/>
    <w:rsid w:val="00693419"/>
    <w:rsid w:val="00694F88"/>
    <w:rsid w:val="00697AE5"/>
    <w:rsid w:val="006A777D"/>
    <w:rsid w:val="006B0D38"/>
    <w:rsid w:val="006B2A92"/>
    <w:rsid w:val="006C3254"/>
    <w:rsid w:val="006C42D3"/>
    <w:rsid w:val="006C4400"/>
    <w:rsid w:val="006E621E"/>
    <w:rsid w:val="007016A6"/>
    <w:rsid w:val="00702A8C"/>
    <w:rsid w:val="00704F52"/>
    <w:rsid w:val="00706916"/>
    <w:rsid w:val="007156D4"/>
    <w:rsid w:val="007163DE"/>
    <w:rsid w:val="00722AA4"/>
    <w:rsid w:val="00723E41"/>
    <w:rsid w:val="0072530F"/>
    <w:rsid w:val="00726DF0"/>
    <w:rsid w:val="007336EE"/>
    <w:rsid w:val="007366C5"/>
    <w:rsid w:val="00740D54"/>
    <w:rsid w:val="00743148"/>
    <w:rsid w:val="0074384E"/>
    <w:rsid w:val="0074777C"/>
    <w:rsid w:val="007525B6"/>
    <w:rsid w:val="00760AC9"/>
    <w:rsid w:val="00781309"/>
    <w:rsid w:val="00784795"/>
    <w:rsid w:val="00786EF1"/>
    <w:rsid w:val="00790862"/>
    <w:rsid w:val="00792EC0"/>
    <w:rsid w:val="007A7F7A"/>
    <w:rsid w:val="007B2B37"/>
    <w:rsid w:val="007B4E72"/>
    <w:rsid w:val="007C2286"/>
    <w:rsid w:val="007C7F39"/>
    <w:rsid w:val="007D43B5"/>
    <w:rsid w:val="007D4FBA"/>
    <w:rsid w:val="007D54FD"/>
    <w:rsid w:val="00806F51"/>
    <w:rsid w:val="00825A79"/>
    <w:rsid w:val="00825C8E"/>
    <w:rsid w:val="00827D10"/>
    <w:rsid w:val="0084157E"/>
    <w:rsid w:val="008610E2"/>
    <w:rsid w:val="0087019A"/>
    <w:rsid w:val="00871FE4"/>
    <w:rsid w:val="00874759"/>
    <w:rsid w:val="00880222"/>
    <w:rsid w:val="00880638"/>
    <w:rsid w:val="00880AD7"/>
    <w:rsid w:val="00883091"/>
    <w:rsid w:val="00884753"/>
    <w:rsid w:val="008A1216"/>
    <w:rsid w:val="008A3651"/>
    <w:rsid w:val="008B0D8E"/>
    <w:rsid w:val="008B5C7D"/>
    <w:rsid w:val="008C0A4F"/>
    <w:rsid w:val="008E1651"/>
    <w:rsid w:val="008E325C"/>
    <w:rsid w:val="008E3F98"/>
    <w:rsid w:val="008E6108"/>
    <w:rsid w:val="008F05DD"/>
    <w:rsid w:val="008F2F88"/>
    <w:rsid w:val="008F7C06"/>
    <w:rsid w:val="008F7E99"/>
    <w:rsid w:val="008F7FC0"/>
    <w:rsid w:val="00911A6E"/>
    <w:rsid w:val="00913088"/>
    <w:rsid w:val="00917206"/>
    <w:rsid w:val="0092420F"/>
    <w:rsid w:val="00924DEE"/>
    <w:rsid w:val="00930B28"/>
    <w:rsid w:val="00933525"/>
    <w:rsid w:val="00943E32"/>
    <w:rsid w:val="00945995"/>
    <w:rsid w:val="00954127"/>
    <w:rsid w:val="00955515"/>
    <w:rsid w:val="00967F5B"/>
    <w:rsid w:val="009962DA"/>
    <w:rsid w:val="009A0084"/>
    <w:rsid w:val="009A3E73"/>
    <w:rsid w:val="009B63CF"/>
    <w:rsid w:val="009D166E"/>
    <w:rsid w:val="009D64C8"/>
    <w:rsid w:val="009E0D4F"/>
    <w:rsid w:val="009E3B3D"/>
    <w:rsid w:val="009E3C46"/>
    <w:rsid w:val="009F0D0C"/>
    <w:rsid w:val="009F398E"/>
    <w:rsid w:val="00A006A0"/>
    <w:rsid w:val="00A06F71"/>
    <w:rsid w:val="00A071BF"/>
    <w:rsid w:val="00A1130F"/>
    <w:rsid w:val="00A13E6F"/>
    <w:rsid w:val="00A363E2"/>
    <w:rsid w:val="00A42C5F"/>
    <w:rsid w:val="00A42CA5"/>
    <w:rsid w:val="00A44965"/>
    <w:rsid w:val="00A541D0"/>
    <w:rsid w:val="00A54C73"/>
    <w:rsid w:val="00A5703F"/>
    <w:rsid w:val="00A60163"/>
    <w:rsid w:val="00A63DBD"/>
    <w:rsid w:val="00A65E42"/>
    <w:rsid w:val="00A6752B"/>
    <w:rsid w:val="00A80CB7"/>
    <w:rsid w:val="00A80D75"/>
    <w:rsid w:val="00A830F2"/>
    <w:rsid w:val="00A86FD9"/>
    <w:rsid w:val="00A90850"/>
    <w:rsid w:val="00A95940"/>
    <w:rsid w:val="00AB0451"/>
    <w:rsid w:val="00AB1DA4"/>
    <w:rsid w:val="00AB3372"/>
    <w:rsid w:val="00AB7DC9"/>
    <w:rsid w:val="00AC4CCE"/>
    <w:rsid w:val="00AC4EF7"/>
    <w:rsid w:val="00AE33C8"/>
    <w:rsid w:val="00AE46AA"/>
    <w:rsid w:val="00AF08A6"/>
    <w:rsid w:val="00AF7C9C"/>
    <w:rsid w:val="00B02FE4"/>
    <w:rsid w:val="00B21F47"/>
    <w:rsid w:val="00B31323"/>
    <w:rsid w:val="00B41B65"/>
    <w:rsid w:val="00B5404E"/>
    <w:rsid w:val="00B624ED"/>
    <w:rsid w:val="00B74717"/>
    <w:rsid w:val="00B81B52"/>
    <w:rsid w:val="00B83C6E"/>
    <w:rsid w:val="00B84714"/>
    <w:rsid w:val="00B94E38"/>
    <w:rsid w:val="00BA5ADB"/>
    <w:rsid w:val="00BB2ABF"/>
    <w:rsid w:val="00BC13C3"/>
    <w:rsid w:val="00BE4BE9"/>
    <w:rsid w:val="00BF6E60"/>
    <w:rsid w:val="00C0016F"/>
    <w:rsid w:val="00C06307"/>
    <w:rsid w:val="00C14194"/>
    <w:rsid w:val="00C15610"/>
    <w:rsid w:val="00C167D1"/>
    <w:rsid w:val="00C22317"/>
    <w:rsid w:val="00C2717E"/>
    <w:rsid w:val="00C42BEE"/>
    <w:rsid w:val="00C456B8"/>
    <w:rsid w:val="00C539DE"/>
    <w:rsid w:val="00C61B6B"/>
    <w:rsid w:val="00C64D32"/>
    <w:rsid w:val="00C64DF7"/>
    <w:rsid w:val="00C73B3F"/>
    <w:rsid w:val="00C743FB"/>
    <w:rsid w:val="00C850A8"/>
    <w:rsid w:val="00C93141"/>
    <w:rsid w:val="00C94C45"/>
    <w:rsid w:val="00CA368D"/>
    <w:rsid w:val="00CA3903"/>
    <w:rsid w:val="00CB08AC"/>
    <w:rsid w:val="00CB591F"/>
    <w:rsid w:val="00CC273B"/>
    <w:rsid w:val="00CC6905"/>
    <w:rsid w:val="00CD330F"/>
    <w:rsid w:val="00CD3390"/>
    <w:rsid w:val="00CD4331"/>
    <w:rsid w:val="00CD6C87"/>
    <w:rsid w:val="00CE69C7"/>
    <w:rsid w:val="00CF042F"/>
    <w:rsid w:val="00CF1A2A"/>
    <w:rsid w:val="00CF1E08"/>
    <w:rsid w:val="00CF3670"/>
    <w:rsid w:val="00CF4C0E"/>
    <w:rsid w:val="00D03AA8"/>
    <w:rsid w:val="00D043D9"/>
    <w:rsid w:val="00D07ED9"/>
    <w:rsid w:val="00D341EC"/>
    <w:rsid w:val="00D42CEC"/>
    <w:rsid w:val="00D463DC"/>
    <w:rsid w:val="00D5256E"/>
    <w:rsid w:val="00D66B98"/>
    <w:rsid w:val="00D66E2B"/>
    <w:rsid w:val="00D715F5"/>
    <w:rsid w:val="00D757A0"/>
    <w:rsid w:val="00D7694F"/>
    <w:rsid w:val="00D848AD"/>
    <w:rsid w:val="00DA745C"/>
    <w:rsid w:val="00DB2414"/>
    <w:rsid w:val="00DB2470"/>
    <w:rsid w:val="00DB59D7"/>
    <w:rsid w:val="00DC0A89"/>
    <w:rsid w:val="00DC1D9F"/>
    <w:rsid w:val="00DD081C"/>
    <w:rsid w:val="00DD0A76"/>
    <w:rsid w:val="00DE599F"/>
    <w:rsid w:val="00DF4241"/>
    <w:rsid w:val="00DF6D7E"/>
    <w:rsid w:val="00E00B7A"/>
    <w:rsid w:val="00E023D1"/>
    <w:rsid w:val="00E03104"/>
    <w:rsid w:val="00E05C87"/>
    <w:rsid w:val="00E065E7"/>
    <w:rsid w:val="00E152FA"/>
    <w:rsid w:val="00E15492"/>
    <w:rsid w:val="00E16B3E"/>
    <w:rsid w:val="00E2049F"/>
    <w:rsid w:val="00E231C5"/>
    <w:rsid w:val="00E37738"/>
    <w:rsid w:val="00E44D73"/>
    <w:rsid w:val="00E525CB"/>
    <w:rsid w:val="00E60464"/>
    <w:rsid w:val="00E66BAD"/>
    <w:rsid w:val="00E84C80"/>
    <w:rsid w:val="00E84DB8"/>
    <w:rsid w:val="00E87B73"/>
    <w:rsid w:val="00EA6EB0"/>
    <w:rsid w:val="00EB16B0"/>
    <w:rsid w:val="00EC21A3"/>
    <w:rsid w:val="00ED39A1"/>
    <w:rsid w:val="00EF2D28"/>
    <w:rsid w:val="00F015F3"/>
    <w:rsid w:val="00F04BE1"/>
    <w:rsid w:val="00F05EA7"/>
    <w:rsid w:val="00F06DC7"/>
    <w:rsid w:val="00F0700A"/>
    <w:rsid w:val="00F15079"/>
    <w:rsid w:val="00F16FD6"/>
    <w:rsid w:val="00F23016"/>
    <w:rsid w:val="00F23B01"/>
    <w:rsid w:val="00F34127"/>
    <w:rsid w:val="00F3503D"/>
    <w:rsid w:val="00F47C4E"/>
    <w:rsid w:val="00F51A03"/>
    <w:rsid w:val="00F57C96"/>
    <w:rsid w:val="00F606CA"/>
    <w:rsid w:val="00F7024E"/>
    <w:rsid w:val="00F702A7"/>
    <w:rsid w:val="00F74F25"/>
    <w:rsid w:val="00F763E7"/>
    <w:rsid w:val="00F8476B"/>
    <w:rsid w:val="00FA10DB"/>
    <w:rsid w:val="00FA1167"/>
    <w:rsid w:val="00FA1288"/>
    <w:rsid w:val="00FB1359"/>
    <w:rsid w:val="00FB452A"/>
    <w:rsid w:val="00FB78BF"/>
    <w:rsid w:val="00FD1B15"/>
    <w:rsid w:val="00FD2050"/>
    <w:rsid w:val="00FE4712"/>
    <w:rsid w:val="00FF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231C1"/>
  <w15:docId w15:val="{0FDDE801-F7C3-4D2A-924A-B986FCB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C22317"/>
    <w:pPr>
      <w:ind w:right="4713"/>
      <w:jc w:val="center"/>
    </w:pPr>
    <w:rPr>
      <w:rFonts w:ascii="Arial" w:hAnsi="Arial" w:cs="Arial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17"/>
    <w:rPr>
      <w:rFonts w:ascii="Tahoma" w:eastAsia="Andale Sans UI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E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E2B"/>
    <w:rPr>
      <w:rFonts w:ascii="Times New Roman" w:eastAsia="Andale Sans UI" w:hAnsi="Times New Roman" w:cs="Times New Roman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6E2B"/>
    <w:rPr>
      <w:vertAlign w:val="superscript"/>
    </w:rPr>
  </w:style>
  <w:style w:type="paragraph" w:styleId="NoSpacing">
    <w:name w:val="No Spacing"/>
    <w:uiPriority w:val="1"/>
    <w:qFormat/>
    <w:rsid w:val="008F7E9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01D0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25718B"/>
    <w:pPr>
      <w:widowControl/>
      <w:autoSpaceDN w:val="0"/>
      <w:spacing w:after="120"/>
      <w:textAlignment w:val="baseline"/>
    </w:pPr>
    <w:rPr>
      <w:rFonts w:eastAsia="Times New Roman"/>
      <w:kern w:val="3"/>
      <w:lang w:eastAsia="ar-SA"/>
    </w:rPr>
  </w:style>
  <w:style w:type="paragraph" w:customStyle="1" w:styleId="Standard">
    <w:name w:val="Standard"/>
    <w:rsid w:val="00345C26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1tekst">
    <w:name w:val="_1tekst"/>
    <w:basedOn w:val="Normal"/>
    <w:rsid w:val="00C539D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TableGrid">
    <w:name w:val="Table Grid"/>
    <w:basedOn w:val="TableNormal"/>
    <w:uiPriority w:val="39"/>
    <w:rsid w:val="00C5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4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F25"/>
    <w:rPr>
      <w:rFonts w:ascii="Times New Roman" w:eastAsia="Andale Sans UI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F25"/>
    <w:rPr>
      <w:rFonts w:ascii="Times New Roman" w:eastAsia="Andale Sans UI" w:hAnsi="Times New Roman" w:cs="Times New Roman"/>
      <w:b/>
      <w:bCs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B0D8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qFormat/>
    <w:rsid w:val="008B0D8E"/>
    <w:pPr>
      <w:suppressAutoHyphens w:val="0"/>
      <w:spacing w:line="262" w:lineRule="auto"/>
    </w:pPr>
    <w:rPr>
      <w:rFonts w:eastAsia="Times New Roman"/>
      <w:kern w:val="0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B0D8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65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ljmpdd.gov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D8DE-1C86-41D7-AACD-AC3F031A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 Radojicic</dc:creator>
  <cp:lastModifiedBy>Branka Lazić</cp:lastModifiedBy>
  <cp:revision>83</cp:revision>
  <cp:lastPrinted>2026-04-08T07:36:00Z</cp:lastPrinted>
  <dcterms:created xsi:type="dcterms:W3CDTF">2025-06-18T08:48:00Z</dcterms:created>
  <dcterms:modified xsi:type="dcterms:W3CDTF">2026-04-09T09:21:00Z</dcterms:modified>
</cp:coreProperties>
</file>