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DE7143" w:rsidRDefault="00093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809" w:rsidRPr="00DE7143" w:rsidRDefault="009619D5" w:rsidP="009328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FE3823" w:rsidRPr="00DE7143">
        <w:rPr>
          <w:rFonts w:ascii="Times New Roman" w:hAnsi="Times New Roman" w:cs="Times New Roman"/>
          <w:b/>
          <w:sz w:val="24"/>
          <w:szCs w:val="24"/>
          <w:lang w:val="sr-Cyrl-RS"/>
        </w:rPr>
        <w:t>бласти мандата Савета за стварање подстицајног окружења за развој цивилног друштва</w:t>
      </w:r>
    </w:p>
    <w:p w:rsidR="00932809" w:rsidRPr="00DE7143" w:rsidRDefault="00932809" w:rsidP="009328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74C" w:rsidRPr="00DE7143" w:rsidRDefault="00093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390"/>
        <w:gridCol w:w="5070"/>
      </w:tblGrid>
      <w:tr w:rsidR="0009374C" w:rsidRPr="00DE7143">
        <w:trPr>
          <w:trHeight w:val="63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I</w:t>
            </w:r>
          </w:p>
          <w:p w:rsidR="0009374C" w:rsidRPr="00DE7143" w:rsidRDefault="0009374C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 xml:space="preserve">Слобода удруживања и </w:t>
            </w:r>
          </w:p>
          <w:p w:rsidR="0009374C" w:rsidRPr="00DE7143" w:rsidRDefault="00BF0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 xml:space="preserve">слобода окупљања 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64F" w:rsidRDefault="00F9464F" w:rsidP="00F9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Подразумева експертске области:  законски оквир за слободу удруживања у Републици Србији; примена међународних стандарда у области слободе удруживања; мониторинг, истраживање и заговарање у области слободе удруживања, укључујући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 тражење финансијских ресурса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sr-Cyrl-RS"/>
              </w:rPr>
              <w:t xml:space="preserve">; самосталност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sr-Cyrl-RS"/>
              </w:rPr>
              <w:t xml:space="preserve">од јавне власти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sr-Cyrl-RS"/>
              </w:rPr>
              <w:t>у раду и функционисању удружења; удружења која немају статус правног лица.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09374C" w:rsidRPr="00DE7143" w:rsidRDefault="0009374C" w:rsidP="00F13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4C" w:rsidRPr="00DE7143">
        <w:trPr>
          <w:trHeight w:val="62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09374C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09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 w:rsidP="003D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Подразумева експертске области: законски оквир за остварив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ање права на мирно окупљање у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Републици Србији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примена међународних стандарда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области слободе окупљања,  мониторинг, истраживање и заговарање у области слободе окупљања, укључујући праћење </w:t>
            </w:r>
            <w:r w:rsidR="00DE714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остваривања</w:t>
            </w:r>
            <w:r w:rsidR="003D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на слободу окупљања.</w:t>
            </w:r>
          </w:p>
        </w:tc>
      </w:tr>
      <w:tr w:rsidR="00932809" w:rsidRPr="00DE7143">
        <w:trPr>
          <w:trHeight w:val="671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DE7143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II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DE7143" w:rsidP="00DE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RS"/>
              </w:rPr>
              <w:t>Слобода изражавања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321B67" w:rsidP="00932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 експертске области: законски оквир у области слободе изражавања у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Републици Србији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примена међународних стандарда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области слободе изражавања; мониторинг, истраживање и заговарањ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 области слободе изражавања укључујући </w:t>
            </w:r>
            <w:r w:rsidRPr="003D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праћење </w:t>
            </w:r>
            <w:r w:rsidRPr="003D3B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остваривања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на слободу изражавања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права на </w:t>
            </w:r>
            <w:r>
              <w:rPr>
                <w:rFonts w:ascii="Times New Roman" w:hAnsi="Times New Roman"/>
                <w:sz w:val="24"/>
                <w:szCs w:val="24"/>
              </w:rPr>
              <w:t>слободу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изражавања на интернету.</w:t>
            </w:r>
            <w:bookmarkStart w:id="0" w:name="_GoBack"/>
            <w:bookmarkEnd w:id="0"/>
          </w:p>
          <w:p w:rsidR="00932809" w:rsidRPr="00DE7143" w:rsidRDefault="00932809" w:rsidP="00932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09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DE7143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III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932809" w:rsidP="00F7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3">
              <w:rPr>
                <w:rFonts w:ascii="Times New Roman" w:hAnsi="Times New Roman" w:cs="Times New Roman"/>
                <w:b/>
                <w:sz w:val="24"/>
                <w:szCs w:val="24"/>
              </w:rPr>
              <w:t>Укључивање грађана у процес доношења одлука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809" w:rsidRPr="00DE7143" w:rsidRDefault="00932809" w:rsidP="009328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 експертске области: законски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стратешки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оквир за учешће грађана у доношењу одлука; сарадња 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</w:rPr>
              <w:t>јавн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власти и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организација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механизми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учешћа јавности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процесу доношења одлука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механизам јавних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консултација и јавних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расправа; учешће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организација цивилног друштва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у радним групама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радним телима којa формира јавнa власт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2809" w:rsidRPr="00DE7143" w:rsidRDefault="00932809" w:rsidP="009328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4C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lastRenderedPageBreak/>
              <w:t>IV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 w:rsidP="00F71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Транспарентност и приступ информацијама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9374C" w:rsidRPr="00DE7143" w:rsidRDefault="000937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Подразумева експертске области: приступ информацијама од јавног значаја (Закон о слободном приступу информацијама од јавног значаја); транспаретност и одговорност државне управе;</w:t>
            </w:r>
          </w:p>
          <w:p w:rsidR="0009374C" w:rsidRPr="00DE7143" w:rsidRDefault="0009374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4C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932809" w:rsidP="00F71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Правни оквир за деловање организација (правни и финансијски оквир деловања)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 w:rsidP="00DE71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 експертске области: порески/фискални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положај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организација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институција које дају донације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порески и рачуноводствени </w:t>
            </w:r>
            <w:r w:rsidR="00E05D1C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положај организација цивилног друштва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питања утицаја рачуноводствених прописа на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организације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правила финансијског извештавања; однос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организација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 пружаоцима финансијских услуга; питања утицаја мера против спречавања прања новца и финансирања тероризма на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обавезе удружења које произилазе из примене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централној евиденцији стварних власника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374C" w:rsidRPr="00DE7143" w:rsidRDefault="0009374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4C" w:rsidRPr="00DE7143">
        <w:trPr>
          <w:trHeight w:val="909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VI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932809" w:rsidP="00F71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Финансирање из јавних средстава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 експертске области: расподела јавних средстава за подршку пројектима и програмима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; проце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</w:rPr>
              <w:t>дуре јав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них конкурса; 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решавање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сукоба интереса; </w:t>
            </w:r>
            <w:r w:rsidR="00A839D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јавна/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државна нефинансијска подршка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организацијама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374C" w:rsidRPr="00DE7143" w:rsidRDefault="0009374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4C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VII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Филантропија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Подразумева експертске области: законски оквир за давања појединаца и корпорација;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пореске олакшице за давања; друштвено одговорно пословање, мониторинг, истраживање и заговарање у области правног оквира и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праксе добротворних давања у Републици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Србији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374C" w:rsidRPr="00DE7143" w:rsidRDefault="0009374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4C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lastRenderedPageBreak/>
              <w:t>VIII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 xml:space="preserve">Пружање услуга </w:t>
            </w: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09374C" w:rsidRPr="00DE7143" w:rsidRDefault="000937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 w:rsidP="00F13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Подразумева експертске области: законски оквир за пружање услуга; процедуре пружања услуга од стране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финансирање пружања услуга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које пружају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јавне набавке у области пружања услуга; мониторинг, истраживање и заговарање у области правног оквира и праксе за пружање услуга од стране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организациј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цивилног друштва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, укључујућ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>и и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специфичн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за пружање услуга: 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нпр. 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услуге социјалне заштите, заштита потрошача, СОС телефони и подршка за жене и децу жртве насиља, бесплатна правна помоћ, </w:t>
            </w:r>
            <w:r w:rsidR="003D3B20">
              <w:rPr>
                <w:rFonts w:ascii="Times New Roman" w:eastAsia="Calibri" w:hAnsi="Times New Roman" w:cs="Times New Roman"/>
                <w:sz w:val="24"/>
                <w:szCs w:val="24"/>
              </w:rPr>
              <w:t>културне, образовне услуге.</w:t>
            </w:r>
          </w:p>
        </w:tc>
      </w:tr>
      <w:tr w:rsidR="0009374C" w:rsidRPr="00DE7143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DE7143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IX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FE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Волонтирање, неформално образовање и грађански активизам 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74C" w:rsidRPr="00DE7143" w:rsidRDefault="00BF0C14" w:rsidP="00DE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Правни оквир и пракса у области волонтирања 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sr-Cyrl-RS"/>
              </w:rPr>
              <w:t>(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Закон о волонтирању)</w:t>
            </w:r>
            <w:r w:rsidR="00F713C3"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val="sr-Cyrl-RS"/>
              </w:rPr>
              <w:t>;</w:t>
            </w:r>
            <w:r w:rsidRPr="00DE714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неформално образовање, укључујући грађанско васпитање и образовање одраслих.</w:t>
            </w:r>
          </w:p>
          <w:p w:rsidR="0009374C" w:rsidRPr="00DE7143" w:rsidRDefault="0009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9374C" w:rsidRPr="00DE7143" w:rsidRDefault="00093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374C" w:rsidRPr="00DE7143" w:rsidRDefault="000937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1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09374C" w:rsidRPr="00DE7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1F" w:rsidRDefault="00830F1F" w:rsidP="0032584C">
      <w:pPr>
        <w:spacing w:line="240" w:lineRule="auto"/>
      </w:pPr>
      <w:r>
        <w:separator/>
      </w:r>
    </w:p>
  </w:endnote>
  <w:endnote w:type="continuationSeparator" w:id="0">
    <w:p w:rsidR="00830F1F" w:rsidRDefault="00830F1F" w:rsidP="0032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Default="0032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Default="00325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Default="0032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1F" w:rsidRDefault="00830F1F" w:rsidP="0032584C">
      <w:pPr>
        <w:spacing w:line="240" w:lineRule="auto"/>
      </w:pPr>
      <w:r>
        <w:separator/>
      </w:r>
    </w:p>
  </w:footnote>
  <w:footnote w:type="continuationSeparator" w:id="0">
    <w:p w:rsidR="00830F1F" w:rsidRDefault="00830F1F" w:rsidP="00325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Default="00325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Pr="002D45AF" w:rsidRDefault="0032584C">
    <w:pPr>
      <w:pStyle w:val="Header"/>
      <w:rPr>
        <w:i/>
      </w:rPr>
    </w:pPr>
    <w:r w:rsidRPr="002D45AF">
      <w:rPr>
        <w:i/>
        <w:lang w:val="sr-Cyrl-RS"/>
      </w:rPr>
      <w:t>Анекс 7-Области мандата Савета</w:t>
    </w:r>
  </w:p>
  <w:p w:rsidR="0032584C" w:rsidRPr="002D45AF" w:rsidRDefault="0032584C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4C" w:rsidRDefault="00325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4C"/>
    <w:rsid w:val="0009374C"/>
    <w:rsid w:val="002D45AF"/>
    <w:rsid w:val="00321B67"/>
    <w:rsid w:val="0032584C"/>
    <w:rsid w:val="003D3B20"/>
    <w:rsid w:val="00830F1F"/>
    <w:rsid w:val="00865A80"/>
    <w:rsid w:val="00932809"/>
    <w:rsid w:val="009619D5"/>
    <w:rsid w:val="00A839DD"/>
    <w:rsid w:val="00BF0C14"/>
    <w:rsid w:val="00DE7143"/>
    <w:rsid w:val="00E05D1C"/>
    <w:rsid w:val="00F133B4"/>
    <w:rsid w:val="00F713C3"/>
    <w:rsid w:val="00F9464F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7AE1"/>
  <w15:docId w15:val="{6DE4CF4A-CCBB-46DD-A2A1-7EF2EA84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3D79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3D79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3D79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3D79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3D79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3D79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3D791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3D791A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D79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C7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67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75F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4C"/>
  </w:style>
  <w:style w:type="paragraph" w:styleId="Footer">
    <w:name w:val="footer"/>
    <w:basedOn w:val="Normal"/>
    <w:link w:val="FooterChar"/>
    <w:uiPriority w:val="99"/>
    <w:unhideWhenUsed/>
    <w:rsid w:val="00325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HKWOMWnX8oqj3iYSC00CpZafsw==">AMUW2mWaKftFHP+8ezmhbpUgdelW98M7tpPrBrGFGaq4qUTHjDhUQEw3bKdEEunFwis5I+ZIonasObPk63N19B1d9SPBQhZF2V4MzQlo+2uwcnr5Gf0cFg4=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Branka Lazić</cp:lastModifiedBy>
  <cp:revision>8</cp:revision>
  <cp:lastPrinted>2023-05-24T10:06:00Z</cp:lastPrinted>
  <dcterms:created xsi:type="dcterms:W3CDTF">2023-05-09T12:58:00Z</dcterms:created>
  <dcterms:modified xsi:type="dcterms:W3CDTF">2023-05-24T11:07:00Z</dcterms:modified>
</cp:coreProperties>
</file>