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5E614" w14:textId="77777777" w:rsidR="00FD518F" w:rsidRPr="00C85D35" w:rsidRDefault="00FD518F" w:rsidP="00573553">
      <w:pPr>
        <w:spacing w:after="160"/>
        <w:jc w:val="center"/>
        <w:rPr>
          <w:rFonts w:ascii="Times New Roman" w:eastAsia="Calibri" w:hAnsi="Times New Roman" w:cs="Times New Roman"/>
          <w:b/>
          <w:sz w:val="24"/>
          <w:szCs w:val="24"/>
          <w:lang w:val="sr-Cyrl-RS"/>
        </w:rPr>
      </w:pPr>
    </w:p>
    <w:p w14:paraId="0D14D147" w14:textId="77777777" w:rsidR="00FD518F" w:rsidRPr="00C85D35" w:rsidRDefault="00FD518F" w:rsidP="00573553">
      <w:pPr>
        <w:spacing w:after="160"/>
        <w:jc w:val="center"/>
        <w:rPr>
          <w:rFonts w:ascii="Times New Roman" w:eastAsia="Calibri" w:hAnsi="Times New Roman" w:cs="Times New Roman"/>
          <w:b/>
          <w:sz w:val="24"/>
          <w:szCs w:val="24"/>
          <w:lang w:val="sr-Cyrl-RS"/>
        </w:rPr>
      </w:pPr>
    </w:p>
    <w:p w14:paraId="7DD00956" w14:textId="77777777" w:rsidR="00FD518F" w:rsidRPr="00C85D35" w:rsidRDefault="00FD518F" w:rsidP="00573553">
      <w:pPr>
        <w:spacing w:after="160"/>
        <w:jc w:val="center"/>
        <w:rPr>
          <w:rFonts w:ascii="Times New Roman" w:eastAsia="Calibri" w:hAnsi="Times New Roman" w:cs="Times New Roman"/>
          <w:b/>
          <w:sz w:val="24"/>
          <w:szCs w:val="24"/>
          <w:lang w:val="sr-Cyrl-RS"/>
        </w:rPr>
      </w:pPr>
    </w:p>
    <w:p w14:paraId="607B7770" w14:textId="77777777" w:rsidR="00FD518F" w:rsidRPr="00C85D35" w:rsidRDefault="00FD518F" w:rsidP="00573553">
      <w:pPr>
        <w:spacing w:after="160"/>
        <w:jc w:val="center"/>
        <w:rPr>
          <w:rFonts w:ascii="Times New Roman" w:eastAsia="Calibri" w:hAnsi="Times New Roman" w:cs="Times New Roman"/>
          <w:b/>
          <w:sz w:val="24"/>
          <w:szCs w:val="24"/>
          <w:lang w:val="sr-Cyrl-RS"/>
        </w:rPr>
      </w:pPr>
    </w:p>
    <w:p w14:paraId="0BFE72BE" w14:textId="77777777" w:rsidR="00FD518F" w:rsidRPr="00C85D35" w:rsidRDefault="00FD518F" w:rsidP="00573553">
      <w:pPr>
        <w:spacing w:after="160"/>
        <w:jc w:val="center"/>
        <w:rPr>
          <w:rFonts w:ascii="Times New Roman" w:eastAsia="Calibri" w:hAnsi="Times New Roman" w:cs="Times New Roman"/>
          <w:b/>
          <w:sz w:val="24"/>
          <w:szCs w:val="24"/>
          <w:lang w:val="sr-Cyrl-RS"/>
        </w:rPr>
      </w:pPr>
    </w:p>
    <w:p w14:paraId="114ECBB0" w14:textId="12EA9AB6" w:rsidR="00FD518F" w:rsidRPr="00C85D35" w:rsidRDefault="006B33AC" w:rsidP="00AD0478">
      <w:pPr>
        <w:pStyle w:val="Title"/>
        <w:jc w:val="center"/>
        <w:rPr>
          <w:rFonts w:ascii="Times New Roman" w:eastAsia="Calibri" w:hAnsi="Times New Roman" w:cs="Times New Roman"/>
          <w:lang w:val="sr-Cyrl-RS"/>
        </w:rPr>
      </w:pPr>
      <w:bookmarkStart w:id="0" w:name="_Hlk87792911"/>
      <w:r>
        <w:rPr>
          <w:rFonts w:ascii="Times New Roman" w:eastAsia="Calibri" w:hAnsi="Times New Roman" w:cs="Times New Roman"/>
          <w:lang w:val="sr-Cyrl-RS"/>
        </w:rPr>
        <w:t>ПРЕДЛОГ</w:t>
      </w:r>
      <w:r w:rsidR="00FD518F" w:rsidRPr="00C85D35">
        <w:rPr>
          <w:rFonts w:ascii="Times New Roman" w:eastAsia="Calibri" w:hAnsi="Times New Roman" w:cs="Times New Roman"/>
          <w:lang w:val="sr-Cyrl-RS"/>
        </w:rPr>
        <w:t xml:space="preserve"> СТРАТЕГИЈ</w:t>
      </w:r>
      <w:r>
        <w:rPr>
          <w:rFonts w:ascii="Times New Roman" w:eastAsia="Calibri" w:hAnsi="Times New Roman" w:cs="Times New Roman"/>
          <w:lang w:val="sr-Cyrl-RS"/>
        </w:rPr>
        <w:t>Е</w:t>
      </w:r>
      <w:r w:rsidR="00FD518F" w:rsidRPr="00C85D35">
        <w:rPr>
          <w:rFonts w:ascii="Times New Roman" w:eastAsia="Calibri" w:hAnsi="Times New Roman" w:cs="Times New Roman"/>
          <w:lang w:val="sr-Cyrl-RS"/>
        </w:rPr>
        <w:t xml:space="preserve"> </w:t>
      </w:r>
      <w:bookmarkStart w:id="1" w:name="_Hlk87783872"/>
      <w:r w:rsidR="00FD518F" w:rsidRPr="00C85D35">
        <w:rPr>
          <w:rFonts w:ascii="Times New Roman" w:eastAsia="Calibri" w:hAnsi="Times New Roman" w:cs="Times New Roman"/>
          <w:lang w:val="sr-Cyrl-RS"/>
        </w:rPr>
        <w:t>ЗА СТВАРАЊЕ ПОДСТИЦАЈНОГ ОКРУЖЕЊА ЗА РАЗВОЈ ЦИВИЛНОГ ДРУШТВА У РЕПУБЛИЦИ СРБИЈИ ЗА ПЕРИОД ОД 2021-2030. ГОДИНЕ</w:t>
      </w:r>
      <w:bookmarkEnd w:id="1"/>
    </w:p>
    <w:bookmarkEnd w:id="0"/>
    <w:p w14:paraId="16E8C9F3" w14:textId="5A4330AD" w:rsidR="00FD518F" w:rsidRPr="002D65AF" w:rsidRDefault="00FD518F" w:rsidP="00AD0478">
      <w:pPr>
        <w:spacing w:after="160"/>
        <w:jc w:val="center"/>
        <w:rPr>
          <w:rFonts w:ascii="Times New Roman" w:eastAsia="Calibri" w:hAnsi="Times New Roman" w:cs="Times New Roman"/>
          <w:sz w:val="36"/>
          <w:szCs w:val="36"/>
        </w:rPr>
      </w:pPr>
    </w:p>
    <w:p w14:paraId="7B982CCA" w14:textId="77777777" w:rsidR="00FD518F" w:rsidRPr="00C85D35" w:rsidRDefault="00FD518F" w:rsidP="00573553">
      <w:pPr>
        <w:tabs>
          <w:tab w:val="left" w:pos="3683"/>
        </w:tabs>
        <w:spacing w:after="160"/>
        <w:rPr>
          <w:rFonts w:ascii="Times New Roman" w:eastAsia="Calibri" w:hAnsi="Times New Roman" w:cs="Times New Roman"/>
          <w:b/>
          <w:sz w:val="24"/>
          <w:szCs w:val="24"/>
          <w:lang w:val="sr-Cyrl-RS"/>
        </w:rPr>
      </w:pPr>
      <w:r w:rsidRPr="00C85D35">
        <w:rPr>
          <w:rFonts w:ascii="Times New Roman" w:eastAsia="Calibri" w:hAnsi="Times New Roman" w:cs="Times New Roman"/>
          <w:b/>
          <w:sz w:val="24"/>
          <w:szCs w:val="24"/>
          <w:lang w:val="sr-Cyrl-RS"/>
        </w:rPr>
        <w:tab/>
      </w:r>
    </w:p>
    <w:p w14:paraId="17FB4675" w14:textId="77777777" w:rsidR="00FD518F" w:rsidRPr="00C85D35" w:rsidRDefault="00FD518F" w:rsidP="00573553">
      <w:pPr>
        <w:spacing w:after="160"/>
        <w:jc w:val="center"/>
        <w:rPr>
          <w:rFonts w:ascii="Times New Roman" w:eastAsia="Calibri" w:hAnsi="Times New Roman" w:cs="Times New Roman"/>
          <w:b/>
          <w:sz w:val="24"/>
          <w:szCs w:val="24"/>
          <w:lang w:val="sr-Cyrl-RS"/>
        </w:rPr>
      </w:pPr>
    </w:p>
    <w:p w14:paraId="1DCAC0C3" w14:textId="77777777" w:rsidR="00FD518F" w:rsidRPr="00C85D35" w:rsidRDefault="00FD518F" w:rsidP="00573553">
      <w:pPr>
        <w:spacing w:after="160"/>
        <w:jc w:val="center"/>
        <w:rPr>
          <w:rFonts w:ascii="Times New Roman" w:eastAsia="Calibri" w:hAnsi="Times New Roman" w:cs="Times New Roman"/>
          <w:b/>
          <w:sz w:val="24"/>
          <w:szCs w:val="24"/>
          <w:lang w:val="sr-Cyrl-RS"/>
        </w:rPr>
      </w:pPr>
    </w:p>
    <w:p w14:paraId="0651AC8B" w14:textId="77777777" w:rsidR="00FD518F" w:rsidRPr="00C85D35" w:rsidRDefault="00FD518F" w:rsidP="00573553">
      <w:pPr>
        <w:spacing w:after="160"/>
        <w:jc w:val="center"/>
        <w:rPr>
          <w:rFonts w:ascii="Times New Roman" w:eastAsia="Calibri" w:hAnsi="Times New Roman" w:cs="Times New Roman"/>
          <w:b/>
          <w:sz w:val="24"/>
          <w:szCs w:val="24"/>
          <w:lang w:val="sr-Cyrl-RS"/>
        </w:rPr>
      </w:pPr>
    </w:p>
    <w:p w14:paraId="065510B7" w14:textId="77777777" w:rsidR="00FD518F" w:rsidRPr="00C85D35" w:rsidRDefault="00FD518F" w:rsidP="00573553">
      <w:pPr>
        <w:spacing w:after="160"/>
        <w:jc w:val="center"/>
        <w:rPr>
          <w:rFonts w:ascii="Times New Roman" w:eastAsia="Calibri" w:hAnsi="Times New Roman" w:cs="Times New Roman"/>
          <w:b/>
          <w:sz w:val="24"/>
          <w:szCs w:val="24"/>
          <w:lang w:val="sr-Cyrl-RS"/>
        </w:rPr>
      </w:pPr>
    </w:p>
    <w:p w14:paraId="086EE326" w14:textId="77777777" w:rsidR="00FD518F" w:rsidRPr="00C85D35" w:rsidRDefault="00FD518F" w:rsidP="00573553">
      <w:pPr>
        <w:spacing w:after="160"/>
        <w:jc w:val="center"/>
        <w:rPr>
          <w:rFonts w:ascii="Times New Roman" w:eastAsia="Calibri" w:hAnsi="Times New Roman" w:cs="Times New Roman"/>
          <w:b/>
          <w:sz w:val="24"/>
          <w:szCs w:val="24"/>
          <w:lang w:val="sr-Cyrl-RS"/>
        </w:rPr>
      </w:pPr>
    </w:p>
    <w:p w14:paraId="210CD1CB" w14:textId="77777777" w:rsidR="00FD518F" w:rsidRPr="00C85D35" w:rsidRDefault="00FD518F" w:rsidP="00573553">
      <w:pPr>
        <w:spacing w:after="160"/>
        <w:jc w:val="center"/>
        <w:rPr>
          <w:rFonts w:ascii="Times New Roman" w:eastAsia="Calibri" w:hAnsi="Times New Roman" w:cs="Times New Roman"/>
          <w:b/>
          <w:sz w:val="24"/>
          <w:szCs w:val="24"/>
          <w:lang w:val="sr-Cyrl-RS"/>
        </w:rPr>
      </w:pPr>
    </w:p>
    <w:p w14:paraId="03D919F0" w14:textId="77777777" w:rsidR="00FD518F" w:rsidRPr="00C85D35" w:rsidRDefault="00FD518F" w:rsidP="00573553">
      <w:pPr>
        <w:spacing w:after="160"/>
        <w:jc w:val="center"/>
        <w:rPr>
          <w:rFonts w:ascii="Times New Roman" w:eastAsia="Calibri" w:hAnsi="Times New Roman" w:cs="Times New Roman"/>
          <w:b/>
          <w:sz w:val="24"/>
          <w:szCs w:val="24"/>
          <w:lang w:val="sr-Cyrl-RS"/>
        </w:rPr>
      </w:pPr>
    </w:p>
    <w:p w14:paraId="3AC4C0B6" w14:textId="77777777" w:rsidR="00FD518F" w:rsidRPr="00C85D35" w:rsidRDefault="00FD518F" w:rsidP="00573553">
      <w:pPr>
        <w:spacing w:after="160"/>
        <w:jc w:val="center"/>
        <w:rPr>
          <w:rFonts w:ascii="Times New Roman" w:eastAsia="Calibri" w:hAnsi="Times New Roman" w:cs="Times New Roman"/>
          <w:b/>
          <w:sz w:val="24"/>
          <w:szCs w:val="24"/>
          <w:lang w:val="sr-Cyrl-RS"/>
        </w:rPr>
      </w:pPr>
    </w:p>
    <w:p w14:paraId="2921EC9F" w14:textId="77777777" w:rsidR="00FD518F" w:rsidRPr="00C85D35" w:rsidRDefault="00FD518F" w:rsidP="00573553">
      <w:pPr>
        <w:spacing w:after="160"/>
        <w:rPr>
          <w:rFonts w:ascii="Times New Roman" w:eastAsia="Calibri" w:hAnsi="Times New Roman" w:cs="Times New Roman"/>
          <w:b/>
          <w:sz w:val="24"/>
          <w:szCs w:val="24"/>
          <w:lang w:val="sr-Cyrl-RS"/>
        </w:rPr>
      </w:pPr>
    </w:p>
    <w:p w14:paraId="157F55D3" w14:textId="3ECD6856" w:rsidR="00FD518F" w:rsidRPr="00140ADB" w:rsidRDefault="00FD518F" w:rsidP="00573553">
      <w:pPr>
        <w:spacing w:after="160"/>
        <w:jc w:val="center"/>
        <w:rPr>
          <w:rFonts w:ascii="Times New Roman" w:eastAsia="Calibri" w:hAnsi="Times New Roman" w:cs="Times New Roman"/>
          <w:b/>
          <w:sz w:val="28"/>
          <w:szCs w:val="28"/>
          <w:lang w:val="sr-Cyrl-RS"/>
        </w:rPr>
      </w:pPr>
      <w:r w:rsidRPr="00140ADB">
        <w:rPr>
          <w:rFonts w:ascii="Times New Roman" w:eastAsia="Calibri" w:hAnsi="Times New Roman" w:cs="Times New Roman"/>
          <w:b/>
          <w:sz w:val="28"/>
          <w:szCs w:val="28"/>
          <w:lang w:val="sr-Cyrl-RS"/>
        </w:rPr>
        <w:t>новембар, 2021. године</w:t>
      </w:r>
    </w:p>
    <w:p w14:paraId="6A4882AA" w14:textId="69288A66" w:rsidR="00C05E09" w:rsidRPr="00C85D35" w:rsidRDefault="00C05E09" w:rsidP="00573553">
      <w:pPr>
        <w:rPr>
          <w:rFonts w:ascii="Times New Roman" w:hAnsi="Times New Roman" w:cs="Times New Roman"/>
          <w:lang w:val="sr-Cyrl-RS"/>
        </w:rPr>
      </w:pPr>
    </w:p>
    <w:p w14:paraId="53525F1E" w14:textId="1A17E99A" w:rsidR="00FD518F" w:rsidRPr="00C85D35" w:rsidRDefault="00FD518F" w:rsidP="00573553">
      <w:pPr>
        <w:rPr>
          <w:rFonts w:ascii="Times New Roman" w:hAnsi="Times New Roman" w:cs="Times New Roman"/>
          <w:lang w:val="sr-Cyrl-RS"/>
        </w:rPr>
      </w:pPr>
    </w:p>
    <w:p w14:paraId="22697B69" w14:textId="43B0230B" w:rsidR="00FD518F" w:rsidRPr="00C85D35" w:rsidRDefault="00FD518F" w:rsidP="00573553">
      <w:pPr>
        <w:rPr>
          <w:rFonts w:ascii="Times New Roman" w:hAnsi="Times New Roman" w:cs="Times New Roman"/>
          <w:lang w:val="sr-Cyrl-RS"/>
        </w:rPr>
      </w:pPr>
    </w:p>
    <w:p w14:paraId="573D23CD" w14:textId="5F936243" w:rsidR="00FD518F" w:rsidRPr="00C85D35" w:rsidRDefault="00FD518F" w:rsidP="00573553">
      <w:pPr>
        <w:rPr>
          <w:rFonts w:ascii="Times New Roman" w:hAnsi="Times New Roman" w:cs="Times New Roman"/>
          <w:lang w:val="sr-Cyrl-RS"/>
        </w:rPr>
      </w:pPr>
    </w:p>
    <w:p w14:paraId="698C5183" w14:textId="77777777" w:rsidR="00FD518F" w:rsidRPr="00C85D35" w:rsidRDefault="00FD518F" w:rsidP="00573553">
      <w:pPr>
        <w:keepNext/>
        <w:keepLines/>
        <w:spacing w:before="240" w:after="0"/>
        <w:jc w:val="center"/>
        <w:rPr>
          <w:rFonts w:ascii="Times New Roman" w:eastAsia="Calibri" w:hAnsi="Times New Roman" w:cs="Times New Roman"/>
          <w:b/>
          <w:bCs/>
          <w:sz w:val="24"/>
          <w:szCs w:val="24"/>
          <w:lang w:val="sr-Cyrl-RS" w:eastAsia="x-none"/>
        </w:rPr>
      </w:pPr>
      <w:r w:rsidRPr="00C85D35">
        <w:rPr>
          <w:rFonts w:ascii="Times New Roman" w:eastAsia="Calibri" w:hAnsi="Times New Roman" w:cs="Times New Roman"/>
          <w:b/>
          <w:bCs/>
          <w:sz w:val="24"/>
          <w:szCs w:val="20"/>
          <w:lang w:val="sr-Cyrl-RS" w:eastAsia="x-none"/>
        </w:rPr>
        <w:lastRenderedPageBreak/>
        <w:t>С А Д Р Ж А Ј</w:t>
      </w:r>
    </w:p>
    <w:p w14:paraId="08D84380" w14:textId="47200341" w:rsidR="00FD518F" w:rsidRPr="00C85D35" w:rsidRDefault="00FD518F" w:rsidP="00573553">
      <w:pPr>
        <w:rPr>
          <w:rFonts w:ascii="Times New Roman" w:hAnsi="Times New Roman" w:cs="Times New Roman"/>
          <w:lang w:val="sr-Cyrl-RS"/>
        </w:rPr>
      </w:pPr>
    </w:p>
    <w:sdt>
      <w:sdtPr>
        <w:rPr>
          <w:rFonts w:ascii="Times New Roman" w:eastAsiaTheme="minorHAnsi" w:hAnsi="Times New Roman" w:cs="Times New Roman"/>
          <w:color w:val="auto"/>
          <w:sz w:val="22"/>
          <w:szCs w:val="22"/>
          <w:lang w:val="sr-Cyrl-RS"/>
        </w:rPr>
        <w:id w:val="-93483158"/>
        <w:docPartObj>
          <w:docPartGallery w:val="Table of Contents"/>
          <w:docPartUnique/>
        </w:docPartObj>
      </w:sdtPr>
      <w:sdtEndPr>
        <w:rPr>
          <w:b/>
          <w:bCs/>
          <w:noProof/>
        </w:rPr>
      </w:sdtEndPr>
      <w:sdtContent>
        <w:p w14:paraId="0C435713" w14:textId="498BA317" w:rsidR="00033462" w:rsidRPr="00C85D35" w:rsidRDefault="00033462">
          <w:pPr>
            <w:pStyle w:val="TOCHeading"/>
            <w:rPr>
              <w:rFonts w:ascii="Times New Roman" w:hAnsi="Times New Roman" w:cs="Times New Roman"/>
              <w:lang w:val="sr-Cyrl-RS"/>
            </w:rPr>
          </w:pPr>
        </w:p>
        <w:p w14:paraId="20651D11" w14:textId="2CA3DAD0" w:rsidR="00D7131E" w:rsidRPr="00837261" w:rsidRDefault="00033462">
          <w:pPr>
            <w:pStyle w:val="TOC1"/>
            <w:tabs>
              <w:tab w:val="right" w:leader="dot" w:pos="9016"/>
            </w:tabs>
            <w:rPr>
              <w:rFonts w:eastAsiaTheme="minorEastAsia"/>
              <w:noProof/>
              <w:lang w:val="en-US"/>
            </w:rPr>
          </w:pPr>
          <w:r w:rsidRPr="00672915">
            <w:rPr>
              <w:rFonts w:ascii="Times New Roman" w:hAnsi="Times New Roman" w:cs="Times New Roman"/>
              <w:lang w:val="sr-Cyrl-RS"/>
            </w:rPr>
            <w:fldChar w:fldCharType="begin"/>
          </w:r>
          <w:r w:rsidRPr="00672915">
            <w:rPr>
              <w:rFonts w:ascii="Times New Roman" w:hAnsi="Times New Roman" w:cs="Times New Roman"/>
              <w:lang w:val="sr-Cyrl-RS"/>
            </w:rPr>
            <w:instrText xml:space="preserve"> TOC \o "1-3" \h \z \u </w:instrText>
          </w:r>
          <w:r w:rsidRPr="00672915">
            <w:rPr>
              <w:rFonts w:ascii="Times New Roman" w:hAnsi="Times New Roman" w:cs="Times New Roman"/>
              <w:lang w:val="sr-Cyrl-RS"/>
            </w:rPr>
            <w:fldChar w:fldCharType="separate"/>
          </w:r>
          <w:hyperlink w:anchor="_Toc87982439" w:history="1">
            <w:r w:rsidR="00D7131E" w:rsidRPr="00837261">
              <w:rPr>
                <w:rStyle w:val="Hyperlink"/>
                <w:rFonts w:ascii="Times New Roman" w:hAnsi="Times New Roman"/>
                <w:noProof/>
                <w:lang w:val="sr-Cyrl-RS"/>
              </w:rPr>
              <w:t>I УВОД</w:t>
            </w:r>
            <w:r w:rsidR="00D7131E" w:rsidRPr="00837261">
              <w:rPr>
                <w:noProof/>
                <w:webHidden/>
              </w:rPr>
              <w:tab/>
            </w:r>
            <w:r w:rsidR="00D7131E" w:rsidRPr="00837261">
              <w:rPr>
                <w:noProof/>
                <w:webHidden/>
              </w:rPr>
              <w:fldChar w:fldCharType="begin"/>
            </w:r>
            <w:r w:rsidR="00D7131E" w:rsidRPr="00837261">
              <w:rPr>
                <w:noProof/>
                <w:webHidden/>
              </w:rPr>
              <w:instrText xml:space="preserve"> PAGEREF _Toc87982439 \h </w:instrText>
            </w:r>
            <w:r w:rsidR="00D7131E" w:rsidRPr="00837261">
              <w:rPr>
                <w:noProof/>
                <w:webHidden/>
              </w:rPr>
            </w:r>
            <w:r w:rsidR="00D7131E" w:rsidRPr="00837261">
              <w:rPr>
                <w:noProof/>
                <w:webHidden/>
              </w:rPr>
              <w:fldChar w:fldCharType="separate"/>
            </w:r>
            <w:r w:rsidR="003546B3">
              <w:rPr>
                <w:noProof/>
                <w:webHidden/>
              </w:rPr>
              <w:t>4</w:t>
            </w:r>
            <w:r w:rsidR="00D7131E" w:rsidRPr="00837261">
              <w:rPr>
                <w:noProof/>
                <w:webHidden/>
              </w:rPr>
              <w:fldChar w:fldCharType="end"/>
            </w:r>
          </w:hyperlink>
        </w:p>
        <w:p w14:paraId="6218E798" w14:textId="32D84C37" w:rsidR="00D7131E" w:rsidRPr="00837261" w:rsidRDefault="002215DD">
          <w:pPr>
            <w:pStyle w:val="TOC1"/>
            <w:tabs>
              <w:tab w:val="right" w:leader="dot" w:pos="9016"/>
            </w:tabs>
            <w:rPr>
              <w:rFonts w:eastAsiaTheme="minorEastAsia"/>
              <w:noProof/>
              <w:lang w:val="en-US"/>
            </w:rPr>
          </w:pPr>
          <w:hyperlink w:anchor="_Toc87982440" w:history="1">
            <w:r w:rsidR="00D7131E" w:rsidRPr="00837261">
              <w:rPr>
                <w:rStyle w:val="Hyperlink"/>
                <w:rFonts w:ascii="Times New Roman" w:hAnsi="Times New Roman"/>
                <w:noProof/>
                <w:lang w:val="sr-Cyrl-RS"/>
              </w:rPr>
              <w:t>II ПОЈАМ ЦИВИЛНОГ ДРУШТВА У СТРАТЕГИЈИ</w:t>
            </w:r>
            <w:r w:rsidR="00D7131E" w:rsidRPr="00837261">
              <w:rPr>
                <w:noProof/>
                <w:webHidden/>
              </w:rPr>
              <w:tab/>
            </w:r>
            <w:r w:rsidR="00D7131E" w:rsidRPr="00837261">
              <w:rPr>
                <w:noProof/>
                <w:webHidden/>
              </w:rPr>
              <w:fldChar w:fldCharType="begin"/>
            </w:r>
            <w:r w:rsidR="00D7131E" w:rsidRPr="00837261">
              <w:rPr>
                <w:noProof/>
                <w:webHidden/>
              </w:rPr>
              <w:instrText xml:space="preserve"> PAGEREF _Toc87982440 \h </w:instrText>
            </w:r>
            <w:r w:rsidR="00D7131E" w:rsidRPr="00837261">
              <w:rPr>
                <w:noProof/>
                <w:webHidden/>
              </w:rPr>
            </w:r>
            <w:r w:rsidR="00D7131E" w:rsidRPr="00837261">
              <w:rPr>
                <w:noProof/>
                <w:webHidden/>
              </w:rPr>
              <w:fldChar w:fldCharType="separate"/>
            </w:r>
            <w:r w:rsidR="003546B3">
              <w:rPr>
                <w:noProof/>
                <w:webHidden/>
              </w:rPr>
              <w:t>7</w:t>
            </w:r>
            <w:r w:rsidR="00D7131E" w:rsidRPr="00837261">
              <w:rPr>
                <w:noProof/>
                <w:webHidden/>
              </w:rPr>
              <w:fldChar w:fldCharType="end"/>
            </w:r>
          </w:hyperlink>
        </w:p>
        <w:p w14:paraId="7079AAED" w14:textId="3971D020" w:rsidR="00D7131E" w:rsidRPr="00837261" w:rsidRDefault="002215DD">
          <w:pPr>
            <w:pStyle w:val="TOC1"/>
            <w:tabs>
              <w:tab w:val="right" w:leader="dot" w:pos="9016"/>
            </w:tabs>
            <w:rPr>
              <w:rFonts w:eastAsiaTheme="minorEastAsia"/>
              <w:noProof/>
              <w:lang w:val="en-US"/>
            </w:rPr>
          </w:pPr>
          <w:hyperlink w:anchor="_Toc87982441" w:history="1">
            <w:r w:rsidR="00D7131E" w:rsidRPr="00837261">
              <w:rPr>
                <w:rStyle w:val="Hyperlink"/>
                <w:rFonts w:ascii="Times New Roman" w:hAnsi="Times New Roman"/>
                <w:noProof/>
                <w:lang w:val="sr-Cyrl-RS"/>
              </w:rPr>
              <w:t>III ЦИВИЛНО ДРУШТВО У СРБИЈИ: ОПШТИ ПОДАЦИ</w:t>
            </w:r>
            <w:r w:rsidR="00D7131E" w:rsidRPr="00837261">
              <w:rPr>
                <w:noProof/>
                <w:webHidden/>
              </w:rPr>
              <w:tab/>
            </w:r>
            <w:r w:rsidR="00D7131E" w:rsidRPr="00837261">
              <w:rPr>
                <w:noProof/>
                <w:webHidden/>
              </w:rPr>
              <w:fldChar w:fldCharType="begin"/>
            </w:r>
            <w:r w:rsidR="00D7131E" w:rsidRPr="00837261">
              <w:rPr>
                <w:noProof/>
                <w:webHidden/>
              </w:rPr>
              <w:instrText xml:space="preserve"> PAGEREF _Toc87982441 \h </w:instrText>
            </w:r>
            <w:r w:rsidR="00D7131E" w:rsidRPr="00837261">
              <w:rPr>
                <w:noProof/>
                <w:webHidden/>
              </w:rPr>
            </w:r>
            <w:r w:rsidR="00D7131E" w:rsidRPr="00837261">
              <w:rPr>
                <w:noProof/>
                <w:webHidden/>
              </w:rPr>
              <w:fldChar w:fldCharType="separate"/>
            </w:r>
            <w:r w:rsidR="003546B3">
              <w:rPr>
                <w:noProof/>
                <w:webHidden/>
              </w:rPr>
              <w:t>8</w:t>
            </w:r>
            <w:r w:rsidR="00D7131E" w:rsidRPr="00837261">
              <w:rPr>
                <w:noProof/>
                <w:webHidden/>
              </w:rPr>
              <w:fldChar w:fldCharType="end"/>
            </w:r>
          </w:hyperlink>
        </w:p>
        <w:p w14:paraId="069F37D8" w14:textId="04500421" w:rsidR="00D7131E" w:rsidRPr="00837261" w:rsidRDefault="002215DD">
          <w:pPr>
            <w:pStyle w:val="TOC3"/>
            <w:tabs>
              <w:tab w:val="right" w:leader="dot" w:pos="9016"/>
            </w:tabs>
            <w:rPr>
              <w:rFonts w:eastAsiaTheme="minorEastAsia"/>
              <w:noProof/>
              <w:lang w:val="en-US"/>
            </w:rPr>
          </w:pPr>
          <w:hyperlink w:anchor="_Toc87982442" w:history="1">
            <w:r w:rsidR="00D7131E" w:rsidRPr="00837261">
              <w:rPr>
                <w:rStyle w:val="Hyperlink"/>
                <w:rFonts w:ascii="Times New Roman" w:hAnsi="Times New Roman"/>
                <w:noProof/>
                <w:lang w:val="sr-Cyrl-RS"/>
              </w:rPr>
              <w:t xml:space="preserve">3.1. </w:t>
            </w:r>
            <w:r w:rsidR="00D7131E" w:rsidRPr="00837261">
              <w:rPr>
                <w:rStyle w:val="Hyperlink"/>
                <w:rFonts w:ascii="Times New Roman" w:eastAsia="Calibri" w:hAnsi="Times New Roman"/>
                <w:noProof/>
                <w:lang w:val="sr-Cyrl-RS"/>
              </w:rPr>
              <w:t>Статусни подаци организација цивилног друштва</w:t>
            </w:r>
            <w:r w:rsidR="00D7131E" w:rsidRPr="00837261">
              <w:rPr>
                <w:noProof/>
                <w:webHidden/>
              </w:rPr>
              <w:tab/>
            </w:r>
            <w:r w:rsidR="00D7131E" w:rsidRPr="00837261">
              <w:rPr>
                <w:noProof/>
                <w:webHidden/>
              </w:rPr>
              <w:fldChar w:fldCharType="begin"/>
            </w:r>
            <w:r w:rsidR="00D7131E" w:rsidRPr="00837261">
              <w:rPr>
                <w:noProof/>
                <w:webHidden/>
              </w:rPr>
              <w:instrText xml:space="preserve"> PAGEREF _Toc87982442 \h </w:instrText>
            </w:r>
            <w:r w:rsidR="00D7131E" w:rsidRPr="00837261">
              <w:rPr>
                <w:noProof/>
                <w:webHidden/>
              </w:rPr>
            </w:r>
            <w:r w:rsidR="00D7131E" w:rsidRPr="00837261">
              <w:rPr>
                <w:noProof/>
                <w:webHidden/>
              </w:rPr>
              <w:fldChar w:fldCharType="separate"/>
            </w:r>
            <w:r w:rsidR="003546B3">
              <w:rPr>
                <w:noProof/>
                <w:webHidden/>
              </w:rPr>
              <w:t>8</w:t>
            </w:r>
            <w:r w:rsidR="00D7131E" w:rsidRPr="00837261">
              <w:rPr>
                <w:noProof/>
                <w:webHidden/>
              </w:rPr>
              <w:fldChar w:fldCharType="end"/>
            </w:r>
          </w:hyperlink>
        </w:p>
        <w:p w14:paraId="252E02C2" w14:textId="68F6CA65" w:rsidR="00D7131E" w:rsidRPr="00837261" w:rsidRDefault="002215DD" w:rsidP="00837261">
          <w:pPr>
            <w:pStyle w:val="TOC2"/>
            <w:rPr>
              <w:rFonts w:asciiTheme="minorHAnsi" w:eastAsiaTheme="minorEastAsia" w:hAnsiTheme="minorHAnsi" w:cstheme="minorBidi"/>
              <w:lang w:val="en-US"/>
            </w:rPr>
          </w:pPr>
          <w:hyperlink w:anchor="_Toc87982443" w:history="1">
            <w:r w:rsidR="00D7131E" w:rsidRPr="00837261">
              <w:rPr>
                <w:rStyle w:val="Hyperlink"/>
              </w:rPr>
              <w:t>3.2 Ф</w:t>
            </w:r>
            <w:r w:rsidR="00D7131E" w:rsidRPr="00837261">
              <w:rPr>
                <w:rStyle w:val="Hyperlink"/>
                <w:rFonts w:eastAsia="Calibri"/>
              </w:rPr>
              <w:t>инансијски извештаји и укупни приходи удружења, фондација и задужбина</w:t>
            </w:r>
            <w:r w:rsidR="00D7131E" w:rsidRPr="00837261">
              <w:rPr>
                <w:webHidden/>
              </w:rPr>
              <w:tab/>
            </w:r>
            <w:r w:rsidR="00D7131E" w:rsidRPr="00837261">
              <w:rPr>
                <w:webHidden/>
              </w:rPr>
              <w:fldChar w:fldCharType="begin"/>
            </w:r>
            <w:r w:rsidR="00D7131E" w:rsidRPr="00837261">
              <w:rPr>
                <w:webHidden/>
              </w:rPr>
              <w:instrText xml:space="preserve"> PAGEREF _Toc87982443 \h </w:instrText>
            </w:r>
            <w:r w:rsidR="00D7131E" w:rsidRPr="00837261">
              <w:rPr>
                <w:webHidden/>
              </w:rPr>
            </w:r>
            <w:r w:rsidR="00D7131E" w:rsidRPr="00837261">
              <w:rPr>
                <w:webHidden/>
              </w:rPr>
              <w:fldChar w:fldCharType="separate"/>
            </w:r>
            <w:r w:rsidR="003546B3">
              <w:rPr>
                <w:webHidden/>
              </w:rPr>
              <w:t>9</w:t>
            </w:r>
            <w:r w:rsidR="00D7131E" w:rsidRPr="00837261">
              <w:rPr>
                <w:webHidden/>
              </w:rPr>
              <w:fldChar w:fldCharType="end"/>
            </w:r>
          </w:hyperlink>
        </w:p>
        <w:p w14:paraId="712C832C" w14:textId="13DEFEFD" w:rsidR="00D7131E" w:rsidRPr="00837261" w:rsidRDefault="002215DD">
          <w:pPr>
            <w:pStyle w:val="TOC1"/>
            <w:tabs>
              <w:tab w:val="right" w:leader="dot" w:pos="9016"/>
            </w:tabs>
            <w:rPr>
              <w:rFonts w:eastAsiaTheme="minorEastAsia"/>
              <w:noProof/>
              <w:lang w:val="en-US"/>
            </w:rPr>
          </w:pPr>
          <w:hyperlink w:anchor="_Toc87982444" w:history="1">
            <w:r w:rsidR="00D7131E" w:rsidRPr="00837261">
              <w:rPr>
                <w:rStyle w:val="Hyperlink"/>
                <w:rFonts w:ascii="Times New Roman" w:hAnsi="Times New Roman"/>
                <w:noProof/>
                <w:lang w:val="sr-Cyrl-RS"/>
              </w:rPr>
              <w:t>IV ПЛАНСКИ ДОКУМЕНТИ РЕЛЕВАНТНИ ЗА СТРАТЕГИЈУ</w:t>
            </w:r>
            <w:r w:rsidR="00D7131E" w:rsidRPr="00837261">
              <w:rPr>
                <w:noProof/>
                <w:webHidden/>
              </w:rPr>
              <w:tab/>
            </w:r>
            <w:r w:rsidR="00D7131E" w:rsidRPr="00837261">
              <w:rPr>
                <w:noProof/>
                <w:webHidden/>
              </w:rPr>
              <w:fldChar w:fldCharType="begin"/>
            </w:r>
            <w:r w:rsidR="00D7131E" w:rsidRPr="00837261">
              <w:rPr>
                <w:noProof/>
                <w:webHidden/>
              </w:rPr>
              <w:instrText xml:space="preserve"> PAGEREF _Toc87982444 \h </w:instrText>
            </w:r>
            <w:r w:rsidR="00D7131E" w:rsidRPr="00837261">
              <w:rPr>
                <w:noProof/>
                <w:webHidden/>
              </w:rPr>
            </w:r>
            <w:r w:rsidR="00D7131E" w:rsidRPr="00837261">
              <w:rPr>
                <w:noProof/>
                <w:webHidden/>
              </w:rPr>
              <w:fldChar w:fldCharType="separate"/>
            </w:r>
            <w:r w:rsidR="003546B3">
              <w:rPr>
                <w:noProof/>
                <w:webHidden/>
              </w:rPr>
              <w:t>9</w:t>
            </w:r>
            <w:r w:rsidR="00D7131E" w:rsidRPr="00837261">
              <w:rPr>
                <w:noProof/>
                <w:webHidden/>
              </w:rPr>
              <w:fldChar w:fldCharType="end"/>
            </w:r>
          </w:hyperlink>
        </w:p>
        <w:p w14:paraId="53B11FC0" w14:textId="3C637006" w:rsidR="00D7131E" w:rsidRPr="00837261" w:rsidRDefault="002215DD">
          <w:pPr>
            <w:pStyle w:val="TOC1"/>
            <w:tabs>
              <w:tab w:val="right" w:leader="dot" w:pos="9016"/>
            </w:tabs>
            <w:rPr>
              <w:rFonts w:eastAsiaTheme="minorEastAsia"/>
              <w:noProof/>
              <w:lang w:val="en-US"/>
            </w:rPr>
          </w:pPr>
          <w:hyperlink w:anchor="_Toc87982445" w:history="1">
            <w:r w:rsidR="00D7131E" w:rsidRPr="00837261">
              <w:rPr>
                <w:rStyle w:val="Hyperlink"/>
                <w:rFonts w:ascii="Times New Roman" w:hAnsi="Times New Roman"/>
                <w:noProof/>
                <w:lang w:val="sr-Cyrl-RS"/>
              </w:rPr>
              <w:t>V ОПИС ПОСТОЈЕЋЕГ СТАЊА И КЉУЧНИХ ИЗАЗОВА У ОБЛАСТИ СТВАРАЊА ПОДСТИЦАЈНОГ ОКРУЖЕЊА ЗА РАЗВОЈ ЦИВИЛНОГ ДРУШТВА</w:t>
            </w:r>
            <w:r w:rsidR="00D7131E" w:rsidRPr="00837261">
              <w:rPr>
                <w:noProof/>
                <w:webHidden/>
              </w:rPr>
              <w:tab/>
            </w:r>
            <w:r w:rsidR="00D7131E" w:rsidRPr="00837261">
              <w:rPr>
                <w:noProof/>
                <w:webHidden/>
              </w:rPr>
              <w:fldChar w:fldCharType="begin"/>
            </w:r>
            <w:r w:rsidR="00D7131E" w:rsidRPr="00837261">
              <w:rPr>
                <w:noProof/>
                <w:webHidden/>
              </w:rPr>
              <w:instrText xml:space="preserve"> PAGEREF _Toc87982445 \h </w:instrText>
            </w:r>
            <w:r w:rsidR="00D7131E" w:rsidRPr="00837261">
              <w:rPr>
                <w:noProof/>
                <w:webHidden/>
              </w:rPr>
            </w:r>
            <w:r w:rsidR="00D7131E" w:rsidRPr="00837261">
              <w:rPr>
                <w:noProof/>
                <w:webHidden/>
              </w:rPr>
              <w:fldChar w:fldCharType="separate"/>
            </w:r>
            <w:r w:rsidR="003546B3">
              <w:rPr>
                <w:noProof/>
                <w:webHidden/>
              </w:rPr>
              <w:t>10</w:t>
            </w:r>
            <w:r w:rsidR="00D7131E" w:rsidRPr="00837261">
              <w:rPr>
                <w:noProof/>
                <w:webHidden/>
              </w:rPr>
              <w:fldChar w:fldCharType="end"/>
            </w:r>
          </w:hyperlink>
        </w:p>
        <w:p w14:paraId="4D1BF0D3" w14:textId="2F470DC7" w:rsidR="00D7131E" w:rsidRPr="00837261" w:rsidRDefault="002215DD" w:rsidP="00837261">
          <w:pPr>
            <w:pStyle w:val="TOC2"/>
            <w:rPr>
              <w:rFonts w:asciiTheme="minorHAnsi" w:eastAsiaTheme="minorEastAsia" w:hAnsiTheme="minorHAnsi" w:cstheme="minorBidi"/>
              <w:lang w:val="en-US"/>
            </w:rPr>
          </w:pPr>
          <w:hyperlink w:anchor="_Toc87982446" w:history="1">
            <w:r w:rsidR="00D7131E" w:rsidRPr="00837261">
              <w:rPr>
                <w:rStyle w:val="Hyperlink"/>
              </w:rPr>
              <w:t>5.1. УКЉУЧИВАЊЕ ОРГАНИЗАЦИЈА ЦИВИЛНОГ ДРУШТВА У ПРОЦЕС ДОНОШЕЊА ОДЛУКA</w:t>
            </w:r>
            <w:r w:rsidR="00D7131E" w:rsidRPr="00837261">
              <w:rPr>
                <w:webHidden/>
              </w:rPr>
              <w:tab/>
            </w:r>
            <w:r w:rsidR="00D7131E" w:rsidRPr="00837261">
              <w:rPr>
                <w:webHidden/>
              </w:rPr>
              <w:fldChar w:fldCharType="begin"/>
            </w:r>
            <w:r w:rsidR="00D7131E" w:rsidRPr="00837261">
              <w:rPr>
                <w:webHidden/>
              </w:rPr>
              <w:instrText xml:space="preserve"> PAGEREF _Toc87982446 \h </w:instrText>
            </w:r>
            <w:r w:rsidR="00D7131E" w:rsidRPr="00837261">
              <w:rPr>
                <w:webHidden/>
              </w:rPr>
            </w:r>
            <w:r w:rsidR="00D7131E" w:rsidRPr="00837261">
              <w:rPr>
                <w:webHidden/>
              </w:rPr>
              <w:fldChar w:fldCharType="separate"/>
            </w:r>
            <w:r w:rsidR="003546B3">
              <w:rPr>
                <w:webHidden/>
              </w:rPr>
              <w:t>10</w:t>
            </w:r>
            <w:r w:rsidR="00D7131E" w:rsidRPr="00837261">
              <w:rPr>
                <w:webHidden/>
              </w:rPr>
              <w:fldChar w:fldCharType="end"/>
            </w:r>
          </w:hyperlink>
        </w:p>
        <w:p w14:paraId="43F2B3F5" w14:textId="52EBCD70" w:rsidR="00D7131E" w:rsidRPr="00837261" w:rsidRDefault="002215DD" w:rsidP="00837261">
          <w:pPr>
            <w:pStyle w:val="TOC2"/>
            <w:rPr>
              <w:rFonts w:asciiTheme="minorHAnsi" w:eastAsiaTheme="minorEastAsia" w:hAnsiTheme="minorHAnsi" w:cstheme="minorBidi"/>
              <w:lang w:val="en-US"/>
            </w:rPr>
          </w:pPr>
          <w:hyperlink w:anchor="_Toc87982447" w:history="1">
            <w:r w:rsidR="00D7131E" w:rsidRPr="00837261">
              <w:rPr>
                <w:rStyle w:val="Hyperlink"/>
              </w:rPr>
              <w:t>5.1.1. Институционални оквир за сарадњу јавне управе са цивилним друштвом</w:t>
            </w:r>
            <w:r w:rsidR="00D7131E" w:rsidRPr="00837261">
              <w:rPr>
                <w:webHidden/>
              </w:rPr>
              <w:tab/>
            </w:r>
            <w:r w:rsidR="00D7131E" w:rsidRPr="00837261">
              <w:rPr>
                <w:webHidden/>
              </w:rPr>
              <w:fldChar w:fldCharType="begin"/>
            </w:r>
            <w:r w:rsidR="00D7131E" w:rsidRPr="00837261">
              <w:rPr>
                <w:webHidden/>
              </w:rPr>
              <w:instrText xml:space="preserve"> PAGEREF _Toc87982447 \h </w:instrText>
            </w:r>
            <w:r w:rsidR="00D7131E" w:rsidRPr="00837261">
              <w:rPr>
                <w:webHidden/>
              </w:rPr>
            </w:r>
            <w:r w:rsidR="00D7131E" w:rsidRPr="00837261">
              <w:rPr>
                <w:webHidden/>
              </w:rPr>
              <w:fldChar w:fldCharType="separate"/>
            </w:r>
            <w:r w:rsidR="003546B3">
              <w:rPr>
                <w:webHidden/>
              </w:rPr>
              <w:t>10</w:t>
            </w:r>
            <w:r w:rsidR="00D7131E" w:rsidRPr="00837261">
              <w:rPr>
                <w:webHidden/>
              </w:rPr>
              <w:fldChar w:fldCharType="end"/>
            </w:r>
          </w:hyperlink>
        </w:p>
        <w:p w14:paraId="50EE87A8" w14:textId="1E8F0235" w:rsidR="00D7131E" w:rsidRPr="00837261" w:rsidRDefault="002215DD" w:rsidP="00837261">
          <w:pPr>
            <w:pStyle w:val="TOC2"/>
            <w:rPr>
              <w:rFonts w:asciiTheme="minorHAnsi" w:eastAsiaTheme="minorEastAsia" w:hAnsiTheme="minorHAnsi" w:cstheme="minorBidi"/>
              <w:lang w:val="en-US"/>
            </w:rPr>
          </w:pPr>
          <w:hyperlink w:anchor="_Toc87982448" w:history="1">
            <w:r w:rsidR="00D7131E" w:rsidRPr="00837261">
              <w:rPr>
                <w:rStyle w:val="Hyperlink"/>
              </w:rPr>
              <w:t>5.1.2. Правни оквир за укључивање ОЦД у процес доношења одлука</w:t>
            </w:r>
            <w:r w:rsidR="00D7131E" w:rsidRPr="00837261">
              <w:rPr>
                <w:webHidden/>
              </w:rPr>
              <w:tab/>
            </w:r>
            <w:r w:rsidR="00D7131E" w:rsidRPr="00837261">
              <w:rPr>
                <w:webHidden/>
              </w:rPr>
              <w:fldChar w:fldCharType="begin"/>
            </w:r>
            <w:r w:rsidR="00D7131E" w:rsidRPr="00837261">
              <w:rPr>
                <w:webHidden/>
              </w:rPr>
              <w:instrText xml:space="preserve"> PAGEREF _Toc87982448 \h </w:instrText>
            </w:r>
            <w:r w:rsidR="00D7131E" w:rsidRPr="00837261">
              <w:rPr>
                <w:webHidden/>
              </w:rPr>
            </w:r>
            <w:r w:rsidR="00D7131E" w:rsidRPr="00837261">
              <w:rPr>
                <w:webHidden/>
              </w:rPr>
              <w:fldChar w:fldCharType="separate"/>
            </w:r>
            <w:r w:rsidR="003546B3">
              <w:rPr>
                <w:webHidden/>
              </w:rPr>
              <w:t>13</w:t>
            </w:r>
            <w:r w:rsidR="00D7131E" w:rsidRPr="00837261">
              <w:rPr>
                <w:webHidden/>
              </w:rPr>
              <w:fldChar w:fldCharType="end"/>
            </w:r>
          </w:hyperlink>
        </w:p>
        <w:p w14:paraId="69D72713" w14:textId="1FB8367E" w:rsidR="00D7131E" w:rsidRPr="00837261" w:rsidRDefault="002215DD">
          <w:pPr>
            <w:pStyle w:val="TOC3"/>
            <w:tabs>
              <w:tab w:val="right" w:leader="dot" w:pos="9016"/>
            </w:tabs>
            <w:rPr>
              <w:rFonts w:eastAsiaTheme="minorEastAsia"/>
              <w:noProof/>
              <w:lang w:val="en-US"/>
            </w:rPr>
          </w:pPr>
          <w:hyperlink w:anchor="_Toc87982449" w:history="1">
            <w:r w:rsidR="00D7131E" w:rsidRPr="00837261">
              <w:rPr>
                <w:rStyle w:val="Hyperlink"/>
                <w:rFonts w:ascii="Times New Roman" w:hAnsi="Times New Roman"/>
                <w:noProof/>
                <w:lang w:val="sr-Cyrl-RS"/>
              </w:rPr>
              <w:t xml:space="preserve">5.1.2.1. </w:t>
            </w:r>
            <w:r w:rsidR="00D7131E" w:rsidRPr="00837261">
              <w:rPr>
                <w:rStyle w:val="Hyperlink"/>
                <w:rFonts w:ascii="Times New Roman" w:eastAsiaTheme="majorEastAsia" w:hAnsi="Times New Roman"/>
                <w:noProof/>
                <w:lang w:val="sr-Cyrl-RS"/>
              </w:rPr>
              <w:t>Правни оквир за слободу удруживања</w:t>
            </w:r>
            <w:r w:rsidR="00D7131E" w:rsidRPr="00837261">
              <w:rPr>
                <w:noProof/>
                <w:webHidden/>
              </w:rPr>
              <w:tab/>
            </w:r>
            <w:r w:rsidR="00D7131E" w:rsidRPr="00837261">
              <w:rPr>
                <w:noProof/>
                <w:webHidden/>
              </w:rPr>
              <w:fldChar w:fldCharType="begin"/>
            </w:r>
            <w:r w:rsidR="00D7131E" w:rsidRPr="00837261">
              <w:rPr>
                <w:noProof/>
                <w:webHidden/>
              </w:rPr>
              <w:instrText xml:space="preserve"> PAGEREF _Toc87982449 \h </w:instrText>
            </w:r>
            <w:r w:rsidR="00D7131E" w:rsidRPr="00837261">
              <w:rPr>
                <w:noProof/>
                <w:webHidden/>
              </w:rPr>
            </w:r>
            <w:r w:rsidR="00D7131E" w:rsidRPr="00837261">
              <w:rPr>
                <w:noProof/>
                <w:webHidden/>
              </w:rPr>
              <w:fldChar w:fldCharType="separate"/>
            </w:r>
            <w:r w:rsidR="003546B3">
              <w:rPr>
                <w:noProof/>
                <w:webHidden/>
              </w:rPr>
              <w:t>13</w:t>
            </w:r>
            <w:r w:rsidR="00D7131E" w:rsidRPr="00837261">
              <w:rPr>
                <w:noProof/>
                <w:webHidden/>
              </w:rPr>
              <w:fldChar w:fldCharType="end"/>
            </w:r>
          </w:hyperlink>
        </w:p>
        <w:p w14:paraId="7E02E515" w14:textId="1C46EF70" w:rsidR="00D7131E" w:rsidRPr="00837261" w:rsidRDefault="002215DD">
          <w:pPr>
            <w:pStyle w:val="TOC3"/>
            <w:tabs>
              <w:tab w:val="right" w:leader="dot" w:pos="9016"/>
            </w:tabs>
            <w:rPr>
              <w:rFonts w:eastAsiaTheme="minorEastAsia"/>
              <w:noProof/>
              <w:lang w:val="en-US"/>
            </w:rPr>
          </w:pPr>
          <w:hyperlink w:anchor="_Toc87982450" w:history="1">
            <w:r w:rsidR="00D7131E" w:rsidRPr="00837261">
              <w:rPr>
                <w:rStyle w:val="Hyperlink"/>
                <w:rFonts w:ascii="Times New Roman" w:hAnsi="Times New Roman"/>
                <w:noProof/>
                <w:lang w:val="sr-Cyrl-RS"/>
              </w:rPr>
              <w:t xml:space="preserve">5.1.2.2.  </w:t>
            </w:r>
            <w:r w:rsidR="00D7131E" w:rsidRPr="00837261">
              <w:rPr>
                <w:rStyle w:val="Hyperlink"/>
                <w:rFonts w:ascii="Times New Roman" w:eastAsiaTheme="majorEastAsia" w:hAnsi="Times New Roman"/>
                <w:noProof/>
                <w:lang w:val="sr-Cyrl-RS"/>
              </w:rPr>
              <w:t>Правни оквир за учешће у управљању јавним пословима</w:t>
            </w:r>
            <w:r w:rsidR="00D7131E" w:rsidRPr="00837261">
              <w:rPr>
                <w:noProof/>
                <w:webHidden/>
              </w:rPr>
              <w:tab/>
            </w:r>
            <w:r w:rsidR="00D7131E" w:rsidRPr="00837261">
              <w:rPr>
                <w:noProof/>
                <w:webHidden/>
              </w:rPr>
              <w:fldChar w:fldCharType="begin"/>
            </w:r>
            <w:r w:rsidR="00D7131E" w:rsidRPr="00837261">
              <w:rPr>
                <w:noProof/>
                <w:webHidden/>
              </w:rPr>
              <w:instrText xml:space="preserve"> PAGEREF _Toc87982450 \h </w:instrText>
            </w:r>
            <w:r w:rsidR="00D7131E" w:rsidRPr="00837261">
              <w:rPr>
                <w:noProof/>
                <w:webHidden/>
              </w:rPr>
            </w:r>
            <w:r w:rsidR="00D7131E" w:rsidRPr="00837261">
              <w:rPr>
                <w:noProof/>
                <w:webHidden/>
              </w:rPr>
              <w:fldChar w:fldCharType="separate"/>
            </w:r>
            <w:r w:rsidR="003546B3">
              <w:rPr>
                <w:noProof/>
                <w:webHidden/>
              </w:rPr>
              <w:t>16</w:t>
            </w:r>
            <w:r w:rsidR="00D7131E" w:rsidRPr="00837261">
              <w:rPr>
                <w:noProof/>
                <w:webHidden/>
              </w:rPr>
              <w:fldChar w:fldCharType="end"/>
            </w:r>
          </w:hyperlink>
        </w:p>
        <w:p w14:paraId="501B4705" w14:textId="2DA98BCE" w:rsidR="00D7131E" w:rsidRPr="00837261" w:rsidRDefault="002215DD" w:rsidP="00837261">
          <w:pPr>
            <w:pStyle w:val="TOC2"/>
            <w:rPr>
              <w:rFonts w:asciiTheme="minorHAnsi" w:eastAsiaTheme="minorEastAsia" w:hAnsiTheme="minorHAnsi" w:cstheme="minorBidi"/>
              <w:lang w:val="en-US"/>
            </w:rPr>
          </w:pPr>
          <w:hyperlink w:anchor="_Toc87982451" w:history="1">
            <w:r w:rsidR="00D7131E" w:rsidRPr="00837261">
              <w:rPr>
                <w:rStyle w:val="Hyperlink"/>
              </w:rPr>
              <w:t>5.1.3. Истраживања и анализе</w:t>
            </w:r>
            <w:r w:rsidR="00D7131E" w:rsidRPr="00837261">
              <w:rPr>
                <w:webHidden/>
              </w:rPr>
              <w:tab/>
            </w:r>
            <w:r w:rsidR="00D7131E" w:rsidRPr="00837261">
              <w:rPr>
                <w:webHidden/>
              </w:rPr>
              <w:fldChar w:fldCharType="begin"/>
            </w:r>
            <w:r w:rsidR="00D7131E" w:rsidRPr="00837261">
              <w:rPr>
                <w:webHidden/>
              </w:rPr>
              <w:instrText xml:space="preserve"> PAGEREF _Toc87982451 \h </w:instrText>
            </w:r>
            <w:r w:rsidR="00D7131E" w:rsidRPr="00837261">
              <w:rPr>
                <w:webHidden/>
              </w:rPr>
            </w:r>
            <w:r w:rsidR="00D7131E" w:rsidRPr="00837261">
              <w:rPr>
                <w:webHidden/>
              </w:rPr>
              <w:fldChar w:fldCharType="separate"/>
            </w:r>
            <w:r w:rsidR="003546B3">
              <w:rPr>
                <w:webHidden/>
              </w:rPr>
              <w:t>28</w:t>
            </w:r>
            <w:r w:rsidR="00D7131E" w:rsidRPr="00837261">
              <w:rPr>
                <w:webHidden/>
              </w:rPr>
              <w:fldChar w:fldCharType="end"/>
            </w:r>
          </w:hyperlink>
        </w:p>
        <w:p w14:paraId="41807657" w14:textId="1AB7086B" w:rsidR="00D7131E" w:rsidRPr="00837261" w:rsidRDefault="002215DD">
          <w:pPr>
            <w:pStyle w:val="TOC1"/>
            <w:tabs>
              <w:tab w:val="right" w:leader="dot" w:pos="9016"/>
            </w:tabs>
            <w:rPr>
              <w:rFonts w:eastAsiaTheme="minorEastAsia"/>
              <w:noProof/>
              <w:lang w:val="en-US"/>
            </w:rPr>
          </w:pPr>
          <w:hyperlink w:anchor="_Toc87982452" w:history="1">
            <w:r w:rsidR="00D7131E" w:rsidRPr="00837261">
              <w:rPr>
                <w:rStyle w:val="Hyperlink"/>
                <w:rFonts w:ascii="Times New Roman" w:hAnsi="Times New Roman"/>
                <w:noProof/>
                <w:lang w:val="sr-Cyrl-RS"/>
              </w:rPr>
              <w:t>5.2. ФИНАНСИРАЊЕ ОРГАНИЗАЦИЈА ЦИВИЛНОГ ДРУШТВА</w:t>
            </w:r>
            <w:r w:rsidR="00D7131E" w:rsidRPr="00837261">
              <w:rPr>
                <w:noProof/>
                <w:webHidden/>
              </w:rPr>
              <w:tab/>
            </w:r>
            <w:r w:rsidR="00D7131E" w:rsidRPr="00837261">
              <w:rPr>
                <w:noProof/>
                <w:webHidden/>
              </w:rPr>
              <w:fldChar w:fldCharType="begin"/>
            </w:r>
            <w:r w:rsidR="00D7131E" w:rsidRPr="00837261">
              <w:rPr>
                <w:noProof/>
                <w:webHidden/>
              </w:rPr>
              <w:instrText xml:space="preserve"> PAGEREF _Toc87982452 \h </w:instrText>
            </w:r>
            <w:r w:rsidR="00D7131E" w:rsidRPr="00837261">
              <w:rPr>
                <w:noProof/>
                <w:webHidden/>
              </w:rPr>
            </w:r>
            <w:r w:rsidR="00D7131E" w:rsidRPr="00837261">
              <w:rPr>
                <w:noProof/>
                <w:webHidden/>
              </w:rPr>
              <w:fldChar w:fldCharType="separate"/>
            </w:r>
            <w:r w:rsidR="003546B3">
              <w:rPr>
                <w:noProof/>
                <w:webHidden/>
              </w:rPr>
              <w:t>33</w:t>
            </w:r>
            <w:r w:rsidR="00D7131E" w:rsidRPr="00837261">
              <w:rPr>
                <w:noProof/>
                <w:webHidden/>
              </w:rPr>
              <w:fldChar w:fldCharType="end"/>
            </w:r>
          </w:hyperlink>
        </w:p>
        <w:p w14:paraId="7848B42E" w14:textId="7CB1C15E" w:rsidR="00D7131E" w:rsidRPr="00837261" w:rsidRDefault="002215DD" w:rsidP="00837261">
          <w:pPr>
            <w:pStyle w:val="TOC2"/>
            <w:rPr>
              <w:rFonts w:asciiTheme="minorHAnsi" w:eastAsiaTheme="minorEastAsia" w:hAnsiTheme="minorHAnsi" w:cstheme="minorBidi"/>
              <w:lang w:val="en-US"/>
            </w:rPr>
          </w:pPr>
          <w:hyperlink w:anchor="_Toc87982453" w:history="1">
            <w:r w:rsidR="00D7131E" w:rsidRPr="00837261">
              <w:rPr>
                <w:rStyle w:val="Hyperlink"/>
              </w:rPr>
              <w:t>5.2.1. Правни оквир</w:t>
            </w:r>
            <w:r w:rsidR="00D7131E" w:rsidRPr="00837261">
              <w:rPr>
                <w:webHidden/>
              </w:rPr>
              <w:tab/>
            </w:r>
            <w:r w:rsidR="00D7131E" w:rsidRPr="00837261">
              <w:rPr>
                <w:webHidden/>
              </w:rPr>
              <w:fldChar w:fldCharType="begin"/>
            </w:r>
            <w:r w:rsidR="00D7131E" w:rsidRPr="00837261">
              <w:rPr>
                <w:webHidden/>
              </w:rPr>
              <w:instrText xml:space="preserve"> PAGEREF _Toc87982453 \h </w:instrText>
            </w:r>
            <w:r w:rsidR="00D7131E" w:rsidRPr="00837261">
              <w:rPr>
                <w:webHidden/>
              </w:rPr>
            </w:r>
            <w:r w:rsidR="00D7131E" w:rsidRPr="00837261">
              <w:rPr>
                <w:webHidden/>
              </w:rPr>
              <w:fldChar w:fldCharType="separate"/>
            </w:r>
            <w:r w:rsidR="003546B3">
              <w:rPr>
                <w:webHidden/>
              </w:rPr>
              <w:t>33</w:t>
            </w:r>
            <w:r w:rsidR="00D7131E" w:rsidRPr="00837261">
              <w:rPr>
                <w:webHidden/>
              </w:rPr>
              <w:fldChar w:fldCharType="end"/>
            </w:r>
          </w:hyperlink>
        </w:p>
        <w:p w14:paraId="18353AFB" w14:textId="28E1BF0F" w:rsidR="00D7131E" w:rsidRPr="00837261" w:rsidRDefault="002215DD" w:rsidP="00837261">
          <w:pPr>
            <w:pStyle w:val="TOC2"/>
            <w:rPr>
              <w:rFonts w:asciiTheme="minorHAnsi" w:eastAsiaTheme="minorEastAsia" w:hAnsiTheme="minorHAnsi" w:cstheme="minorBidi"/>
              <w:lang w:val="en-US"/>
            </w:rPr>
          </w:pPr>
          <w:hyperlink w:anchor="_Toc87982454" w:history="1">
            <w:r w:rsidR="00D7131E" w:rsidRPr="00837261">
              <w:rPr>
                <w:rStyle w:val="Hyperlink"/>
              </w:rPr>
              <w:t>5.2.2. Транспарентно финансирање и одрживост организација цивилног друштва</w:t>
            </w:r>
            <w:r w:rsidR="00D7131E" w:rsidRPr="00837261">
              <w:rPr>
                <w:webHidden/>
              </w:rPr>
              <w:tab/>
            </w:r>
            <w:r w:rsidR="00D7131E" w:rsidRPr="00837261">
              <w:rPr>
                <w:webHidden/>
              </w:rPr>
              <w:fldChar w:fldCharType="begin"/>
            </w:r>
            <w:r w:rsidR="00D7131E" w:rsidRPr="00837261">
              <w:rPr>
                <w:webHidden/>
              </w:rPr>
              <w:instrText xml:space="preserve"> PAGEREF _Toc87982454 \h </w:instrText>
            </w:r>
            <w:r w:rsidR="00D7131E" w:rsidRPr="00837261">
              <w:rPr>
                <w:webHidden/>
              </w:rPr>
            </w:r>
            <w:r w:rsidR="00D7131E" w:rsidRPr="00837261">
              <w:rPr>
                <w:webHidden/>
              </w:rPr>
              <w:fldChar w:fldCharType="separate"/>
            </w:r>
            <w:r w:rsidR="003546B3">
              <w:rPr>
                <w:webHidden/>
              </w:rPr>
              <w:t>40</w:t>
            </w:r>
            <w:r w:rsidR="00D7131E" w:rsidRPr="00837261">
              <w:rPr>
                <w:webHidden/>
              </w:rPr>
              <w:fldChar w:fldCharType="end"/>
            </w:r>
          </w:hyperlink>
        </w:p>
        <w:p w14:paraId="4D2462CF" w14:textId="76230880" w:rsidR="00D7131E" w:rsidRPr="00837261" w:rsidRDefault="002215DD">
          <w:pPr>
            <w:pStyle w:val="TOC1"/>
            <w:tabs>
              <w:tab w:val="right" w:leader="dot" w:pos="9016"/>
            </w:tabs>
            <w:rPr>
              <w:rFonts w:eastAsiaTheme="minorEastAsia"/>
              <w:noProof/>
              <w:lang w:val="en-US"/>
            </w:rPr>
          </w:pPr>
          <w:hyperlink w:anchor="_Toc87982455" w:history="1">
            <w:r w:rsidR="00D7131E" w:rsidRPr="00837261">
              <w:rPr>
                <w:rStyle w:val="Hyperlink"/>
                <w:rFonts w:ascii="Times New Roman" w:hAnsi="Times New Roman"/>
                <w:noProof/>
                <w:lang w:val="sr-Cyrl-RS"/>
              </w:rPr>
              <w:t>5.3. УЛОГА ОРГАНИЗАЦИЈА ЦИВИЛНОГ ДРУШТВА У СОЦИО- ЕКОНОМСКОМ РАЗВОЈУ</w:t>
            </w:r>
            <w:r w:rsidR="00D7131E" w:rsidRPr="00837261">
              <w:rPr>
                <w:noProof/>
                <w:webHidden/>
              </w:rPr>
              <w:tab/>
            </w:r>
            <w:r w:rsidR="00D7131E" w:rsidRPr="00837261">
              <w:rPr>
                <w:noProof/>
                <w:webHidden/>
              </w:rPr>
              <w:fldChar w:fldCharType="begin"/>
            </w:r>
            <w:r w:rsidR="00D7131E" w:rsidRPr="00837261">
              <w:rPr>
                <w:noProof/>
                <w:webHidden/>
              </w:rPr>
              <w:instrText xml:space="preserve"> PAGEREF _Toc87982455 \h </w:instrText>
            </w:r>
            <w:r w:rsidR="00D7131E" w:rsidRPr="00837261">
              <w:rPr>
                <w:noProof/>
                <w:webHidden/>
              </w:rPr>
            </w:r>
            <w:r w:rsidR="00D7131E" w:rsidRPr="00837261">
              <w:rPr>
                <w:noProof/>
                <w:webHidden/>
              </w:rPr>
              <w:fldChar w:fldCharType="separate"/>
            </w:r>
            <w:r w:rsidR="003546B3">
              <w:rPr>
                <w:noProof/>
                <w:webHidden/>
              </w:rPr>
              <w:t>49</w:t>
            </w:r>
            <w:r w:rsidR="00D7131E" w:rsidRPr="00837261">
              <w:rPr>
                <w:noProof/>
                <w:webHidden/>
              </w:rPr>
              <w:fldChar w:fldCharType="end"/>
            </w:r>
          </w:hyperlink>
        </w:p>
        <w:p w14:paraId="07EF7ED0" w14:textId="65008A8F" w:rsidR="00D7131E" w:rsidRDefault="002215DD" w:rsidP="00837261">
          <w:pPr>
            <w:pStyle w:val="TOC2"/>
            <w:rPr>
              <w:rFonts w:asciiTheme="minorHAnsi" w:eastAsiaTheme="minorEastAsia" w:hAnsiTheme="minorHAnsi" w:cstheme="minorBidi"/>
              <w:b/>
              <w:lang w:val="en-US"/>
            </w:rPr>
          </w:pPr>
          <w:hyperlink w:anchor="_Toc87982456" w:history="1">
            <w:r w:rsidR="00D7131E" w:rsidRPr="00837261">
              <w:rPr>
                <w:rStyle w:val="Hyperlink"/>
              </w:rPr>
              <w:t>5.3.1. Социјална заштита</w:t>
            </w:r>
            <w:r w:rsidR="00D7131E" w:rsidRPr="00837261">
              <w:rPr>
                <w:webHidden/>
              </w:rPr>
              <w:tab/>
            </w:r>
            <w:r w:rsidR="00D7131E" w:rsidRPr="00837261">
              <w:rPr>
                <w:webHidden/>
              </w:rPr>
              <w:fldChar w:fldCharType="begin"/>
            </w:r>
            <w:r w:rsidR="00D7131E" w:rsidRPr="00837261">
              <w:rPr>
                <w:webHidden/>
              </w:rPr>
              <w:instrText xml:space="preserve"> PAGEREF _Toc87982456 \h </w:instrText>
            </w:r>
            <w:r w:rsidR="00D7131E" w:rsidRPr="00837261">
              <w:rPr>
                <w:webHidden/>
              </w:rPr>
            </w:r>
            <w:r w:rsidR="00D7131E" w:rsidRPr="00837261">
              <w:rPr>
                <w:webHidden/>
              </w:rPr>
              <w:fldChar w:fldCharType="separate"/>
            </w:r>
            <w:r w:rsidR="003546B3">
              <w:rPr>
                <w:webHidden/>
              </w:rPr>
              <w:t>49</w:t>
            </w:r>
            <w:r w:rsidR="00D7131E" w:rsidRPr="00837261">
              <w:rPr>
                <w:webHidden/>
              </w:rPr>
              <w:fldChar w:fldCharType="end"/>
            </w:r>
          </w:hyperlink>
        </w:p>
        <w:p w14:paraId="09E09C5A" w14:textId="30BC01F3" w:rsidR="00D7131E" w:rsidRDefault="002215DD" w:rsidP="00837261">
          <w:pPr>
            <w:pStyle w:val="TOC2"/>
            <w:rPr>
              <w:rFonts w:asciiTheme="minorHAnsi" w:eastAsiaTheme="minorEastAsia" w:hAnsiTheme="minorHAnsi" w:cstheme="minorBidi"/>
              <w:b/>
              <w:lang w:val="en-US"/>
            </w:rPr>
          </w:pPr>
          <w:hyperlink w:anchor="_Toc87982457" w:history="1">
            <w:r w:rsidR="00D7131E" w:rsidRPr="00DD194E">
              <w:rPr>
                <w:rStyle w:val="Hyperlink"/>
                <w:rFonts w:eastAsia="Times New Roman"/>
              </w:rPr>
              <w:t xml:space="preserve">5.3.2. </w:t>
            </w:r>
            <w:r w:rsidR="00D7131E" w:rsidRPr="00DD194E">
              <w:rPr>
                <w:rStyle w:val="Hyperlink"/>
              </w:rPr>
              <w:t>Развој филантропије и улога организација цивилног друштва</w:t>
            </w:r>
            <w:r w:rsidR="00D7131E">
              <w:rPr>
                <w:webHidden/>
              </w:rPr>
              <w:tab/>
            </w:r>
            <w:r w:rsidR="00D7131E">
              <w:rPr>
                <w:webHidden/>
              </w:rPr>
              <w:fldChar w:fldCharType="begin"/>
            </w:r>
            <w:r w:rsidR="00D7131E">
              <w:rPr>
                <w:webHidden/>
              </w:rPr>
              <w:instrText xml:space="preserve"> PAGEREF _Toc87982457 \h </w:instrText>
            </w:r>
            <w:r w:rsidR="00D7131E">
              <w:rPr>
                <w:webHidden/>
              </w:rPr>
            </w:r>
            <w:r w:rsidR="00D7131E">
              <w:rPr>
                <w:webHidden/>
              </w:rPr>
              <w:fldChar w:fldCharType="separate"/>
            </w:r>
            <w:r w:rsidR="003546B3">
              <w:rPr>
                <w:webHidden/>
              </w:rPr>
              <w:t>55</w:t>
            </w:r>
            <w:r w:rsidR="00D7131E">
              <w:rPr>
                <w:webHidden/>
              </w:rPr>
              <w:fldChar w:fldCharType="end"/>
            </w:r>
          </w:hyperlink>
        </w:p>
        <w:p w14:paraId="08DAD14F" w14:textId="4C729FB7" w:rsidR="00D7131E" w:rsidRDefault="002215DD" w:rsidP="00837261">
          <w:pPr>
            <w:pStyle w:val="TOC2"/>
            <w:rPr>
              <w:rFonts w:asciiTheme="minorHAnsi" w:eastAsiaTheme="minorEastAsia" w:hAnsiTheme="minorHAnsi" w:cstheme="minorBidi"/>
              <w:b/>
              <w:lang w:val="en-US"/>
            </w:rPr>
          </w:pPr>
          <w:hyperlink w:anchor="_Toc87982458" w:history="1">
            <w:r w:rsidR="00D7131E" w:rsidRPr="00DD194E">
              <w:rPr>
                <w:rStyle w:val="Hyperlink"/>
                <w:rFonts w:eastAsia="Times New Roman"/>
              </w:rPr>
              <w:t xml:space="preserve">5.3.3. </w:t>
            </w:r>
            <w:r w:rsidR="00D7131E" w:rsidRPr="00DD194E">
              <w:rPr>
                <w:rStyle w:val="Hyperlink"/>
              </w:rPr>
              <w:t>Социјално предузетништво и улога организација цивилног друштва</w:t>
            </w:r>
            <w:r w:rsidR="00D7131E">
              <w:rPr>
                <w:webHidden/>
              </w:rPr>
              <w:tab/>
            </w:r>
            <w:r w:rsidR="00D7131E">
              <w:rPr>
                <w:webHidden/>
              </w:rPr>
              <w:fldChar w:fldCharType="begin"/>
            </w:r>
            <w:r w:rsidR="00D7131E">
              <w:rPr>
                <w:webHidden/>
              </w:rPr>
              <w:instrText xml:space="preserve"> PAGEREF _Toc87982458 \h </w:instrText>
            </w:r>
            <w:r w:rsidR="00D7131E">
              <w:rPr>
                <w:webHidden/>
              </w:rPr>
            </w:r>
            <w:r w:rsidR="00D7131E">
              <w:rPr>
                <w:webHidden/>
              </w:rPr>
              <w:fldChar w:fldCharType="separate"/>
            </w:r>
            <w:r w:rsidR="003546B3">
              <w:rPr>
                <w:webHidden/>
              </w:rPr>
              <w:t>58</w:t>
            </w:r>
            <w:r w:rsidR="00D7131E">
              <w:rPr>
                <w:webHidden/>
              </w:rPr>
              <w:fldChar w:fldCharType="end"/>
            </w:r>
          </w:hyperlink>
        </w:p>
        <w:p w14:paraId="4D9C8868" w14:textId="53E7C0B1" w:rsidR="00D7131E" w:rsidRDefault="002215DD" w:rsidP="00837261">
          <w:pPr>
            <w:pStyle w:val="TOC2"/>
            <w:rPr>
              <w:rFonts w:asciiTheme="minorHAnsi" w:eastAsiaTheme="minorEastAsia" w:hAnsiTheme="minorHAnsi" w:cstheme="minorBidi"/>
              <w:b/>
              <w:lang w:val="en-US"/>
            </w:rPr>
          </w:pPr>
          <w:hyperlink w:anchor="_Toc87982459" w:history="1">
            <w:r w:rsidR="00D7131E" w:rsidRPr="00DD194E">
              <w:rPr>
                <w:rStyle w:val="Hyperlink"/>
              </w:rPr>
              <w:t>5.3.4. Волонтерство</w:t>
            </w:r>
            <w:r w:rsidR="00D7131E" w:rsidRPr="00DD194E">
              <w:rPr>
                <w:rStyle w:val="Hyperlink"/>
                <w:rFonts w:eastAsia="Calibri"/>
              </w:rPr>
              <w:t xml:space="preserve"> </w:t>
            </w:r>
            <w:r w:rsidR="00D7131E" w:rsidRPr="00DD194E">
              <w:rPr>
                <w:rStyle w:val="Hyperlink"/>
              </w:rPr>
              <w:t>и улога организација цивилног друштва</w:t>
            </w:r>
            <w:r w:rsidR="00D7131E">
              <w:rPr>
                <w:webHidden/>
              </w:rPr>
              <w:tab/>
            </w:r>
            <w:r w:rsidR="00D7131E">
              <w:rPr>
                <w:webHidden/>
              </w:rPr>
              <w:fldChar w:fldCharType="begin"/>
            </w:r>
            <w:r w:rsidR="00D7131E">
              <w:rPr>
                <w:webHidden/>
              </w:rPr>
              <w:instrText xml:space="preserve"> PAGEREF _Toc87982459 \h </w:instrText>
            </w:r>
            <w:r w:rsidR="00D7131E">
              <w:rPr>
                <w:webHidden/>
              </w:rPr>
            </w:r>
            <w:r w:rsidR="00D7131E">
              <w:rPr>
                <w:webHidden/>
              </w:rPr>
              <w:fldChar w:fldCharType="separate"/>
            </w:r>
            <w:r w:rsidR="003546B3">
              <w:rPr>
                <w:webHidden/>
              </w:rPr>
              <w:t>63</w:t>
            </w:r>
            <w:r w:rsidR="00D7131E">
              <w:rPr>
                <w:webHidden/>
              </w:rPr>
              <w:fldChar w:fldCharType="end"/>
            </w:r>
          </w:hyperlink>
        </w:p>
        <w:p w14:paraId="0929ED47" w14:textId="44CDC25E" w:rsidR="00D7131E" w:rsidRDefault="002215DD" w:rsidP="00837261">
          <w:pPr>
            <w:pStyle w:val="TOC2"/>
            <w:rPr>
              <w:rFonts w:asciiTheme="minorHAnsi" w:eastAsiaTheme="minorEastAsia" w:hAnsiTheme="minorHAnsi" w:cstheme="minorBidi"/>
              <w:b/>
              <w:lang w:val="en-US"/>
            </w:rPr>
          </w:pPr>
          <w:hyperlink w:anchor="_Toc87982460" w:history="1">
            <w:r w:rsidR="00D7131E" w:rsidRPr="00DD194E">
              <w:rPr>
                <w:rStyle w:val="Hyperlink"/>
                <w:rFonts w:eastAsia="Times New Roman"/>
              </w:rPr>
              <w:t>5.3.5.</w:t>
            </w:r>
            <w:r w:rsidR="00D7131E" w:rsidRPr="00DD194E">
              <w:rPr>
                <w:rStyle w:val="Hyperlink"/>
              </w:rPr>
              <w:t>Улога организација цивилног друштва у неформалном образовању</w:t>
            </w:r>
            <w:r w:rsidR="00D7131E">
              <w:rPr>
                <w:webHidden/>
              </w:rPr>
              <w:tab/>
            </w:r>
            <w:r w:rsidR="00D7131E">
              <w:rPr>
                <w:webHidden/>
              </w:rPr>
              <w:fldChar w:fldCharType="begin"/>
            </w:r>
            <w:r w:rsidR="00D7131E">
              <w:rPr>
                <w:webHidden/>
              </w:rPr>
              <w:instrText xml:space="preserve"> PAGEREF _Toc87982460 \h </w:instrText>
            </w:r>
            <w:r w:rsidR="00D7131E">
              <w:rPr>
                <w:webHidden/>
              </w:rPr>
            </w:r>
            <w:r w:rsidR="00D7131E">
              <w:rPr>
                <w:webHidden/>
              </w:rPr>
              <w:fldChar w:fldCharType="separate"/>
            </w:r>
            <w:r w:rsidR="003546B3">
              <w:rPr>
                <w:webHidden/>
              </w:rPr>
              <w:t>69</w:t>
            </w:r>
            <w:r w:rsidR="00D7131E">
              <w:rPr>
                <w:webHidden/>
              </w:rPr>
              <w:fldChar w:fldCharType="end"/>
            </w:r>
          </w:hyperlink>
        </w:p>
        <w:p w14:paraId="28807B0F" w14:textId="776E8A01" w:rsidR="00D7131E" w:rsidRDefault="002215DD">
          <w:pPr>
            <w:pStyle w:val="TOC1"/>
            <w:tabs>
              <w:tab w:val="right" w:leader="dot" w:pos="9016"/>
            </w:tabs>
            <w:rPr>
              <w:rFonts w:eastAsiaTheme="minorEastAsia"/>
              <w:noProof/>
              <w:lang w:val="en-US"/>
            </w:rPr>
          </w:pPr>
          <w:hyperlink w:anchor="_Toc87982461" w:history="1">
            <w:r w:rsidR="00D7131E" w:rsidRPr="00DD194E">
              <w:rPr>
                <w:rStyle w:val="Hyperlink"/>
                <w:rFonts w:ascii="Times New Roman" w:hAnsi="Times New Roman"/>
                <w:noProof/>
                <w:lang w:val="sr-Cyrl-RS"/>
              </w:rPr>
              <w:t>5.4. УЛОГА ОРГАНИЗАЦИЈА ЦИВИЛНОГ ДРУШТВА У ПРОЦЕСУ ЕВРОПСКИХ ИНТЕГРАЦИЈА</w:t>
            </w:r>
            <w:r w:rsidR="00D7131E">
              <w:rPr>
                <w:noProof/>
                <w:webHidden/>
              </w:rPr>
              <w:tab/>
            </w:r>
            <w:r w:rsidR="00D7131E">
              <w:rPr>
                <w:noProof/>
                <w:webHidden/>
              </w:rPr>
              <w:fldChar w:fldCharType="begin"/>
            </w:r>
            <w:r w:rsidR="00D7131E">
              <w:rPr>
                <w:noProof/>
                <w:webHidden/>
              </w:rPr>
              <w:instrText xml:space="preserve"> PAGEREF _Toc87982461 \h </w:instrText>
            </w:r>
            <w:r w:rsidR="00D7131E">
              <w:rPr>
                <w:noProof/>
                <w:webHidden/>
              </w:rPr>
            </w:r>
            <w:r w:rsidR="00D7131E">
              <w:rPr>
                <w:noProof/>
                <w:webHidden/>
              </w:rPr>
              <w:fldChar w:fldCharType="separate"/>
            </w:r>
            <w:r w:rsidR="003546B3">
              <w:rPr>
                <w:noProof/>
                <w:webHidden/>
              </w:rPr>
              <w:t>76</w:t>
            </w:r>
            <w:r w:rsidR="00D7131E">
              <w:rPr>
                <w:noProof/>
                <w:webHidden/>
              </w:rPr>
              <w:fldChar w:fldCharType="end"/>
            </w:r>
          </w:hyperlink>
        </w:p>
        <w:p w14:paraId="63FDC61D" w14:textId="62FB7CF5" w:rsidR="00D7131E" w:rsidRDefault="002215DD">
          <w:pPr>
            <w:pStyle w:val="TOC1"/>
            <w:tabs>
              <w:tab w:val="right" w:leader="dot" w:pos="9016"/>
            </w:tabs>
            <w:rPr>
              <w:rFonts w:eastAsiaTheme="minorEastAsia"/>
              <w:noProof/>
              <w:lang w:val="en-US"/>
            </w:rPr>
          </w:pPr>
          <w:hyperlink w:anchor="_Toc87982462" w:history="1">
            <w:r w:rsidR="00D7131E" w:rsidRPr="00DD194E">
              <w:rPr>
                <w:rStyle w:val="Hyperlink"/>
                <w:rFonts w:ascii="Times New Roman" w:hAnsi="Times New Roman"/>
                <w:noProof/>
                <w:lang w:val="sr-Cyrl-RS"/>
              </w:rPr>
              <w:t>VI ДЕФИНИСАЊЕ ЖЕЉЕНЕ ПРОМЕНЕ</w:t>
            </w:r>
            <w:r w:rsidR="00D7131E">
              <w:rPr>
                <w:noProof/>
                <w:webHidden/>
              </w:rPr>
              <w:tab/>
            </w:r>
            <w:r w:rsidR="00D7131E">
              <w:rPr>
                <w:noProof/>
                <w:webHidden/>
              </w:rPr>
              <w:fldChar w:fldCharType="begin"/>
            </w:r>
            <w:r w:rsidR="00D7131E">
              <w:rPr>
                <w:noProof/>
                <w:webHidden/>
              </w:rPr>
              <w:instrText xml:space="preserve"> PAGEREF _Toc87982462 \h </w:instrText>
            </w:r>
            <w:r w:rsidR="00D7131E">
              <w:rPr>
                <w:noProof/>
                <w:webHidden/>
              </w:rPr>
            </w:r>
            <w:r w:rsidR="00D7131E">
              <w:rPr>
                <w:noProof/>
                <w:webHidden/>
              </w:rPr>
              <w:fldChar w:fldCharType="separate"/>
            </w:r>
            <w:r w:rsidR="003546B3">
              <w:rPr>
                <w:noProof/>
                <w:webHidden/>
              </w:rPr>
              <w:t>83</w:t>
            </w:r>
            <w:r w:rsidR="00D7131E">
              <w:rPr>
                <w:noProof/>
                <w:webHidden/>
              </w:rPr>
              <w:fldChar w:fldCharType="end"/>
            </w:r>
          </w:hyperlink>
        </w:p>
        <w:p w14:paraId="19A6344F" w14:textId="2E48D452" w:rsidR="00D7131E" w:rsidRDefault="002215DD">
          <w:pPr>
            <w:pStyle w:val="TOC1"/>
            <w:tabs>
              <w:tab w:val="right" w:leader="dot" w:pos="9016"/>
            </w:tabs>
            <w:rPr>
              <w:rFonts w:eastAsiaTheme="minorEastAsia"/>
              <w:noProof/>
              <w:lang w:val="en-US"/>
            </w:rPr>
          </w:pPr>
          <w:hyperlink w:anchor="_Toc87982463" w:history="1">
            <w:r w:rsidR="00D7131E" w:rsidRPr="00DD194E">
              <w:rPr>
                <w:rStyle w:val="Hyperlink"/>
                <w:rFonts w:ascii="Times New Roman" w:hAnsi="Times New Roman"/>
                <w:noProof/>
                <w:lang w:val="sr-Cyrl-RS"/>
              </w:rPr>
              <w:t>VII ЦИЉЕВИ СТРАТЕГИЈЕ</w:t>
            </w:r>
            <w:r w:rsidR="00D7131E">
              <w:rPr>
                <w:noProof/>
                <w:webHidden/>
              </w:rPr>
              <w:tab/>
            </w:r>
            <w:r w:rsidR="00D7131E">
              <w:rPr>
                <w:noProof/>
                <w:webHidden/>
              </w:rPr>
              <w:fldChar w:fldCharType="begin"/>
            </w:r>
            <w:r w:rsidR="00D7131E">
              <w:rPr>
                <w:noProof/>
                <w:webHidden/>
              </w:rPr>
              <w:instrText xml:space="preserve"> PAGEREF _Toc87982463 \h </w:instrText>
            </w:r>
            <w:r w:rsidR="00D7131E">
              <w:rPr>
                <w:noProof/>
                <w:webHidden/>
              </w:rPr>
            </w:r>
            <w:r w:rsidR="00D7131E">
              <w:rPr>
                <w:noProof/>
                <w:webHidden/>
              </w:rPr>
              <w:fldChar w:fldCharType="separate"/>
            </w:r>
            <w:r w:rsidR="003546B3">
              <w:rPr>
                <w:noProof/>
                <w:webHidden/>
              </w:rPr>
              <w:t>83</w:t>
            </w:r>
            <w:r w:rsidR="00D7131E">
              <w:rPr>
                <w:noProof/>
                <w:webHidden/>
              </w:rPr>
              <w:fldChar w:fldCharType="end"/>
            </w:r>
          </w:hyperlink>
        </w:p>
        <w:p w14:paraId="18317226" w14:textId="190C2B72" w:rsidR="00D7131E" w:rsidRDefault="002215DD">
          <w:pPr>
            <w:pStyle w:val="TOC1"/>
            <w:tabs>
              <w:tab w:val="right" w:leader="dot" w:pos="9016"/>
            </w:tabs>
            <w:rPr>
              <w:rFonts w:eastAsiaTheme="minorEastAsia"/>
              <w:noProof/>
              <w:lang w:val="en-US"/>
            </w:rPr>
          </w:pPr>
          <w:hyperlink w:anchor="_Toc87982464" w:history="1">
            <w:r w:rsidR="00D7131E" w:rsidRPr="00DD194E">
              <w:rPr>
                <w:rStyle w:val="Hyperlink"/>
                <w:rFonts w:ascii="Times New Roman" w:hAnsi="Times New Roman"/>
                <w:noProof/>
                <w:lang w:val="sr-Cyrl-RS"/>
              </w:rPr>
              <w:t>VIII МЕРЕ ЗА ОСТВАРИВАЊЕ ЦИЉЕВА СТРАТЕГИЈЕ</w:t>
            </w:r>
            <w:r w:rsidR="00D7131E">
              <w:rPr>
                <w:noProof/>
                <w:webHidden/>
              </w:rPr>
              <w:tab/>
            </w:r>
            <w:r w:rsidR="00D7131E">
              <w:rPr>
                <w:noProof/>
                <w:webHidden/>
              </w:rPr>
              <w:fldChar w:fldCharType="begin"/>
            </w:r>
            <w:r w:rsidR="00D7131E">
              <w:rPr>
                <w:noProof/>
                <w:webHidden/>
              </w:rPr>
              <w:instrText xml:space="preserve"> PAGEREF _Toc87982464 \h </w:instrText>
            </w:r>
            <w:r w:rsidR="00D7131E">
              <w:rPr>
                <w:noProof/>
                <w:webHidden/>
              </w:rPr>
            </w:r>
            <w:r w:rsidR="00D7131E">
              <w:rPr>
                <w:noProof/>
                <w:webHidden/>
              </w:rPr>
              <w:fldChar w:fldCharType="separate"/>
            </w:r>
            <w:r w:rsidR="003546B3">
              <w:rPr>
                <w:noProof/>
                <w:webHidden/>
              </w:rPr>
              <w:t>87</w:t>
            </w:r>
            <w:r w:rsidR="00D7131E">
              <w:rPr>
                <w:noProof/>
                <w:webHidden/>
              </w:rPr>
              <w:fldChar w:fldCharType="end"/>
            </w:r>
          </w:hyperlink>
        </w:p>
        <w:p w14:paraId="3BF4DF2A" w14:textId="242DAAB6" w:rsidR="00D7131E" w:rsidRDefault="002215DD">
          <w:pPr>
            <w:pStyle w:val="TOC1"/>
            <w:tabs>
              <w:tab w:val="right" w:leader="dot" w:pos="9016"/>
            </w:tabs>
            <w:rPr>
              <w:rFonts w:eastAsiaTheme="minorEastAsia"/>
              <w:noProof/>
              <w:lang w:val="en-US"/>
            </w:rPr>
          </w:pPr>
          <w:hyperlink w:anchor="_Toc87982465" w:history="1">
            <w:r w:rsidR="00D7131E" w:rsidRPr="00DD194E">
              <w:rPr>
                <w:rStyle w:val="Hyperlink"/>
                <w:rFonts w:ascii="Times New Roman" w:hAnsi="Times New Roman"/>
                <w:noProof/>
                <w:lang w:val="sr-Cyrl-RS"/>
              </w:rPr>
              <w:t>IX. МЕХАНИЗАМ ЗА СПРОВОЂЕЊЕ СТРАТЕГИЈЕ И НАЧИН ИЗВЕШТАВАЊА О РЕЗУЛТАТИМА СПРОВОЂЕЊА</w:t>
            </w:r>
            <w:r w:rsidR="00D7131E">
              <w:rPr>
                <w:noProof/>
                <w:webHidden/>
              </w:rPr>
              <w:tab/>
            </w:r>
            <w:r w:rsidR="00D7131E">
              <w:rPr>
                <w:noProof/>
                <w:webHidden/>
              </w:rPr>
              <w:fldChar w:fldCharType="begin"/>
            </w:r>
            <w:r w:rsidR="00D7131E">
              <w:rPr>
                <w:noProof/>
                <w:webHidden/>
              </w:rPr>
              <w:instrText xml:space="preserve"> PAGEREF _Toc87982465 \h </w:instrText>
            </w:r>
            <w:r w:rsidR="00D7131E">
              <w:rPr>
                <w:noProof/>
                <w:webHidden/>
              </w:rPr>
            </w:r>
            <w:r w:rsidR="00D7131E">
              <w:rPr>
                <w:noProof/>
                <w:webHidden/>
              </w:rPr>
              <w:fldChar w:fldCharType="separate"/>
            </w:r>
            <w:r w:rsidR="003546B3">
              <w:rPr>
                <w:noProof/>
                <w:webHidden/>
              </w:rPr>
              <w:t>89</w:t>
            </w:r>
            <w:r w:rsidR="00D7131E">
              <w:rPr>
                <w:noProof/>
                <w:webHidden/>
              </w:rPr>
              <w:fldChar w:fldCharType="end"/>
            </w:r>
          </w:hyperlink>
        </w:p>
        <w:p w14:paraId="3C223369" w14:textId="0C1E3DAC" w:rsidR="00D7131E" w:rsidRDefault="002215DD">
          <w:pPr>
            <w:pStyle w:val="TOC1"/>
            <w:tabs>
              <w:tab w:val="right" w:leader="dot" w:pos="9016"/>
            </w:tabs>
            <w:rPr>
              <w:rFonts w:eastAsiaTheme="minorEastAsia"/>
              <w:noProof/>
              <w:lang w:val="en-US"/>
            </w:rPr>
          </w:pPr>
          <w:hyperlink w:anchor="_Toc87982466" w:history="1">
            <w:r w:rsidR="00D7131E" w:rsidRPr="00DD194E">
              <w:rPr>
                <w:rStyle w:val="Hyperlink"/>
                <w:rFonts w:ascii="Times New Roman" w:hAnsi="Times New Roman"/>
                <w:noProof/>
                <w:lang w:val="sr-Cyrl-RS"/>
              </w:rPr>
              <w:t>X ПРОЦЕНА ФИНАНСИЈСКИХ СРЕДСТАВА ЗА СПРОВОЂЕЊЕ СТРАТЕГИЈЕ И АНАЛИЗА ФИНАНСИЈСКИХ ЕФЕКАТА</w:t>
            </w:r>
            <w:r w:rsidR="00D7131E">
              <w:rPr>
                <w:noProof/>
                <w:webHidden/>
              </w:rPr>
              <w:tab/>
            </w:r>
            <w:r w:rsidR="00D7131E">
              <w:rPr>
                <w:noProof/>
                <w:webHidden/>
              </w:rPr>
              <w:fldChar w:fldCharType="begin"/>
            </w:r>
            <w:r w:rsidR="00D7131E">
              <w:rPr>
                <w:noProof/>
                <w:webHidden/>
              </w:rPr>
              <w:instrText xml:space="preserve"> PAGEREF _Toc87982466 \h </w:instrText>
            </w:r>
            <w:r w:rsidR="00D7131E">
              <w:rPr>
                <w:noProof/>
                <w:webHidden/>
              </w:rPr>
            </w:r>
            <w:r w:rsidR="00D7131E">
              <w:rPr>
                <w:noProof/>
                <w:webHidden/>
              </w:rPr>
              <w:fldChar w:fldCharType="separate"/>
            </w:r>
            <w:r w:rsidR="003546B3">
              <w:rPr>
                <w:noProof/>
                <w:webHidden/>
              </w:rPr>
              <w:t>90</w:t>
            </w:r>
            <w:r w:rsidR="00D7131E">
              <w:rPr>
                <w:noProof/>
                <w:webHidden/>
              </w:rPr>
              <w:fldChar w:fldCharType="end"/>
            </w:r>
          </w:hyperlink>
        </w:p>
        <w:p w14:paraId="071B253B" w14:textId="065A9140" w:rsidR="00D7131E" w:rsidRDefault="002215DD">
          <w:pPr>
            <w:pStyle w:val="TOC1"/>
            <w:tabs>
              <w:tab w:val="right" w:leader="dot" w:pos="9016"/>
            </w:tabs>
            <w:rPr>
              <w:rFonts w:eastAsiaTheme="minorEastAsia"/>
              <w:noProof/>
              <w:lang w:val="en-US"/>
            </w:rPr>
          </w:pPr>
          <w:hyperlink w:anchor="_Toc87982467" w:history="1">
            <w:r w:rsidR="00D7131E" w:rsidRPr="00DD194E">
              <w:rPr>
                <w:rStyle w:val="Hyperlink"/>
                <w:rFonts w:ascii="Times New Roman" w:hAnsi="Times New Roman"/>
                <w:noProof/>
                <w:lang w:val="sr-Cyrl-RS"/>
              </w:rPr>
              <w:t>XI ИНФОРМАЦИЈЕ О СПРОВЕДЕНИМ КОНСУЛТАЦИЈАМА СА ЗАИНТЕРЕСОВАНИМ СТРАНАМА</w:t>
            </w:r>
            <w:r w:rsidR="00D7131E">
              <w:rPr>
                <w:noProof/>
                <w:webHidden/>
              </w:rPr>
              <w:tab/>
            </w:r>
            <w:r w:rsidR="00D7131E">
              <w:rPr>
                <w:noProof/>
                <w:webHidden/>
              </w:rPr>
              <w:fldChar w:fldCharType="begin"/>
            </w:r>
            <w:r w:rsidR="00D7131E">
              <w:rPr>
                <w:noProof/>
                <w:webHidden/>
              </w:rPr>
              <w:instrText xml:space="preserve"> PAGEREF _Toc87982467 \h </w:instrText>
            </w:r>
            <w:r w:rsidR="00D7131E">
              <w:rPr>
                <w:noProof/>
                <w:webHidden/>
              </w:rPr>
            </w:r>
            <w:r w:rsidR="00D7131E">
              <w:rPr>
                <w:noProof/>
                <w:webHidden/>
              </w:rPr>
              <w:fldChar w:fldCharType="separate"/>
            </w:r>
            <w:r w:rsidR="003546B3">
              <w:rPr>
                <w:noProof/>
                <w:webHidden/>
              </w:rPr>
              <w:t>90</w:t>
            </w:r>
            <w:r w:rsidR="00D7131E">
              <w:rPr>
                <w:noProof/>
                <w:webHidden/>
              </w:rPr>
              <w:fldChar w:fldCharType="end"/>
            </w:r>
          </w:hyperlink>
        </w:p>
        <w:p w14:paraId="376FF2FE" w14:textId="2D0C6A66" w:rsidR="00D7131E" w:rsidRDefault="002215DD">
          <w:pPr>
            <w:pStyle w:val="TOC1"/>
            <w:tabs>
              <w:tab w:val="right" w:leader="dot" w:pos="9016"/>
            </w:tabs>
            <w:rPr>
              <w:rFonts w:eastAsiaTheme="minorEastAsia"/>
              <w:noProof/>
              <w:lang w:val="en-US"/>
            </w:rPr>
          </w:pPr>
          <w:hyperlink w:anchor="_Toc87982468" w:history="1">
            <w:r w:rsidR="00D7131E" w:rsidRPr="00DD194E">
              <w:rPr>
                <w:rStyle w:val="Hyperlink"/>
                <w:rFonts w:ascii="Times New Roman" w:hAnsi="Times New Roman"/>
                <w:noProof/>
                <w:lang w:val="sr-Cyrl-RS"/>
              </w:rPr>
              <w:t>XII АКЦИОНИ ПЛАН</w:t>
            </w:r>
            <w:r w:rsidR="00D7131E">
              <w:rPr>
                <w:noProof/>
                <w:webHidden/>
              </w:rPr>
              <w:tab/>
            </w:r>
            <w:r w:rsidR="00D7131E">
              <w:rPr>
                <w:noProof/>
                <w:webHidden/>
              </w:rPr>
              <w:fldChar w:fldCharType="begin"/>
            </w:r>
            <w:r w:rsidR="00D7131E">
              <w:rPr>
                <w:noProof/>
                <w:webHidden/>
              </w:rPr>
              <w:instrText xml:space="preserve"> PAGEREF _Toc87982468 \h </w:instrText>
            </w:r>
            <w:r w:rsidR="00D7131E">
              <w:rPr>
                <w:noProof/>
                <w:webHidden/>
              </w:rPr>
            </w:r>
            <w:r w:rsidR="00D7131E">
              <w:rPr>
                <w:noProof/>
                <w:webHidden/>
              </w:rPr>
              <w:fldChar w:fldCharType="separate"/>
            </w:r>
            <w:r w:rsidR="003546B3">
              <w:rPr>
                <w:noProof/>
                <w:webHidden/>
              </w:rPr>
              <w:t>92</w:t>
            </w:r>
            <w:r w:rsidR="00D7131E">
              <w:rPr>
                <w:noProof/>
                <w:webHidden/>
              </w:rPr>
              <w:fldChar w:fldCharType="end"/>
            </w:r>
          </w:hyperlink>
        </w:p>
        <w:p w14:paraId="5CC9DAB4" w14:textId="45932D09" w:rsidR="00D7131E" w:rsidRDefault="002215DD">
          <w:pPr>
            <w:pStyle w:val="TOC1"/>
            <w:tabs>
              <w:tab w:val="right" w:leader="dot" w:pos="9016"/>
            </w:tabs>
            <w:rPr>
              <w:rFonts w:eastAsiaTheme="minorEastAsia"/>
              <w:noProof/>
              <w:lang w:val="en-US"/>
            </w:rPr>
          </w:pPr>
          <w:hyperlink w:anchor="_Toc87982469" w:history="1">
            <w:r w:rsidR="00D7131E" w:rsidRPr="00DD194E">
              <w:rPr>
                <w:rStyle w:val="Hyperlink"/>
                <w:rFonts w:ascii="Times New Roman" w:hAnsi="Times New Roman"/>
                <w:noProof/>
                <w:lang w:val="sr-Cyrl-RS"/>
              </w:rPr>
              <w:t>XII ОБЈАВЉИВАЊЕ</w:t>
            </w:r>
            <w:r w:rsidR="00D7131E">
              <w:rPr>
                <w:noProof/>
                <w:webHidden/>
              </w:rPr>
              <w:tab/>
            </w:r>
            <w:r w:rsidR="00D7131E">
              <w:rPr>
                <w:noProof/>
                <w:webHidden/>
              </w:rPr>
              <w:fldChar w:fldCharType="begin"/>
            </w:r>
            <w:r w:rsidR="00D7131E">
              <w:rPr>
                <w:noProof/>
                <w:webHidden/>
              </w:rPr>
              <w:instrText xml:space="preserve"> PAGEREF _Toc87982469 \h </w:instrText>
            </w:r>
            <w:r w:rsidR="00D7131E">
              <w:rPr>
                <w:noProof/>
                <w:webHidden/>
              </w:rPr>
            </w:r>
            <w:r w:rsidR="00D7131E">
              <w:rPr>
                <w:noProof/>
                <w:webHidden/>
              </w:rPr>
              <w:fldChar w:fldCharType="separate"/>
            </w:r>
            <w:r w:rsidR="003546B3">
              <w:rPr>
                <w:noProof/>
                <w:webHidden/>
              </w:rPr>
              <w:t>93</w:t>
            </w:r>
            <w:r w:rsidR="00D7131E">
              <w:rPr>
                <w:noProof/>
                <w:webHidden/>
              </w:rPr>
              <w:fldChar w:fldCharType="end"/>
            </w:r>
          </w:hyperlink>
        </w:p>
        <w:p w14:paraId="0E703252" w14:textId="06478C6C" w:rsidR="00033462" w:rsidRPr="00C85D35" w:rsidRDefault="00033462">
          <w:pPr>
            <w:rPr>
              <w:rFonts w:ascii="Times New Roman" w:hAnsi="Times New Roman" w:cs="Times New Roman"/>
              <w:lang w:val="sr-Cyrl-RS"/>
            </w:rPr>
          </w:pPr>
          <w:r w:rsidRPr="00672915">
            <w:rPr>
              <w:rFonts w:ascii="Times New Roman" w:hAnsi="Times New Roman" w:cs="Times New Roman"/>
              <w:noProof/>
              <w:lang w:val="sr-Cyrl-RS"/>
            </w:rPr>
            <w:fldChar w:fldCharType="end"/>
          </w:r>
        </w:p>
      </w:sdtContent>
    </w:sdt>
    <w:p w14:paraId="3229A756" w14:textId="0305561A" w:rsidR="00FD518F" w:rsidRPr="00C85D35" w:rsidRDefault="00FD518F" w:rsidP="00573553">
      <w:pPr>
        <w:rPr>
          <w:rFonts w:ascii="Times New Roman" w:hAnsi="Times New Roman" w:cs="Times New Roman"/>
          <w:lang w:val="sr-Cyrl-RS"/>
        </w:rPr>
      </w:pPr>
    </w:p>
    <w:p w14:paraId="7EC4DE56" w14:textId="6192809B" w:rsidR="00FD518F" w:rsidRPr="00C85D35" w:rsidRDefault="00FD518F" w:rsidP="00573553">
      <w:pPr>
        <w:rPr>
          <w:rFonts w:ascii="Times New Roman" w:hAnsi="Times New Roman" w:cs="Times New Roman"/>
          <w:lang w:val="sr-Cyrl-RS"/>
        </w:rPr>
      </w:pPr>
    </w:p>
    <w:p w14:paraId="4C5C9259" w14:textId="16674A95" w:rsidR="00FD518F" w:rsidRPr="00C85D35" w:rsidRDefault="00FD518F" w:rsidP="00573553">
      <w:pPr>
        <w:rPr>
          <w:rFonts w:ascii="Times New Roman" w:hAnsi="Times New Roman" w:cs="Times New Roman"/>
          <w:lang w:val="sr-Cyrl-RS"/>
        </w:rPr>
      </w:pPr>
    </w:p>
    <w:p w14:paraId="13A4FF56" w14:textId="3BE44B7A" w:rsidR="00FD518F" w:rsidRPr="00C85D35" w:rsidRDefault="00FD518F" w:rsidP="00573553">
      <w:pPr>
        <w:rPr>
          <w:rFonts w:ascii="Times New Roman" w:hAnsi="Times New Roman" w:cs="Times New Roman"/>
          <w:lang w:val="sr-Cyrl-RS"/>
        </w:rPr>
      </w:pPr>
    </w:p>
    <w:p w14:paraId="40305ADE" w14:textId="1A1ABE6F" w:rsidR="00FD518F" w:rsidRPr="00C85D35" w:rsidRDefault="00FD518F" w:rsidP="00573553">
      <w:pPr>
        <w:rPr>
          <w:rFonts w:ascii="Times New Roman" w:hAnsi="Times New Roman" w:cs="Times New Roman"/>
          <w:lang w:val="sr-Cyrl-RS"/>
        </w:rPr>
      </w:pPr>
    </w:p>
    <w:p w14:paraId="0F085C41" w14:textId="4EC7D85E" w:rsidR="00FD518F" w:rsidRPr="00C85D35" w:rsidRDefault="00FD518F" w:rsidP="00573553">
      <w:pPr>
        <w:rPr>
          <w:rFonts w:ascii="Times New Roman" w:hAnsi="Times New Roman" w:cs="Times New Roman"/>
          <w:lang w:val="sr-Cyrl-RS"/>
        </w:rPr>
      </w:pPr>
    </w:p>
    <w:p w14:paraId="63C4752C" w14:textId="02D00FD3" w:rsidR="00FD518F" w:rsidRPr="00C85D35" w:rsidRDefault="00FD518F" w:rsidP="00573553">
      <w:pPr>
        <w:rPr>
          <w:rFonts w:ascii="Times New Roman" w:hAnsi="Times New Roman" w:cs="Times New Roman"/>
          <w:lang w:val="sr-Cyrl-RS"/>
        </w:rPr>
      </w:pPr>
    </w:p>
    <w:p w14:paraId="02FBC847" w14:textId="103F0F3C" w:rsidR="00FD518F" w:rsidRPr="00C85D35" w:rsidRDefault="00FD518F" w:rsidP="00573553">
      <w:pPr>
        <w:rPr>
          <w:rFonts w:ascii="Times New Roman" w:hAnsi="Times New Roman" w:cs="Times New Roman"/>
          <w:lang w:val="sr-Cyrl-RS"/>
        </w:rPr>
      </w:pPr>
    </w:p>
    <w:p w14:paraId="5E382730" w14:textId="2B445012" w:rsidR="00FD518F" w:rsidRPr="00C85D35" w:rsidRDefault="00FD518F" w:rsidP="00573553">
      <w:pPr>
        <w:rPr>
          <w:rFonts w:ascii="Times New Roman" w:hAnsi="Times New Roman" w:cs="Times New Roman"/>
          <w:lang w:val="sr-Cyrl-RS"/>
        </w:rPr>
      </w:pPr>
    </w:p>
    <w:p w14:paraId="76C09EEC" w14:textId="569DC283" w:rsidR="00FD518F" w:rsidRPr="00C85D35" w:rsidRDefault="00FD518F" w:rsidP="00573553">
      <w:pPr>
        <w:rPr>
          <w:rFonts w:ascii="Times New Roman" w:hAnsi="Times New Roman" w:cs="Times New Roman"/>
          <w:lang w:val="sr-Cyrl-RS"/>
        </w:rPr>
      </w:pPr>
    </w:p>
    <w:p w14:paraId="7D3C0250" w14:textId="0231B865" w:rsidR="00FD518F" w:rsidRPr="00C85D35" w:rsidRDefault="00FD518F" w:rsidP="00573553">
      <w:pPr>
        <w:rPr>
          <w:rFonts w:ascii="Times New Roman" w:hAnsi="Times New Roman" w:cs="Times New Roman"/>
          <w:lang w:val="sr-Cyrl-RS"/>
        </w:rPr>
      </w:pPr>
    </w:p>
    <w:p w14:paraId="487B9B96" w14:textId="490C995E" w:rsidR="00FD518F" w:rsidRPr="00C85D35" w:rsidRDefault="00FD518F" w:rsidP="00573553">
      <w:pPr>
        <w:rPr>
          <w:rFonts w:ascii="Times New Roman" w:hAnsi="Times New Roman" w:cs="Times New Roman"/>
          <w:lang w:val="sr-Cyrl-RS"/>
        </w:rPr>
      </w:pPr>
    </w:p>
    <w:p w14:paraId="03648DC2" w14:textId="439F0073" w:rsidR="00FD518F" w:rsidRPr="00C85D35" w:rsidRDefault="00FD518F" w:rsidP="00573553">
      <w:pPr>
        <w:rPr>
          <w:rFonts w:ascii="Times New Roman" w:hAnsi="Times New Roman" w:cs="Times New Roman"/>
          <w:lang w:val="sr-Cyrl-RS"/>
        </w:rPr>
      </w:pPr>
    </w:p>
    <w:p w14:paraId="45E125BA" w14:textId="69712443" w:rsidR="00FD518F" w:rsidRPr="00C85D35" w:rsidRDefault="00FD518F" w:rsidP="00573553">
      <w:pPr>
        <w:rPr>
          <w:rFonts w:ascii="Times New Roman" w:hAnsi="Times New Roman" w:cs="Times New Roman"/>
          <w:lang w:val="sr-Cyrl-RS"/>
        </w:rPr>
      </w:pPr>
    </w:p>
    <w:p w14:paraId="34891A6C" w14:textId="0AC77349" w:rsidR="00FD518F" w:rsidRPr="00C85D35" w:rsidRDefault="00FD518F" w:rsidP="00573553">
      <w:pPr>
        <w:rPr>
          <w:rFonts w:ascii="Times New Roman" w:hAnsi="Times New Roman" w:cs="Times New Roman"/>
          <w:lang w:val="sr-Cyrl-RS"/>
        </w:rPr>
      </w:pPr>
    </w:p>
    <w:p w14:paraId="107186E6" w14:textId="6E50E95D" w:rsidR="00140ADB" w:rsidRDefault="00140ADB" w:rsidP="00D7131E">
      <w:pPr>
        <w:rPr>
          <w:lang w:val="sr-Cyrl-RS"/>
        </w:rPr>
      </w:pPr>
    </w:p>
    <w:p w14:paraId="31157D63" w14:textId="20780852" w:rsidR="00140ADB" w:rsidRDefault="00140ADB" w:rsidP="00140ADB">
      <w:pPr>
        <w:rPr>
          <w:lang w:val="sr-Cyrl-RS"/>
        </w:rPr>
      </w:pPr>
    </w:p>
    <w:p w14:paraId="37E404F6" w14:textId="419F1CAC" w:rsidR="00140ADB" w:rsidRDefault="00140ADB" w:rsidP="00140ADB">
      <w:pPr>
        <w:rPr>
          <w:lang w:val="sr-Cyrl-RS"/>
        </w:rPr>
      </w:pPr>
    </w:p>
    <w:p w14:paraId="101BBB05" w14:textId="12E25BB4" w:rsidR="00140ADB" w:rsidRDefault="00140ADB" w:rsidP="00140ADB">
      <w:pPr>
        <w:rPr>
          <w:lang w:val="sr-Cyrl-RS"/>
        </w:rPr>
      </w:pPr>
    </w:p>
    <w:p w14:paraId="10E4B44D" w14:textId="30E5B262" w:rsidR="00140ADB" w:rsidRDefault="00140ADB" w:rsidP="00140ADB">
      <w:pPr>
        <w:rPr>
          <w:lang w:val="sr-Cyrl-RS"/>
        </w:rPr>
      </w:pPr>
    </w:p>
    <w:p w14:paraId="76F92D38" w14:textId="77777777" w:rsidR="00140ADB" w:rsidRPr="00140ADB" w:rsidRDefault="00140ADB" w:rsidP="00140ADB">
      <w:pPr>
        <w:rPr>
          <w:lang w:val="sr-Cyrl-RS"/>
        </w:rPr>
      </w:pPr>
    </w:p>
    <w:p w14:paraId="02D964FF" w14:textId="77777777" w:rsidR="00DF68EA" w:rsidRDefault="00DB2350" w:rsidP="00903C67">
      <w:pPr>
        <w:rPr>
          <w:lang w:val="sr-Cyrl-RS"/>
        </w:rPr>
      </w:pPr>
      <w:r w:rsidRPr="00C85D35">
        <w:rPr>
          <w:lang w:val="sr-Cyrl-RS"/>
        </w:rPr>
        <w:t xml:space="preserve"> </w:t>
      </w:r>
    </w:p>
    <w:p w14:paraId="2FBB3921" w14:textId="11E7C0BA" w:rsidR="00FD518F" w:rsidRPr="00C85D35" w:rsidRDefault="00DB2350" w:rsidP="00DB2350">
      <w:pPr>
        <w:pStyle w:val="Heading1"/>
        <w:rPr>
          <w:rFonts w:ascii="Times New Roman" w:hAnsi="Times New Roman"/>
          <w:sz w:val="24"/>
          <w:szCs w:val="24"/>
          <w:lang w:val="sr-Cyrl-RS"/>
        </w:rPr>
      </w:pPr>
      <w:bookmarkStart w:id="2" w:name="_Toc87982439"/>
      <w:r w:rsidRPr="00C85D35">
        <w:rPr>
          <w:rFonts w:ascii="Times New Roman" w:hAnsi="Times New Roman"/>
          <w:sz w:val="24"/>
          <w:szCs w:val="24"/>
          <w:lang w:val="sr-Cyrl-RS"/>
        </w:rPr>
        <w:lastRenderedPageBreak/>
        <w:t xml:space="preserve">I </w:t>
      </w:r>
      <w:r w:rsidR="00FD518F" w:rsidRPr="00C85D35">
        <w:rPr>
          <w:rFonts w:ascii="Times New Roman" w:hAnsi="Times New Roman"/>
          <w:sz w:val="24"/>
          <w:szCs w:val="24"/>
          <w:lang w:val="sr-Cyrl-RS"/>
        </w:rPr>
        <w:t>УВОД</w:t>
      </w:r>
      <w:bookmarkEnd w:id="2"/>
    </w:p>
    <w:p w14:paraId="3E8312F2" w14:textId="121E1AEE" w:rsidR="00FD518F" w:rsidRPr="00C85D35" w:rsidRDefault="00FD518F" w:rsidP="00573553">
      <w:pPr>
        <w:pStyle w:val="ListParagraph"/>
        <w:rPr>
          <w:rFonts w:ascii="Times New Roman" w:hAnsi="Times New Roman" w:cs="Times New Roman"/>
          <w:sz w:val="24"/>
          <w:szCs w:val="24"/>
          <w:lang w:val="sr-Cyrl-RS"/>
        </w:rPr>
      </w:pPr>
    </w:p>
    <w:p w14:paraId="2AE5AE57" w14:textId="431DD30C" w:rsidR="00A274FF" w:rsidRPr="00C85D35" w:rsidRDefault="006171F0" w:rsidP="00D76B00">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Модерна одређења цивилног друштва означавају цивилно друштво као генерички појам за скуп разнородних организација које су различите од државе и тржишно оријентисаних организација, а делују у јавном интересу или у партикуларном интересу својих чланова који није у супротности са јавним интересом. </w:t>
      </w:r>
      <w:r w:rsidR="00614ECA" w:rsidRPr="00C85D35">
        <w:rPr>
          <w:rFonts w:ascii="Times New Roman" w:hAnsi="Times New Roman" w:cs="Times New Roman"/>
          <w:sz w:val="24"/>
          <w:szCs w:val="24"/>
          <w:lang w:val="sr-Cyrl-RS"/>
        </w:rPr>
        <w:t xml:space="preserve">Цивилним друштвом се уобичајено сматра </w:t>
      </w:r>
      <w:r w:rsidR="00975950" w:rsidRPr="00C85D35">
        <w:rPr>
          <w:rFonts w:ascii="Times New Roman" w:hAnsi="Times New Roman" w:cs="Times New Roman"/>
          <w:sz w:val="24"/>
          <w:szCs w:val="24"/>
          <w:lang w:val="sr-Cyrl-RS"/>
        </w:rPr>
        <w:t xml:space="preserve">простор добровољног и аутономног деловања грађана и приватно-правних лица, организованих ради остваривања општекорисних (јавних)  циљева и интереса, или ради остваривања заједничких (приватних) циљева и интереса који нису изричито забрањени </w:t>
      </w:r>
      <w:r w:rsidR="004B36A6" w:rsidRPr="00C85D35">
        <w:rPr>
          <w:rFonts w:ascii="Times New Roman" w:hAnsi="Times New Roman" w:cs="Times New Roman"/>
          <w:sz w:val="24"/>
          <w:szCs w:val="24"/>
          <w:lang w:val="sr-Cyrl-RS"/>
        </w:rPr>
        <w:t>у</w:t>
      </w:r>
      <w:r w:rsidR="00975950" w:rsidRPr="00C85D35">
        <w:rPr>
          <w:rFonts w:ascii="Times New Roman" w:hAnsi="Times New Roman" w:cs="Times New Roman"/>
          <w:sz w:val="24"/>
          <w:szCs w:val="24"/>
          <w:lang w:val="sr-Cyrl-RS"/>
        </w:rPr>
        <w:t>ставом и законом.</w:t>
      </w:r>
      <w:r w:rsidR="00A274FF" w:rsidRPr="00C85D35">
        <w:rPr>
          <w:rFonts w:ascii="Times New Roman" w:hAnsi="Times New Roman" w:cs="Times New Roman"/>
          <w:sz w:val="24"/>
          <w:szCs w:val="24"/>
          <w:lang w:val="sr-Cyrl-RS"/>
        </w:rPr>
        <w:t xml:space="preserve"> Организације цивилног друштва су дoбрoвoљни oблици oргaнизoвaњa грађана који настају приватним или правним документом (уговором о оснивању), чији је циљ заштита интереса одређене групе грађана или друштва у целини и које нису део структуре власти.</w:t>
      </w:r>
    </w:p>
    <w:p w14:paraId="67205EFD" w14:textId="73F1165C" w:rsidR="0087293C" w:rsidRPr="00C85D35" w:rsidRDefault="00A274FF" w:rsidP="00D76B00">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Цивилно друштво </w:t>
      </w:r>
      <w:r w:rsidR="002250A9" w:rsidRPr="00C85D35">
        <w:rPr>
          <w:rFonts w:ascii="Times New Roman" w:hAnsi="Times New Roman" w:cs="Times New Roman"/>
          <w:sz w:val="24"/>
          <w:szCs w:val="24"/>
          <w:lang w:val="sr-Cyrl-RS"/>
        </w:rPr>
        <w:t xml:space="preserve">се </w:t>
      </w:r>
      <w:r w:rsidRPr="00C85D35">
        <w:rPr>
          <w:rFonts w:ascii="Times New Roman" w:hAnsi="Times New Roman" w:cs="Times New Roman"/>
          <w:sz w:val="24"/>
          <w:szCs w:val="24"/>
          <w:lang w:val="sr-Cyrl-RS"/>
        </w:rPr>
        <w:t xml:space="preserve">данас сматра неопходним </w:t>
      </w:r>
      <w:r w:rsidRPr="00B029B4">
        <w:rPr>
          <w:rFonts w:ascii="Times New Roman" w:hAnsi="Times New Roman"/>
          <w:sz w:val="24"/>
          <w:lang w:val="sr-Cyrl-RS"/>
        </w:rPr>
        <w:t xml:space="preserve">састојком </w:t>
      </w:r>
      <w:r w:rsidRPr="00C85D35">
        <w:rPr>
          <w:rFonts w:ascii="Times New Roman" w:hAnsi="Times New Roman" w:cs="Times New Roman"/>
          <w:sz w:val="24"/>
          <w:szCs w:val="24"/>
          <w:lang w:val="sr-Cyrl-RS"/>
        </w:rPr>
        <w:t>сваког демократског поретка. Допринос цивилног друштва</w:t>
      </w:r>
      <w:r w:rsidRPr="00C85D35">
        <w:rPr>
          <w:rFonts w:ascii="Times New Roman" w:hAnsi="Times New Roman" w:cs="Times New Roman"/>
          <w:lang w:val="sr-Cyrl-RS"/>
        </w:rPr>
        <w:t xml:space="preserve"> </w:t>
      </w:r>
      <w:r w:rsidRPr="00C85D35">
        <w:rPr>
          <w:rFonts w:ascii="Times New Roman" w:hAnsi="Times New Roman" w:cs="Times New Roman"/>
          <w:sz w:val="24"/>
          <w:szCs w:val="24"/>
          <w:lang w:val="sr-Cyrl-RS"/>
        </w:rPr>
        <w:t xml:space="preserve">у </w:t>
      </w:r>
      <w:r w:rsidR="00157573" w:rsidRPr="00C85D35">
        <w:rPr>
          <w:rFonts w:ascii="Times New Roman" w:hAnsi="Times New Roman" w:cs="Times New Roman"/>
          <w:sz w:val="24"/>
          <w:szCs w:val="24"/>
          <w:lang w:val="sr-Cyrl-RS"/>
        </w:rPr>
        <w:t xml:space="preserve">очувању и </w:t>
      </w:r>
      <w:r w:rsidRPr="00C85D35">
        <w:rPr>
          <w:rFonts w:ascii="Times New Roman" w:hAnsi="Times New Roman" w:cs="Times New Roman"/>
          <w:sz w:val="24"/>
          <w:szCs w:val="24"/>
          <w:lang w:val="sr-Cyrl-RS"/>
        </w:rPr>
        <w:t>јачању демократије, политичке стабилности и економске и социјалне кохезије, препознат је у свим модерним демократским друштвима.</w:t>
      </w:r>
      <w:r w:rsidR="00157573" w:rsidRPr="00C85D35">
        <w:rPr>
          <w:rFonts w:ascii="Times New Roman" w:hAnsi="Times New Roman" w:cs="Times New Roman"/>
          <w:sz w:val="24"/>
          <w:szCs w:val="24"/>
          <w:lang w:val="sr-Cyrl-RS"/>
        </w:rPr>
        <w:t xml:space="preserve"> </w:t>
      </w:r>
      <w:r w:rsidR="0087293C" w:rsidRPr="00C85D35">
        <w:rPr>
          <w:rFonts w:ascii="Times New Roman" w:hAnsi="Times New Roman" w:cs="Times New Roman"/>
          <w:sz w:val="24"/>
          <w:szCs w:val="24"/>
          <w:lang w:val="sr-Cyrl-RS"/>
        </w:rPr>
        <w:t xml:space="preserve">Када је реч о Републици Србији, може се оценити да не постоји готово ни једно подручје друштвеног деловања у којем цивилно друштво нема активну улогу, а највећи утицај остварује у доприносу развоја демократије, локалне заједнице, социјалне политике,  заштити животне средине, смањењу незапослености, смањењу сиромаштва и социјалној инклузији, одрживом развоју, заштити права мањина, </w:t>
      </w:r>
      <w:r w:rsidR="00072C2E" w:rsidRPr="00C85D35">
        <w:rPr>
          <w:rFonts w:ascii="Times New Roman" w:hAnsi="Times New Roman" w:cs="Times New Roman"/>
          <w:sz w:val="24"/>
          <w:szCs w:val="24"/>
          <w:lang w:val="sr-Cyrl-RS"/>
        </w:rPr>
        <w:t>помоћи  избеглицама из бивших Република СФРЈ, интерно расељеним лицима са Косова и Метохије, повратницима по Споразуму о реадмисији, тражиоцима азила, мигрантима у нерегуларном статусу и лицима којима је одобрена међународна заштита</w:t>
      </w:r>
      <w:r w:rsidR="0087293C" w:rsidRPr="00C85D35">
        <w:rPr>
          <w:rFonts w:ascii="Times New Roman" w:hAnsi="Times New Roman" w:cs="Times New Roman"/>
          <w:sz w:val="24"/>
          <w:szCs w:val="24"/>
          <w:lang w:val="sr-Cyrl-RS"/>
        </w:rPr>
        <w:t>, развоју родне равноправности, реформи јавне управе, борби против корупције, образовању и истраживању, евро-интеграцијама, филантропији, промоцији волонтирања, социјалном предузетништву, медијском описмењавању грађана и грађанки, регионалном развоју, климатским променама и другим областима.</w:t>
      </w:r>
    </w:p>
    <w:p w14:paraId="4629B599" w14:textId="4E767AAE" w:rsidR="00975950" w:rsidRPr="00C85D35" w:rsidRDefault="00157573" w:rsidP="00D76B00">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За остварење својих легитимних </w:t>
      </w:r>
      <w:r w:rsidR="004B0C16" w:rsidRPr="00C85D35">
        <w:rPr>
          <w:rFonts w:ascii="Times New Roman" w:hAnsi="Times New Roman" w:cs="Times New Roman"/>
          <w:sz w:val="24"/>
          <w:szCs w:val="24"/>
          <w:lang w:val="sr-Cyrl-RS"/>
        </w:rPr>
        <w:t xml:space="preserve">интереса, </w:t>
      </w:r>
      <w:r w:rsidRPr="00C85D35">
        <w:rPr>
          <w:rFonts w:ascii="Times New Roman" w:hAnsi="Times New Roman" w:cs="Times New Roman"/>
          <w:sz w:val="24"/>
          <w:szCs w:val="24"/>
          <w:lang w:val="sr-Cyrl-RS"/>
        </w:rPr>
        <w:t xml:space="preserve">циљева </w:t>
      </w:r>
      <w:r w:rsidR="004B0C16" w:rsidRPr="00C85D35">
        <w:rPr>
          <w:rFonts w:ascii="Times New Roman" w:hAnsi="Times New Roman" w:cs="Times New Roman"/>
          <w:sz w:val="24"/>
          <w:szCs w:val="24"/>
          <w:lang w:val="sr-Cyrl-RS"/>
        </w:rPr>
        <w:t xml:space="preserve">и вредности </w:t>
      </w:r>
      <w:r w:rsidRPr="00C85D35">
        <w:rPr>
          <w:rFonts w:ascii="Times New Roman" w:hAnsi="Times New Roman" w:cs="Times New Roman"/>
          <w:sz w:val="24"/>
          <w:szCs w:val="24"/>
          <w:lang w:val="sr-Cyrl-RS"/>
        </w:rPr>
        <w:t xml:space="preserve">цивилно друштво </w:t>
      </w:r>
      <w:r w:rsidR="002250A9" w:rsidRPr="00C85D35">
        <w:rPr>
          <w:rFonts w:ascii="Times New Roman" w:hAnsi="Times New Roman" w:cs="Times New Roman"/>
          <w:sz w:val="24"/>
          <w:szCs w:val="24"/>
          <w:lang w:val="sr-Cyrl-RS"/>
        </w:rPr>
        <w:t xml:space="preserve">у првом реду </w:t>
      </w:r>
      <w:r w:rsidRPr="00C85D35">
        <w:rPr>
          <w:rFonts w:ascii="Times New Roman" w:hAnsi="Times New Roman" w:cs="Times New Roman"/>
          <w:sz w:val="24"/>
          <w:szCs w:val="24"/>
          <w:lang w:val="sr-Cyrl-RS"/>
        </w:rPr>
        <w:t>користи начела и механизме партиципативне демократије</w:t>
      </w:r>
      <w:r w:rsidR="00646F54" w:rsidRPr="00C85D35">
        <w:rPr>
          <w:rFonts w:ascii="Times New Roman" w:hAnsi="Times New Roman" w:cs="Times New Roman"/>
          <w:sz w:val="24"/>
          <w:szCs w:val="24"/>
          <w:lang w:val="sr-Cyrl-RS"/>
        </w:rPr>
        <w:t xml:space="preserve">. </w:t>
      </w:r>
      <w:r w:rsidRPr="00C85D35">
        <w:rPr>
          <w:rFonts w:ascii="Times New Roman" w:hAnsi="Times New Roman" w:cs="Times New Roman"/>
          <w:sz w:val="24"/>
          <w:szCs w:val="24"/>
          <w:lang w:val="sr-Cyrl-RS"/>
        </w:rPr>
        <w:t>Партиципативна демократија</w:t>
      </w:r>
      <w:r w:rsidR="004B0C16" w:rsidRPr="00C85D35">
        <w:rPr>
          <w:rFonts w:ascii="Times New Roman" w:hAnsi="Times New Roman" w:cs="Times New Roman"/>
          <w:sz w:val="24"/>
          <w:szCs w:val="24"/>
          <w:lang w:val="sr-Cyrl-RS"/>
        </w:rPr>
        <w:t>, својеврсни коректив демократских процедура,</w:t>
      </w:r>
      <w:r w:rsidRPr="00C85D35">
        <w:rPr>
          <w:rFonts w:ascii="Times New Roman" w:hAnsi="Times New Roman" w:cs="Times New Roman"/>
          <w:sz w:val="24"/>
          <w:szCs w:val="24"/>
          <w:lang w:val="sr-Cyrl-RS"/>
        </w:rPr>
        <w:t xml:space="preserve"> део је ширег феномена демократизације друштва, преокрета у развоју демократских установа, који је започео са демократизацијом државе да би се тај развој наставио кроз демократизацију друштва, као шире сфере у односу на политичку.</w:t>
      </w:r>
      <w:r w:rsidR="004B0C16" w:rsidRPr="00C85D35">
        <w:rPr>
          <w:rFonts w:ascii="Times New Roman" w:hAnsi="Times New Roman" w:cs="Times New Roman"/>
          <w:sz w:val="24"/>
          <w:szCs w:val="24"/>
          <w:lang w:val="sr-Cyrl-RS"/>
        </w:rPr>
        <w:t xml:space="preserve"> Користећи механизме партиципативне демократије грађани као појединци или организовани у оквиру организације цивилног друштва имају могућност да утичу на процесе доношења одлука и учествују у друштвено-политичком животу увек када сматрају да је то потребно, а не само у време избора. На тај начин одлуке које се доносе имају виши ниво легитимности и доприносе остварењу консензуса у друштву у погледу питања од заједничког или општег интереса.</w:t>
      </w:r>
      <w:r w:rsidR="00680798" w:rsidRPr="00C85D35">
        <w:rPr>
          <w:rFonts w:ascii="Times New Roman" w:hAnsi="Times New Roman" w:cs="Times New Roman"/>
          <w:lang w:val="sr-Cyrl-RS"/>
        </w:rPr>
        <w:t xml:space="preserve"> </w:t>
      </w:r>
      <w:r w:rsidR="00680798" w:rsidRPr="00B029B4">
        <w:rPr>
          <w:rFonts w:ascii="Times New Roman" w:hAnsi="Times New Roman"/>
          <w:sz w:val="24"/>
          <w:lang w:val="sr-Cyrl-RS"/>
        </w:rPr>
        <w:t>Поред тога,</w:t>
      </w:r>
      <w:r w:rsidR="00680798" w:rsidRPr="00C85D35">
        <w:rPr>
          <w:rFonts w:ascii="Times New Roman" w:hAnsi="Times New Roman" w:cs="Times New Roman"/>
          <w:lang w:val="sr-Cyrl-RS"/>
        </w:rPr>
        <w:t xml:space="preserve"> </w:t>
      </w:r>
      <w:r w:rsidR="00680798" w:rsidRPr="00C85D35">
        <w:rPr>
          <w:rFonts w:ascii="Times New Roman" w:hAnsi="Times New Roman" w:cs="Times New Roman"/>
          <w:sz w:val="24"/>
          <w:szCs w:val="24"/>
          <w:lang w:val="sr-Cyrl-RS"/>
        </w:rPr>
        <w:t>учешћем грађана и организација цивилног друштва у процесима креирања и спровођења јавних политика повећава се како њихов квалитет тако и позитивни ефекти</w:t>
      </w:r>
      <w:r w:rsidR="00EE6447" w:rsidRPr="00C85D35">
        <w:rPr>
          <w:rFonts w:ascii="Times New Roman" w:hAnsi="Times New Roman" w:cs="Times New Roman"/>
          <w:sz w:val="24"/>
          <w:szCs w:val="24"/>
          <w:lang w:val="sr-Cyrl-RS"/>
        </w:rPr>
        <w:t xml:space="preserve"> имплементације</w:t>
      </w:r>
      <w:r w:rsidR="00680798" w:rsidRPr="00C85D35">
        <w:rPr>
          <w:rFonts w:ascii="Times New Roman" w:hAnsi="Times New Roman" w:cs="Times New Roman"/>
          <w:sz w:val="24"/>
          <w:szCs w:val="24"/>
          <w:lang w:val="sr-Cyrl-RS"/>
        </w:rPr>
        <w:t>.</w:t>
      </w:r>
      <w:r w:rsidR="00E3189B" w:rsidRPr="00C85D35">
        <w:rPr>
          <w:rFonts w:ascii="Times New Roman" w:hAnsi="Times New Roman" w:cs="Times New Roman"/>
          <w:lang w:val="sr-Cyrl-RS"/>
        </w:rPr>
        <w:t xml:space="preserve"> </w:t>
      </w:r>
      <w:r w:rsidR="00E3189B" w:rsidRPr="00C85D35">
        <w:rPr>
          <w:rFonts w:ascii="Times New Roman" w:hAnsi="Times New Roman" w:cs="Times New Roman"/>
          <w:sz w:val="24"/>
          <w:szCs w:val="24"/>
          <w:lang w:val="sr-Cyrl-RS"/>
        </w:rPr>
        <w:t xml:space="preserve">Путем ових средстава, цивилно друштво доприноси сваком од </w:t>
      </w:r>
      <w:r w:rsidR="00E3189B" w:rsidRPr="00C85D35">
        <w:rPr>
          <w:rFonts w:ascii="Times New Roman" w:hAnsi="Times New Roman" w:cs="Times New Roman"/>
          <w:sz w:val="24"/>
          <w:szCs w:val="24"/>
          <w:lang w:val="sr-Cyrl-RS"/>
        </w:rPr>
        <w:lastRenderedPageBreak/>
        <w:t xml:space="preserve">кључних елемената </w:t>
      </w:r>
      <w:r w:rsidR="00E3189B" w:rsidRPr="00C85D35">
        <w:rPr>
          <w:rFonts w:ascii="Times New Roman" w:hAnsi="Times New Roman" w:cs="Times New Roman"/>
          <w:i/>
          <w:iCs/>
          <w:sz w:val="24"/>
          <w:szCs w:val="24"/>
          <w:lang w:val="sr-Cyrl-RS"/>
        </w:rPr>
        <w:t>доброг управљања</w:t>
      </w:r>
      <w:r w:rsidR="00E3189B" w:rsidRPr="00C85D35">
        <w:rPr>
          <w:rFonts w:ascii="Times New Roman" w:hAnsi="Times New Roman" w:cs="Times New Roman"/>
          <w:sz w:val="24"/>
          <w:szCs w:val="24"/>
          <w:lang w:val="sr-Cyrl-RS"/>
        </w:rPr>
        <w:t>: транспарентности, партиципацији, респонзивности, делотворности, једнакости, одговорности и владавини права.</w:t>
      </w:r>
      <w:r w:rsidR="00024DFD" w:rsidRPr="00C85D35">
        <w:rPr>
          <w:rFonts w:ascii="Times New Roman" w:hAnsi="Times New Roman" w:cs="Times New Roman"/>
          <w:sz w:val="24"/>
          <w:szCs w:val="24"/>
          <w:lang w:val="sr-Cyrl-RS"/>
        </w:rPr>
        <w:t xml:space="preserve"> Потребно је нагласити да партиципативна демократија није замена за представничку демократију, већ је замишљена као њена допуна, то јест надградња, јер је </w:t>
      </w:r>
      <w:r w:rsidR="009C0B0F" w:rsidRPr="00C85D35">
        <w:rPr>
          <w:rFonts w:ascii="Times New Roman" w:hAnsi="Times New Roman" w:cs="Times New Roman"/>
          <w:sz w:val="24"/>
          <w:szCs w:val="24"/>
          <w:lang w:val="sr-Cyrl-RS"/>
        </w:rPr>
        <w:t>закључено</w:t>
      </w:r>
      <w:r w:rsidR="00024DFD" w:rsidRPr="00C85D35">
        <w:rPr>
          <w:rFonts w:ascii="Times New Roman" w:hAnsi="Times New Roman" w:cs="Times New Roman"/>
          <w:sz w:val="24"/>
          <w:szCs w:val="24"/>
          <w:lang w:val="sr-Cyrl-RS"/>
        </w:rPr>
        <w:t xml:space="preserve"> да и најбоља власт не може ефикасно да одговори на све потребе грађана без помоћи и сарадње са организацијама цивилног друштва. </w:t>
      </w:r>
    </w:p>
    <w:p w14:paraId="713F4530" w14:textId="2E072022" w:rsidR="009E645E" w:rsidRPr="00C85D35" w:rsidRDefault="0099250F" w:rsidP="00D76B00">
      <w:pPr>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Република </w:t>
      </w:r>
      <w:r w:rsidR="00803C8A" w:rsidRPr="00C85D35">
        <w:rPr>
          <w:rFonts w:ascii="Times New Roman" w:eastAsia="Calibri" w:hAnsi="Times New Roman" w:cs="Times New Roman"/>
          <w:sz w:val="24"/>
          <w:szCs w:val="24"/>
          <w:lang w:val="sr-Cyrl-RS"/>
        </w:rPr>
        <w:t>Србија је ратификовала низ међународних нормативних инструмената од значаја за цивилно друштво</w:t>
      </w:r>
      <w:r w:rsidR="00017A67" w:rsidRPr="00C85D35">
        <w:rPr>
          <w:rFonts w:ascii="Times New Roman" w:eastAsia="Calibri" w:hAnsi="Times New Roman" w:cs="Times New Roman"/>
          <w:sz w:val="24"/>
          <w:szCs w:val="24"/>
          <w:lang w:val="sr-Cyrl-RS"/>
        </w:rPr>
        <w:t xml:space="preserve"> </w:t>
      </w:r>
      <w:r w:rsidR="004108DB" w:rsidRPr="00C85D35">
        <w:rPr>
          <w:rFonts w:ascii="Times New Roman" w:eastAsia="Calibri" w:hAnsi="Times New Roman" w:cs="Times New Roman"/>
          <w:sz w:val="24"/>
          <w:szCs w:val="24"/>
          <w:lang w:val="sr-Cyrl-RS"/>
        </w:rPr>
        <w:t xml:space="preserve">укључујући Међународни пакт о грађанским и политичким правима са припадајућим протоколима ("Службени лист СФРЈ", бр. 7/1971, "Службени гласник РС – Међународни уговори", бр. 4/01), Kонвенцију о доступности информација, учешћу јавности у доношењу одлука и праву на правну заштиту у питањима животне средине Уједињених нација ("Службени гласник РС – Међународни уговори", бр. 38/09), </w:t>
      </w:r>
      <w:r w:rsidR="00E3189B" w:rsidRPr="00C85D35">
        <w:rPr>
          <w:rFonts w:ascii="Times New Roman" w:eastAsia="Calibri" w:hAnsi="Times New Roman" w:cs="Times New Roman"/>
          <w:sz w:val="24"/>
          <w:szCs w:val="24"/>
          <w:lang w:val="sr-Cyrl-RS"/>
        </w:rPr>
        <w:t xml:space="preserve">Конвенцију за заштиту људских права и основних слобода Савета Европе са пратећим протоколима </w:t>
      </w:r>
      <w:r w:rsidR="004108DB" w:rsidRPr="00C85D35">
        <w:rPr>
          <w:rFonts w:ascii="Times New Roman" w:eastAsia="Calibri" w:hAnsi="Times New Roman" w:cs="Times New Roman"/>
          <w:sz w:val="24"/>
          <w:szCs w:val="24"/>
          <w:lang w:val="sr-Cyrl-RS"/>
        </w:rPr>
        <w:t>("Службени лист СЦГ – Међународни уговори", бр. 999/03, 5/05, 7/05, "Службени гласник РС – Међународни уговори", бр. 12/10</w:t>
      </w:r>
      <w:r w:rsidR="00E3189B" w:rsidRPr="00C85D35">
        <w:rPr>
          <w:rFonts w:ascii="Times New Roman" w:eastAsia="Calibri" w:hAnsi="Times New Roman" w:cs="Times New Roman"/>
          <w:sz w:val="24"/>
          <w:szCs w:val="24"/>
          <w:lang w:val="sr-Cyrl-RS"/>
        </w:rPr>
        <w:t>, 10/15, 8/21)</w:t>
      </w:r>
      <w:r w:rsidR="009E645E" w:rsidRPr="00C85D35">
        <w:rPr>
          <w:rFonts w:ascii="Times New Roman" w:eastAsia="Calibri" w:hAnsi="Times New Roman" w:cs="Times New Roman"/>
          <w:sz w:val="24"/>
          <w:szCs w:val="24"/>
          <w:lang w:val="sr-Cyrl-RS"/>
        </w:rPr>
        <w:t>, Европску повељу о локалној самоуправи из 1985. године („Службени гласник РС - Међународни уговори“, број 70/2007) и Додатни протокол Европској повељи о локалној самоуправи о праву да се учествује у пословима локалних власти („Службени гласник РС - Међународни уговори“, брoj 8/2018).</w:t>
      </w:r>
      <w:r w:rsidR="009C0FFF" w:rsidRPr="00C85D35">
        <w:rPr>
          <w:rFonts w:ascii="Times New Roman" w:eastAsia="Calibri" w:hAnsi="Times New Roman" w:cs="Times New Roman"/>
          <w:sz w:val="24"/>
          <w:szCs w:val="24"/>
          <w:lang w:val="sr-Cyrl-RS"/>
        </w:rPr>
        <w:t xml:space="preserve"> </w:t>
      </w:r>
    </w:p>
    <w:p w14:paraId="26A45A2F" w14:textId="4EC8565D" w:rsidR="00680DB2" w:rsidRPr="00C85D35" w:rsidRDefault="00C013F2" w:rsidP="00D76B00">
      <w:pPr>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Најважнији међународни стандарди за организације цивилног друштва у </w:t>
      </w:r>
      <w:r w:rsidR="001D24EF" w:rsidRPr="00C85D35">
        <w:rPr>
          <w:rFonts w:ascii="Times New Roman" w:eastAsia="Calibri" w:hAnsi="Times New Roman" w:cs="Times New Roman"/>
          <w:sz w:val="24"/>
          <w:szCs w:val="24"/>
          <w:lang w:val="sr-Cyrl-RS"/>
        </w:rPr>
        <w:t xml:space="preserve">државама чланицама Савета Европе </w:t>
      </w:r>
      <w:r w:rsidRPr="00C85D35">
        <w:rPr>
          <w:rFonts w:ascii="Times New Roman" w:eastAsia="Calibri" w:hAnsi="Times New Roman" w:cs="Times New Roman"/>
          <w:sz w:val="24"/>
          <w:szCs w:val="24"/>
          <w:lang w:val="sr-Cyrl-RS"/>
        </w:rPr>
        <w:t xml:space="preserve">су Препорука </w:t>
      </w:r>
      <w:r w:rsidR="001D24EF" w:rsidRPr="00C85D35">
        <w:rPr>
          <w:rFonts w:ascii="Times New Roman" w:eastAsia="Calibri" w:hAnsi="Times New Roman" w:cs="Times New Roman"/>
          <w:sz w:val="24"/>
          <w:szCs w:val="24"/>
          <w:lang w:val="sr-Cyrl-RS"/>
        </w:rPr>
        <w:t xml:space="preserve">Комитета министара </w:t>
      </w:r>
      <w:r w:rsidRPr="00C85D35">
        <w:rPr>
          <w:rFonts w:ascii="Times New Roman" w:eastAsia="Calibri" w:hAnsi="Times New Roman" w:cs="Times New Roman"/>
          <w:sz w:val="24"/>
          <w:szCs w:val="24"/>
          <w:lang w:val="sr-Cyrl-RS"/>
        </w:rPr>
        <w:t xml:space="preserve">Савета Европе </w:t>
      </w:r>
      <w:r w:rsidR="00C80B25" w:rsidRPr="00C85D35">
        <w:rPr>
          <w:rFonts w:ascii="Times New Roman" w:eastAsia="Calibri" w:hAnsi="Times New Roman" w:cs="Times New Roman"/>
          <w:sz w:val="24"/>
          <w:szCs w:val="24"/>
          <w:lang w:val="sr-Cyrl-RS"/>
        </w:rPr>
        <w:t xml:space="preserve">државама чланицама </w:t>
      </w:r>
      <w:r w:rsidRPr="00C85D35">
        <w:rPr>
          <w:rFonts w:ascii="Times New Roman" w:eastAsia="Calibri" w:hAnsi="Times New Roman" w:cs="Times New Roman"/>
          <w:sz w:val="24"/>
          <w:szCs w:val="24"/>
          <w:lang w:val="sr-Cyrl-RS"/>
        </w:rPr>
        <w:t>о правном статусу невладиних организација у Европи из 2007. године</w:t>
      </w:r>
      <w:r w:rsidRPr="00C85D35">
        <w:rPr>
          <w:rStyle w:val="FootnoteReference"/>
          <w:rFonts w:ascii="Times New Roman" w:eastAsia="Calibri" w:hAnsi="Times New Roman" w:cs="Times New Roman"/>
          <w:sz w:val="24"/>
          <w:szCs w:val="24"/>
          <w:lang w:val="sr-Cyrl-RS"/>
        </w:rPr>
        <w:footnoteReference w:id="2"/>
      </w:r>
      <w:r w:rsidRPr="00C85D35">
        <w:rPr>
          <w:rFonts w:ascii="Times New Roman" w:eastAsia="Calibri" w:hAnsi="Times New Roman" w:cs="Times New Roman"/>
          <w:sz w:val="24"/>
          <w:szCs w:val="24"/>
          <w:lang w:val="sr-Cyrl-RS"/>
        </w:rPr>
        <w:t xml:space="preserve"> </w:t>
      </w:r>
      <w:r w:rsidR="00C80B25" w:rsidRPr="00C85D35">
        <w:rPr>
          <w:rFonts w:ascii="Times New Roman" w:eastAsia="Calibri" w:hAnsi="Times New Roman" w:cs="Times New Roman"/>
          <w:sz w:val="24"/>
          <w:szCs w:val="24"/>
          <w:lang w:val="sr-Cyrl-RS"/>
        </w:rPr>
        <w:t xml:space="preserve">(Препорука </w:t>
      </w:r>
      <w:bookmarkStart w:id="4" w:name="_Hlk87117824"/>
      <w:r w:rsidR="00C80B25" w:rsidRPr="00C85D35">
        <w:rPr>
          <w:rFonts w:ascii="Times New Roman" w:eastAsia="Calibri" w:hAnsi="Times New Roman" w:cs="Times New Roman"/>
          <w:sz w:val="24"/>
          <w:szCs w:val="24"/>
          <w:lang w:val="sr-Cyrl-RS"/>
        </w:rPr>
        <w:t>С</w:t>
      </w:r>
      <w:r w:rsidR="004678D8" w:rsidRPr="00C85D35">
        <w:rPr>
          <w:rFonts w:ascii="Times New Roman" w:eastAsia="Calibri" w:hAnsi="Times New Roman" w:cs="Times New Roman"/>
          <w:sz w:val="24"/>
          <w:szCs w:val="24"/>
          <w:lang w:val="sr-Cyrl-RS"/>
        </w:rPr>
        <w:t>авета Европе</w:t>
      </w:r>
      <w:bookmarkEnd w:id="4"/>
      <w:r w:rsidR="00C80B25" w:rsidRPr="00C85D35">
        <w:rPr>
          <w:rFonts w:ascii="Times New Roman" w:eastAsia="Calibri" w:hAnsi="Times New Roman" w:cs="Times New Roman"/>
          <w:sz w:val="24"/>
          <w:szCs w:val="24"/>
          <w:lang w:val="sr-Cyrl-RS"/>
        </w:rPr>
        <w:t xml:space="preserve">) </w:t>
      </w:r>
      <w:r w:rsidRPr="00C85D35">
        <w:rPr>
          <w:rFonts w:ascii="Times New Roman" w:eastAsia="Calibri" w:hAnsi="Times New Roman" w:cs="Times New Roman"/>
          <w:sz w:val="24"/>
          <w:szCs w:val="24"/>
          <w:lang w:val="sr-Cyrl-RS"/>
        </w:rPr>
        <w:t>и Заједничке смернице Венецијанске комисије и ОЕБС/ОДИХР о слободи удруживања</w:t>
      </w:r>
      <w:r w:rsidRPr="00C85D35">
        <w:rPr>
          <w:rStyle w:val="FootnoteReference"/>
          <w:rFonts w:ascii="Times New Roman" w:eastAsia="Calibri" w:hAnsi="Times New Roman" w:cs="Times New Roman"/>
          <w:sz w:val="24"/>
          <w:szCs w:val="24"/>
          <w:lang w:val="sr-Cyrl-RS"/>
        </w:rPr>
        <w:footnoteReference w:id="3"/>
      </w:r>
      <w:r w:rsidRPr="00C85D35">
        <w:rPr>
          <w:rFonts w:ascii="Times New Roman" w:eastAsia="Calibri" w:hAnsi="Times New Roman" w:cs="Times New Roman"/>
          <w:sz w:val="24"/>
          <w:szCs w:val="24"/>
          <w:lang w:val="sr-Cyrl-RS"/>
        </w:rPr>
        <w:t xml:space="preserve">.  Поред ових докумената од изванредног значаја за заштиту права удружења и других </w:t>
      </w:r>
      <w:r w:rsidR="00680DB2" w:rsidRPr="00C85D35">
        <w:rPr>
          <w:rFonts w:ascii="Times New Roman" w:eastAsia="Calibri" w:hAnsi="Times New Roman" w:cs="Times New Roman"/>
          <w:sz w:val="24"/>
          <w:szCs w:val="24"/>
          <w:lang w:val="sr-Cyrl-RS"/>
        </w:rPr>
        <w:t>организација цивилног друштва</w:t>
      </w:r>
      <w:r w:rsidRPr="00C85D35">
        <w:rPr>
          <w:rFonts w:ascii="Times New Roman" w:eastAsia="Calibri" w:hAnsi="Times New Roman" w:cs="Times New Roman"/>
          <w:sz w:val="24"/>
          <w:szCs w:val="24"/>
          <w:lang w:val="sr-Cyrl-RS"/>
        </w:rPr>
        <w:t xml:space="preserve">, вреди споменути и </w:t>
      </w:r>
      <w:r w:rsidR="00680DB2" w:rsidRPr="00C85D35">
        <w:rPr>
          <w:rFonts w:ascii="Times New Roman" w:eastAsia="Calibri" w:hAnsi="Times New Roman" w:cs="Times New Roman"/>
          <w:sz w:val="24"/>
          <w:szCs w:val="24"/>
          <w:lang w:val="sr-Cyrl-RS"/>
        </w:rPr>
        <w:t xml:space="preserve">друге </w:t>
      </w:r>
      <w:r w:rsidRPr="00C85D35">
        <w:rPr>
          <w:rFonts w:ascii="Times New Roman" w:eastAsia="Calibri" w:hAnsi="Times New Roman" w:cs="Times New Roman"/>
          <w:sz w:val="24"/>
          <w:szCs w:val="24"/>
          <w:lang w:val="sr-Cyrl-RS"/>
        </w:rPr>
        <w:t xml:space="preserve">документе </w:t>
      </w:r>
      <w:r w:rsidR="00680DB2" w:rsidRPr="00C85D35">
        <w:rPr>
          <w:rFonts w:ascii="Times New Roman" w:eastAsia="Calibri" w:hAnsi="Times New Roman" w:cs="Times New Roman"/>
          <w:sz w:val="24"/>
          <w:szCs w:val="24"/>
          <w:lang w:val="sr-Cyrl-RS"/>
        </w:rPr>
        <w:t xml:space="preserve">Савета Европе </w:t>
      </w:r>
      <w:r w:rsidRPr="00C85D35">
        <w:rPr>
          <w:rFonts w:ascii="Times New Roman" w:eastAsia="Calibri" w:hAnsi="Times New Roman" w:cs="Times New Roman"/>
          <w:sz w:val="24"/>
          <w:szCs w:val="24"/>
          <w:lang w:val="sr-Cyrl-RS"/>
        </w:rPr>
        <w:t xml:space="preserve">који су им претходили, као што су </w:t>
      </w:r>
      <w:r w:rsidR="00680DB2" w:rsidRPr="00C85D35">
        <w:rPr>
          <w:rFonts w:ascii="Times New Roman" w:eastAsia="Calibri" w:hAnsi="Times New Roman" w:cs="Times New Roman"/>
          <w:sz w:val="24"/>
          <w:szCs w:val="24"/>
          <w:lang w:val="sr-Cyrl-RS"/>
        </w:rPr>
        <w:t>као што су Основни принципи о статусу невладиних организација у  Европи из 2002. године</w:t>
      </w:r>
      <w:r w:rsidR="00680DB2" w:rsidRPr="00C85D35">
        <w:rPr>
          <w:rStyle w:val="FootnoteReference"/>
          <w:rFonts w:ascii="Times New Roman" w:eastAsia="Calibri" w:hAnsi="Times New Roman" w:cs="Times New Roman"/>
          <w:sz w:val="24"/>
          <w:szCs w:val="24"/>
          <w:lang w:val="sr-Cyrl-RS"/>
        </w:rPr>
        <w:footnoteReference w:id="4"/>
      </w:r>
      <w:r w:rsidR="00680DB2" w:rsidRPr="00C85D35">
        <w:rPr>
          <w:rFonts w:ascii="Times New Roman" w:eastAsia="Calibri" w:hAnsi="Times New Roman" w:cs="Times New Roman"/>
          <w:sz w:val="24"/>
          <w:szCs w:val="24"/>
          <w:lang w:val="sr-Cyrl-RS"/>
        </w:rPr>
        <w:t>,  и Европска конвенција о признању статуса правног лица међународних невладиних организација из 1986. године</w:t>
      </w:r>
      <w:r w:rsidR="00DA62FF" w:rsidRPr="00C85D35">
        <w:rPr>
          <w:rStyle w:val="FootnoteReference"/>
          <w:rFonts w:ascii="Times New Roman" w:eastAsia="Calibri" w:hAnsi="Times New Roman" w:cs="Times New Roman"/>
          <w:sz w:val="24"/>
          <w:szCs w:val="24"/>
          <w:lang w:val="sr-Cyrl-RS"/>
        </w:rPr>
        <w:footnoteReference w:id="5"/>
      </w:r>
      <w:r w:rsidR="00680DB2" w:rsidRPr="00C85D35">
        <w:rPr>
          <w:rFonts w:ascii="Times New Roman" w:eastAsia="Calibri" w:hAnsi="Times New Roman" w:cs="Times New Roman"/>
          <w:sz w:val="24"/>
          <w:szCs w:val="24"/>
          <w:lang w:val="sr-Cyrl-RS"/>
        </w:rPr>
        <w:t xml:space="preserve">.  </w:t>
      </w:r>
    </w:p>
    <w:p w14:paraId="78641D2C" w14:textId="0001E04A" w:rsidR="00276867" w:rsidRPr="00C85D35" w:rsidRDefault="00276867" w:rsidP="00D76B00">
      <w:pPr>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Закон о удружењима („Службени гласник РС”, број 51/09 и 99/11</w:t>
      </w:r>
      <w:r w:rsidR="00B029B4">
        <w:rPr>
          <w:rFonts w:ascii="Times New Roman" w:eastAsia="Calibri" w:hAnsi="Times New Roman" w:cs="Times New Roman"/>
          <w:sz w:val="24"/>
          <w:szCs w:val="24"/>
          <w:lang w:val="sr-Cyrl-RS"/>
        </w:rPr>
        <w:t xml:space="preserve"> - </w:t>
      </w:r>
      <w:r w:rsidR="00B029B4" w:rsidRPr="00B029B4">
        <w:rPr>
          <w:rFonts w:ascii="Times New Roman" w:eastAsia="Calibri" w:hAnsi="Times New Roman" w:cs="Times New Roman"/>
          <w:sz w:val="24"/>
          <w:szCs w:val="24"/>
          <w:lang w:val="sr-Cyrl-RS"/>
        </w:rPr>
        <w:t>др. закони и 44/2018 - др. закон)</w:t>
      </w:r>
      <w:r w:rsidRPr="00C85D35">
        <w:rPr>
          <w:rFonts w:ascii="Times New Roman" w:eastAsia="Calibri" w:hAnsi="Times New Roman" w:cs="Times New Roman"/>
          <w:sz w:val="24"/>
          <w:szCs w:val="24"/>
          <w:lang w:val="sr-Cyrl-RS"/>
        </w:rPr>
        <w:t xml:space="preserve"> и Закон о задужбинама и фондацијама („Службени гласник РС”,</w:t>
      </w:r>
      <w:r w:rsidR="00E63370" w:rsidRPr="00E63370">
        <w:rPr>
          <w:rFonts w:ascii="Times New Roman" w:eastAsia="Calibri" w:hAnsi="Times New Roman" w:cs="Times New Roman"/>
          <w:sz w:val="24"/>
          <w:szCs w:val="24"/>
          <w:lang w:val="sr-Cyrl-RS"/>
        </w:rPr>
        <w:t xml:space="preserve"> бр. 88/2010, 99/2011 - др. закон и 44/2018 - др. закон</w:t>
      </w:r>
      <w:r w:rsidRPr="00C85D35">
        <w:rPr>
          <w:rFonts w:ascii="Times New Roman" w:eastAsia="Calibri" w:hAnsi="Times New Roman" w:cs="Times New Roman"/>
          <w:sz w:val="24"/>
          <w:szCs w:val="24"/>
          <w:lang w:val="sr-Cyrl-RS"/>
        </w:rPr>
        <w:t>) креирали су правни оквир за деловање ОЦД</w:t>
      </w:r>
      <w:r w:rsidR="00567ECF">
        <w:rPr>
          <w:rFonts w:ascii="Times New Roman" w:eastAsia="Calibri" w:hAnsi="Times New Roman" w:cs="Times New Roman"/>
          <w:sz w:val="24"/>
          <w:szCs w:val="24"/>
          <w:lang w:val="sr-Latn-RS"/>
        </w:rPr>
        <w:t xml:space="preserve">, </w:t>
      </w:r>
      <w:r w:rsidRPr="00C85D35">
        <w:rPr>
          <w:rFonts w:ascii="Times New Roman" w:eastAsia="Calibri" w:hAnsi="Times New Roman" w:cs="Times New Roman"/>
          <w:sz w:val="24"/>
          <w:szCs w:val="24"/>
          <w:lang w:val="sr-Cyrl-RS"/>
        </w:rPr>
        <w:t xml:space="preserve"> који је у великој мери усаглашен са Препорук</w:t>
      </w:r>
      <w:r w:rsidR="00E63370">
        <w:rPr>
          <w:rFonts w:ascii="Times New Roman" w:eastAsia="Calibri" w:hAnsi="Times New Roman" w:cs="Times New Roman"/>
          <w:sz w:val="24"/>
          <w:szCs w:val="24"/>
          <w:lang w:val="sr-Cyrl-RS"/>
        </w:rPr>
        <w:t>ом</w:t>
      </w:r>
      <w:r w:rsidRPr="00C85D35">
        <w:rPr>
          <w:rFonts w:ascii="Times New Roman" w:eastAsia="Calibri" w:hAnsi="Times New Roman" w:cs="Times New Roman"/>
          <w:sz w:val="24"/>
          <w:szCs w:val="24"/>
          <w:lang w:val="sr-Cyrl-RS"/>
        </w:rPr>
        <w:t xml:space="preserve"> </w:t>
      </w:r>
      <w:r w:rsidR="004678D8" w:rsidRPr="00C85D35">
        <w:rPr>
          <w:rFonts w:ascii="Times New Roman" w:eastAsia="Calibri" w:hAnsi="Times New Roman" w:cs="Times New Roman"/>
          <w:sz w:val="24"/>
          <w:szCs w:val="24"/>
          <w:lang w:val="sr-Cyrl-RS"/>
        </w:rPr>
        <w:t>Савета Европе</w:t>
      </w:r>
      <w:r w:rsidRPr="00C85D35">
        <w:rPr>
          <w:rFonts w:ascii="Times New Roman" w:eastAsia="Calibri" w:hAnsi="Times New Roman" w:cs="Times New Roman"/>
          <w:sz w:val="24"/>
          <w:szCs w:val="24"/>
          <w:lang w:val="sr-Cyrl-RS"/>
        </w:rPr>
        <w:t xml:space="preserve">, </w:t>
      </w:r>
      <w:r w:rsidR="00567ECF">
        <w:rPr>
          <w:rFonts w:ascii="Times New Roman" w:eastAsia="Calibri" w:hAnsi="Times New Roman" w:cs="Times New Roman"/>
          <w:sz w:val="24"/>
          <w:szCs w:val="24"/>
          <w:lang w:val="sr-Cyrl-RS"/>
        </w:rPr>
        <w:t>кој</w:t>
      </w:r>
      <w:r w:rsidR="00E63370">
        <w:rPr>
          <w:rFonts w:ascii="Times New Roman" w:eastAsia="Calibri" w:hAnsi="Times New Roman" w:cs="Times New Roman"/>
          <w:sz w:val="24"/>
          <w:szCs w:val="24"/>
          <w:lang w:val="sr-Cyrl-RS"/>
        </w:rPr>
        <w:t>а</w:t>
      </w:r>
      <w:r w:rsidR="00567ECF">
        <w:rPr>
          <w:rFonts w:ascii="Times New Roman" w:eastAsia="Calibri" w:hAnsi="Times New Roman" w:cs="Times New Roman"/>
          <w:sz w:val="24"/>
          <w:szCs w:val="24"/>
          <w:lang w:val="sr-Cyrl-RS"/>
        </w:rPr>
        <w:t xml:space="preserve"> представља</w:t>
      </w:r>
      <w:r w:rsidRPr="00C85D35">
        <w:rPr>
          <w:rFonts w:ascii="Times New Roman" w:eastAsia="Calibri" w:hAnsi="Times New Roman" w:cs="Times New Roman"/>
          <w:sz w:val="24"/>
          <w:szCs w:val="24"/>
          <w:lang w:val="sr-Cyrl-RS"/>
        </w:rPr>
        <w:t xml:space="preserve"> камен темељац функционисања организација цивилног друштва на европском простору.  </w:t>
      </w:r>
      <w:r w:rsidR="006A4D8D" w:rsidRPr="00C85D35">
        <w:rPr>
          <w:rFonts w:ascii="Times New Roman" w:eastAsia="Calibri" w:hAnsi="Times New Roman" w:cs="Times New Roman"/>
          <w:sz w:val="24"/>
          <w:szCs w:val="24"/>
          <w:lang w:val="sr-Cyrl-RS"/>
        </w:rPr>
        <w:t xml:space="preserve">Према Кодексу добре праксе за учешће грађана у процесу доношења одлука Савета </w:t>
      </w:r>
      <w:r w:rsidR="006A4D8D" w:rsidRPr="00C85D35">
        <w:rPr>
          <w:rFonts w:ascii="Times New Roman" w:eastAsia="Calibri" w:hAnsi="Times New Roman" w:cs="Times New Roman"/>
          <w:sz w:val="24"/>
          <w:szCs w:val="24"/>
          <w:lang w:val="sr-Cyrl-RS"/>
        </w:rPr>
        <w:lastRenderedPageBreak/>
        <w:t xml:space="preserve">Европе (2009), којим је додатно разрађена Препорука </w:t>
      </w:r>
      <w:r w:rsidR="004678D8" w:rsidRPr="00C85D35">
        <w:rPr>
          <w:rFonts w:ascii="Times New Roman" w:eastAsia="Calibri" w:hAnsi="Times New Roman" w:cs="Times New Roman"/>
          <w:sz w:val="24"/>
          <w:szCs w:val="24"/>
          <w:lang w:val="sr-Cyrl-RS"/>
        </w:rPr>
        <w:t>Савета Европе</w:t>
      </w:r>
      <w:r w:rsidR="006A4D8D" w:rsidRPr="00C85D35">
        <w:rPr>
          <w:rFonts w:ascii="Times New Roman" w:eastAsia="Calibri" w:hAnsi="Times New Roman" w:cs="Times New Roman"/>
          <w:sz w:val="24"/>
          <w:szCs w:val="24"/>
          <w:lang w:val="sr-Cyrl-RS"/>
        </w:rPr>
        <w:t>, подстицајно окружење за развој цивилног друштва укључује владавину права, придржавање основних демократских принципа, политичку вољу, повољно законодавство, јасне процедуре, дугорочну подршку и ресурсе за одрживо цивилно друштво, те заједнички простор за дијалог и сарадњу. Принципи на којима треба да почива конструктиван однос власти и организација цивилног друштва су партиципација, поверење, одговорност, транспарентност и независност.</w:t>
      </w:r>
      <w:r w:rsidR="00EF5EE6" w:rsidRPr="00C85D35">
        <w:rPr>
          <w:rFonts w:ascii="Times New Roman" w:eastAsia="Calibri" w:hAnsi="Times New Roman" w:cs="Times New Roman"/>
          <w:sz w:val="24"/>
          <w:szCs w:val="24"/>
          <w:lang w:val="sr-Cyrl-RS"/>
        </w:rPr>
        <w:t xml:space="preserve"> Поред тога, Кодекс добре праксе разрађује</w:t>
      </w:r>
      <w:r w:rsidR="009C0B0F" w:rsidRPr="00C85D35">
        <w:rPr>
          <w:rFonts w:ascii="Times New Roman" w:eastAsia="Calibri" w:hAnsi="Times New Roman" w:cs="Times New Roman"/>
          <w:sz w:val="24"/>
          <w:szCs w:val="24"/>
          <w:lang w:val="sr-Cyrl-RS"/>
        </w:rPr>
        <w:t xml:space="preserve"> и</w:t>
      </w:r>
      <w:r w:rsidR="00EF5EE6" w:rsidRPr="00C85D35">
        <w:rPr>
          <w:rFonts w:ascii="Times New Roman" w:eastAsia="Calibri" w:hAnsi="Times New Roman" w:cs="Times New Roman"/>
          <w:sz w:val="24"/>
          <w:szCs w:val="24"/>
          <w:lang w:val="sr-Cyrl-RS"/>
        </w:rPr>
        <w:t xml:space="preserve"> конкретне кораке у процесу доношења политичких одлука</w:t>
      </w:r>
      <w:r w:rsidR="00427385" w:rsidRPr="00C85D35">
        <w:rPr>
          <w:rFonts w:ascii="Times New Roman" w:eastAsia="Calibri" w:hAnsi="Times New Roman" w:cs="Times New Roman"/>
          <w:sz w:val="24"/>
          <w:szCs w:val="24"/>
          <w:lang w:val="sr-Cyrl-RS"/>
        </w:rPr>
        <w:t xml:space="preserve"> </w:t>
      </w:r>
      <w:r w:rsidR="009C0B0F" w:rsidRPr="00C85D35">
        <w:rPr>
          <w:rFonts w:ascii="Times New Roman" w:eastAsia="Calibri" w:hAnsi="Times New Roman" w:cs="Times New Roman"/>
          <w:sz w:val="24"/>
          <w:szCs w:val="24"/>
          <w:lang w:val="sr-Cyrl-RS"/>
        </w:rPr>
        <w:t xml:space="preserve">- </w:t>
      </w:r>
      <w:r w:rsidR="00427385" w:rsidRPr="00C85D35">
        <w:rPr>
          <w:rFonts w:ascii="Times New Roman" w:eastAsia="Calibri" w:hAnsi="Times New Roman" w:cs="Times New Roman"/>
          <w:sz w:val="24"/>
          <w:szCs w:val="24"/>
          <w:lang w:val="sr-Cyrl-RS"/>
        </w:rPr>
        <w:t>постављање програма рада,</w:t>
      </w:r>
      <w:r w:rsidR="00427385" w:rsidRPr="00C85D35">
        <w:rPr>
          <w:rFonts w:ascii="Times New Roman" w:hAnsi="Times New Roman" w:cs="Times New Roman"/>
          <w:lang w:val="sr-Cyrl-RS"/>
        </w:rPr>
        <w:t xml:space="preserve"> </w:t>
      </w:r>
      <w:r w:rsidR="00427385" w:rsidRPr="00C85D35">
        <w:rPr>
          <w:rFonts w:ascii="Times New Roman" w:eastAsia="Calibri" w:hAnsi="Times New Roman" w:cs="Times New Roman"/>
          <w:sz w:val="24"/>
          <w:szCs w:val="24"/>
          <w:lang w:val="sr-Cyrl-RS"/>
        </w:rPr>
        <w:t>израда нацрта,</w:t>
      </w:r>
      <w:r w:rsidR="00427385" w:rsidRPr="00C85D35">
        <w:rPr>
          <w:rFonts w:ascii="Times New Roman" w:hAnsi="Times New Roman" w:cs="Times New Roman"/>
          <w:lang w:val="sr-Cyrl-RS"/>
        </w:rPr>
        <w:t xml:space="preserve"> </w:t>
      </w:r>
      <w:r w:rsidR="00427385" w:rsidRPr="00C85D35">
        <w:rPr>
          <w:rFonts w:ascii="Times New Roman" w:eastAsia="Calibri" w:hAnsi="Times New Roman" w:cs="Times New Roman"/>
          <w:sz w:val="24"/>
          <w:szCs w:val="24"/>
          <w:lang w:val="sr-Cyrl-RS"/>
        </w:rPr>
        <w:t>одлука,</w:t>
      </w:r>
      <w:r w:rsidR="00427385" w:rsidRPr="00C85D35">
        <w:rPr>
          <w:rFonts w:ascii="Times New Roman" w:hAnsi="Times New Roman" w:cs="Times New Roman"/>
          <w:lang w:val="sr-Cyrl-RS"/>
        </w:rPr>
        <w:t xml:space="preserve"> </w:t>
      </w:r>
      <w:r w:rsidR="00427385" w:rsidRPr="00C85D35">
        <w:rPr>
          <w:rFonts w:ascii="Times New Roman" w:eastAsia="Calibri" w:hAnsi="Times New Roman" w:cs="Times New Roman"/>
          <w:sz w:val="24"/>
          <w:szCs w:val="24"/>
          <w:lang w:val="sr-Cyrl-RS"/>
        </w:rPr>
        <w:t>имплементација, мониторинг и преформулисање</w:t>
      </w:r>
      <w:r w:rsidR="00EF5EE6" w:rsidRPr="00C85D35">
        <w:rPr>
          <w:rFonts w:ascii="Times New Roman" w:eastAsia="Calibri" w:hAnsi="Times New Roman" w:cs="Times New Roman"/>
          <w:sz w:val="24"/>
          <w:szCs w:val="24"/>
          <w:lang w:val="sr-Cyrl-RS"/>
        </w:rPr>
        <w:t xml:space="preserve">, као и нивое учешћа, који се крећу од нижих ка вишим облицима сарадње. То су информација, консултација, </w:t>
      </w:r>
      <w:r w:rsidR="006D6AEB" w:rsidRPr="00C85D35">
        <w:rPr>
          <w:rFonts w:ascii="Times New Roman" w:eastAsia="Calibri" w:hAnsi="Times New Roman" w:cs="Times New Roman"/>
          <w:sz w:val="24"/>
          <w:szCs w:val="24"/>
          <w:lang w:val="sr-Cyrl-RS"/>
        </w:rPr>
        <w:t>активно учешће/</w:t>
      </w:r>
      <w:r w:rsidR="00EF5EE6" w:rsidRPr="00C85D35">
        <w:rPr>
          <w:rFonts w:ascii="Times New Roman" w:eastAsia="Calibri" w:hAnsi="Times New Roman" w:cs="Times New Roman"/>
          <w:sz w:val="24"/>
          <w:szCs w:val="24"/>
          <w:lang w:val="sr-Cyrl-RS"/>
        </w:rPr>
        <w:t xml:space="preserve">дијалог и партнерство. </w:t>
      </w:r>
    </w:p>
    <w:p w14:paraId="42001F66" w14:textId="36F808E7" w:rsidR="0017781A" w:rsidRPr="00C85D35" w:rsidRDefault="0017781A" w:rsidP="00D76B00">
      <w:pPr>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Примена </w:t>
      </w:r>
      <w:r w:rsidR="00ED4634" w:rsidRPr="00C85D35">
        <w:rPr>
          <w:rFonts w:ascii="Times New Roman" w:eastAsia="Calibri" w:hAnsi="Times New Roman" w:cs="Times New Roman"/>
          <w:sz w:val="24"/>
          <w:szCs w:val="24"/>
          <w:lang w:val="sr-Cyrl-RS"/>
        </w:rPr>
        <w:t>стандарда постављених у наведеним документима</w:t>
      </w:r>
      <w:r w:rsidR="007E5AF4" w:rsidRPr="00C85D35">
        <w:rPr>
          <w:rFonts w:ascii="Times New Roman" w:eastAsia="Calibri" w:hAnsi="Times New Roman" w:cs="Times New Roman"/>
          <w:sz w:val="24"/>
          <w:szCs w:val="24"/>
          <w:lang w:val="sr-Cyrl-RS"/>
        </w:rPr>
        <w:t xml:space="preserve"> </w:t>
      </w:r>
      <w:r w:rsidRPr="00C85D35">
        <w:rPr>
          <w:rFonts w:ascii="Times New Roman" w:eastAsia="Calibri" w:hAnsi="Times New Roman" w:cs="Times New Roman"/>
          <w:sz w:val="24"/>
          <w:szCs w:val="24"/>
          <w:lang w:val="sr-Cyrl-RS"/>
        </w:rPr>
        <w:t xml:space="preserve">прати се од стране експертског </w:t>
      </w:r>
      <w:r w:rsidR="007E5AF4" w:rsidRPr="00C85D35">
        <w:rPr>
          <w:rFonts w:ascii="Times New Roman" w:eastAsia="Calibri" w:hAnsi="Times New Roman" w:cs="Times New Roman"/>
          <w:sz w:val="24"/>
          <w:szCs w:val="24"/>
          <w:lang w:val="sr-Cyrl-RS"/>
        </w:rPr>
        <w:t>тела Савета Европе (</w:t>
      </w:r>
      <w:r w:rsidR="007E5AF4" w:rsidRPr="00C85D35">
        <w:rPr>
          <w:rFonts w:ascii="Times New Roman" w:eastAsia="Calibri" w:hAnsi="Times New Roman" w:cs="Times New Roman"/>
          <w:i/>
          <w:iCs/>
          <w:sz w:val="24"/>
          <w:szCs w:val="24"/>
          <w:lang w:val="sr-Cyrl-RS"/>
        </w:rPr>
        <w:t>Expert Council on NGO Law</w:t>
      </w:r>
      <w:r w:rsidR="007E5AF4" w:rsidRPr="00C85D35">
        <w:rPr>
          <w:rFonts w:ascii="Times New Roman" w:eastAsia="Calibri" w:hAnsi="Times New Roman" w:cs="Times New Roman"/>
          <w:sz w:val="24"/>
          <w:szCs w:val="24"/>
          <w:lang w:val="sr-Cyrl-RS"/>
        </w:rPr>
        <w:t>)</w:t>
      </w:r>
      <w:r w:rsidR="00ED4634" w:rsidRPr="00C85D35">
        <w:rPr>
          <w:rFonts w:ascii="Times New Roman" w:eastAsia="Calibri" w:hAnsi="Times New Roman" w:cs="Times New Roman"/>
          <w:sz w:val="24"/>
          <w:szCs w:val="24"/>
          <w:lang w:val="sr-Cyrl-RS"/>
        </w:rPr>
        <w:t xml:space="preserve">. Експертски савет за право невладиних организација, основан је 2008. године као вид подршке имплементацији Европске конвенције о људским правима, Препоруке </w:t>
      </w:r>
      <w:r w:rsidR="00B57A36" w:rsidRPr="00C85D35">
        <w:rPr>
          <w:rFonts w:ascii="Times New Roman" w:eastAsia="Calibri" w:hAnsi="Times New Roman" w:cs="Times New Roman"/>
          <w:sz w:val="24"/>
          <w:szCs w:val="24"/>
          <w:lang w:val="sr-Cyrl-RS"/>
        </w:rPr>
        <w:t>Савета Европе</w:t>
      </w:r>
      <w:r w:rsidR="00ED4634" w:rsidRPr="00C85D35">
        <w:rPr>
          <w:rFonts w:ascii="Times New Roman" w:eastAsia="Calibri" w:hAnsi="Times New Roman" w:cs="Times New Roman"/>
          <w:sz w:val="24"/>
          <w:szCs w:val="24"/>
          <w:lang w:val="sr-Cyrl-RS"/>
        </w:rPr>
        <w:t xml:space="preserve"> и Кодекса</w:t>
      </w:r>
      <w:r w:rsidR="00C80B25" w:rsidRPr="00C85D35">
        <w:rPr>
          <w:rFonts w:ascii="Times New Roman" w:eastAsia="Calibri" w:hAnsi="Times New Roman" w:cs="Times New Roman"/>
          <w:sz w:val="24"/>
          <w:szCs w:val="24"/>
          <w:lang w:val="sr-Cyrl-RS"/>
        </w:rPr>
        <w:t xml:space="preserve"> добре праксе</w:t>
      </w:r>
      <w:r w:rsidR="00ED4634" w:rsidRPr="00C85D35">
        <w:rPr>
          <w:rFonts w:ascii="Times New Roman" w:eastAsia="Calibri" w:hAnsi="Times New Roman" w:cs="Times New Roman"/>
          <w:sz w:val="24"/>
          <w:szCs w:val="24"/>
          <w:lang w:val="sr-Cyrl-RS"/>
        </w:rPr>
        <w:t>, у циљу стварања и унапређивања подстицајног окружења за развој цивилног друштва.</w:t>
      </w:r>
      <w:r w:rsidR="001D24EF" w:rsidRPr="00C85D35">
        <w:rPr>
          <w:rFonts w:ascii="Times New Roman" w:eastAsia="Calibri" w:hAnsi="Times New Roman" w:cs="Times New Roman"/>
          <w:sz w:val="24"/>
          <w:szCs w:val="24"/>
          <w:lang w:val="sr-Cyrl-RS"/>
        </w:rPr>
        <w:t xml:space="preserve"> Важно је истаћи да Кодекс предвиђа политичке последице у случају да се исти не примењује</w:t>
      </w:r>
      <w:r w:rsidR="00C80B25" w:rsidRPr="00C85D35">
        <w:rPr>
          <w:rFonts w:ascii="Times New Roman" w:eastAsia="Calibri" w:hAnsi="Times New Roman" w:cs="Times New Roman"/>
          <w:sz w:val="24"/>
          <w:szCs w:val="24"/>
          <w:lang w:val="sr-Cyrl-RS"/>
        </w:rPr>
        <w:t>, или се не примењује на прописан начин</w:t>
      </w:r>
      <w:r w:rsidR="001D24EF" w:rsidRPr="00C85D35">
        <w:rPr>
          <w:rFonts w:ascii="Times New Roman" w:eastAsia="Calibri" w:hAnsi="Times New Roman" w:cs="Times New Roman"/>
          <w:sz w:val="24"/>
          <w:szCs w:val="24"/>
          <w:lang w:val="sr-Cyrl-RS"/>
        </w:rPr>
        <w:t>, те би држава Србија као чланица С</w:t>
      </w:r>
      <w:r w:rsidR="00B57A36" w:rsidRPr="00C85D35">
        <w:rPr>
          <w:rFonts w:ascii="Times New Roman" w:eastAsia="Calibri" w:hAnsi="Times New Roman" w:cs="Times New Roman"/>
          <w:sz w:val="24"/>
          <w:szCs w:val="24"/>
          <w:lang w:val="sr-Cyrl-RS"/>
        </w:rPr>
        <w:t xml:space="preserve">авета </w:t>
      </w:r>
      <w:r w:rsidR="001D24EF" w:rsidRPr="00C85D35">
        <w:rPr>
          <w:rFonts w:ascii="Times New Roman" w:eastAsia="Calibri" w:hAnsi="Times New Roman" w:cs="Times New Roman"/>
          <w:sz w:val="24"/>
          <w:szCs w:val="24"/>
          <w:lang w:val="sr-Cyrl-RS"/>
        </w:rPr>
        <w:t>Е</w:t>
      </w:r>
      <w:r w:rsidR="00B57A36" w:rsidRPr="00C85D35">
        <w:rPr>
          <w:rFonts w:ascii="Times New Roman" w:eastAsia="Calibri" w:hAnsi="Times New Roman" w:cs="Times New Roman"/>
          <w:sz w:val="24"/>
          <w:szCs w:val="24"/>
          <w:lang w:val="sr-Cyrl-RS"/>
        </w:rPr>
        <w:t>вропе</w:t>
      </w:r>
      <w:r w:rsidR="001D24EF" w:rsidRPr="00C85D35">
        <w:rPr>
          <w:rFonts w:ascii="Times New Roman" w:eastAsia="Calibri" w:hAnsi="Times New Roman" w:cs="Times New Roman"/>
          <w:sz w:val="24"/>
          <w:szCs w:val="24"/>
          <w:lang w:val="sr-Cyrl-RS"/>
        </w:rPr>
        <w:t xml:space="preserve"> требало да се стриктно придржава ових докумената.</w:t>
      </w:r>
    </w:p>
    <w:p w14:paraId="314935EF" w14:textId="376F18AD" w:rsidR="00A3158D" w:rsidRPr="00C85D35" w:rsidRDefault="009C0B0F" w:rsidP="00D76B00">
      <w:pPr>
        <w:jc w:val="both"/>
        <w:rPr>
          <w:rFonts w:ascii="Times New Roman" w:eastAsia="Calibri" w:hAnsi="Times New Roman" w:cs="Times New Roman"/>
          <w:sz w:val="24"/>
          <w:szCs w:val="24"/>
          <w:lang w:val="sr-Cyrl-RS"/>
        </w:rPr>
      </w:pPr>
      <w:r w:rsidRPr="00137C88">
        <w:rPr>
          <w:rFonts w:ascii="Times New Roman" w:eastAsia="Calibri" w:hAnsi="Times New Roman" w:cs="Times New Roman"/>
          <w:i/>
          <w:iCs/>
          <w:sz w:val="24"/>
          <w:szCs w:val="24"/>
          <w:lang w:val="sr-Cyrl-RS"/>
        </w:rPr>
        <w:t>П</w:t>
      </w:r>
      <w:r w:rsidR="00DB5624" w:rsidRPr="00137C88">
        <w:rPr>
          <w:rFonts w:ascii="Times New Roman" w:eastAsia="Calibri" w:hAnsi="Times New Roman" w:cs="Times New Roman"/>
          <w:i/>
          <w:iCs/>
          <w:sz w:val="24"/>
          <w:szCs w:val="24"/>
          <w:lang w:val="sr-Cyrl-RS"/>
        </w:rPr>
        <w:t>одстицајним окружењем за развој цивилног друштва сматра се скуп институционалних и нормативних мера, као и афирмативних пракси које у својој укупности омогућавају и унапређују слободно и одрживо деловање организација цивилног друштва у Републици Србији, у складу са највишим међународним стандардима и праксама у овој области</w:t>
      </w:r>
      <w:r w:rsidR="00DB5624" w:rsidRPr="00C85D35">
        <w:rPr>
          <w:rFonts w:ascii="Times New Roman" w:eastAsia="Calibri" w:hAnsi="Times New Roman" w:cs="Times New Roman"/>
          <w:sz w:val="24"/>
          <w:szCs w:val="24"/>
          <w:lang w:val="sr-Cyrl-RS"/>
        </w:rPr>
        <w:t xml:space="preserve">. </w:t>
      </w:r>
    </w:p>
    <w:p w14:paraId="6A86650F" w14:textId="539DAB69" w:rsidR="00D23A21" w:rsidRPr="00C85D35" w:rsidRDefault="009E645E" w:rsidP="00D76B00">
      <w:pPr>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Из перспективе придруживања Републике Србије Европској Унији</w:t>
      </w:r>
      <w:r w:rsidR="00D020AA" w:rsidRPr="00C85D35">
        <w:rPr>
          <w:rFonts w:ascii="Times New Roman" w:eastAsia="Calibri" w:hAnsi="Times New Roman" w:cs="Times New Roman"/>
          <w:sz w:val="24"/>
          <w:szCs w:val="24"/>
          <w:lang w:val="sr-Cyrl-RS"/>
        </w:rPr>
        <w:t xml:space="preserve"> (ЕУ)</w:t>
      </w:r>
      <w:r w:rsidRPr="00C85D35">
        <w:rPr>
          <w:rFonts w:ascii="Times New Roman" w:eastAsia="Calibri" w:hAnsi="Times New Roman" w:cs="Times New Roman"/>
          <w:sz w:val="24"/>
          <w:szCs w:val="24"/>
          <w:lang w:val="sr-Cyrl-RS"/>
        </w:rPr>
        <w:t xml:space="preserve">, </w:t>
      </w:r>
      <w:r w:rsidR="00D41DF6" w:rsidRPr="00C85D35">
        <w:rPr>
          <w:rFonts w:ascii="Times New Roman" w:eastAsia="Calibri" w:hAnsi="Times New Roman" w:cs="Times New Roman"/>
          <w:sz w:val="24"/>
          <w:szCs w:val="24"/>
          <w:lang w:val="sr-Cyrl-RS"/>
        </w:rPr>
        <w:t xml:space="preserve">што представља приоритетни политички циљ </w:t>
      </w:r>
      <w:r w:rsidR="00857C8A" w:rsidRPr="00C85D35">
        <w:rPr>
          <w:rFonts w:ascii="Times New Roman" w:eastAsia="Calibri" w:hAnsi="Times New Roman" w:cs="Times New Roman"/>
          <w:sz w:val="24"/>
          <w:szCs w:val="24"/>
          <w:lang w:val="sr-Cyrl-RS"/>
        </w:rPr>
        <w:t xml:space="preserve">Републике Србије </w:t>
      </w:r>
      <w:r w:rsidR="00D41DF6" w:rsidRPr="00C85D35">
        <w:rPr>
          <w:rFonts w:ascii="Times New Roman" w:eastAsia="Calibri" w:hAnsi="Times New Roman" w:cs="Times New Roman"/>
          <w:sz w:val="24"/>
          <w:szCs w:val="24"/>
          <w:lang w:val="sr-Cyrl-RS"/>
        </w:rPr>
        <w:t xml:space="preserve">од 2001. године, </w:t>
      </w:r>
      <w:r w:rsidRPr="00C85D35">
        <w:rPr>
          <w:rFonts w:ascii="Times New Roman" w:eastAsia="Calibri" w:hAnsi="Times New Roman" w:cs="Times New Roman"/>
          <w:sz w:val="24"/>
          <w:szCs w:val="24"/>
          <w:lang w:val="sr-Cyrl-RS"/>
        </w:rPr>
        <w:t>вреди истаћи да је сама Европска Унија дефинисана Лисабонским Уговором</w:t>
      </w:r>
      <w:r w:rsidR="00D23A21" w:rsidRPr="00C85D35">
        <w:rPr>
          <w:rFonts w:ascii="Times New Roman" w:eastAsia="Calibri" w:hAnsi="Times New Roman" w:cs="Times New Roman"/>
          <w:sz w:val="24"/>
          <w:szCs w:val="24"/>
          <w:lang w:val="sr-Cyrl-RS"/>
        </w:rPr>
        <w:t xml:space="preserve"> (на снази од децембра 2009. године) </w:t>
      </w:r>
      <w:r w:rsidRPr="00C85D35">
        <w:rPr>
          <w:rFonts w:ascii="Times New Roman" w:eastAsia="Calibri" w:hAnsi="Times New Roman" w:cs="Times New Roman"/>
          <w:sz w:val="24"/>
          <w:szCs w:val="24"/>
          <w:lang w:val="sr-Cyrl-RS"/>
        </w:rPr>
        <w:t>као међународна организација која функционише на комплементарним принципима представничке и партиципативне демократије</w:t>
      </w:r>
      <w:r w:rsidR="00D23A21" w:rsidRPr="00C85D35">
        <w:rPr>
          <w:rFonts w:ascii="Times New Roman" w:eastAsia="Calibri" w:hAnsi="Times New Roman" w:cs="Times New Roman"/>
          <w:sz w:val="24"/>
          <w:szCs w:val="24"/>
          <w:lang w:val="sr-Cyrl-RS"/>
        </w:rPr>
        <w:t xml:space="preserve">. Наиме, члан 10. Лисабонског уговора ЕУ </w:t>
      </w:r>
      <w:r w:rsidR="008B4F2F" w:rsidRPr="00C85D35">
        <w:rPr>
          <w:rFonts w:ascii="Times New Roman" w:eastAsia="Calibri" w:hAnsi="Times New Roman" w:cs="Times New Roman"/>
          <w:sz w:val="24"/>
          <w:szCs w:val="24"/>
          <w:lang w:val="sr-Cyrl-RS"/>
        </w:rPr>
        <w:t>прописује</w:t>
      </w:r>
      <w:r w:rsidR="00D23A21" w:rsidRPr="00C85D35">
        <w:rPr>
          <w:rFonts w:ascii="Times New Roman" w:eastAsia="Calibri" w:hAnsi="Times New Roman" w:cs="Times New Roman"/>
          <w:sz w:val="24"/>
          <w:szCs w:val="24"/>
          <w:lang w:val="sr-Cyrl-RS"/>
        </w:rPr>
        <w:t xml:space="preserve"> да се Европска Унија заснива на представничкој демократији са познатом улогом коју имају политичке странке, и са друге стране, на партиципативној демократији и наглашеном улогом цивилног друштва, а све у циљу доношења одлука што је ближе могуће самим грађанима.  Чланом 11. Лисабонског уговора, предвиђа се да органи Е</w:t>
      </w:r>
      <w:r w:rsidR="00D020AA" w:rsidRPr="00C85D35">
        <w:rPr>
          <w:rFonts w:ascii="Times New Roman" w:eastAsia="Calibri" w:hAnsi="Times New Roman" w:cs="Times New Roman"/>
          <w:sz w:val="24"/>
          <w:szCs w:val="24"/>
          <w:lang w:val="sr-Cyrl-RS"/>
        </w:rPr>
        <w:t>У</w:t>
      </w:r>
      <w:r w:rsidR="00D23A21" w:rsidRPr="00C85D35">
        <w:rPr>
          <w:rFonts w:ascii="Times New Roman" w:eastAsia="Calibri" w:hAnsi="Times New Roman" w:cs="Times New Roman"/>
          <w:sz w:val="24"/>
          <w:szCs w:val="24"/>
          <w:lang w:val="sr-Cyrl-RS"/>
        </w:rPr>
        <w:t xml:space="preserve"> одржавају отворен, транспарентан и редован дијалог са представничким удружењима и цивилним друштвом.</w:t>
      </w:r>
    </w:p>
    <w:p w14:paraId="2102B94C" w14:textId="5CF9F1FC" w:rsidR="005C333C" w:rsidRPr="00C85D35" w:rsidRDefault="00C6150C" w:rsidP="00137C88">
      <w:pPr>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Постојање п</w:t>
      </w:r>
      <w:r w:rsidR="00D23A21" w:rsidRPr="00C85D35">
        <w:rPr>
          <w:rFonts w:ascii="Times New Roman" w:eastAsia="Calibri" w:hAnsi="Times New Roman" w:cs="Times New Roman"/>
          <w:sz w:val="24"/>
          <w:szCs w:val="24"/>
          <w:lang w:val="sr-Cyrl-RS"/>
        </w:rPr>
        <w:t>одстицајно</w:t>
      </w:r>
      <w:r w:rsidRPr="00C85D35">
        <w:rPr>
          <w:rFonts w:ascii="Times New Roman" w:eastAsia="Calibri" w:hAnsi="Times New Roman" w:cs="Times New Roman"/>
          <w:sz w:val="24"/>
          <w:szCs w:val="24"/>
          <w:lang w:val="sr-Cyrl-RS"/>
        </w:rPr>
        <w:t>г</w:t>
      </w:r>
      <w:r w:rsidR="00D23A21" w:rsidRPr="00C85D35">
        <w:rPr>
          <w:rFonts w:ascii="Times New Roman" w:eastAsia="Calibri" w:hAnsi="Times New Roman" w:cs="Times New Roman"/>
          <w:sz w:val="24"/>
          <w:szCs w:val="24"/>
          <w:lang w:val="sr-Cyrl-RS"/>
        </w:rPr>
        <w:t xml:space="preserve"> окружењ</w:t>
      </w:r>
      <w:r w:rsidRPr="00C85D35">
        <w:rPr>
          <w:rFonts w:ascii="Times New Roman" w:eastAsia="Calibri" w:hAnsi="Times New Roman" w:cs="Times New Roman"/>
          <w:sz w:val="24"/>
          <w:szCs w:val="24"/>
          <w:lang w:val="sr-Cyrl-RS"/>
        </w:rPr>
        <w:t>а</w:t>
      </w:r>
      <w:r w:rsidR="00D23A21" w:rsidRPr="00C85D35">
        <w:rPr>
          <w:rFonts w:ascii="Times New Roman" w:eastAsia="Calibri" w:hAnsi="Times New Roman" w:cs="Times New Roman"/>
          <w:sz w:val="24"/>
          <w:szCs w:val="24"/>
          <w:lang w:val="sr-Cyrl-RS"/>
        </w:rPr>
        <w:t xml:space="preserve"> за развој цивилног друштва</w:t>
      </w:r>
      <w:r w:rsidRPr="00C85D35">
        <w:rPr>
          <w:rFonts w:ascii="Times New Roman" w:eastAsia="Calibri" w:hAnsi="Times New Roman" w:cs="Times New Roman"/>
          <w:sz w:val="24"/>
          <w:szCs w:val="24"/>
          <w:lang w:val="sr-Cyrl-RS"/>
        </w:rPr>
        <w:t>,</w:t>
      </w:r>
      <w:r w:rsidR="00D23A21" w:rsidRPr="00C85D35">
        <w:rPr>
          <w:rFonts w:ascii="Times New Roman" w:eastAsia="Calibri" w:hAnsi="Times New Roman" w:cs="Times New Roman"/>
          <w:sz w:val="24"/>
          <w:szCs w:val="24"/>
          <w:lang w:val="sr-Cyrl-RS"/>
        </w:rPr>
        <w:t xml:space="preserve"> </w:t>
      </w:r>
      <w:r w:rsidRPr="00C85D35">
        <w:rPr>
          <w:rFonts w:ascii="Times New Roman" w:eastAsia="Calibri" w:hAnsi="Times New Roman" w:cs="Times New Roman"/>
          <w:sz w:val="24"/>
          <w:szCs w:val="24"/>
          <w:lang w:val="sr-Cyrl-RS"/>
        </w:rPr>
        <w:t xml:space="preserve">у оквиру кога је </w:t>
      </w:r>
      <w:r w:rsidR="00D23A21" w:rsidRPr="00C85D35">
        <w:rPr>
          <w:rFonts w:ascii="Times New Roman" w:eastAsia="Calibri" w:hAnsi="Times New Roman" w:cs="Times New Roman"/>
          <w:sz w:val="24"/>
          <w:szCs w:val="24"/>
          <w:lang w:val="sr-Cyrl-RS"/>
        </w:rPr>
        <w:t>и сарадња власти са цивилним друштвом</w:t>
      </w:r>
      <w:r w:rsidRPr="00C85D35">
        <w:rPr>
          <w:rFonts w:ascii="Times New Roman" w:eastAsia="Calibri" w:hAnsi="Times New Roman" w:cs="Times New Roman"/>
          <w:sz w:val="24"/>
          <w:szCs w:val="24"/>
          <w:lang w:val="sr-Cyrl-RS"/>
        </w:rPr>
        <w:t>,</w:t>
      </w:r>
      <w:r w:rsidR="00D23A21" w:rsidRPr="00C85D35">
        <w:rPr>
          <w:rFonts w:ascii="Times New Roman" w:eastAsia="Calibri" w:hAnsi="Times New Roman" w:cs="Times New Roman"/>
          <w:sz w:val="24"/>
          <w:szCs w:val="24"/>
          <w:lang w:val="sr-Cyrl-RS"/>
        </w:rPr>
        <w:t xml:space="preserve"> </w:t>
      </w:r>
      <w:r w:rsidRPr="00C85D35">
        <w:rPr>
          <w:rFonts w:ascii="Times New Roman" w:eastAsia="Calibri" w:hAnsi="Times New Roman" w:cs="Times New Roman"/>
          <w:sz w:val="24"/>
          <w:szCs w:val="24"/>
          <w:lang w:val="sr-Cyrl-RS"/>
        </w:rPr>
        <w:t xml:space="preserve">је </w:t>
      </w:r>
      <w:r w:rsidR="00D23A21" w:rsidRPr="00C85D35">
        <w:rPr>
          <w:rFonts w:ascii="Times New Roman" w:eastAsia="Calibri" w:hAnsi="Times New Roman" w:cs="Times New Roman"/>
          <w:sz w:val="24"/>
          <w:szCs w:val="24"/>
          <w:lang w:val="sr-Cyrl-RS"/>
        </w:rPr>
        <w:t>политички критеријум за чланство у Е</w:t>
      </w:r>
      <w:r w:rsidR="00276867" w:rsidRPr="00C85D35">
        <w:rPr>
          <w:rFonts w:ascii="Times New Roman" w:eastAsia="Calibri" w:hAnsi="Times New Roman" w:cs="Times New Roman"/>
          <w:sz w:val="24"/>
          <w:szCs w:val="24"/>
          <w:lang w:val="sr-Cyrl-RS"/>
        </w:rPr>
        <w:t xml:space="preserve">вропској </w:t>
      </w:r>
      <w:r w:rsidR="00D23A21" w:rsidRPr="00C85D35">
        <w:rPr>
          <w:rFonts w:ascii="Times New Roman" w:eastAsia="Calibri" w:hAnsi="Times New Roman" w:cs="Times New Roman"/>
          <w:sz w:val="24"/>
          <w:szCs w:val="24"/>
          <w:lang w:val="sr-Cyrl-RS"/>
        </w:rPr>
        <w:t>У</w:t>
      </w:r>
      <w:r w:rsidR="00276867" w:rsidRPr="00C85D35">
        <w:rPr>
          <w:rFonts w:ascii="Times New Roman" w:eastAsia="Calibri" w:hAnsi="Times New Roman" w:cs="Times New Roman"/>
          <w:sz w:val="24"/>
          <w:szCs w:val="24"/>
          <w:lang w:val="sr-Cyrl-RS"/>
        </w:rPr>
        <w:t>нији</w:t>
      </w:r>
      <w:r w:rsidR="00D23A21" w:rsidRPr="00C85D35">
        <w:rPr>
          <w:rFonts w:ascii="Times New Roman" w:eastAsia="Calibri" w:hAnsi="Times New Roman" w:cs="Times New Roman"/>
          <w:sz w:val="24"/>
          <w:szCs w:val="24"/>
          <w:lang w:val="sr-Cyrl-RS"/>
        </w:rPr>
        <w:t xml:space="preserve"> </w:t>
      </w:r>
      <w:r w:rsidRPr="00C85D35">
        <w:rPr>
          <w:rFonts w:ascii="Times New Roman" w:eastAsia="Calibri" w:hAnsi="Times New Roman" w:cs="Times New Roman"/>
          <w:sz w:val="24"/>
          <w:szCs w:val="24"/>
          <w:lang w:val="sr-Cyrl-RS"/>
        </w:rPr>
        <w:t>(стабилне институције које гарантују демократију, владавина права, поштовање људских и мањинских права)</w:t>
      </w:r>
      <w:r w:rsidR="00D23A21" w:rsidRPr="00C85D35">
        <w:rPr>
          <w:rFonts w:ascii="Times New Roman" w:eastAsia="Calibri" w:hAnsi="Times New Roman" w:cs="Times New Roman"/>
          <w:sz w:val="24"/>
          <w:szCs w:val="24"/>
          <w:lang w:val="sr-Cyrl-RS"/>
        </w:rPr>
        <w:t xml:space="preserve">. </w:t>
      </w:r>
      <w:r w:rsidRPr="00C85D35">
        <w:rPr>
          <w:rFonts w:ascii="Times New Roman" w:eastAsia="Calibri" w:hAnsi="Times New Roman" w:cs="Times New Roman"/>
          <w:sz w:val="24"/>
          <w:szCs w:val="24"/>
          <w:lang w:val="sr-Cyrl-RS"/>
        </w:rPr>
        <w:t xml:space="preserve">Хоризонтални политички критеријум сарадње органа државне управе и организација цивилног друштва је саставни део сваког извештаја Европске комисије о напретку Србије од 2005. године, када је ЕУ дала </w:t>
      </w:r>
      <w:r w:rsidRPr="00C85D35">
        <w:rPr>
          <w:rFonts w:ascii="Times New Roman" w:eastAsia="Calibri" w:hAnsi="Times New Roman" w:cs="Times New Roman"/>
          <w:sz w:val="24"/>
          <w:szCs w:val="24"/>
          <w:lang w:val="sr-Cyrl-RS"/>
        </w:rPr>
        <w:lastRenderedPageBreak/>
        <w:t>позитивну оцену на Студију изводљивости</w:t>
      </w:r>
      <w:r w:rsidR="00A3158D" w:rsidRPr="00C85D35">
        <w:rPr>
          <w:rFonts w:ascii="Times New Roman" w:eastAsia="Calibri" w:hAnsi="Times New Roman" w:cs="Times New Roman"/>
          <w:sz w:val="24"/>
          <w:szCs w:val="24"/>
          <w:lang w:val="sr-Cyrl-RS"/>
        </w:rPr>
        <w:t>,</w:t>
      </w:r>
      <w:r w:rsidRPr="00C85D35">
        <w:rPr>
          <w:rFonts w:ascii="Times New Roman" w:eastAsia="Calibri" w:hAnsi="Times New Roman" w:cs="Times New Roman"/>
          <w:sz w:val="24"/>
          <w:szCs w:val="24"/>
          <w:lang w:val="sr-Cyrl-RS"/>
        </w:rPr>
        <w:t xml:space="preserve"> чиме су уједно и започели преговори о Споразуму о стабилизацији и придруживању.</w:t>
      </w:r>
      <w:r w:rsidR="005C333C" w:rsidRPr="00C85D35">
        <w:rPr>
          <w:rFonts w:ascii="Times New Roman" w:eastAsia="Calibri" w:hAnsi="Times New Roman" w:cs="Times New Roman"/>
          <w:sz w:val="24"/>
          <w:szCs w:val="24"/>
          <w:lang w:val="sr-Cyrl-RS"/>
        </w:rPr>
        <w:t xml:space="preserve"> </w:t>
      </w:r>
      <w:r w:rsidR="00F05873" w:rsidRPr="00C85D35">
        <w:rPr>
          <w:rFonts w:ascii="Times New Roman" w:eastAsia="Calibri" w:hAnsi="Times New Roman" w:cs="Times New Roman"/>
          <w:sz w:val="24"/>
          <w:szCs w:val="24"/>
          <w:lang w:val="sr-Cyrl-RS"/>
        </w:rPr>
        <w:t xml:space="preserve">Србија има статус државе кандидата од 2012. године, Споразум о стабилизацији и придруживању ступио је на снагу 2013. године, а преговори о приступању отворени су 2014. године. </w:t>
      </w:r>
      <w:r w:rsidR="005C333C" w:rsidRPr="00C85D35">
        <w:rPr>
          <w:rFonts w:ascii="Times New Roman" w:eastAsia="Calibri" w:hAnsi="Times New Roman" w:cs="Times New Roman"/>
          <w:sz w:val="24"/>
          <w:szCs w:val="24"/>
          <w:lang w:val="sr-Cyrl-RS"/>
        </w:rPr>
        <w:t>Развијен цивилни сектор снажан је индикатор демократизације друштва у целини, и као такав представља један од кључних показатеља владавине права</w:t>
      </w:r>
      <w:r w:rsidR="00F05873" w:rsidRPr="00C85D35">
        <w:rPr>
          <w:rFonts w:ascii="Times New Roman" w:eastAsia="Calibri" w:hAnsi="Times New Roman" w:cs="Times New Roman"/>
          <w:sz w:val="24"/>
          <w:szCs w:val="24"/>
          <w:lang w:val="sr-Cyrl-RS"/>
        </w:rPr>
        <w:t>, и самим тим је у директној вези са испуњавањем политичких критеријума ЕУ за придруживање</w:t>
      </w:r>
      <w:r w:rsidR="005C333C" w:rsidRPr="00C85D35">
        <w:rPr>
          <w:rFonts w:ascii="Times New Roman" w:eastAsia="Calibri" w:hAnsi="Times New Roman" w:cs="Times New Roman"/>
          <w:sz w:val="24"/>
          <w:szCs w:val="24"/>
          <w:lang w:val="sr-Cyrl-RS"/>
        </w:rPr>
        <w:t>.</w:t>
      </w:r>
    </w:p>
    <w:p w14:paraId="5C3F14E3" w14:textId="08CE78D5" w:rsidR="00C6150C" w:rsidRPr="00C85D35" w:rsidRDefault="00A3158D" w:rsidP="00FD0F2D">
      <w:pPr>
        <w:jc w:val="both"/>
        <w:rPr>
          <w:rFonts w:ascii="Times New Roman" w:eastAsia="Calibri" w:hAnsi="Times New Roman" w:cs="Times New Roman"/>
          <w:sz w:val="24"/>
          <w:szCs w:val="24"/>
          <w:lang w:val="sr-Cyrl-RS"/>
        </w:rPr>
      </w:pPr>
      <w:bookmarkStart w:id="6" w:name="_Hlk87790343"/>
      <w:bookmarkStart w:id="7" w:name="_Hlk87464443"/>
      <w:r w:rsidRPr="00C85D35">
        <w:rPr>
          <w:rFonts w:ascii="Times New Roman" w:eastAsia="Calibri" w:hAnsi="Times New Roman" w:cs="Times New Roman"/>
          <w:sz w:val="24"/>
          <w:szCs w:val="24"/>
          <w:lang w:val="sr-Cyrl-RS"/>
        </w:rPr>
        <w:t>У  Извештају Европске комисије о напретку Србије (</w:t>
      </w:r>
      <w:r w:rsidRPr="00C85D35">
        <w:rPr>
          <w:rFonts w:ascii="Times New Roman" w:eastAsia="Calibri" w:hAnsi="Times New Roman" w:cs="Times New Roman"/>
          <w:i/>
          <w:iCs/>
          <w:sz w:val="24"/>
          <w:szCs w:val="24"/>
          <w:lang w:val="sr-Cyrl-RS"/>
        </w:rPr>
        <w:t>progress report</w:t>
      </w:r>
      <w:r w:rsidRPr="00C85D35">
        <w:rPr>
          <w:rFonts w:ascii="Times New Roman" w:eastAsia="Calibri" w:hAnsi="Times New Roman" w:cs="Times New Roman"/>
          <w:sz w:val="24"/>
          <w:szCs w:val="24"/>
          <w:lang w:val="sr-Cyrl-RS"/>
        </w:rPr>
        <w:t xml:space="preserve">) за 2021. годину констатује </w:t>
      </w:r>
      <w:r w:rsidR="008B4F2F" w:rsidRPr="00C85D35">
        <w:rPr>
          <w:rFonts w:ascii="Times New Roman" w:eastAsia="Calibri" w:hAnsi="Times New Roman" w:cs="Times New Roman"/>
          <w:sz w:val="24"/>
          <w:szCs w:val="24"/>
          <w:lang w:val="sr-Cyrl-RS"/>
        </w:rPr>
        <w:t xml:space="preserve">се, између осталог, </w:t>
      </w:r>
      <w:r w:rsidRPr="00C85D35">
        <w:rPr>
          <w:rFonts w:ascii="Times New Roman" w:eastAsia="Calibri" w:hAnsi="Times New Roman" w:cs="Times New Roman"/>
          <w:sz w:val="24"/>
          <w:szCs w:val="24"/>
          <w:lang w:val="sr-Cyrl-RS"/>
        </w:rPr>
        <w:t>да национална стратегија подстицајног окружења још увек није усвојена, те да је потребно уложити напоре како би се обезбедила „системска сарадња“ између Владе и цивилног друштва</w:t>
      </w:r>
      <w:bookmarkEnd w:id="6"/>
      <w:r w:rsidR="00B57A36" w:rsidRPr="00C85D35">
        <w:rPr>
          <w:rFonts w:ascii="Times New Roman" w:eastAsia="Calibri" w:hAnsi="Times New Roman" w:cs="Times New Roman"/>
          <w:sz w:val="24"/>
          <w:szCs w:val="24"/>
          <w:lang w:val="sr-Cyrl-RS"/>
        </w:rPr>
        <w:t>, као и да је</w:t>
      </w:r>
      <w:r w:rsidRPr="00C85D35">
        <w:rPr>
          <w:rFonts w:ascii="Times New Roman" w:eastAsia="Calibri" w:hAnsi="Times New Roman" w:cs="Times New Roman"/>
          <w:sz w:val="24"/>
          <w:szCs w:val="24"/>
          <w:lang w:val="sr-Cyrl-RS"/>
        </w:rPr>
        <w:t xml:space="preserve"> </w:t>
      </w:r>
      <w:r w:rsidR="00F05873" w:rsidRPr="00C85D35">
        <w:rPr>
          <w:rFonts w:ascii="Times New Roman" w:eastAsia="Calibri" w:hAnsi="Times New Roman" w:cs="Times New Roman"/>
          <w:sz w:val="24"/>
          <w:szCs w:val="24"/>
          <w:lang w:val="sr-Cyrl-RS"/>
        </w:rPr>
        <w:t>потребно на терену успоставити повољно окружење за развој и финансирање цивилног друштва.</w:t>
      </w:r>
    </w:p>
    <w:bookmarkEnd w:id="7"/>
    <w:p w14:paraId="2A290738" w14:textId="51466910" w:rsidR="00304CBC" w:rsidRPr="00C85D35" w:rsidRDefault="00F05873" w:rsidP="00FD0F2D">
      <w:pPr>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Влада Републике Србије </w:t>
      </w:r>
      <w:r w:rsidR="00B2068C" w:rsidRPr="00C85D35">
        <w:rPr>
          <w:rFonts w:ascii="Times New Roman" w:eastAsia="Calibri" w:hAnsi="Times New Roman" w:cs="Times New Roman"/>
          <w:sz w:val="24"/>
          <w:szCs w:val="24"/>
          <w:lang w:val="sr-Cyrl-RS"/>
        </w:rPr>
        <w:t xml:space="preserve">дели и </w:t>
      </w:r>
      <w:r w:rsidR="00835C43" w:rsidRPr="00C85D35">
        <w:rPr>
          <w:rFonts w:ascii="Times New Roman" w:eastAsia="Calibri" w:hAnsi="Times New Roman" w:cs="Times New Roman"/>
          <w:sz w:val="24"/>
          <w:szCs w:val="24"/>
          <w:lang w:val="sr-Cyrl-RS"/>
        </w:rPr>
        <w:t>промовише</w:t>
      </w:r>
      <w:r w:rsidR="00B2068C" w:rsidRPr="00C85D35">
        <w:rPr>
          <w:rFonts w:ascii="Times New Roman" w:eastAsia="Calibri" w:hAnsi="Times New Roman" w:cs="Times New Roman"/>
          <w:sz w:val="24"/>
          <w:szCs w:val="24"/>
          <w:lang w:val="sr-Cyrl-RS"/>
        </w:rPr>
        <w:t xml:space="preserve"> вредности на којима почива Европска Унија, </w:t>
      </w:r>
      <w:r w:rsidRPr="00C85D35">
        <w:rPr>
          <w:rFonts w:ascii="Times New Roman" w:eastAsia="Calibri" w:hAnsi="Times New Roman" w:cs="Times New Roman"/>
          <w:sz w:val="24"/>
          <w:szCs w:val="24"/>
          <w:lang w:val="sr-Cyrl-RS"/>
        </w:rPr>
        <w:t xml:space="preserve">препознаје значај, улогу и функцију цивилног друштва у модерним демократским друштвима и посвећена је унапређењу правнoг и институционалног оквира </w:t>
      </w:r>
      <w:r w:rsidR="00230409" w:rsidRPr="00C85D35">
        <w:rPr>
          <w:rFonts w:ascii="Times New Roman" w:eastAsia="Calibri" w:hAnsi="Times New Roman" w:cs="Times New Roman"/>
          <w:sz w:val="24"/>
          <w:szCs w:val="24"/>
          <w:lang w:val="sr-Cyrl-RS"/>
        </w:rPr>
        <w:t xml:space="preserve">као и демократских пракси </w:t>
      </w:r>
      <w:r w:rsidRPr="00C85D35">
        <w:rPr>
          <w:rFonts w:ascii="Times New Roman" w:eastAsia="Calibri" w:hAnsi="Times New Roman" w:cs="Times New Roman"/>
          <w:sz w:val="24"/>
          <w:szCs w:val="24"/>
          <w:lang w:val="sr-Cyrl-RS"/>
        </w:rPr>
        <w:t>за њ</w:t>
      </w:r>
      <w:r w:rsidR="00495A31" w:rsidRPr="00C85D35">
        <w:rPr>
          <w:rFonts w:ascii="Times New Roman" w:eastAsia="Calibri" w:hAnsi="Times New Roman" w:cs="Times New Roman"/>
          <w:sz w:val="24"/>
          <w:szCs w:val="24"/>
          <w:lang w:val="sr-Cyrl-RS"/>
        </w:rPr>
        <w:t>ег</w:t>
      </w:r>
      <w:r w:rsidRPr="00C85D35">
        <w:rPr>
          <w:rFonts w:ascii="Times New Roman" w:eastAsia="Calibri" w:hAnsi="Times New Roman" w:cs="Times New Roman"/>
          <w:sz w:val="24"/>
          <w:szCs w:val="24"/>
          <w:lang w:val="sr-Cyrl-RS"/>
        </w:rPr>
        <w:t xml:space="preserve">ово </w:t>
      </w:r>
      <w:r w:rsidR="00051067" w:rsidRPr="00C85D35">
        <w:rPr>
          <w:rFonts w:ascii="Times New Roman" w:eastAsia="Calibri" w:hAnsi="Times New Roman" w:cs="Times New Roman"/>
          <w:sz w:val="24"/>
          <w:szCs w:val="24"/>
          <w:lang w:val="sr-Cyrl-RS"/>
        </w:rPr>
        <w:t>слободно</w:t>
      </w:r>
      <w:r w:rsidRPr="00C85D35">
        <w:rPr>
          <w:rFonts w:ascii="Times New Roman" w:eastAsia="Calibri" w:hAnsi="Times New Roman" w:cs="Times New Roman"/>
          <w:sz w:val="24"/>
          <w:szCs w:val="24"/>
          <w:lang w:val="sr-Cyrl-RS"/>
        </w:rPr>
        <w:t xml:space="preserve"> деловање. </w:t>
      </w:r>
      <w:r w:rsidR="00E61BDE" w:rsidRPr="00C85D35">
        <w:rPr>
          <w:rFonts w:ascii="Times New Roman" w:eastAsia="Calibri" w:hAnsi="Times New Roman" w:cs="Times New Roman"/>
          <w:sz w:val="24"/>
          <w:szCs w:val="24"/>
          <w:lang w:val="sr-Cyrl-RS"/>
        </w:rPr>
        <w:t>Задатак</w:t>
      </w:r>
      <w:r w:rsidR="00495A31" w:rsidRPr="00C85D35">
        <w:rPr>
          <w:rFonts w:ascii="Times New Roman" w:eastAsia="Calibri" w:hAnsi="Times New Roman" w:cs="Times New Roman"/>
          <w:sz w:val="24"/>
          <w:szCs w:val="24"/>
          <w:lang w:val="sr-Cyrl-RS"/>
        </w:rPr>
        <w:t xml:space="preserve"> државе </w:t>
      </w:r>
      <w:r w:rsidR="00E61BDE" w:rsidRPr="00C85D35">
        <w:rPr>
          <w:rFonts w:ascii="Times New Roman" w:eastAsia="Calibri" w:hAnsi="Times New Roman" w:cs="Times New Roman"/>
          <w:sz w:val="24"/>
          <w:szCs w:val="24"/>
          <w:lang w:val="sr-Cyrl-RS"/>
        </w:rPr>
        <w:t xml:space="preserve">је </w:t>
      </w:r>
      <w:r w:rsidR="00495A31" w:rsidRPr="00C85D35">
        <w:rPr>
          <w:rFonts w:ascii="Times New Roman" w:eastAsia="Calibri" w:hAnsi="Times New Roman" w:cs="Times New Roman"/>
          <w:sz w:val="24"/>
          <w:szCs w:val="24"/>
          <w:lang w:val="sr-Cyrl-RS"/>
        </w:rPr>
        <w:t xml:space="preserve">да обезбеди такво окружење које омогућава организацијама цивилног друштва да </w:t>
      </w:r>
      <w:r w:rsidR="00C26CD5" w:rsidRPr="00C85D35">
        <w:rPr>
          <w:rFonts w:ascii="Times New Roman" w:eastAsia="Calibri" w:hAnsi="Times New Roman" w:cs="Times New Roman"/>
          <w:sz w:val="24"/>
          <w:szCs w:val="24"/>
          <w:lang w:val="sr-Cyrl-RS"/>
        </w:rPr>
        <w:t xml:space="preserve">делују </w:t>
      </w:r>
      <w:r w:rsidR="00495A31" w:rsidRPr="00C85D35">
        <w:rPr>
          <w:rFonts w:ascii="Times New Roman" w:eastAsia="Calibri" w:hAnsi="Times New Roman" w:cs="Times New Roman"/>
          <w:sz w:val="24"/>
          <w:szCs w:val="24"/>
          <w:lang w:val="sr-Cyrl-RS"/>
        </w:rPr>
        <w:t xml:space="preserve">независно и несметано од власти и </w:t>
      </w:r>
      <w:r w:rsidR="00A17C35" w:rsidRPr="00C85D35">
        <w:rPr>
          <w:rFonts w:ascii="Times New Roman" w:eastAsia="Calibri" w:hAnsi="Times New Roman" w:cs="Times New Roman"/>
          <w:sz w:val="24"/>
          <w:szCs w:val="24"/>
          <w:lang w:val="sr-Cyrl-RS"/>
        </w:rPr>
        <w:t>да</w:t>
      </w:r>
      <w:r w:rsidR="00495A31" w:rsidRPr="00C85D35">
        <w:rPr>
          <w:rFonts w:ascii="Times New Roman" w:eastAsia="Calibri" w:hAnsi="Times New Roman" w:cs="Times New Roman"/>
          <w:sz w:val="24"/>
          <w:szCs w:val="24"/>
          <w:lang w:val="sr-Cyrl-RS"/>
        </w:rPr>
        <w:t xml:space="preserve">, поред постојећих, створи додатне механизме </w:t>
      </w:r>
      <w:r w:rsidR="00A17C35" w:rsidRPr="00C85D35">
        <w:rPr>
          <w:rFonts w:ascii="Times New Roman" w:eastAsia="Calibri" w:hAnsi="Times New Roman" w:cs="Times New Roman"/>
          <w:sz w:val="24"/>
          <w:szCs w:val="24"/>
          <w:lang w:val="sr-Cyrl-RS"/>
        </w:rPr>
        <w:t xml:space="preserve">сарадње </w:t>
      </w:r>
      <w:r w:rsidR="00495A31" w:rsidRPr="00C85D35">
        <w:rPr>
          <w:rFonts w:ascii="Times New Roman" w:eastAsia="Calibri" w:hAnsi="Times New Roman" w:cs="Times New Roman"/>
          <w:sz w:val="24"/>
          <w:szCs w:val="24"/>
          <w:lang w:val="sr-Cyrl-RS"/>
        </w:rPr>
        <w:t xml:space="preserve">који подстичу веће учешће цивилног друштва у </w:t>
      </w:r>
      <w:r w:rsidR="00EB324E" w:rsidRPr="00C85D35">
        <w:rPr>
          <w:rFonts w:ascii="Times New Roman" w:eastAsia="Calibri" w:hAnsi="Times New Roman" w:cs="Times New Roman"/>
          <w:sz w:val="24"/>
          <w:szCs w:val="24"/>
          <w:lang w:val="sr-Cyrl-RS"/>
        </w:rPr>
        <w:t xml:space="preserve">свим реформским </w:t>
      </w:r>
      <w:r w:rsidR="00495A31" w:rsidRPr="00C85D35">
        <w:rPr>
          <w:rFonts w:ascii="Times New Roman" w:eastAsia="Calibri" w:hAnsi="Times New Roman" w:cs="Times New Roman"/>
          <w:sz w:val="24"/>
          <w:szCs w:val="24"/>
          <w:lang w:val="sr-Cyrl-RS"/>
        </w:rPr>
        <w:t xml:space="preserve">процесима. </w:t>
      </w:r>
    </w:p>
    <w:p w14:paraId="0E7608DF" w14:textId="71C8670A" w:rsidR="009E645E" w:rsidRPr="00C85D35" w:rsidRDefault="00B2068C" w:rsidP="00FD0F2D">
      <w:pPr>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Сви термини који се у тексту Стратегији користе у мушкoм рoду, oднoсe сe истoврeмeнo и рaвнoпрaвнo нa оба пола.</w:t>
      </w:r>
      <w:bookmarkStart w:id="8" w:name="_Hlk86410228"/>
    </w:p>
    <w:bookmarkEnd w:id="8"/>
    <w:p w14:paraId="11E49CA1" w14:textId="77777777" w:rsidR="00617386" w:rsidRPr="00C85D35" w:rsidRDefault="00617386" w:rsidP="00573553">
      <w:pPr>
        <w:jc w:val="both"/>
        <w:rPr>
          <w:rFonts w:ascii="Times New Roman" w:hAnsi="Times New Roman" w:cs="Times New Roman"/>
          <w:sz w:val="24"/>
          <w:szCs w:val="24"/>
          <w:lang w:val="sr-Cyrl-RS"/>
        </w:rPr>
      </w:pPr>
    </w:p>
    <w:p w14:paraId="0432A778" w14:textId="34869FFD" w:rsidR="00FD518F" w:rsidRDefault="00DB2350" w:rsidP="00DB2350">
      <w:pPr>
        <w:pStyle w:val="Heading1"/>
        <w:rPr>
          <w:rFonts w:ascii="Times New Roman" w:hAnsi="Times New Roman"/>
          <w:lang w:val="sr-Cyrl-RS"/>
        </w:rPr>
      </w:pPr>
      <w:bookmarkStart w:id="9" w:name="_Toc87982440"/>
      <w:r w:rsidRPr="00C85D35">
        <w:rPr>
          <w:rFonts w:ascii="Times New Roman" w:hAnsi="Times New Roman"/>
          <w:lang w:val="sr-Cyrl-RS"/>
        </w:rPr>
        <w:t xml:space="preserve">II </w:t>
      </w:r>
      <w:r w:rsidR="00FD518F" w:rsidRPr="00C85D35">
        <w:rPr>
          <w:rFonts w:ascii="Times New Roman" w:hAnsi="Times New Roman"/>
          <w:lang w:val="sr-Cyrl-RS"/>
        </w:rPr>
        <w:t>ПОЈАМ ЦИВИЛНОГ ДРУШТВА У СТРАТЕГИЈИ</w:t>
      </w:r>
      <w:bookmarkEnd w:id="9"/>
    </w:p>
    <w:p w14:paraId="4ACF76B1" w14:textId="77777777" w:rsidR="00E5303C" w:rsidRDefault="00E5303C" w:rsidP="00E5303C">
      <w:pPr>
        <w:jc w:val="both"/>
        <w:rPr>
          <w:lang w:val="sr-Cyrl-RS"/>
        </w:rPr>
      </w:pPr>
    </w:p>
    <w:p w14:paraId="28AF2543" w14:textId="48C1B87D" w:rsidR="00975950" w:rsidRPr="00C85D35" w:rsidRDefault="00614ECA" w:rsidP="00E5303C">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Како цивилно друштво није нормативни већ првенствено политиколошки и социолошки појам, за потребе ове Стратегије усваја се оперативна дефиниција </w:t>
      </w:r>
      <w:r w:rsidR="00FF399D" w:rsidRPr="00C85D35">
        <w:rPr>
          <w:rFonts w:ascii="Times New Roman" w:hAnsi="Times New Roman" w:cs="Times New Roman"/>
          <w:sz w:val="24"/>
          <w:szCs w:val="24"/>
          <w:lang w:val="sr-Cyrl-RS"/>
        </w:rPr>
        <w:t xml:space="preserve">цивилног друштва кроз именовање </w:t>
      </w:r>
      <w:r w:rsidR="00B205E8" w:rsidRPr="00C85D35">
        <w:rPr>
          <w:rFonts w:ascii="Times New Roman" w:hAnsi="Times New Roman" w:cs="Times New Roman"/>
          <w:sz w:val="24"/>
          <w:szCs w:val="24"/>
          <w:lang w:val="sr-Cyrl-RS"/>
        </w:rPr>
        <w:t xml:space="preserve">типова </w:t>
      </w:r>
      <w:r w:rsidRPr="00C85D35">
        <w:rPr>
          <w:rFonts w:ascii="Times New Roman" w:hAnsi="Times New Roman" w:cs="Times New Roman"/>
          <w:sz w:val="24"/>
          <w:szCs w:val="24"/>
          <w:lang w:val="sr-Cyrl-RS"/>
        </w:rPr>
        <w:t>организација цивилног друштва као његових примарних репрезената</w:t>
      </w:r>
      <w:r w:rsidR="00D80CEE" w:rsidRPr="00C85D35">
        <w:rPr>
          <w:rFonts w:ascii="Times New Roman" w:hAnsi="Times New Roman" w:cs="Times New Roman"/>
          <w:sz w:val="24"/>
          <w:szCs w:val="24"/>
          <w:lang w:val="sr-Cyrl-RS"/>
        </w:rPr>
        <w:t xml:space="preserve"> и корисника јавних политика и мера дефинисаних Стратегијом и пратећим Акционим планом</w:t>
      </w:r>
      <w:r w:rsidRPr="00C85D35">
        <w:rPr>
          <w:rFonts w:ascii="Times New Roman" w:hAnsi="Times New Roman" w:cs="Times New Roman"/>
          <w:sz w:val="24"/>
          <w:szCs w:val="24"/>
          <w:lang w:val="sr-Cyrl-RS"/>
        </w:rPr>
        <w:t xml:space="preserve">. У том смислу, организацијама цивилног друштва сматрају се удружења, фондације и посебан тип задужбине основане ради остваривања општекорисног циља, сагласно прописима којима се уређује њихово оснивање и деловање. Задужбина основана ради остваривања приватног интереса, односно циља, не сматра се организацијом цивилног друштва у смислу ове Стратегије. </w:t>
      </w:r>
      <w:r w:rsidR="00FF399D" w:rsidRPr="00C85D35">
        <w:rPr>
          <w:rFonts w:ascii="Times New Roman" w:hAnsi="Times New Roman" w:cs="Times New Roman"/>
          <w:sz w:val="24"/>
          <w:szCs w:val="24"/>
          <w:lang w:val="sr-Cyrl-RS"/>
        </w:rPr>
        <w:t>Појмови:„ цивилно друштво”</w:t>
      </w:r>
      <w:r w:rsidR="00EB324E" w:rsidRPr="00C85D35">
        <w:rPr>
          <w:rFonts w:ascii="Times New Roman" w:hAnsi="Times New Roman" w:cs="Times New Roman"/>
          <w:sz w:val="24"/>
          <w:szCs w:val="24"/>
          <w:lang w:val="sr-Cyrl-RS"/>
        </w:rPr>
        <w:t>,</w:t>
      </w:r>
      <w:r w:rsidR="00FF399D" w:rsidRPr="00C85D35">
        <w:rPr>
          <w:rFonts w:ascii="Times New Roman" w:hAnsi="Times New Roman" w:cs="Times New Roman"/>
          <w:sz w:val="24"/>
          <w:szCs w:val="24"/>
          <w:lang w:val="sr-Cyrl-RS"/>
        </w:rPr>
        <w:t xml:space="preserve"> „цивилни сектор” и „ОЦД” користе се у тексту као синоними. </w:t>
      </w:r>
    </w:p>
    <w:p w14:paraId="4A2BDB4F" w14:textId="77777777" w:rsidR="00975950" w:rsidRPr="00C85D35" w:rsidRDefault="00975950" w:rsidP="00573553">
      <w:pPr>
        <w:rPr>
          <w:rFonts w:ascii="Times New Roman" w:hAnsi="Times New Roman" w:cs="Times New Roman"/>
          <w:sz w:val="24"/>
          <w:szCs w:val="24"/>
          <w:lang w:val="sr-Cyrl-RS"/>
        </w:rPr>
      </w:pPr>
    </w:p>
    <w:p w14:paraId="1489AF90" w14:textId="0120D313" w:rsidR="00DF68EA" w:rsidRDefault="00033462" w:rsidP="00DF68EA">
      <w:pPr>
        <w:pStyle w:val="Heading1"/>
        <w:rPr>
          <w:rFonts w:ascii="Times New Roman" w:hAnsi="Times New Roman"/>
          <w:lang w:val="sr-Cyrl-RS"/>
        </w:rPr>
      </w:pPr>
      <w:bookmarkStart w:id="10" w:name="_Toc87982441"/>
      <w:r w:rsidRPr="00C85D35">
        <w:rPr>
          <w:rFonts w:ascii="Times New Roman" w:hAnsi="Times New Roman"/>
          <w:lang w:val="sr-Cyrl-RS"/>
        </w:rPr>
        <w:lastRenderedPageBreak/>
        <w:t xml:space="preserve">III </w:t>
      </w:r>
      <w:r w:rsidR="00FD518F" w:rsidRPr="00C85D35">
        <w:rPr>
          <w:rFonts w:ascii="Times New Roman" w:hAnsi="Times New Roman"/>
          <w:lang w:val="sr-Cyrl-RS"/>
        </w:rPr>
        <w:t>ЦИВИЛНО ДРУШТВО У СРБИЈИ: ОПШТИ ПОДАЦИ</w:t>
      </w:r>
      <w:bookmarkStart w:id="11" w:name="_Toc75857918"/>
      <w:bookmarkStart w:id="12" w:name="_Toc78189196"/>
      <w:bookmarkStart w:id="13" w:name="_Toc81400496"/>
      <w:bookmarkEnd w:id="10"/>
      <w:r w:rsidR="00107249" w:rsidRPr="00C85D35">
        <w:rPr>
          <w:rFonts w:ascii="Times New Roman" w:hAnsi="Times New Roman"/>
          <w:lang w:val="sr-Cyrl-RS"/>
        </w:rPr>
        <w:t xml:space="preserve"> </w:t>
      </w:r>
    </w:p>
    <w:p w14:paraId="4DB38F9A" w14:textId="5AAC06B2" w:rsidR="00107249" w:rsidRPr="00FB4A1C" w:rsidRDefault="005B1521" w:rsidP="001D0D11">
      <w:pPr>
        <w:pStyle w:val="Heading3"/>
        <w:rPr>
          <w:rFonts w:ascii="Times New Roman" w:eastAsia="Calibri" w:hAnsi="Times New Roman"/>
          <w:b w:val="0"/>
          <w:bCs w:val="0"/>
          <w:color w:val="365F91" w:themeColor="accent1" w:themeShade="BF"/>
          <w:lang w:val="sr-Cyrl-RS"/>
        </w:rPr>
      </w:pPr>
      <w:bookmarkStart w:id="14" w:name="_Toc87982442"/>
      <w:r w:rsidRPr="00FB4A1C">
        <w:rPr>
          <w:rFonts w:ascii="Times New Roman" w:hAnsi="Times New Roman"/>
          <w:b w:val="0"/>
          <w:bCs w:val="0"/>
          <w:color w:val="365F91" w:themeColor="accent1" w:themeShade="BF"/>
          <w:lang w:val="sr-Cyrl-RS"/>
        </w:rPr>
        <w:t xml:space="preserve">3.1. </w:t>
      </w:r>
      <w:r w:rsidR="00107249" w:rsidRPr="00FB4A1C">
        <w:rPr>
          <w:rFonts w:ascii="Times New Roman" w:eastAsia="Calibri" w:hAnsi="Times New Roman"/>
          <w:b w:val="0"/>
          <w:bCs w:val="0"/>
          <w:color w:val="365F91" w:themeColor="accent1" w:themeShade="BF"/>
          <w:lang w:val="sr-Cyrl-RS"/>
        </w:rPr>
        <w:t xml:space="preserve">Статусни подаци </w:t>
      </w:r>
      <w:bookmarkEnd w:id="11"/>
      <w:bookmarkEnd w:id="12"/>
      <w:bookmarkEnd w:id="13"/>
      <w:r w:rsidR="00D80CEE" w:rsidRPr="00FB4A1C">
        <w:rPr>
          <w:rFonts w:ascii="Times New Roman" w:eastAsia="Calibri" w:hAnsi="Times New Roman"/>
          <w:b w:val="0"/>
          <w:bCs w:val="0"/>
          <w:color w:val="365F91" w:themeColor="accent1" w:themeShade="BF"/>
          <w:lang w:val="sr-Cyrl-RS"/>
        </w:rPr>
        <w:t>организација цивилног друштва</w:t>
      </w:r>
      <w:bookmarkEnd w:id="14"/>
    </w:p>
    <w:p w14:paraId="1F1EC446" w14:textId="77777777" w:rsidR="003A6173" w:rsidRPr="003A6173" w:rsidRDefault="003A6173" w:rsidP="003A6173">
      <w:pPr>
        <w:rPr>
          <w:lang w:val="sr-Cyrl-RS"/>
        </w:rPr>
      </w:pPr>
    </w:p>
    <w:p w14:paraId="224B69F5" w14:textId="3FF29D41" w:rsidR="00107249" w:rsidRPr="00C85D35" w:rsidRDefault="00107249" w:rsidP="003A6173">
      <w:pPr>
        <w:jc w:val="both"/>
        <w:rPr>
          <w:rFonts w:ascii="Times New Roman" w:hAnsi="Times New Roman" w:cs="Times New Roman"/>
          <w:sz w:val="24"/>
          <w:lang w:val="sr-Cyrl-RS"/>
        </w:rPr>
      </w:pPr>
      <w:bookmarkStart w:id="15" w:name="_Toc515274570"/>
      <w:bookmarkStart w:id="16" w:name="_Toc515277285"/>
      <w:bookmarkStart w:id="17" w:name="_Toc515281692"/>
      <w:bookmarkStart w:id="18" w:name="_Toc515283900"/>
      <w:bookmarkStart w:id="19" w:name="_Toc515288981"/>
      <w:bookmarkStart w:id="20" w:name="_Toc515290540"/>
      <w:r w:rsidRPr="00C85D35">
        <w:rPr>
          <w:rFonts w:ascii="Times New Roman" w:hAnsi="Times New Roman" w:cs="Times New Roman"/>
          <w:sz w:val="24"/>
          <w:lang w:val="sr-Cyrl-RS"/>
        </w:rPr>
        <w:t xml:space="preserve">Према подацима Агенције за привредне регистре у Републици Србије је у 2018. години евидентирано укупно 32.231 домаћих и 70 представништава страних удружења; у 2019. години евидентирано је укупно 33.499 домаћих и 69 представништава страних удружења, док је у 2020. години евидентирано укупно 34.692 домаћих и 72 представништва страних удружења. </w:t>
      </w:r>
    </w:p>
    <w:p w14:paraId="11785F3C" w14:textId="34D17692" w:rsidR="00107249" w:rsidRPr="00C85D35" w:rsidRDefault="004B0EA9" w:rsidP="007C7572">
      <w:pPr>
        <w:jc w:val="both"/>
        <w:rPr>
          <w:rFonts w:ascii="Times New Roman" w:hAnsi="Times New Roman" w:cs="Times New Roman"/>
          <w:sz w:val="24"/>
          <w:lang w:val="sr-Cyrl-RS"/>
        </w:rPr>
      </w:pPr>
      <w:r w:rsidRPr="00C85D35">
        <w:rPr>
          <w:rFonts w:ascii="Times New Roman" w:hAnsi="Times New Roman" w:cs="Times New Roman"/>
          <w:sz w:val="24"/>
          <w:lang w:val="sr-Cyrl-RS"/>
        </w:rPr>
        <w:t>Б</w:t>
      </w:r>
      <w:r w:rsidR="00107249" w:rsidRPr="00C85D35">
        <w:rPr>
          <w:rFonts w:ascii="Times New Roman" w:hAnsi="Times New Roman" w:cs="Times New Roman"/>
          <w:sz w:val="24"/>
          <w:lang w:val="sr-Cyrl-RS"/>
        </w:rPr>
        <w:t xml:space="preserve">рој удружења </w:t>
      </w:r>
      <w:r w:rsidRPr="00C85D35">
        <w:rPr>
          <w:rFonts w:ascii="Times New Roman" w:hAnsi="Times New Roman" w:cs="Times New Roman"/>
          <w:sz w:val="24"/>
          <w:lang w:val="sr-Cyrl-RS"/>
        </w:rPr>
        <w:t xml:space="preserve">је </w:t>
      </w:r>
      <w:r w:rsidR="00107249" w:rsidRPr="00C85D35">
        <w:rPr>
          <w:rFonts w:ascii="Times New Roman" w:hAnsi="Times New Roman" w:cs="Times New Roman"/>
          <w:sz w:val="24"/>
          <w:lang w:val="sr-Cyrl-RS"/>
        </w:rPr>
        <w:t>значајно порастао ступањем на снагу Закона о удружењима 2011. године, када су услови за оснивање удружења значајно поједностављени и либерализовани, и када је формиран јединствени регистар удружења</w:t>
      </w:r>
      <w:r w:rsidRPr="00C85D35">
        <w:rPr>
          <w:rFonts w:ascii="Times New Roman" w:hAnsi="Times New Roman" w:cs="Times New Roman"/>
          <w:sz w:val="24"/>
          <w:lang w:val="sr-Cyrl-RS"/>
        </w:rPr>
        <w:t>.</w:t>
      </w:r>
      <w:r w:rsidR="00107249" w:rsidRPr="00C85D35">
        <w:rPr>
          <w:rFonts w:ascii="Times New Roman" w:hAnsi="Times New Roman" w:cs="Times New Roman"/>
          <w:sz w:val="24"/>
          <w:lang w:val="sr-Cyrl-RS"/>
        </w:rPr>
        <w:t xml:space="preserve"> </w:t>
      </w:r>
      <w:r w:rsidRPr="00C85D35">
        <w:rPr>
          <w:rFonts w:ascii="Times New Roman" w:hAnsi="Times New Roman" w:cs="Times New Roman"/>
          <w:sz w:val="24"/>
          <w:lang w:val="sr-Cyrl-RS"/>
        </w:rPr>
        <w:t>П</w:t>
      </w:r>
      <w:r w:rsidR="00107249" w:rsidRPr="00C85D35">
        <w:rPr>
          <w:rFonts w:ascii="Times New Roman" w:hAnsi="Times New Roman" w:cs="Times New Roman"/>
          <w:sz w:val="24"/>
          <w:lang w:val="sr-Cyrl-RS"/>
        </w:rPr>
        <w:t xml:space="preserve">остојећа удружења имала </w:t>
      </w:r>
      <w:r w:rsidR="006D18C3">
        <w:rPr>
          <w:rFonts w:ascii="Times New Roman" w:hAnsi="Times New Roman" w:cs="Times New Roman"/>
          <w:sz w:val="24"/>
          <w:lang w:val="sr-Cyrl-RS"/>
        </w:rPr>
        <w:t xml:space="preserve">су </w:t>
      </w:r>
      <w:r w:rsidR="00107249" w:rsidRPr="00C85D35">
        <w:rPr>
          <w:rFonts w:ascii="Times New Roman" w:hAnsi="Times New Roman" w:cs="Times New Roman"/>
          <w:sz w:val="24"/>
          <w:lang w:val="sr-Cyrl-RS"/>
        </w:rPr>
        <w:t>обавезу да се пререгиструју</w:t>
      </w:r>
      <w:r w:rsidRPr="00C85D35">
        <w:rPr>
          <w:rFonts w:ascii="Times New Roman" w:hAnsi="Times New Roman" w:cs="Times New Roman"/>
          <w:sz w:val="24"/>
          <w:lang w:val="sr-Cyrl-RS"/>
        </w:rPr>
        <w:t xml:space="preserve"> или су у супротном бивала брисана из регистра као неактивна</w:t>
      </w:r>
      <w:r w:rsidR="00107249" w:rsidRPr="00C85D35">
        <w:rPr>
          <w:rFonts w:ascii="Times New Roman" w:hAnsi="Times New Roman" w:cs="Times New Roman"/>
          <w:sz w:val="24"/>
          <w:lang w:val="sr-Cyrl-RS"/>
        </w:rPr>
        <w:t>.</w:t>
      </w:r>
      <w:r w:rsidRPr="00C85D35">
        <w:rPr>
          <w:rFonts w:ascii="Times New Roman" w:hAnsi="Times New Roman" w:cs="Times New Roman"/>
          <w:sz w:val="24"/>
          <w:lang w:val="sr-Cyrl-RS"/>
        </w:rPr>
        <w:t xml:space="preserve"> </w:t>
      </w:r>
    </w:p>
    <w:p w14:paraId="51EA4701" w14:textId="77777777" w:rsidR="00107249" w:rsidRPr="00C85D35" w:rsidRDefault="00107249" w:rsidP="007C7572">
      <w:pPr>
        <w:jc w:val="both"/>
        <w:rPr>
          <w:rFonts w:ascii="Times New Roman" w:hAnsi="Times New Roman" w:cs="Times New Roman"/>
          <w:sz w:val="24"/>
          <w:lang w:val="sr-Cyrl-RS"/>
        </w:rPr>
      </w:pPr>
      <w:r w:rsidRPr="00C85D35">
        <w:rPr>
          <w:rFonts w:ascii="Times New Roman" w:hAnsi="Times New Roman" w:cs="Times New Roman"/>
          <w:sz w:val="24"/>
          <w:lang w:val="sr-Cyrl-RS"/>
        </w:rPr>
        <w:t>Највећи број домаћих удружења са подацима закључно са 31.12.2020. године је регистрован у Београду (10.759), Новом Саду (3.061) и Нишу (1.289). По броју регистрованих удружења, предњаче градови Аутономне покрајине Војводине: Суботица (757), Зрењанин (783), Панчево (653), Сомбор (471), Сремска Митровица (413), Кикинда (302), Вршац (311) итд.</w:t>
      </w:r>
    </w:p>
    <w:p w14:paraId="23B2D2C6" w14:textId="77777777" w:rsidR="00107249" w:rsidRPr="00C85D35" w:rsidRDefault="00107249" w:rsidP="007C7572">
      <w:pPr>
        <w:jc w:val="both"/>
        <w:rPr>
          <w:rFonts w:ascii="Times New Roman" w:hAnsi="Times New Roman" w:cs="Times New Roman"/>
          <w:sz w:val="24"/>
          <w:lang w:val="sr-Cyrl-RS"/>
        </w:rPr>
      </w:pPr>
      <w:r w:rsidRPr="00C85D35">
        <w:rPr>
          <w:rFonts w:ascii="Times New Roman" w:hAnsi="Times New Roman" w:cs="Times New Roman"/>
          <w:sz w:val="24"/>
          <w:lang w:val="sr-Cyrl-RS"/>
        </w:rPr>
        <w:t>Посматрано по окрузима, поред града Београда (10.759), највећи број удружења регистрован је у Јужно-бачком округу (4.483), Нишавском (1.621), Јужно-банатском (1.562), Сремском (1.373), Средње-банатском (1.178), Северно-бачком (1.090), Шумадијском (1.048) и Рашком округу (1.028).</w:t>
      </w:r>
    </w:p>
    <w:p w14:paraId="1E4CAE81" w14:textId="342C75FE" w:rsidR="00107249" w:rsidRPr="00C85D35" w:rsidRDefault="00107249" w:rsidP="007C7572">
      <w:pPr>
        <w:jc w:val="both"/>
        <w:rPr>
          <w:rFonts w:ascii="Times New Roman" w:hAnsi="Times New Roman" w:cs="Times New Roman"/>
          <w:sz w:val="24"/>
          <w:lang w:val="sr-Cyrl-RS"/>
        </w:rPr>
      </w:pPr>
      <w:r w:rsidRPr="00C85D35">
        <w:rPr>
          <w:rFonts w:ascii="Times New Roman" w:hAnsi="Times New Roman" w:cs="Times New Roman"/>
          <w:sz w:val="24"/>
          <w:lang w:val="sr-Cyrl-RS"/>
        </w:rPr>
        <w:t>Према подацима Агенције за привредне регистре у Републици Србије је у 2018. години евидентирано укупно 714 фондација и 134 задужбина, у 2019. години евидентирано је 773 фондација и 138 задужбина, док је у 2020. тај број износи 808 фондација наспрам 141 задужбине.  Као што је случај и са удружењима, уочава се тренд раста броја фондација и задужбина.</w:t>
      </w:r>
    </w:p>
    <w:p w14:paraId="7ECF43A8" w14:textId="77777777" w:rsidR="00107249" w:rsidRPr="00C85D35" w:rsidRDefault="00107249" w:rsidP="007C7572">
      <w:pPr>
        <w:jc w:val="both"/>
        <w:rPr>
          <w:rFonts w:ascii="Times New Roman" w:hAnsi="Times New Roman" w:cs="Times New Roman"/>
          <w:sz w:val="24"/>
          <w:lang w:val="sr-Cyrl-RS"/>
        </w:rPr>
      </w:pPr>
      <w:r w:rsidRPr="00C85D35">
        <w:rPr>
          <w:rFonts w:ascii="Times New Roman" w:hAnsi="Times New Roman" w:cs="Times New Roman"/>
          <w:sz w:val="24"/>
          <w:lang w:val="sr-Cyrl-RS"/>
        </w:rPr>
        <w:t>Фондације и задужбине су у највећем броју концентрисане у Београдском региону (560), Јужно-бачком (129), Северно-бачком (29), Шумадијском (24), док је значајно мањи број присутан у регионима јужне и источне Србије.</w:t>
      </w:r>
    </w:p>
    <w:p w14:paraId="4ABBA87C" w14:textId="4C14DC73" w:rsidR="002250A9" w:rsidRPr="00C85D35" w:rsidRDefault="00107249" w:rsidP="007C7572">
      <w:pPr>
        <w:jc w:val="both"/>
        <w:rPr>
          <w:rFonts w:ascii="Times New Roman" w:hAnsi="Times New Roman" w:cs="Times New Roman"/>
          <w:sz w:val="24"/>
          <w:lang w:val="sr-Cyrl-RS"/>
        </w:rPr>
      </w:pPr>
      <w:r w:rsidRPr="00C85D35">
        <w:rPr>
          <w:rFonts w:ascii="Times New Roman" w:hAnsi="Times New Roman" w:cs="Times New Roman"/>
          <w:sz w:val="24"/>
          <w:lang w:val="sr-Cyrl-RS"/>
        </w:rPr>
        <w:t>У више од половине општина/градова Србије није регистрована ниједна фондација или задужбина, а у већини општина у којима постоје фондације/задужбине, тај број је испод 1% у односу на укупан број у Србији, што указује да се ради о недовољно искоришћеном облику организовања грађана у Србији, иако фондација може бити једноставнији начин организовања у поређењу са удружењима, с обзиром на број лица потребан за њено оснивање, односно управљачка права оснивача.</w:t>
      </w:r>
      <w:bookmarkStart w:id="21" w:name="_Toc75857919"/>
      <w:bookmarkStart w:id="22" w:name="_Toc78189197"/>
      <w:bookmarkStart w:id="23" w:name="_Toc81400497"/>
    </w:p>
    <w:p w14:paraId="575A04FD" w14:textId="77777777" w:rsidR="002250A9" w:rsidRPr="00C85D35" w:rsidRDefault="002250A9" w:rsidP="00573553">
      <w:pPr>
        <w:ind w:firstLine="720"/>
        <w:jc w:val="both"/>
        <w:rPr>
          <w:rFonts w:ascii="Times New Roman" w:hAnsi="Times New Roman" w:cs="Times New Roman"/>
          <w:sz w:val="24"/>
          <w:lang w:val="sr-Cyrl-RS"/>
        </w:rPr>
      </w:pPr>
    </w:p>
    <w:p w14:paraId="6CE039AF" w14:textId="72562ECF" w:rsidR="00107249" w:rsidRPr="00FB4A1C" w:rsidRDefault="002250A9" w:rsidP="009B7810">
      <w:pPr>
        <w:pStyle w:val="Heading2"/>
        <w:rPr>
          <w:rStyle w:val="Heading3Char"/>
          <w:rFonts w:ascii="Times New Roman" w:eastAsia="Calibri" w:hAnsi="Times New Roman"/>
          <w:b w:val="0"/>
          <w:bCs w:val="0"/>
          <w:lang w:val="sr-Cyrl-RS"/>
        </w:rPr>
      </w:pPr>
      <w:bookmarkStart w:id="24" w:name="_Toc87982443"/>
      <w:r w:rsidRPr="00C85D35">
        <w:rPr>
          <w:rFonts w:ascii="Times New Roman" w:hAnsi="Times New Roman"/>
          <w:sz w:val="24"/>
          <w:lang w:val="sr-Cyrl-RS"/>
        </w:rPr>
        <w:lastRenderedPageBreak/>
        <w:t xml:space="preserve">3.2 </w:t>
      </w:r>
      <w:r w:rsidR="00107249" w:rsidRPr="00903C67">
        <w:rPr>
          <w:rStyle w:val="Heading3Char"/>
          <w:rFonts w:ascii="Times New Roman" w:hAnsi="Times New Roman"/>
          <w:b w:val="0"/>
          <w:bCs w:val="0"/>
          <w:lang w:val="sr-Cyrl-RS"/>
        </w:rPr>
        <w:t>Ф</w:t>
      </w:r>
      <w:r w:rsidR="00107249" w:rsidRPr="00903C67">
        <w:rPr>
          <w:rStyle w:val="Heading3Char"/>
          <w:rFonts w:ascii="Times New Roman" w:eastAsia="Calibri" w:hAnsi="Times New Roman"/>
          <w:b w:val="0"/>
          <w:bCs w:val="0"/>
          <w:lang w:val="sr-Cyrl-RS"/>
        </w:rPr>
        <w:t>инансијски извештаји и укупни приходи удружења, фондација и задужбина</w:t>
      </w:r>
      <w:bookmarkEnd w:id="15"/>
      <w:bookmarkEnd w:id="16"/>
      <w:bookmarkEnd w:id="17"/>
      <w:bookmarkEnd w:id="18"/>
      <w:bookmarkEnd w:id="19"/>
      <w:bookmarkEnd w:id="20"/>
      <w:bookmarkEnd w:id="21"/>
      <w:bookmarkEnd w:id="22"/>
      <w:bookmarkEnd w:id="23"/>
      <w:bookmarkEnd w:id="24"/>
    </w:p>
    <w:p w14:paraId="6F4EB182" w14:textId="77777777" w:rsidR="007C7572" w:rsidRPr="007C7572" w:rsidRDefault="007C7572" w:rsidP="007C7572">
      <w:pPr>
        <w:rPr>
          <w:lang w:val="sr-Cyrl-RS"/>
        </w:rPr>
      </w:pPr>
    </w:p>
    <w:p w14:paraId="7111D7FF" w14:textId="4D318C25" w:rsidR="00107249" w:rsidRPr="00C85D35" w:rsidRDefault="00107249" w:rsidP="000D14FF">
      <w:pPr>
        <w:jc w:val="both"/>
        <w:rPr>
          <w:rFonts w:ascii="Times New Roman" w:hAnsi="Times New Roman" w:cs="Times New Roman"/>
          <w:sz w:val="24"/>
          <w:lang w:val="sr-Cyrl-RS"/>
        </w:rPr>
      </w:pPr>
      <w:r w:rsidRPr="00C85D35">
        <w:rPr>
          <w:rFonts w:ascii="Times New Roman" w:hAnsi="Times New Roman" w:cs="Times New Roman"/>
          <w:sz w:val="24"/>
          <w:lang w:val="sr-Cyrl-RS"/>
        </w:rPr>
        <w:t>Број удружења која су доставила финансијске извештаје за 2020. годину износи 17.852, а изјаву о неактивности доставило је укупно 10.281 удружење. Када је реч о задужбинама и фондацијама, 559 од 1.011 обвезника је доставило финансијски извештај за претходну годину, док је 245 доставило изјаву о неактивности.</w:t>
      </w:r>
    </w:p>
    <w:p w14:paraId="5498415B" w14:textId="7342163D" w:rsidR="00107249" w:rsidRPr="00C85D35" w:rsidRDefault="00107249" w:rsidP="000D14FF">
      <w:pPr>
        <w:jc w:val="both"/>
        <w:rPr>
          <w:rFonts w:ascii="Times New Roman" w:hAnsi="Times New Roman" w:cs="Times New Roman"/>
          <w:sz w:val="24"/>
          <w:lang w:val="sr-Cyrl-RS"/>
        </w:rPr>
      </w:pPr>
      <w:r w:rsidRPr="00C85D35">
        <w:rPr>
          <w:rFonts w:ascii="Times New Roman" w:hAnsi="Times New Roman" w:cs="Times New Roman"/>
          <w:sz w:val="24"/>
          <w:lang w:val="sr-Cyrl-RS"/>
        </w:rPr>
        <w:t xml:space="preserve">Укупни приходи цивилног сектора у 2020. години износе 39.583.925.000,00 РСД. </w:t>
      </w:r>
    </w:p>
    <w:p w14:paraId="7010134D" w14:textId="35E77473" w:rsidR="00107249" w:rsidRPr="00C85D35" w:rsidRDefault="00107249" w:rsidP="000D14FF">
      <w:pPr>
        <w:jc w:val="both"/>
        <w:rPr>
          <w:rFonts w:ascii="Times New Roman" w:hAnsi="Times New Roman" w:cs="Times New Roman"/>
          <w:sz w:val="24"/>
          <w:lang w:val="sr-Cyrl-RS"/>
        </w:rPr>
      </w:pPr>
      <w:r w:rsidRPr="00C85D35">
        <w:rPr>
          <w:rFonts w:ascii="Times New Roman" w:hAnsi="Times New Roman" w:cs="Times New Roman"/>
          <w:sz w:val="24"/>
          <w:lang w:val="sr-Cyrl-RS"/>
        </w:rPr>
        <w:t>Број запослених у сектору цивилног друштва је</w:t>
      </w:r>
      <w:r w:rsidR="00B029B4">
        <w:rPr>
          <w:rFonts w:ascii="Times New Roman" w:hAnsi="Times New Roman" w:cs="Times New Roman"/>
          <w:sz w:val="24"/>
          <w:lang w:val="sr-Cyrl-RS"/>
        </w:rPr>
        <w:t xml:space="preserve"> прилично низак</w:t>
      </w:r>
      <w:r w:rsidRPr="00C85D35">
        <w:rPr>
          <w:rFonts w:ascii="Times New Roman" w:hAnsi="Times New Roman" w:cs="Times New Roman"/>
          <w:sz w:val="24"/>
          <w:lang w:val="sr-Cyrl-RS"/>
        </w:rPr>
        <w:t xml:space="preserve">. Укупно је у 2020. години у овом сектору било 8.712 запослених, што </w:t>
      </w:r>
      <w:r w:rsidR="003149B3" w:rsidRPr="00C85D35">
        <w:rPr>
          <w:rFonts w:ascii="Times New Roman" w:hAnsi="Times New Roman" w:cs="Times New Roman"/>
          <w:sz w:val="24"/>
          <w:lang w:val="sr-Cyrl-RS"/>
        </w:rPr>
        <w:t xml:space="preserve">представља </w:t>
      </w:r>
      <w:r w:rsidRPr="00C85D35">
        <w:rPr>
          <w:rFonts w:ascii="Times New Roman" w:hAnsi="Times New Roman" w:cs="Times New Roman"/>
          <w:sz w:val="24"/>
          <w:lang w:val="sr-Cyrl-RS"/>
        </w:rPr>
        <w:t>0,30% просечног броја запослених</w:t>
      </w:r>
      <w:r w:rsidR="00975AD3">
        <w:rPr>
          <w:rFonts w:ascii="Times New Roman" w:hAnsi="Times New Roman" w:cs="Times New Roman"/>
          <w:sz w:val="24"/>
          <w:lang w:val="sr-Cyrl-RS"/>
        </w:rPr>
        <w:t xml:space="preserve"> у односу на њихов укупан број</w:t>
      </w:r>
      <w:r w:rsidR="005A4A36">
        <w:rPr>
          <w:rFonts w:ascii="Times New Roman" w:hAnsi="Times New Roman" w:cs="Times New Roman"/>
          <w:sz w:val="24"/>
          <w:lang w:val="sr-Cyrl-RS"/>
        </w:rPr>
        <w:t>.</w:t>
      </w:r>
    </w:p>
    <w:p w14:paraId="38337690" w14:textId="77777777" w:rsidR="0057172D" w:rsidRPr="00C85D35" w:rsidRDefault="0057172D" w:rsidP="00573553">
      <w:pPr>
        <w:ind w:firstLine="720"/>
        <w:jc w:val="both"/>
        <w:rPr>
          <w:rFonts w:ascii="Times New Roman" w:hAnsi="Times New Roman" w:cs="Times New Roman"/>
          <w:sz w:val="24"/>
          <w:lang w:val="sr-Cyrl-RS"/>
        </w:rPr>
      </w:pPr>
    </w:p>
    <w:p w14:paraId="7DD2E556" w14:textId="202E5608" w:rsidR="00FD518F" w:rsidRDefault="00033462" w:rsidP="001D0D11">
      <w:pPr>
        <w:pStyle w:val="Heading11"/>
        <w:rPr>
          <w:rFonts w:ascii="Times New Roman" w:hAnsi="Times New Roman"/>
          <w:lang w:val="sr-Cyrl-RS"/>
        </w:rPr>
      </w:pPr>
      <w:bookmarkStart w:id="25" w:name="_Toc87982444"/>
      <w:r w:rsidRPr="00C85D35">
        <w:rPr>
          <w:rFonts w:ascii="Times New Roman" w:hAnsi="Times New Roman"/>
          <w:lang w:val="sr-Cyrl-RS"/>
        </w:rPr>
        <w:t>I</w:t>
      </w:r>
      <w:r w:rsidR="005B1521" w:rsidRPr="00C85D35">
        <w:rPr>
          <w:rFonts w:ascii="Times New Roman" w:hAnsi="Times New Roman"/>
          <w:lang w:val="sr-Cyrl-RS"/>
        </w:rPr>
        <w:t>V</w:t>
      </w:r>
      <w:r w:rsidRPr="00C85D35">
        <w:rPr>
          <w:rFonts w:ascii="Times New Roman" w:hAnsi="Times New Roman"/>
          <w:lang w:val="sr-Cyrl-RS"/>
        </w:rPr>
        <w:t xml:space="preserve"> </w:t>
      </w:r>
      <w:r w:rsidR="006F7B7F" w:rsidRPr="00C85D35">
        <w:rPr>
          <w:rFonts w:ascii="Times New Roman" w:hAnsi="Times New Roman"/>
          <w:lang w:val="sr-Cyrl-RS"/>
        </w:rPr>
        <w:t>ПЛАНСКИ ДОКУМЕНТИ РЕЛЕВАНТНИ ЗА СТРАТЕГИЈУ</w:t>
      </w:r>
      <w:bookmarkEnd w:id="25"/>
    </w:p>
    <w:p w14:paraId="2CA7426E" w14:textId="77777777" w:rsidR="000D14FF" w:rsidRPr="000D14FF" w:rsidRDefault="000D14FF" w:rsidP="000D14FF">
      <w:pPr>
        <w:rPr>
          <w:lang w:val="sr-Cyrl-RS"/>
        </w:rPr>
      </w:pPr>
    </w:p>
    <w:p w14:paraId="3201D09D" w14:textId="19FDBC25" w:rsidR="00FC42FB" w:rsidRPr="00C85D35" w:rsidRDefault="00FC42FB" w:rsidP="00573553">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Предмет Стратегије јесу питања која нису предмет посебних секторских политика (јавно финансирање организација цивилног друштва, пореска политика од значаја за развој филантропије и одрживост организација цивилног друштва, волонтерство, социјално предузетништво), као и питања која су предмет посебних секторских политика (учешће ОЦД и грађана у процесу израде закона и других инструмената јавне политике, улога ОЦД у систему социјалне и здравствене заштите, улога ОЦД-а у неформалном образовању, улога ОЦД у процесу европских интеграција).</w:t>
      </w:r>
    </w:p>
    <w:p w14:paraId="78AEB17C" w14:textId="26118E72" w:rsidR="00FA72AE" w:rsidRPr="00C85D35" w:rsidRDefault="00413699" w:rsidP="000D14FF">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Стратегија и пратећи Акциони план су комплементарни са Стратегијом реформе јавне управе у Републици Србији </w:t>
      </w:r>
      <w:r w:rsidR="00D406F0" w:rsidRPr="00C85D35">
        <w:rPr>
          <w:rFonts w:ascii="Times New Roman" w:hAnsi="Times New Roman" w:cs="Times New Roman"/>
          <w:sz w:val="24"/>
          <w:szCs w:val="24"/>
          <w:lang w:val="sr-Cyrl-RS"/>
        </w:rPr>
        <w:t xml:space="preserve">за период  од 2021. до 2030. године </w:t>
      </w:r>
      <w:r w:rsidRPr="00C85D35">
        <w:rPr>
          <w:rFonts w:ascii="Times New Roman" w:hAnsi="Times New Roman" w:cs="Times New Roman"/>
          <w:sz w:val="24"/>
          <w:szCs w:val="24"/>
          <w:lang w:val="sr-Cyrl-RS"/>
        </w:rPr>
        <w:t xml:space="preserve">и  Акционим планом за </w:t>
      </w:r>
      <w:r w:rsidR="00D406F0" w:rsidRPr="00C85D35">
        <w:rPr>
          <w:rFonts w:ascii="Times New Roman" w:hAnsi="Times New Roman" w:cs="Times New Roman"/>
          <w:sz w:val="24"/>
          <w:szCs w:val="24"/>
          <w:lang w:val="sr-Cyrl-RS"/>
        </w:rPr>
        <w:t xml:space="preserve">период 2021. до 2025. године за </w:t>
      </w:r>
      <w:r w:rsidRPr="00C85D35">
        <w:rPr>
          <w:rFonts w:ascii="Times New Roman" w:hAnsi="Times New Roman" w:cs="Times New Roman"/>
          <w:sz w:val="24"/>
          <w:szCs w:val="24"/>
          <w:lang w:val="sr-Cyrl-RS"/>
        </w:rPr>
        <w:t xml:space="preserve">спровођење </w:t>
      </w:r>
      <w:r w:rsidR="00D406F0" w:rsidRPr="00C85D35">
        <w:rPr>
          <w:rFonts w:ascii="Times New Roman" w:hAnsi="Times New Roman" w:cs="Times New Roman"/>
          <w:sz w:val="24"/>
          <w:szCs w:val="24"/>
          <w:lang w:val="sr-Cyrl-RS"/>
        </w:rPr>
        <w:t xml:space="preserve">Стратегије </w:t>
      </w:r>
      <w:r w:rsidRPr="00C85D35">
        <w:rPr>
          <w:rFonts w:ascii="Times New Roman" w:hAnsi="Times New Roman" w:cs="Times New Roman"/>
          <w:sz w:val="24"/>
          <w:szCs w:val="24"/>
          <w:lang w:val="sr-Cyrl-RS"/>
        </w:rPr>
        <w:t xml:space="preserve">реформе јавне управе у Републици Србији,  </w:t>
      </w:r>
      <w:r w:rsidR="00D406F0" w:rsidRPr="00C85D35">
        <w:rPr>
          <w:rFonts w:ascii="Times New Roman" w:hAnsi="Times New Roman" w:cs="Times New Roman"/>
          <w:sz w:val="24"/>
          <w:szCs w:val="24"/>
          <w:lang w:val="sr-Cyrl-RS"/>
        </w:rPr>
        <w:t>Стратегијом развоја образовања и васпитања у Републици Србији до 2030. године</w:t>
      </w:r>
      <w:r w:rsidRPr="00C85D35">
        <w:rPr>
          <w:rFonts w:ascii="Times New Roman" w:hAnsi="Times New Roman" w:cs="Times New Roman"/>
          <w:sz w:val="24"/>
          <w:szCs w:val="24"/>
          <w:lang w:val="sr-Cyrl-RS"/>
        </w:rPr>
        <w:t xml:space="preserve"> и </w:t>
      </w:r>
      <w:r w:rsidR="00D406F0" w:rsidRPr="00C85D35">
        <w:rPr>
          <w:rFonts w:ascii="Times New Roman" w:hAnsi="Times New Roman" w:cs="Times New Roman"/>
          <w:sz w:val="24"/>
          <w:szCs w:val="24"/>
          <w:lang w:val="sr-Cyrl-RS"/>
        </w:rPr>
        <w:t>Акционим планом за њено спровођење за период од 2021. до 2023. године</w:t>
      </w:r>
      <w:r w:rsidRPr="00C85D35">
        <w:rPr>
          <w:rFonts w:ascii="Times New Roman" w:hAnsi="Times New Roman" w:cs="Times New Roman"/>
          <w:sz w:val="24"/>
          <w:szCs w:val="24"/>
          <w:lang w:val="sr-Cyrl-RS"/>
        </w:rPr>
        <w:t xml:space="preserve">, Националном стратегијом запошљавања </w:t>
      </w:r>
      <w:r w:rsidR="007E0050" w:rsidRPr="00C85D35">
        <w:rPr>
          <w:rFonts w:ascii="Times New Roman" w:hAnsi="Times New Roman" w:cs="Times New Roman"/>
          <w:sz w:val="24"/>
          <w:szCs w:val="24"/>
          <w:lang w:val="sr-Cyrl-RS"/>
        </w:rPr>
        <w:t xml:space="preserve">у Републици Србији </w:t>
      </w:r>
      <w:r w:rsidRPr="00C85D35">
        <w:rPr>
          <w:rFonts w:ascii="Times New Roman" w:hAnsi="Times New Roman" w:cs="Times New Roman"/>
          <w:sz w:val="24"/>
          <w:szCs w:val="24"/>
          <w:lang w:val="sr-Cyrl-RS"/>
        </w:rPr>
        <w:t>за период 20</w:t>
      </w:r>
      <w:r w:rsidR="007E0050" w:rsidRPr="00C85D35">
        <w:rPr>
          <w:rFonts w:ascii="Times New Roman" w:hAnsi="Times New Roman" w:cs="Times New Roman"/>
          <w:sz w:val="24"/>
          <w:szCs w:val="24"/>
          <w:lang w:val="sr-Cyrl-RS"/>
        </w:rPr>
        <w:t>2</w:t>
      </w:r>
      <w:r w:rsidRPr="00C85D35">
        <w:rPr>
          <w:rFonts w:ascii="Times New Roman" w:hAnsi="Times New Roman" w:cs="Times New Roman"/>
          <w:sz w:val="24"/>
          <w:szCs w:val="24"/>
          <w:lang w:val="sr-Cyrl-RS"/>
        </w:rPr>
        <w:t>1 - 202</w:t>
      </w:r>
      <w:r w:rsidR="007E0050" w:rsidRPr="00C85D35">
        <w:rPr>
          <w:rFonts w:ascii="Times New Roman" w:hAnsi="Times New Roman" w:cs="Times New Roman"/>
          <w:sz w:val="24"/>
          <w:szCs w:val="24"/>
          <w:lang w:val="sr-Cyrl-RS"/>
        </w:rPr>
        <w:t>6</w:t>
      </w:r>
      <w:r w:rsidRPr="00C85D35">
        <w:rPr>
          <w:rFonts w:ascii="Times New Roman" w:hAnsi="Times New Roman" w:cs="Times New Roman"/>
          <w:sz w:val="24"/>
          <w:szCs w:val="24"/>
          <w:lang w:val="sr-Cyrl-RS"/>
        </w:rPr>
        <w:t>. године</w:t>
      </w:r>
      <w:r w:rsidR="007E0050" w:rsidRPr="00C85D35">
        <w:rPr>
          <w:rFonts w:ascii="Times New Roman" w:hAnsi="Times New Roman" w:cs="Times New Roman"/>
          <w:sz w:val="24"/>
          <w:szCs w:val="24"/>
          <w:lang w:val="sr-Cyrl-RS"/>
        </w:rPr>
        <w:t xml:space="preserve"> и пратећим Акционим планом за период од 2021. до 2023. године</w:t>
      </w:r>
      <w:r w:rsidRPr="00C85D35">
        <w:rPr>
          <w:rFonts w:ascii="Times New Roman" w:hAnsi="Times New Roman" w:cs="Times New Roman"/>
          <w:sz w:val="24"/>
          <w:szCs w:val="24"/>
          <w:lang w:val="sr-Cyrl-RS"/>
        </w:rPr>
        <w:t xml:space="preserve">, </w:t>
      </w:r>
      <w:r w:rsidR="009B1ADB" w:rsidRPr="00C85D35">
        <w:rPr>
          <w:rFonts w:ascii="Times New Roman" w:hAnsi="Times New Roman" w:cs="Times New Roman"/>
          <w:sz w:val="24"/>
          <w:szCs w:val="24"/>
          <w:lang w:val="sr-Cyrl-RS"/>
        </w:rPr>
        <w:t xml:space="preserve">Стратегијом за родну равноправност за период од 2021. до 2030. године, </w:t>
      </w:r>
      <w:r w:rsidR="00E03B4A" w:rsidRPr="00C85D35">
        <w:rPr>
          <w:rFonts w:ascii="Times New Roman" w:hAnsi="Times New Roman" w:cs="Times New Roman"/>
          <w:sz w:val="24"/>
          <w:szCs w:val="24"/>
          <w:lang w:val="sr-Cyrl-RS"/>
        </w:rPr>
        <w:t>Стратегијом за спречавање и борбу против родно заснованог насиља према женама и насиља у породици за период 2021–2025. године, Националном стратегијом за процесуирање ратних злочина у Републици Србији за период од 2021. до 2026. године,</w:t>
      </w:r>
      <w:r w:rsidR="00EB142F" w:rsidRPr="00C85D35">
        <w:rPr>
          <w:rFonts w:ascii="Times New Roman" w:hAnsi="Times New Roman" w:cs="Times New Roman"/>
          <w:sz w:val="24"/>
          <w:szCs w:val="24"/>
          <w:lang w:val="sr-Cyrl-RS"/>
        </w:rPr>
        <w:t xml:space="preserve"> Националном стратегијом за остваривање права жртава и сведока кривичних дела у Републици Србији за период 2020–2025. године и пратећим Акционим планом,</w:t>
      </w:r>
      <w:r w:rsidR="0013553E" w:rsidRPr="00C85D35">
        <w:rPr>
          <w:rFonts w:ascii="Times New Roman" w:hAnsi="Times New Roman" w:cs="Times New Roman"/>
          <w:lang w:val="sr-Cyrl-RS"/>
        </w:rPr>
        <w:t xml:space="preserve"> </w:t>
      </w:r>
      <w:r w:rsidR="0013553E" w:rsidRPr="00C85D35">
        <w:rPr>
          <w:rFonts w:ascii="Times New Roman" w:hAnsi="Times New Roman" w:cs="Times New Roman"/>
          <w:sz w:val="24"/>
          <w:szCs w:val="24"/>
          <w:lang w:val="sr-Cyrl-RS"/>
        </w:rPr>
        <w:t>Стратегијом за превенцију и заштиту деце од насиља за период од 2020. до 2023. године са Акционим планом за 2020. и 2021. годину за примену Стратегије,</w:t>
      </w:r>
      <w:r w:rsidR="00F60813" w:rsidRPr="00C85D35">
        <w:rPr>
          <w:rFonts w:ascii="Times New Roman" w:hAnsi="Times New Roman" w:cs="Times New Roman"/>
          <w:sz w:val="24"/>
          <w:szCs w:val="24"/>
          <w:lang w:val="sr-Cyrl-RS"/>
        </w:rPr>
        <w:t xml:space="preserve"> Националном стратегијом за младе за период од 2015 - 2025. године, Акционим планом за спровођење иницијативе Партнерство за отворену управу у Републици Србији за период 2020-2022. године, Стратегијом развоја информационог друштва и информационе безбедности у Републици Србији за период од 2021. до 2026. године и Акционим планом за реализацију стратегије </w:t>
      </w:r>
      <w:r w:rsidR="00F60813" w:rsidRPr="00C85D35">
        <w:rPr>
          <w:rFonts w:ascii="Times New Roman" w:hAnsi="Times New Roman" w:cs="Times New Roman"/>
          <w:sz w:val="24"/>
          <w:szCs w:val="24"/>
          <w:lang w:val="sr-Cyrl-RS"/>
        </w:rPr>
        <w:lastRenderedPageBreak/>
        <w:t xml:space="preserve">развоја информационог друштва и информационе безбедности за период од 2021. до 2023. године, Програмом за реформу система локалне самоуправе у Републици Србији за период од 2021. до 2025. године, Програмом реформе управљања јавним финансијама за период 2021-2025. године, Оперативним планом за спречавање корупције у областима од посебног ризика, </w:t>
      </w:r>
      <w:r w:rsidR="007E0050" w:rsidRPr="00C85D35">
        <w:rPr>
          <w:rFonts w:ascii="Times New Roman" w:hAnsi="Times New Roman" w:cs="Times New Roman"/>
          <w:sz w:val="24"/>
          <w:szCs w:val="24"/>
          <w:lang w:val="sr-Cyrl-RS"/>
        </w:rPr>
        <w:t>Стратегијом унапређења положаја особа са инвалидитетом у Републици Србији за период од 2020. до 2024. године и пратећим Акционим планом у периоду од 2021. до 2022. године</w:t>
      </w:r>
      <w:r w:rsidR="00F60813" w:rsidRPr="00C85D35">
        <w:rPr>
          <w:rFonts w:ascii="Times New Roman" w:hAnsi="Times New Roman" w:cs="Times New Roman"/>
          <w:sz w:val="24"/>
          <w:szCs w:val="24"/>
          <w:lang w:val="sr-Cyrl-RS"/>
        </w:rPr>
        <w:t xml:space="preserve">, Стратегијом развоја система јавног информисања у Републици Србији за период 2020-2025. година и Акционим планом за спровођење </w:t>
      </w:r>
      <w:bookmarkStart w:id="26" w:name="_Hlk86827785"/>
      <w:r w:rsidR="00F60813" w:rsidRPr="00C85D35">
        <w:rPr>
          <w:rFonts w:ascii="Times New Roman" w:hAnsi="Times New Roman" w:cs="Times New Roman"/>
          <w:sz w:val="24"/>
          <w:szCs w:val="24"/>
          <w:lang w:val="sr-Cyrl-RS"/>
        </w:rPr>
        <w:t xml:space="preserve">Стратегије развоја система јавног информисања у Републици Србији </w:t>
      </w:r>
      <w:bookmarkEnd w:id="26"/>
      <w:r w:rsidR="00F60813" w:rsidRPr="00C85D35">
        <w:rPr>
          <w:rFonts w:ascii="Times New Roman" w:hAnsi="Times New Roman" w:cs="Times New Roman"/>
          <w:sz w:val="24"/>
          <w:szCs w:val="24"/>
          <w:lang w:val="sr-Cyrl-RS"/>
        </w:rPr>
        <w:t xml:space="preserve">у периоду 2020-2022. година, Стратегијом за борбу против прања новца и финансирања тероризма за период 2020–2024. године и Акционим планом за спровођење Стратегије за борбу против прања новца и финансирања тероризма у периоду 2020-2022. година, Стратегијом заштите потрошача за период 2019 – 2024. године и Акционим планом Стратегије заштите потрошача за период 2019 – 2022. године, </w:t>
      </w:r>
      <w:r w:rsidR="00B220AB" w:rsidRPr="00C85D35">
        <w:rPr>
          <w:rFonts w:ascii="Times New Roman" w:hAnsi="Times New Roman" w:cs="Times New Roman"/>
          <w:sz w:val="24"/>
          <w:szCs w:val="24"/>
          <w:lang w:val="sr-Cyrl-RS"/>
        </w:rPr>
        <w:t>Стратегијом одрживог урбаног развоја Републике Србије до 2030. године</w:t>
      </w:r>
      <w:r w:rsidR="00F60813" w:rsidRPr="00C85D35">
        <w:rPr>
          <w:rFonts w:ascii="Times New Roman" w:hAnsi="Times New Roman" w:cs="Times New Roman"/>
          <w:sz w:val="24"/>
          <w:szCs w:val="24"/>
          <w:lang w:val="sr-Cyrl-RS"/>
        </w:rPr>
        <w:t xml:space="preserve">, Стратегијом комуникације о приступању Републике Србије Европској унији из 2011. године, ревидираним Акционим планом за Поглавље 23 (правосуђе и основна права) и ревидираним Акционим планом за Поглавље 24 (слобода, правда, безбедност). Сви наведени плански документи предвиђају </w:t>
      </w:r>
      <w:r w:rsidR="008B5DD5" w:rsidRPr="00C85D35">
        <w:rPr>
          <w:rFonts w:ascii="Times New Roman" w:hAnsi="Times New Roman" w:cs="Times New Roman"/>
          <w:sz w:val="24"/>
          <w:szCs w:val="24"/>
          <w:lang w:val="sr-Cyrl-RS"/>
        </w:rPr>
        <w:t xml:space="preserve">из угла сопствених секторских политика остваривање и/или унапређење </w:t>
      </w:r>
      <w:r w:rsidR="003C2B81" w:rsidRPr="00C85D35">
        <w:rPr>
          <w:rFonts w:ascii="Times New Roman" w:hAnsi="Times New Roman" w:cs="Times New Roman"/>
          <w:sz w:val="24"/>
          <w:szCs w:val="24"/>
          <w:lang w:val="sr-Cyrl-RS"/>
        </w:rPr>
        <w:t xml:space="preserve">модела </w:t>
      </w:r>
      <w:r w:rsidR="0003185B" w:rsidRPr="00C85D35">
        <w:rPr>
          <w:rFonts w:ascii="Times New Roman" w:hAnsi="Times New Roman" w:cs="Times New Roman"/>
          <w:sz w:val="24"/>
          <w:szCs w:val="24"/>
          <w:lang w:val="sr-Cyrl-RS"/>
        </w:rPr>
        <w:t xml:space="preserve">и видова </w:t>
      </w:r>
      <w:r w:rsidR="008B5DD5" w:rsidRPr="00C85D35">
        <w:rPr>
          <w:rFonts w:ascii="Times New Roman" w:hAnsi="Times New Roman" w:cs="Times New Roman"/>
          <w:sz w:val="24"/>
          <w:szCs w:val="24"/>
          <w:lang w:val="sr-Cyrl-RS"/>
        </w:rPr>
        <w:t>сарадње са организацијама цивилног друштва.</w:t>
      </w:r>
    </w:p>
    <w:p w14:paraId="6E45DCD7" w14:textId="77777777" w:rsidR="0057172D" w:rsidRPr="00C85D35" w:rsidRDefault="0057172D" w:rsidP="00573553">
      <w:pPr>
        <w:ind w:firstLine="720"/>
        <w:jc w:val="both"/>
        <w:rPr>
          <w:rFonts w:ascii="Times New Roman" w:hAnsi="Times New Roman" w:cs="Times New Roman"/>
          <w:sz w:val="24"/>
          <w:szCs w:val="24"/>
          <w:lang w:val="sr-Cyrl-RS"/>
        </w:rPr>
      </w:pPr>
    </w:p>
    <w:p w14:paraId="2956B38D" w14:textId="14B4CDE8" w:rsidR="00F67DCC" w:rsidRPr="00C85D35" w:rsidRDefault="00033462" w:rsidP="001D0D11">
      <w:pPr>
        <w:pStyle w:val="Heading1"/>
        <w:rPr>
          <w:rFonts w:ascii="Times New Roman" w:hAnsi="Times New Roman"/>
          <w:lang w:val="sr-Cyrl-RS"/>
        </w:rPr>
      </w:pPr>
      <w:bookmarkStart w:id="27" w:name="_Toc87982445"/>
      <w:r w:rsidRPr="00C85D35">
        <w:rPr>
          <w:rFonts w:ascii="Times New Roman" w:hAnsi="Times New Roman"/>
          <w:lang w:val="sr-Cyrl-RS"/>
        </w:rPr>
        <w:t xml:space="preserve">V </w:t>
      </w:r>
      <w:r w:rsidR="009636D5" w:rsidRPr="00C85D35">
        <w:rPr>
          <w:rFonts w:ascii="Times New Roman" w:hAnsi="Times New Roman"/>
          <w:lang w:val="sr-Cyrl-RS"/>
        </w:rPr>
        <w:t>ОПИС ПОСТОЈЕЋЕГ СТАЊА И КЉУЧНИХ ИЗАЗОВА</w:t>
      </w:r>
      <w:r w:rsidR="00E866F2" w:rsidRPr="00C85D35">
        <w:rPr>
          <w:rFonts w:ascii="Times New Roman" w:hAnsi="Times New Roman"/>
          <w:lang w:val="sr-Cyrl-RS"/>
        </w:rPr>
        <w:t xml:space="preserve"> У ОБЛАСТИ </w:t>
      </w:r>
      <w:r w:rsidR="00BB0A32" w:rsidRPr="00C85D35">
        <w:rPr>
          <w:rFonts w:ascii="Times New Roman" w:hAnsi="Times New Roman"/>
          <w:lang w:val="sr-Cyrl-RS"/>
        </w:rPr>
        <w:t>СТВАРАЊА ПОДСТИЦАЈНОГ ОКРУЖЕЊА ЗА РАЗВОЈ ЦИВИЛНОГ ДРУШТВА</w:t>
      </w:r>
      <w:bookmarkEnd w:id="27"/>
      <w:r w:rsidR="00BB0A32" w:rsidRPr="00C85D35">
        <w:rPr>
          <w:rFonts w:ascii="Times New Roman" w:hAnsi="Times New Roman"/>
          <w:lang w:val="sr-Cyrl-RS"/>
        </w:rPr>
        <w:t xml:space="preserve"> </w:t>
      </w:r>
    </w:p>
    <w:p w14:paraId="29A5A982" w14:textId="77777777" w:rsidR="00FA2E22" w:rsidRPr="00C85D35" w:rsidRDefault="00FA2E22" w:rsidP="00FA2E22">
      <w:pPr>
        <w:pStyle w:val="ListParagraph"/>
        <w:jc w:val="both"/>
        <w:rPr>
          <w:rFonts w:ascii="Times New Roman" w:hAnsi="Times New Roman" w:cs="Times New Roman"/>
          <w:sz w:val="24"/>
          <w:szCs w:val="24"/>
          <w:lang w:val="sr-Cyrl-RS"/>
        </w:rPr>
      </w:pPr>
    </w:p>
    <w:p w14:paraId="4A014EC8" w14:textId="3A7AD31A" w:rsidR="00FA72AE" w:rsidRPr="00C85D35" w:rsidRDefault="00033462" w:rsidP="001D0D11">
      <w:pPr>
        <w:pStyle w:val="Heading2"/>
        <w:rPr>
          <w:rFonts w:ascii="Times New Roman" w:hAnsi="Times New Roman"/>
          <w:lang w:val="sr-Cyrl-RS"/>
        </w:rPr>
      </w:pPr>
      <w:bookmarkStart w:id="28" w:name="_Toc87982446"/>
      <w:r w:rsidRPr="00C85D35">
        <w:rPr>
          <w:rFonts w:ascii="Times New Roman" w:hAnsi="Times New Roman"/>
          <w:lang w:val="sr-Cyrl-RS"/>
        </w:rPr>
        <w:t xml:space="preserve">5.1. </w:t>
      </w:r>
      <w:r w:rsidR="003149B3" w:rsidRPr="00C85D35">
        <w:rPr>
          <w:rFonts w:ascii="Times New Roman" w:hAnsi="Times New Roman"/>
          <w:lang w:val="sr-Cyrl-RS"/>
        </w:rPr>
        <w:t>УКЉУЧИВАЊЕ ОРГАНИЗАЦИЈА ЦИВИЛНОГ ДРУШТВА У ПРОЦЕС ДОНОШЕЊА ОДЛУКA</w:t>
      </w:r>
      <w:bookmarkEnd w:id="28"/>
      <w:r w:rsidR="003149B3" w:rsidRPr="00C85D35">
        <w:rPr>
          <w:rFonts w:ascii="Times New Roman" w:hAnsi="Times New Roman"/>
          <w:lang w:val="sr-Cyrl-RS"/>
        </w:rPr>
        <w:t xml:space="preserve"> </w:t>
      </w:r>
    </w:p>
    <w:p w14:paraId="6B46847B" w14:textId="77777777" w:rsidR="003149B3" w:rsidRPr="00C85D35" w:rsidRDefault="003149B3" w:rsidP="00747FF0">
      <w:pPr>
        <w:rPr>
          <w:rFonts w:ascii="Times New Roman" w:hAnsi="Times New Roman" w:cs="Times New Roman"/>
          <w:lang w:val="sr-Cyrl-RS"/>
        </w:rPr>
      </w:pPr>
    </w:p>
    <w:p w14:paraId="72584A2F" w14:textId="27AC416A" w:rsidR="003D0DC7" w:rsidRPr="000D14FF" w:rsidRDefault="003149B3" w:rsidP="009B7810">
      <w:pPr>
        <w:pStyle w:val="Heading2"/>
        <w:rPr>
          <w:rFonts w:ascii="Times New Roman" w:hAnsi="Times New Roman"/>
          <w:b/>
          <w:bCs/>
          <w:sz w:val="24"/>
          <w:szCs w:val="24"/>
          <w:lang w:val="sr-Cyrl-RS"/>
        </w:rPr>
      </w:pPr>
      <w:bookmarkStart w:id="29" w:name="_Toc87982447"/>
      <w:r w:rsidRPr="00C85D35">
        <w:rPr>
          <w:rFonts w:ascii="Times New Roman" w:hAnsi="Times New Roman"/>
          <w:sz w:val="24"/>
          <w:szCs w:val="24"/>
          <w:lang w:val="sr-Cyrl-RS"/>
        </w:rPr>
        <w:t>5.1.1.</w:t>
      </w:r>
      <w:r w:rsidR="003D0DC7" w:rsidRPr="00C85D35">
        <w:rPr>
          <w:rFonts w:ascii="Times New Roman" w:hAnsi="Times New Roman"/>
          <w:sz w:val="24"/>
          <w:szCs w:val="24"/>
          <w:lang w:val="sr-Cyrl-RS"/>
        </w:rPr>
        <w:t xml:space="preserve"> </w:t>
      </w:r>
      <w:r w:rsidR="00FD518F" w:rsidRPr="000D14FF">
        <w:rPr>
          <w:rStyle w:val="Heading3Char"/>
          <w:rFonts w:ascii="Times New Roman" w:hAnsi="Times New Roman"/>
          <w:b w:val="0"/>
          <w:bCs w:val="0"/>
          <w:lang w:val="sr-Cyrl-RS"/>
        </w:rPr>
        <w:t>И</w:t>
      </w:r>
      <w:r w:rsidR="00BE5273" w:rsidRPr="000D14FF">
        <w:rPr>
          <w:rStyle w:val="Heading3Char"/>
          <w:rFonts w:ascii="Times New Roman" w:hAnsi="Times New Roman"/>
          <w:b w:val="0"/>
          <w:bCs w:val="0"/>
          <w:lang w:val="sr-Cyrl-RS"/>
        </w:rPr>
        <w:t>нституционални оквир за сарадњу јавне управе са цивилним друштвом</w:t>
      </w:r>
      <w:bookmarkEnd w:id="29"/>
      <w:r w:rsidR="006F7B7F" w:rsidRPr="000D14FF">
        <w:rPr>
          <w:rFonts w:ascii="Times New Roman" w:hAnsi="Times New Roman"/>
          <w:b/>
          <w:bCs/>
          <w:sz w:val="24"/>
          <w:szCs w:val="24"/>
          <w:lang w:val="sr-Cyrl-RS"/>
        </w:rPr>
        <w:t xml:space="preserve"> </w:t>
      </w:r>
    </w:p>
    <w:p w14:paraId="239DCBAD" w14:textId="77777777" w:rsidR="000D14FF" w:rsidRDefault="000D14FF" w:rsidP="000D14FF">
      <w:pPr>
        <w:jc w:val="both"/>
        <w:rPr>
          <w:lang w:val="sr-Cyrl-RS"/>
        </w:rPr>
      </w:pPr>
    </w:p>
    <w:p w14:paraId="39BDD66C" w14:textId="1FF1FBF8" w:rsidR="00F60813" w:rsidRPr="00C85D35" w:rsidRDefault="007F0C70" w:rsidP="000D14FF">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Први институционални корак у стварању сарадње и партнерства са цивилним друштвом начињен је 2005. године када је потписан </w:t>
      </w:r>
      <w:r w:rsidRPr="00C85D35">
        <w:rPr>
          <w:rFonts w:ascii="Times New Roman" w:hAnsi="Times New Roman" w:cs="Times New Roman"/>
          <w:b/>
          <w:bCs/>
          <w:sz w:val="24"/>
          <w:szCs w:val="24"/>
          <w:lang w:val="sr-Cyrl-RS"/>
        </w:rPr>
        <w:t>Меморандум о сарадњи</w:t>
      </w:r>
      <w:r w:rsidRPr="00C85D35">
        <w:rPr>
          <w:rFonts w:ascii="Times New Roman" w:hAnsi="Times New Roman" w:cs="Times New Roman"/>
          <w:sz w:val="24"/>
          <w:szCs w:val="24"/>
          <w:lang w:val="sr-Cyrl-RS"/>
        </w:rPr>
        <w:t xml:space="preserve"> између тадашње Канцеларије за европске интеграције (данас Министарство за европске интеграције) и више од 60 организација цивилног друштва.</w:t>
      </w:r>
      <w:r w:rsidR="003D7DAA" w:rsidRPr="00C85D35">
        <w:rPr>
          <w:rFonts w:ascii="Times New Roman" w:hAnsi="Times New Roman" w:cs="Times New Roman"/>
          <w:sz w:val="24"/>
          <w:szCs w:val="24"/>
          <w:lang w:val="sr-Cyrl-RS"/>
        </w:rPr>
        <w:t xml:space="preserve"> Основни циљ предвиђене сарадње био је успостављање партнерских односа </w:t>
      </w:r>
      <w:r w:rsidR="00DB3C94">
        <w:rPr>
          <w:rFonts w:ascii="Times New Roman" w:hAnsi="Times New Roman" w:cs="Times New Roman"/>
          <w:sz w:val="24"/>
          <w:szCs w:val="24"/>
          <w:lang w:val="sr-Cyrl-RS"/>
        </w:rPr>
        <w:t>В</w:t>
      </w:r>
      <w:r w:rsidR="003D7DAA" w:rsidRPr="00C85D35">
        <w:rPr>
          <w:rFonts w:ascii="Times New Roman" w:hAnsi="Times New Roman" w:cs="Times New Roman"/>
          <w:sz w:val="24"/>
          <w:szCs w:val="24"/>
          <w:lang w:val="sr-Cyrl-RS"/>
        </w:rPr>
        <w:t xml:space="preserve">ладе </w:t>
      </w:r>
      <w:r w:rsidR="004E6308">
        <w:rPr>
          <w:rFonts w:ascii="Times New Roman" w:hAnsi="Times New Roman" w:cs="Times New Roman"/>
          <w:sz w:val="24"/>
          <w:szCs w:val="24"/>
          <w:lang w:val="sr-Cyrl-RS"/>
        </w:rPr>
        <w:t xml:space="preserve">РС </w:t>
      </w:r>
      <w:r w:rsidR="003D7DAA" w:rsidRPr="00C85D35">
        <w:rPr>
          <w:rFonts w:ascii="Times New Roman" w:hAnsi="Times New Roman" w:cs="Times New Roman"/>
          <w:sz w:val="24"/>
          <w:szCs w:val="24"/>
          <w:lang w:val="sr-Cyrl-RS"/>
        </w:rPr>
        <w:t>са организацијама цивилног друштва у процесу евро-интеграција.</w:t>
      </w:r>
    </w:p>
    <w:p w14:paraId="73668625" w14:textId="22A5BBBC" w:rsidR="003D7DAA" w:rsidRPr="00C85D35" w:rsidRDefault="00001D33" w:rsidP="000D14FF">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У циљу успостављања институционализованог </w:t>
      </w:r>
      <w:r w:rsidR="004E6308">
        <w:rPr>
          <w:rFonts w:ascii="Times New Roman" w:hAnsi="Times New Roman" w:cs="Times New Roman"/>
          <w:sz w:val="24"/>
          <w:szCs w:val="24"/>
          <w:lang w:val="sr-Cyrl-RS"/>
        </w:rPr>
        <w:t xml:space="preserve">односа сарадње </w:t>
      </w:r>
      <w:r w:rsidRPr="00C85D35">
        <w:rPr>
          <w:rFonts w:ascii="Times New Roman" w:hAnsi="Times New Roman" w:cs="Times New Roman"/>
          <w:sz w:val="24"/>
          <w:szCs w:val="24"/>
          <w:lang w:val="sr-Cyrl-RS"/>
        </w:rPr>
        <w:t xml:space="preserve">са организацијама цивилног друштва, </w:t>
      </w:r>
      <w:r w:rsidR="003D7DAA" w:rsidRPr="00C85D35">
        <w:rPr>
          <w:rFonts w:ascii="Times New Roman" w:hAnsi="Times New Roman" w:cs="Times New Roman"/>
          <w:sz w:val="24"/>
          <w:szCs w:val="24"/>
          <w:lang w:val="sr-Cyrl-RS"/>
        </w:rPr>
        <w:t xml:space="preserve">Влада Републике Србије 2010. године оснива </w:t>
      </w:r>
      <w:r w:rsidR="003D7DAA" w:rsidRPr="00C85D35">
        <w:rPr>
          <w:rFonts w:ascii="Times New Roman" w:hAnsi="Times New Roman" w:cs="Times New Roman"/>
          <w:b/>
          <w:bCs/>
          <w:sz w:val="24"/>
          <w:szCs w:val="24"/>
          <w:lang w:val="sr-Cyrl-RS"/>
        </w:rPr>
        <w:t>Канцеларију за сарадњу са цивилним друштвом Владе Републике Србије</w:t>
      </w:r>
      <w:r w:rsidR="003D7DAA" w:rsidRPr="00C85D35">
        <w:rPr>
          <w:rFonts w:ascii="Times New Roman" w:hAnsi="Times New Roman" w:cs="Times New Roman"/>
          <w:sz w:val="24"/>
          <w:szCs w:val="24"/>
          <w:lang w:val="sr-Cyrl-RS"/>
        </w:rPr>
        <w:t xml:space="preserve"> (у даљем тексту: </w:t>
      </w:r>
      <w:r w:rsidR="003D7DAA" w:rsidRPr="00C85D35">
        <w:rPr>
          <w:rFonts w:ascii="Times New Roman" w:hAnsi="Times New Roman" w:cs="Times New Roman"/>
          <w:sz w:val="24"/>
          <w:szCs w:val="24"/>
          <w:lang w:val="sr-Cyrl-RS"/>
        </w:rPr>
        <w:lastRenderedPageBreak/>
        <w:t>Канцеларија</w:t>
      </w:r>
      <w:r w:rsidR="00BB0848">
        <w:rPr>
          <w:rFonts w:ascii="Times New Roman" w:hAnsi="Times New Roman" w:cs="Times New Roman"/>
          <w:sz w:val="24"/>
          <w:szCs w:val="24"/>
          <w:lang w:val="sr-Cyrl-RS"/>
        </w:rPr>
        <w:t xml:space="preserve"> и</w:t>
      </w:r>
      <w:r w:rsidR="00E40469">
        <w:rPr>
          <w:rFonts w:ascii="Times New Roman" w:hAnsi="Times New Roman" w:cs="Times New Roman"/>
          <w:sz w:val="24"/>
          <w:szCs w:val="24"/>
          <w:lang w:val="sr-Cyrl-RS"/>
        </w:rPr>
        <w:t>ли</w:t>
      </w:r>
      <w:r w:rsidR="00BB0848">
        <w:rPr>
          <w:rFonts w:ascii="Times New Roman" w:hAnsi="Times New Roman" w:cs="Times New Roman"/>
          <w:sz w:val="24"/>
          <w:szCs w:val="24"/>
          <w:lang w:val="sr-Cyrl-RS"/>
        </w:rPr>
        <w:t xml:space="preserve"> КСЦД</w:t>
      </w:r>
      <w:r w:rsidR="003D7DAA" w:rsidRPr="00C85D35">
        <w:rPr>
          <w:rFonts w:ascii="Times New Roman" w:hAnsi="Times New Roman" w:cs="Times New Roman"/>
          <w:sz w:val="24"/>
          <w:szCs w:val="24"/>
          <w:lang w:val="sr-Cyrl-RS"/>
        </w:rPr>
        <w:t xml:space="preserve">). Основана као служба Владе Уредбом о Канцеларији за сарадњу са цивилним друштвом („Службени гласник РС” број 26/10), мандат Канцеларије односио се на обављање стручних послова за потребе Владе који се односе на старање о усклађеном деловању органа државне управе и подстицању сарадње органа државне управе са ОЦД. Поред тога, Канцеларија је сарађивала са државним органима, органима аутономних покрајина, општина, градова и града Београда, као и са ОЦД, у изради релевантних докумената и прописа и промовисала послове који су у вези са развојем и сарадњом са цивилним друштвом. Утврђене надлежности имале су функцију остваривања неколико стратешких циљева: 1) успостављање сталног дијалога између државе и ОЦД у питањима од општег и заједничког интереса; 2) јачање међусекторске сарадње у областима у којима су ОЦД важни актери у креирању и спровођењу јавних политика и подизање капацитета државне управе за остваривање ове сарадње; 3) јачање капацитета ОЦД као битног чиниоца плуралног и демократског друштва. </w:t>
      </w:r>
    </w:p>
    <w:p w14:paraId="47FCD9CE" w14:textId="4F510437" w:rsidR="005D60E9" w:rsidRPr="00C85D35" w:rsidRDefault="003D7DAA" w:rsidP="000D14FF">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Законом о министарствима </w:t>
      </w:r>
      <w:r w:rsidR="00001D33" w:rsidRPr="00C85D35">
        <w:rPr>
          <w:rFonts w:ascii="Times New Roman" w:hAnsi="Times New Roman" w:cs="Times New Roman"/>
          <w:sz w:val="24"/>
          <w:szCs w:val="24"/>
          <w:lang w:val="sr-Cyrl-RS"/>
        </w:rPr>
        <w:t xml:space="preserve">из 2020. године </w:t>
      </w:r>
      <w:r w:rsidRPr="00C85D35">
        <w:rPr>
          <w:rFonts w:ascii="Times New Roman" w:hAnsi="Times New Roman" w:cs="Times New Roman"/>
          <w:sz w:val="24"/>
          <w:szCs w:val="24"/>
          <w:lang w:val="sr-Cyrl-RS"/>
        </w:rPr>
        <w:t xml:space="preserve">(„Сл. гласник РС“, бр. 128/2020) Канцеларија је престала са радом, а формирано је </w:t>
      </w:r>
      <w:r w:rsidRPr="00C85D35">
        <w:rPr>
          <w:rFonts w:ascii="Times New Roman" w:hAnsi="Times New Roman" w:cs="Times New Roman"/>
          <w:b/>
          <w:bCs/>
          <w:sz w:val="24"/>
          <w:szCs w:val="24"/>
          <w:lang w:val="sr-Cyrl-RS"/>
        </w:rPr>
        <w:t>Министарство за људска и мањинска права и друштвени дијалог</w:t>
      </w:r>
      <w:r w:rsidRPr="00C85D35">
        <w:rPr>
          <w:rFonts w:ascii="Times New Roman" w:hAnsi="Times New Roman" w:cs="Times New Roman"/>
          <w:sz w:val="24"/>
          <w:szCs w:val="24"/>
          <w:lang w:val="sr-Cyrl-RS"/>
        </w:rPr>
        <w:t xml:space="preserve"> (у даљем тексту: Министарство) које је преузело надлежности Канцеларије. </w:t>
      </w:r>
      <w:r w:rsidR="004E6224" w:rsidRPr="00C85D35">
        <w:rPr>
          <w:rFonts w:ascii="Times New Roman" w:hAnsi="Times New Roman" w:cs="Times New Roman"/>
          <w:sz w:val="24"/>
          <w:szCs w:val="24"/>
          <w:lang w:val="sr-Cyrl-RS"/>
        </w:rPr>
        <w:t>З</w:t>
      </w:r>
      <w:r w:rsidR="00EC2A68" w:rsidRPr="00C85D35">
        <w:rPr>
          <w:rFonts w:ascii="Times New Roman" w:hAnsi="Times New Roman" w:cs="Times New Roman"/>
          <w:sz w:val="24"/>
          <w:szCs w:val="24"/>
          <w:lang w:val="sr-Cyrl-RS"/>
        </w:rPr>
        <w:t xml:space="preserve">а разлику од надлежности Канцеларије која је имала могућност </w:t>
      </w:r>
      <w:r w:rsidR="00EC2A68" w:rsidRPr="00C85D35">
        <w:rPr>
          <w:rFonts w:ascii="Times New Roman" w:hAnsi="Times New Roman" w:cs="Times New Roman"/>
          <w:i/>
          <w:iCs/>
          <w:sz w:val="24"/>
          <w:szCs w:val="24"/>
          <w:lang w:val="sr-Cyrl-RS"/>
        </w:rPr>
        <w:t>учешћа</w:t>
      </w:r>
      <w:r w:rsidR="00EC2A68" w:rsidRPr="00C85D35">
        <w:rPr>
          <w:rFonts w:ascii="Times New Roman" w:hAnsi="Times New Roman" w:cs="Times New Roman"/>
          <w:sz w:val="24"/>
          <w:szCs w:val="24"/>
          <w:lang w:val="sr-Cyrl-RS"/>
        </w:rPr>
        <w:t xml:space="preserve"> у припреми и праћењу спровођења стратешких докумената који се односе на стварање подстицајног окружења за развој цивилног друштва и </w:t>
      </w:r>
      <w:r w:rsidR="00EC2A68" w:rsidRPr="00C85D35">
        <w:rPr>
          <w:rFonts w:ascii="Times New Roman" w:hAnsi="Times New Roman" w:cs="Times New Roman"/>
          <w:i/>
          <w:iCs/>
          <w:sz w:val="24"/>
          <w:szCs w:val="24"/>
          <w:lang w:val="sr-Cyrl-RS"/>
        </w:rPr>
        <w:t>иницирање</w:t>
      </w:r>
      <w:r w:rsidR="00EC2A68" w:rsidRPr="00C85D35">
        <w:rPr>
          <w:rFonts w:ascii="Times New Roman" w:hAnsi="Times New Roman" w:cs="Times New Roman"/>
          <w:sz w:val="24"/>
          <w:szCs w:val="24"/>
          <w:lang w:val="sr-Cyrl-RS"/>
        </w:rPr>
        <w:t xml:space="preserve"> доношења прописа и других општих аката којима се уређује положај удружења и других организација цивилног друштва, мандат Министарства подразумева </w:t>
      </w:r>
      <w:r w:rsidR="00EC2A68" w:rsidRPr="00C85D35">
        <w:rPr>
          <w:rFonts w:ascii="Times New Roman" w:hAnsi="Times New Roman" w:cs="Times New Roman"/>
          <w:i/>
          <w:iCs/>
          <w:sz w:val="24"/>
          <w:szCs w:val="24"/>
          <w:lang w:val="sr-Cyrl-RS"/>
        </w:rPr>
        <w:t>припрему</w:t>
      </w:r>
      <w:r w:rsidR="00EC2A68" w:rsidRPr="00C85D35">
        <w:rPr>
          <w:rFonts w:ascii="Times New Roman" w:hAnsi="Times New Roman" w:cs="Times New Roman"/>
          <w:sz w:val="24"/>
          <w:szCs w:val="24"/>
          <w:lang w:val="sr-Cyrl-RS"/>
        </w:rPr>
        <w:t xml:space="preserve"> прописа којима се уређује положај удружења и других организација цивилног друштва, изузев политичког и синдикалног организовања, </w:t>
      </w:r>
      <w:r w:rsidR="00EC2A68" w:rsidRPr="00C85D35">
        <w:rPr>
          <w:rFonts w:ascii="Times New Roman" w:hAnsi="Times New Roman" w:cs="Times New Roman"/>
          <w:i/>
          <w:iCs/>
          <w:sz w:val="24"/>
          <w:szCs w:val="24"/>
          <w:lang w:val="sr-Cyrl-RS"/>
        </w:rPr>
        <w:t>припрему</w:t>
      </w:r>
      <w:r w:rsidR="00EC2A68" w:rsidRPr="00C85D35">
        <w:rPr>
          <w:rFonts w:ascii="Times New Roman" w:hAnsi="Times New Roman" w:cs="Times New Roman"/>
          <w:sz w:val="24"/>
          <w:szCs w:val="24"/>
          <w:lang w:val="sr-Cyrl-RS"/>
        </w:rPr>
        <w:t xml:space="preserve"> и </w:t>
      </w:r>
      <w:r w:rsidR="00EC2A68" w:rsidRPr="00C85D35">
        <w:rPr>
          <w:rFonts w:ascii="Times New Roman" w:hAnsi="Times New Roman" w:cs="Times New Roman"/>
          <w:i/>
          <w:iCs/>
          <w:sz w:val="24"/>
          <w:szCs w:val="24"/>
          <w:lang w:val="sr-Cyrl-RS"/>
        </w:rPr>
        <w:t>спровођење</w:t>
      </w:r>
      <w:r w:rsidR="00EC2A68" w:rsidRPr="00C85D35">
        <w:rPr>
          <w:rFonts w:ascii="Times New Roman" w:hAnsi="Times New Roman" w:cs="Times New Roman"/>
          <w:sz w:val="24"/>
          <w:szCs w:val="24"/>
          <w:lang w:val="sr-Cyrl-RS"/>
        </w:rPr>
        <w:t xml:space="preserve"> стратешких докумената који се односе на стварање подстицајног окружења за развој цивилног друштва, с циљем даљег развоја сарадње јавног, приватног и цивилног сектора и низ других активности чији је циљ иницирање дијалога са цивилним друштвом о питањима од заједничког интереса; подизање капацитета и одрживости рада и деловања удружења и других организација цивилног друштва, прикупљање и дистрибуирање информација од значаја за рад удружења и других организација цивилног друштва, сарадња са надлежним органима у обављању послова који се односе на програмирање и управљање претприступним и другим фондовима Европске уније за подршку цивилном друштву, као и друге послове одређене законом.</w:t>
      </w:r>
      <w:r w:rsidR="004E6224" w:rsidRPr="00C85D35">
        <w:rPr>
          <w:rFonts w:ascii="Times New Roman" w:hAnsi="Times New Roman" w:cs="Times New Roman"/>
          <w:sz w:val="24"/>
          <w:szCs w:val="24"/>
          <w:lang w:val="sr-Cyrl-RS"/>
        </w:rPr>
        <w:t xml:space="preserve"> На иницијативу </w:t>
      </w:r>
      <w:r w:rsidR="00BB0848">
        <w:rPr>
          <w:rFonts w:ascii="Times New Roman" w:hAnsi="Times New Roman" w:cs="Times New Roman"/>
          <w:sz w:val="24"/>
          <w:szCs w:val="24"/>
          <w:lang w:val="sr-Cyrl-RS"/>
        </w:rPr>
        <w:t>Канце</w:t>
      </w:r>
      <w:r w:rsidR="006B31FC">
        <w:rPr>
          <w:rFonts w:ascii="Times New Roman" w:hAnsi="Times New Roman" w:cs="Times New Roman"/>
          <w:sz w:val="24"/>
          <w:szCs w:val="24"/>
          <w:lang w:val="sr-Cyrl-RS"/>
        </w:rPr>
        <w:t xml:space="preserve">ларије, а у реализацији Министарства, </w:t>
      </w:r>
      <w:r w:rsidR="004E6224" w:rsidRPr="00C85D35">
        <w:rPr>
          <w:rFonts w:ascii="Times New Roman" w:hAnsi="Times New Roman" w:cs="Times New Roman"/>
          <w:sz w:val="24"/>
          <w:szCs w:val="24"/>
          <w:lang w:val="sr-Cyrl-RS"/>
        </w:rPr>
        <w:t xml:space="preserve"> у складу са ревидираним Кодексом добре праксе зa учeшћe грaђaнa у прoцeсу дoнoшeњa oдлукa Савета Европе, органи јавне управе на сва три нивоа власти именовали су </w:t>
      </w:r>
      <w:r w:rsidR="004E6224" w:rsidRPr="00C85D35">
        <w:rPr>
          <w:rFonts w:ascii="Times New Roman" w:hAnsi="Times New Roman" w:cs="Times New Roman"/>
          <w:b/>
          <w:bCs/>
          <w:sz w:val="24"/>
          <w:szCs w:val="24"/>
          <w:lang w:val="sr-Cyrl-RS"/>
        </w:rPr>
        <w:t>контакт тачке</w:t>
      </w:r>
      <w:r w:rsidR="004E6224" w:rsidRPr="00C85D35">
        <w:rPr>
          <w:rFonts w:ascii="Times New Roman" w:hAnsi="Times New Roman" w:cs="Times New Roman"/>
          <w:sz w:val="24"/>
          <w:szCs w:val="24"/>
          <w:lang w:val="sr-Cyrl-RS"/>
        </w:rPr>
        <w:t xml:space="preserve"> - особе за сарадњу са организацијама цивилног друштва. Након тога, како би се подстакла директна комуникација и сарадња између органа јавне управе и ОЦД, посебно у процесима одлучивања, али и међусобна сарадња и размена искустава државних органа у овој области, Министарство је креирало јавно доступну </w:t>
      </w:r>
      <w:r w:rsidR="004E6224" w:rsidRPr="00C85D35">
        <w:rPr>
          <w:rFonts w:ascii="Times New Roman" w:hAnsi="Times New Roman" w:cs="Times New Roman"/>
          <w:b/>
          <w:bCs/>
          <w:sz w:val="24"/>
          <w:szCs w:val="24"/>
          <w:lang w:val="sr-Cyrl-RS"/>
        </w:rPr>
        <w:t>Базу контакт тачака</w:t>
      </w:r>
      <w:r w:rsidR="004E6224" w:rsidRPr="00C85D35">
        <w:rPr>
          <w:rFonts w:ascii="Times New Roman" w:hAnsi="Times New Roman" w:cs="Times New Roman"/>
          <w:sz w:val="24"/>
          <w:szCs w:val="24"/>
          <w:lang w:val="sr-Cyrl-RS"/>
        </w:rPr>
        <w:t xml:space="preserve"> за сарадњу са организацијама цивилног друштва.</w:t>
      </w:r>
    </w:p>
    <w:p w14:paraId="17CB590B" w14:textId="248AF794" w:rsidR="00816932" w:rsidRPr="00C85D35" w:rsidRDefault="00E2469D" w:rsidP="000D14FF">
      <w:pPr>
        <w:jc w:val="both"/>
        <w:rPr>
          <w:rFonts w:ascii="Times New Roman" w:hAnsi="Times New Roman" w:cs="Times New Roman"/>
          <w:sz w:val="24"/>
          <w:szCs w:val="24"/>
          <w:lang w:val="sr-Cyrl-RS"/>
        </w:rPr>
      </w:pPr>
      <w:bookmarkStart w:id="30" w:name="_Hlk87701298"/>
      <w:r w:rsidRPr="00C85D35">
        <w:rPr>
          <w:rFonts w:ascii="Times New Roman" w:hAnsi="Times New Roman" w:cs="Times New Roman"/>
          <w:b/>
          <w:bCs/>
          <w:sz w:val="24"/>
          <w:szCs w:val="24"/>
          <w:lang w:val="sr-Cyrl-RS"/>
        </w:rPr>
        <w:t>Савет за сарадњу и развој цивилног друштва</w:t>
      </w:r>
      <w:r w:rsidRPr="00C85D35">
        <w:rPr>
          <w:rFonts w:ascii="Times New Roman" w:hAnsi="Times New Roman" w:cs="Times New Roman"/>
          <w:sz w:val="24"/>
          <w:szCs w:val="24"/>
          <w:lang w:val="sr-Cyrl-RS"/>
        </w:rPr>
        <w:t xml:space="preserve"> као један од важних институционалних механизама сарадње </w:t>
      </w:r>
      <w:bookmarkEnd w:id="30"/>
      <w:r w:rsidR="00027B40" w:rsidRPr="00C85D35">
        <w:rPr>
          <w:rFonts w:ascii="Times New Roman" w:hAnsi="Times New Roman" w:cs="Times New Roman"/>
          <w:sz w:val="24"/>
          <w:szCs w:val="24"/>
          <w:lang w:val="sr-Cyrl-RS"/>
        </w:rPr>
        <w:t>јавног и цивилног</w:t>
      </w:r>
      <w:r w:rsidRPr="00C85D35">
        <w:rPr>
          <w:rFonts w:ascii="Times New Roman" w:hAnsi="Times New Roman" w:cs="Times New Roman"/>
          <w:sz w:val="24"/>
          <w:szCs w:val="24"/>
          <w:lang w:val="sr-Cyrl-RS"/>
        </w:rPr>
        <w:t xml:space="preserve"> сектора</w:t>
      </w:r>
      <w:r w:rsidR="00027B40" w:rsidRPr="00C85D35">
        <w:rPr>
          <w:rFonts w:ascii="Times New Roman" w:hAnsi="Times New Roman" w:cs="Times New Roman"/>
          <w:sz w:val="24"/>
          <w:szCs w:val="24"/>
          <w:lang w:val="sr-Cyrl-RS"/>
        </w:rPr>
        <w:t>,</w:t>
      </w:r>
      <w:r w:rsidRPr="00C85D35">
        <w:rPr>
          <w:rFonts w:ascii="Times New Roman" w:hAnsi="Times New Roman" w:cs="Times New Roman"/>
          <w:sz w:val="24"/>
          <w:szCs w:val="24"/>
          <w:lang w:val="sr-Cyrl-RS"/>
        </w:rPr>
        <w:t xml:space="preserve"> и један од </w:t>
      </w:r>
      <w:r w:rsidR="00027B40" w:rsidRPr="00C85D35">
        <w:rPr>
          <w:rFonts w:ascii="Times New Roman" w:hAnsi="Times New Roman" w:cs="Times New Roman"/>
          <w:sz w:val="24"/>
          <w:szCs w:val="24"/>
          <w:lang w:val="sr-Cyrl-RS"/>
        </w:rPr>
        <w:t xml:space="preserve">могућих </w:t>
      </w:r>
      <w:r w:rsidRPr="00C85D35">
        <w:rPr>
          <w:rFonts w:ascii="Times New Roman" w:hAnsi="Times New Roman" w:cs="Times New Roman"/>
          <w:sz w:val="24"/>
          <w:szCs w:val="24"/>
          <w:lang w:val="sr-Cyrl-RS"/>
        </w:rPr>
        <w:t xml:space="preserve">модела структурираног дијалога Владе и </w:t>
      </w:r>
      <w:r w:rsidR="004E6224" w:rsidRPr="00C85D35">
        <w:rPr>
          <w:rFonts w:ascii="Times New Roman" w:hAnsi="Times New Roman" w:cs="Times New Roman"/>
          <w:sz w:val="24"/>
          <w:szCs w:val="24"/>
          <w:lang w:val="sr-Cyrl-RS"/>
        </w:rPr>
        <w:t>ОЦД</w:t>
      </w:r>
      <w:r w:rsidRPr="00C85D35">
        <w:rPr>
          <w:rFonts w:ascii="Times New Roman" w:hAnsi="Times New Roman" w:cs="Times New Roman"/>
          <w:sz w:val="24"/>
          <w:szCs w:val="24"/>
          <w:lang w:val="sr-Cyrl-RS"/>
        </w:rPr>
        <w:t xml:space="preserve">, још увек није успостављен. Овај </w:t>
      </w:r>
      <w:r w:rsidR="00027B40" w:rsidRPr="00C85D35">
        <w:rPr>
          <w:rFonts w:ascii="Times New Roman" w:hAnsi="Times New Roman" w:cs="Times New Roman"/>
          <w:sz w:val="24"/>
          <w:szCs w:val="24"/>
          <w:lang w:val="sr-Cyrl-RS"/>
        </w:rPr>
        <w:lastRenderedPageBreak/>
        <w:t xml:space="preserve">институционални </w:t>
      </w:r>
      <w:r w:rsidRPr="00C85D35">
        <w:rPr>
          <w:rFonts w:ascii="Times New Roman" w:hAnsi="Times New Roman" w:cs="Times New Roman"/>
          <w:sz w:val="24"/>
          <w:szCs w:val="24"/>
          <w:lang w:val="sr-Cyrl-RS"/>
        </w:rPr>
        <w:t xml:space="preserve">механизам </w:t>
      </w:r>
      <w:r w:rsidR="00027B40" w:rsidRPr="00C85D35">
        <w:rPr>
          <w:rFonts w:ascii="Times New Roman" w:hAnsi="Times New Roman" w:cs="Times New Roman"/>
          <w:sz w:val="24"/>
          <w:szCs w:val="24"/>
          <w:lang w:val="sr-Cyrl-RS"/>
        </w:rPr>
        <w:t xml:space="preserve">функционише у свим земљама региона а познат је и у пракси појединих држава југоисточне Европе. </w:t>
      </w:r>
      <w:r w:rsidR="00B24745" w:rsidRPr="00C85D35">
        <w:rPr>
          <w:rFonts w:ascii="Times New Roman" w:hAnsi="Times New Roman" w:cs="Times New Roman"/>
          <w:sz w:val="24"/>
          <w:szCs w:val="24"/>
          <w:lang w:val="sr-Cyrl-RS"/>
        </w:rPr>
        <w:t xml:space="preserve">Савет је мешовито тело чији су чланови представници органа државне управе (најчешће државни службеници на положају и јавни функционери и представници ОЦД), а </w:t>
      </w:r>
      <w:r w:rsidRPr="00C85D35">
        <w:rPr>
          <w:rFonts w:ascii="Times New Roman" w:hAnsi="Times New Roman" w:cs="Times New Roman"/>
          <w:sz w:val="24"/>
          <w:szCs w:val="24"/>
          <w:lang w:val="sr-Cyrl-RS"/>
        </w:rPr>
        <w:t xml:space="preserve">представља важан механизам јачања </w:t>
      </w:r>
      <w:r w:rsidR="00B24745" w:rsidRPr="00C85D35">
        <w:rPr>
          <w:rFonts w:ascii="Times New Roman" w:hAnsi="Times New Roman" w:cs="Times New Roman"/>
          <w:sz w:val="24"/>
          <w:szCs w:val="24"/>
          <w:lang w:val="sr-Cyrl-RS"/>
        </w:rPr>
        <w:t xml:space="preserve">принципа </w:t>
      </w:r>
      <w:r w:rsidRPr="00C85D35">
        <w:rPr>
          <w:rFonts w:ascii="Times New Roman" w:hAnsi="Times New Roman" w:cs="Times New Roman"/>
          <w:sz w:val="24"/>
          <w:szCs w:val="24"/>
          <w:lang w:val="sr-Cyrl-RS"/>
        </w:rPr>
        <w:t>партиципа</w:t>
      </w:r>
      <w:r w:rsidR="00B24745" w:rsidRPr="00C85D35">
        <w:rPr>
          <w:rFonts w:ascii="Times New Roman" w:hAnsi="Times New Roman" w:cs="Times New Roman"/>
          <w:sz w:val="24"/>
          <w:szCs w:val="24"/>
          <w:lang w:val="sr-Cyrl-RS"/>
        </w:rPr>
        <w:t>ције</w:t>
      </w:r>
      <w:r w:rsidRPr="00C85D35">
        <w:rPr>
          <w:rFonts w:ascii="Times New Roman" w:hAnsi="Times New Roman" w:cs="Times New Roman"/>
          <w:sz w:val="24"/>
          <w:szCs w:val="24"/>
          <w:lang w:val="sr-Cyrl-RS"/>
        </w:rPr>
        <w:t xml:space="preserve">, отворености и инклузивности процеса креирања јавних политика. Концепт за формирање Савета </w:t>
      </w:r>
      <w:r w:rsidR="00B24745" w:rsidRPr="00C85D35">
        <w:rPr>
          <w:rFonts w:ascii="Times New Roman" w:hAnsi="Times New Roman" w:cs="Times New Roman"/>
          <w:sz w:val="24"/>
          <w:szCs w:val="24"/>
          <w:lang w:val="sr-Cyrl-RS"/>
        </w:rPr>
        <w:t xml:space="preserve">у Србији већ је </w:t>
      </w:r>
      <w:r w:rsidRPr="00C85D35">
        <w:rPr>
          <w:rFonts w:ascii="Times New Roman" w:hAnsi="Times New Roman" w:cs="Times New Roman"/>
          <w:sz w:val="24"/>
          <w:szCs w:val="24"/>
          <w:lang w:val="sr-Cyrl-RS"/>
        </w:rPr>
        <w:t>развијен у претходн</w:t>
      </w:r>
      <w:r w:rsidR="00B24745" w:rsidRPr="00C85D35">
        <w:rPr>
          <w:rFonts w:ascii="Times New Roman" w:hAnsi="Times New Roman" w:cs="Times New Roman"/>
          <w:sz w:val="24"/>
          <w:szCs w:val="24"/>
          <w:lang w:val="sr-Cyrl-RS"/>
        </w:rPr>
        <w:t>ом периоду</w:t>
      </w:r>
      <w:r w:rsidRPr="00C85D35">
        <w:rPr>
          <w:rFonts w:ascii="Times New Roman" w:hAnsi="Times New Roman" w:cs="Times New Roman"/>
          <w:sz w:val="24"/>
          <w:szCs w:val="24"/>
          <w:lang w:val="sr-Cyrl-RS"/>
        </w:rPr>
        <w:t xml:space="preserve"> према моделима </w:t>
      </w:r>
      <w:r w:rsidR="006B31FC">
        <w:rPr>
          <w:rFonts w:ascii="Times New Roman" w:hAnsi="Times New Roman" w:cs="Times New Roman"/>
          <w:sz w:val="24"/>
          <w:szCs w:val="24"/>
          <w:lang w:val="sr-Cyrl-RS"/>
        </w:rPr>
        <w:t>с</w:t>
      </w:r>
      <w:r w:rsidRPr="00C85D35">
        <w:rPr>
          <w:rFonts w:ascii="Times New Roman" w:hAnsi="Times New Roman" w:cs="Times New Roman"/>
          <w:sz w:val="24"/>
          <w:szCs w:val="24"/>
          <w:lang w:val="sr-Cyrl-RS"/>
        </w:rPr>
        <w:t xml:space="preserve">авета који су формирани у свим земљама региона. Савет би </w:t>
      </w:r>
      <w:r w:rsidR="004818A3" w:rsidRPr="00C85D35">
        <w:rPr>
          <w:rFonts w:ascii="Times New Roman" w:hAnsi="Times New Roman" w:cs="Times New Roman"/>
          <w:sz w:val="24"/>
          <w:szCs w:val="24"/>
          <w:lang w:val="sr-Cyrl-RS"/>
        </w:rPr>
        <w:t xml:space="preserve">у свом деловању </w:t>
      </w:r>
      <w:r w:rsidRPr="00C85D35">
        <w:rPr>
          <w:rFonts w:ascii="Times New Roman" w:hAnsi="Times New Roman" w:cs="Times New Roman"/>
          <w:sz w:val="24"/>
          <w:szCs w:val="24"/>
          <w:lang w:val="sr-Cyrl-RS"/>
        </w:rPr>
        <w:t xml:space="preserve">требало да буде организован тематски </w:t>
      </w:r>
      <w:r w:rsidR="00B24745" w:rsidRPr="00C85D35">
        <w:rPr>
          <w:rFonts w:ascii="Times New Roman" w:hAnsi="Times New Roman" w:cs="Times New Roman"/>
          <w:sz w:val="24"/>
          <w:szCs w:val="24"/>
          <w:lang w:val="sr-Cyrl-RS"/>
        </w:rPr>
        <w:t xml:space="preserve">и/или секторски. Композиција чланства у Савету треба да буде таква да </w:t>
      </w:r>
      <w:r w:rsidRPr="00C85D35">
        <w:rPr>
          <w:rFonts w:ascii="Times New Roman" w:hAnsi="Times New Roman" w:cs="Times New Roman"/>
          <w:sz w:val="24"/>
          <w:szCs w:val="24"/>
          <w:lang w:val="sr-Cyrl-RS"/>
        </w:rPr>
        <w:t xml:space="preserve">се </w:t>
      </w:r>
      <w:r w:rsidR="00B24745" w:rsidRPr="00C85D35">
        <w:rPr>
          <w:rFonts w:ascii="Times New Roman" w:hAnsi="Times New Roman" w:cs="Times New Roman"/>
          <w:sz w:val="24"/>
          <w:szCs w:val="24"/>
          <w:lang w:val="sr-Cyrl-RS"/>
        </w:rPr>
        <w:t xml:space="preserve">исти </w:t>
      </w:r>
      <w:r w:rsidRPr="00C85D35">
        <w:rPr>
          <w:rFonts w:ascii="Times New Roman" w:hAnsi="Times New Roman" w:cs="Times New Roman"/>
          <w:sz w:val="24"/>
          <w:szCs w:val="24"/>
          <w:lang w:val="sr-Cyrl-RS"/>
        </w:rPr>
        <w:t>састоји од једнаког броја представника органа државне управе и представника организација цивилног друштва</w:t>
      </w:r>
      <w:r w:rsidR="00F01B62" w:rsidRPr="00C85D35">
        <w:rPr>
          <w:rFonts w:ascii="Times New Roman" w:hAnsi="Times New Roman" w:cs="Times New Roman"/>
          <w:sz w:val="24"/>
          <w:szCs w:val="24"/>
          <w:lang w:val="sr-Cyrl-RS"/>
        </w:rPr>
        <w:t xml:space="preserve"> или таква да представници организација цивилног друштва буду у већини</w:t>
      </w:r>
      <w:r w:rsidRPr="00C85D35">
        <w:rPr>
          <w:rFonts w:ascii="Times New Roman" w:hAnsi="Times New Roman" w:cs="Times New Roman"/>
          <w:sz w:val="24"/>
          <w:szCs w:val="24"/>
          <w:lang w:val="sr-Cyrl-RS"/>
        </w:rPr>
        <w:t xml:space="preserve">. </w:t>
      </w:r>
      <w:r w:rsidR="00816932" w:rsidRPr="00C85D35">
        <w:rPr>
          <w:rFonts w:ascii="Times New Roman" w:hAnsi="Times New Roman" w:cs="Times New Roman"/>
          <w:sz w:val="24"/>
          <w:szCs w:val="24"/>
          <w:lang w:val="sr-Cyrl-RS"/>
        </w:rPr>
        <w:t>Потребно је напоменути да се у неколико претходних извештаја Европске комисије о напретку РС (извештај</w:t>
      </w:r>
      <w:r w:rsidR="008322C7" w:rsidRPr="00C85D35">
        <w:rPr>
          <w:rFonts w:ascii="Times New Roman" w:hAnsi="Times New Roman" w:cs="Times New Roman"/>
          <w:sz w:val="24"/>
          <w:szCs w:val="24"/>
          <w:lang w:val="sr-Cyrl-RS"/>
        </w:rPr>
        <w:t>и</w:t>
      </w:r>
      <w:r w:rsidR="00816932" w:rsidRPr="00C85D35">
        <w:rPr>
          <w:rFonts w:ascii="Times New Roman" w:hAnsi="Times New Roman" w:cs="Times New Roman"/>
          <w:sz w:val="24"/>
          <w:szCs w:val="24"/>
          <w:lang w:val="sr-Cyrl-RS"/>
        </w:rPr>
        <w:t xml:space="preserve"> за 2016. и 2018. годину)</w:t>
      </w:r>
      <w:r w:rsidR="008322C7" w:rsidRPr="00C85D35">
        <w:rPr>
          <w:rFonts w:ascii="Times New Roman" w:hAnsi="Times New Roman" w:cs="Times New Roman"/>
          <w:sz w:val="24"/>
          <w:szCs w:val="24"/>
          <w:lang w:val="sr-Cyrl-RS"/>
        </w:rPr>
        <w:t xml:space="preserve"> експлицитно наводи</w:t>
      </w:r>
      <w:r w:rsidR="00816932" w:rsidRPr="00C85D35">
        <w:rPr>
          <w:rFonts w:ascii="Times New Roman" w:hAnsi="Times New Roman" w:cs="Times New Roman"/>
          <w:sz w:val="24"/>
          <w:szCs w:val="24"/>
          <w:lang w:val="sr-Cyrl-RS"/>
        </w:rPr>
        <w:t xml:space="preserve"> чињеница да Савет није формиран и препоручује се његово оснивање</w:t>
      </w:r>
      <w:r w:rsidR="008322C7" w:rsidRPr="00C85D35">
        <w:rPr>
          <w:rFonts w:ascii="Times New Roman" w:hAnsi="Times New Roman" w:cs="Times New Roman"/>
          <w:sz w:val="24"/>
          <w:szCs w:val="24"/>
          <w:lang w:val="sr-Cyrl-RS"/>
        </w:rPr>
        <w:t>, док се у последњем извештају за 2021. годину то такође чини</w:t>
      </w:r>
      <w:r w:rsidR="004818A3" w:rsidRPr="00C85D35">
        <w:rPr>
          <w:rFonts w:ascii="Times New Roman" w:hAnsi="Times New Roman" w:cs="Times New Roman"/>
          <w:sz w:val="24"/>
          <w:szCs w:val="24"/>
          <w:lang w:val="sr-Cyrl-RS"/>
        </w:rPr>
        <w:t>,</w:t>
      </w:r>
      <w:r w:rsidR="008322C7" w:rsidRPr="00C85D35">
        <w:rPr>
          <w:rFonts w:ascii="Times New Roman" w:hAnsi="Times New Roman" w:cs="Times New Roman"/>
          <w:sz w:val="24"/>
          <w:szCs w:val="24"/>
          <w:lang w:val="sr-Cyrl-RS"/>
        </w:rPr>
        <w:t xml:space="preserve"> на уопштен начин.</w:t>
      </w:r>
    </w:p>
    <w:p w14:paraId="155D956D" w14:textId="51439DB0" w:rsidR="009806A5" w:rsidRPr="00C85D35" w:rsidRDefault="00764117" w:rsidP="000D14FF">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У контексту </w:t>
      </w:r>
      <w:r w:rsidR="006B4DFD" w:rsidRPr="00C85D35">
        <w:rPr>
          <w:rFonts w:ascii="Times New Roman" w:hAnsi="Times New Roman" w:cs="Times New Roman"/>
          <w:sz w:val="24"/>
          <w:szCs w:val="24"/>
          <w:lang w:val="sr-Cyrl-RS"/>
        </w:rPr>
        <w:t>процеса преговора о приступању ЕУ</w:t>
      </w:r>
      <w:r w:rsidRPr="00C85D35">
        <w:rPr>
          <w:rFonts w:ascii="Times New Roman" w:hAnsi="Times New Roman" w:cs="Times New Roman"/>
          <w:sz w:val="24"/>
          <w:szCs w:val="24"/>
          <w:lang w:val="sr-Cyrl-RS"/>
        </w:rPr>
        <w:t xml:space="preserve">, </w:t>
      </w:r>
      <w:r w:rsidR="003311DF" w:rsidRPr="00C85D35">
        <w:rPr>
          <w:rFonts w:ascii="Times New Roman" w:hAnsi="Times New Roman" w:cs="Times New Roman"/>
          <w:sz w:val="24"/>
          <w:szCs w:val="24"/>
          <w:lang w:val="sr-Cyrl-RS"/>
        </w:rPr>
        <w:t xml:space="preserve">солидан институционални механизам сарадње </w:t>
      </w:r>
      <w:r w:rsidR="00C47ABD" w:rsidRPr="00C85D35">
        <w:rPr>
          <w:rFonts w:ascii="Times New Roman" w:hAnsi="Times New Roman" w:cs="Times New Roman"/>
          <w:sz w:val="24"/>
          <w:szCs w:val="24"/>
          <w:lang w:val="sr-Cyrl-RS"/>
        </w:rPr>
        <w:t xml:space="preserve">у Србији </w:t>
      </w:r>
      <w:r w:rsidR="003311DF" w:rsidRPr="00C85D35">
        <w:rPr>
          <w:rFonts w:ascii="Times New Roman" w:hAnsi="Times New Roman" w:cs="Times New Roman"/>
          <w:sz w:val="24"/>
          <w:szCs w:val="24"/>
          <w:lang w:val="sr-Cyrl-RS"/>
        </w:rPr>
        <w:t>одвија се кроз деловање</w:t>
      </w:r>
      <w:r w:rsidRPr="00C85D35">
        <w:rPr>
          <w:rFonts w:ascii="Times New Roman" w:hAnsi="Times New Roman" w:cs="Times New Roman"/>
          <w:sz w:val="24"/>
          <w:szCs w:val="24"/>
          <w:lang w:val="sr-Cyrl-RS"/>
        </w:rPr>
        <w:t xml:space="preserve"> </w:t>
      </w:r>
      <w:r w:rsidRPr="00C85D35">
        <w:rPr>
          <w:rFonts w:ascii="Times New Roman" w:hAnsi="Times New Roman" w:cs="Times New Roman"/>
          <w:b/>
          <w:bCs/>
          <w:sz w:val="24"/>
          <w:szCs w:val="24"/>
          <w:lang w:val="sr-Cyrl-RS"/>
        </w:rPr>
        <w:t>Националног конвента о Европској унији</w:t>
      </w:r>
      <w:r w:rsidR="00033BFE" w:rsidRPr="00C85D35">
        <w:rPr>
          <w:rFonts w:ascii="Times New Roman" w:hAnsi="Times New Roman" w:cs="Times New Roman"/>
          <w:sz w:val="24"/>
          <w:szCs w:val="24"/>
          <w:lang w:val="sr-Cyrl-RS"/>
        </w:rPr>
        <w:t xml:space="preserve">. </w:t>
      </w:r>
      <w:r w:rsidR="003311DF" w:rsidRPr="00C85D35">
        <w:rPr>
          <w:rFonts w:ascii="Times New Roman" w:hAnsi="Times New Roman" w:cs="Times New Roman"/>
          <w:sz w:val="24"/>
          <w:szCs w:val="24"/>
          <w:lang w:val="sr-Cyrl-RS"/>
        </w:rPr>
        <w:t>(</w:t>
      </w:r>
      <w:r w:rsidR="000B442A">
        <w:rPr>
          <w:rFonts w:ascii="Times New Roman" w:hAnsi="Times New Roman" w:cs="Times New Roman"/>
          <w:sz w:val="24"/>
          <w:szCs w:val="24"/>
          <w:lang w:val="sr-Cyrl-RS"/>
        </w:rPr>
        <w:t xml:space="preserve">у даљем тексту: </w:t>
      </w:r>
      <w:r w:rsidR="003311DF" w:rsidRPr="00C85D35">
        <w:rPr>
          <w:rFonts w:ascii="Times New Roman" w:hAnsi="Times New Roman" w:cs="Times New Roman"/>
          <w:sz w:val="24"/>
          <w:szCs w:val="24"/>
          <w:lang w:val="sr-Cyrl-RS"/>
        </w:rPr>
        <w:t>Конвент)</w:t>
      </w:r>
      <w:r w:rsidR="00033BFE" w:rsidRPr="00C85D35">
        <w:rPr>
          <w:rFonts w:ascii="Times New Roman" w:hAnsi="Times New Roman" w:cs="Times New Roman"/>
          <w:sz w:val="24"/>
          <w:szCs w:val="24"/>
          <w:lang w:val="sr-Cyrl-RS"/>
        </w:rPr>
        <w:t>.</w:t>
      </w:r>
      <w:r w:rsidR="006E660B" w:rsidRPr="00C85D35">
        <w:rPr>
          <w:rFonts w:ascii="Times New Roman" w:hAnsi="Times New Roman" w:cs="Times New Roman"/>
          <w:sz w:val="24"/>
          <w:szCs w:val="24"/>
          <w:lang w:val="sr-Cyrl-RS"/>
        </w:rPr>
        <w:t xml:space="preserve"> </w:t>
      </w:r>
      <w:r w:rsidR="006B4DFD" w:rsidRPr="00C85D35">
        <w:rPr>
          <w:rFonts w:ascii="Times New Roman" w:hAnsi="Times New Roman" w:cs="Times New Roman"/>
          <w:sz w:val="24"/>
          <w:szCs w:val="24"/>
          <w:lang w:val="sr-Cyrl-RS"/>
        </w:rPr>
        <w:t>Као институционализована форма сарадње, овај модел преузет је из словачког искуства евро-интеграција (настао у Словачкој 2001. године), да би потом био имплементиран у осталим државама Вишеградске групе, а данас се осим у Србији користи и у Црној Гори и Албанији.</w:t>
      </w:r>
      <w:r w:rsidR="009806A5" w:rsidRPr="00C85D35">
        <w:rPr>
          <w:rFonts w:ascii="Times New Roman" w:hAnsi="Times New Roman" w:cs="Times New Roman"/>
          <w:sz w:val="24"/>
          <w:szCs w:val="24"/>
          <w:lang w:val="sr-Cyrl-RS"/>
        </w:rPr>
        <w:t xml:space="preserve"> Као модел укључивања, Конвент је признат на међународном плану и сматра се међународним примером добре праксе у домену евро-интеграција и платформом кроз коју се успешно артикулишу ставови цивилног друштва у вези са кључним политикама Владе и реформским процесима који су у току. Основан 2006. године, Конвент је иницијално био замишљен као тело за сарадњу Народне скупштине Републике Србије и цивилног друштва у процесу приступних преговора. Међутим, тек је отварање преговора о чланству</w:t>
      </w:r>
      <w:r w:rsidR="00AB0DE5" w:rsidRPr="00C85D35">
        <w:rPr>
          <w:rFonts w:ascii="Times New Roman" w:hAnsi="Times New Roman" w:cs="Times New Roman"/>
          <w:sz w:val="24"/>
          <w:szCs w:val="24"/>
          <w:lang w:val="sr-Cyrl-RS"/>
        </w:rPr>
        <w:t xml:space="preserve"> Србије</w:t>
      </w:r>
      <w:r w:rsidR="009806A5" w:rsidRPr="00C85D35">
        <w:rPr>
          <w:rFonts w:ascii="Times New Roman" w:hAnsi="Times New Roman" w:cs="Times New Roman"/>
          <w:sz w:val="24"/>
          <w:szCs w:val="24"/>
          <w:lang w:val="sr-Cyrl-RS"/>
        </w:rPr>
        <w:t xml:space="preserve"> у ЕУ створило истинску могућност укључивања ОЦД у процес преговора, а Конвент је својом структуром и начином рада у потпуности одговорио на потребу да се успостави структурирана и институционализована форма и за сарадњу и консултације са Владом Републике Србије и њеним телима задуженим за преговоре о чланству са ЕУ – преговарачким тимом и преговарачким радним групама.</w:t>
      </w:r>
      <w:r w:rsidR="009806A5" w:rsidRPr="00C85D35">
        <w:rPr>
          <w:rFonts w:ascii="Times New Roman" w:hAnsi="Times New Roman" w:cs="Times New Roman"/>
          <w:lang w:val="sr-Cyrl-RS"/>
        </w:rPr>
        <w:t xml:space="preserve"> </w:t>
      </w:r>
      <w:r w:rsidR="009806A5" w:rsidRPr="00C85D35">
        <w:rPr>
          <w:rFonts w:ascii="Times New Roman" w:hAnsi="Times New Roman" w:cs="Times New Roman"/>
          <w:sz w:val="24"/>
          <w:szCs w:val="24"/>
          <w:lang w:val="sr-Cyrl-RS"/>
        </w:rPr>
        <w:t>Основна сврха ове платформе јесте да допринесе успостављању друштвеног консензуса у процесу приступања Србије у ЕУ, омогући формулисање заједничких ставова цивилног друштва и даје препоруке и мишљења о испуњавању мерила и услова за чланство, прати спровођење потребних реформи и информише јавност о предностима које придруживање ЕУ доноси. Конвент тренутно има преко 750 организација чланица</w:t>
      </w:r>
      <w:r w:rsidR="00E3427F" w:rsidRPr="00C85D35">
        <w:rPr>
          <w:rFonts w:ascii="Times New Roman" w:hAnsi="Times New Roman" w:cs="Times New Roman"/>
          <w:lang w:val="sr-Cyrl-RS"/>
        </w:rPr>
        <w:t xml:space="preserve"> (</w:t>
      </w:r>
      <w:r w:rsidR="00E3427F" w:rsidRPr="00C85D35">
        <w:rPr>
          <w:rFonts w:ascii="Times New Roman" w:hAnsi="Times New Roman" w:cs="Times New Roman"/>
          <w:sz w:val="24"/>
          <w:szCs w:val="24"/>
          <w:lang w:val="sr-Cyrl-RS"/>
        </w:rPr>
        <w:t xml:space="preserve">међу којима су представници Владиних тела, политичких странака, удружења, фондација, универзитета, експерата, синдиката, приватног сектора и представници струковних организација) </w:t>
      </w:r>
      <w:r w:rsidR="009806A5" w:rsidRPr="00C85D35">
        <w:rPr>
          <w:rFonts w:ascii="Times New Roman" w:hAnsi="Times New Roman" w:cs="Times New Roman"/>
          <w:sz w:val="24"/>
          <w:szCs w:val="24"/>
          <w:lang w:val="sr-Cyrl-RS"/>
        </w:rPr>
        <w:t xml:space="preserve"> и представља највећу платформу организација цивилног друштва </w:t>
      </w:r>
      <w:r w:rsidR="00E3427F" w:rsidRPr="00C85D35">
        <w:rPr>
          <w:rFonts w:ascii="Times New Roman" w:hAnsi="Times New Roman" w:cs="Times New Roman"/>
          <w:sz w:val="24"/>
          <w:szCs w:val="24"/>
          <w:lang w:val="sr-Cyrl-RS"/>
        </w:rPr>
        <w:t>која</w:t>
      </w:r>
      <w:r w:rsidR="009806A5" w:rsidRPr="00C85D35">
        <w:rPr>
          <w:rFonts w:ascii="Times New Roman" w:hAnsi="Times New Roman" w:cs="Times New Roman"/>
          <w:sz w:val="24"/>
          <w:szCs w:val="24"/>
          <w:lang w:val="sr-Cyrl-RS"/>
        </w:rPr>
        <w:t xml:space="preserve"> пружа активну подршку процесу европских интеграција Републике Србије. Конвент је 2018. године </w:t>
      </w:r>
      <w:r w:rsidR="00E3427F" w:rsidRPr="00C85D35">
        <w:rPr>
          <w:rFonts w:ascii="Times New Roman" w:hAnsi="Times New Roman" w:cs="Times New Roman"/>
          <w:sz w:val="24"/>
          <w:szCs w:val="24"/>
          <w:lang w:val="sr-Cyrl-RS"/>
        </w:rPr>
        <w:t xml:space="preserve">регистрован </w:t>
      </w:r>
      <w:r w:rsidR="009806A5" w:rsidRPr="00C85D35">
        <w:rPr>
          <w:rFonts w:ascii="Times New Roman" w:hAnsi="Times New Roman" w:cs="Times New Roman"/>
          <w:sz w:val="24"/>
          <w:szCs w:val="24"/>
          <w:lang w:val="sr-Cyrl-RS"/>
        </w:rPr>
        <w:t xml:space="preserve">у Агенцији за привредне регистре као савез удружења, узимајући у обзир Одлуку Одбора за европске интеграције Народне скупштине Републике Србије о поступку разматрања </w:t>
      </w:r>
      <w:r w:rsidR="009806A5" w:rsidRPr="00C85D35">
        <w:rPr>
          <w:rFonts w:ascii="Times New Roman" w:hAnsi="Times New Roman" w:cs="Times New Roman"/>
          <w:sz w:val="24"/>
          <w:szCs w:val="24"/>
          <w:lang w:val="sr-Cyrl-RS"/>
        </w:rPr>
        <w:lastRenderedPageBreak/>
        <w:t>предлога преговарачке позиције у процесу преговора Републике Србије Европској Унији, Закључак Владе којим се усмерава и усклађује рад органа државне управе у поступку израде преговарачких позиција у процесу преговора о приступању Републике Србије Европској Унији и Одлуку о оснивању Координационог тела за процес приступања Републике Србије Европској Унији.</w:t>
      </w:r>
      <w:r w:rsidR="0020499B" w:rsidRPr="00C85D35">
        <w:rPr>
          <w:rFonts w:ascii="Times New Roman" w:hAnsi="Times New Roman" w:cs="Times New Roman"/>
          <w:sz w:val="24"/>
          <w:szCs w:val="24"/>
          <w:lang w:val="sr-Cyrl-RS"/>
        </w:rPr>
        <w:t xml:space="preserve"> </w:t>
      </w:r>
    </w:p>
    <w:p w14:paraId="44589F75" w14:textId="631F2F25" w:rsidR="00C63B17" w:rsidRPr="00C85D35" w:rsidRDefault="001D0FC0" w:rsidP="000D14FF">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Упоредно-правно посматрано, у пракси појединих европских држава присутан </w:t>
      </w:r>
      <w:r w:rsidR="00CE57B2" w:rsidRPr="00C85D35">
        <w:rPr>
          <w:rFonts w:ascii="Times New Roman" w:hAnsi="Times New Roman" w:cs="Times New Roman"/>
          <w:sz w:val="24"/>
          <w:szCs w:val="24"/>
          <w:lang w:val="sr-Cyrl-RS"/>
        </w:rPr>
        <w:t>је и институционални механизам јавног финансирања организација цивилног друштва посредством фондације за развој цивилног друштва.</w:t>
      </w:r>
      <w:r w:rsidR="00CE57B2" w:rsidRPr="00C85D35">
        <w:rPr>
          <w:rFonts w:ascii="Times New Roman" w:hAnsi="Times New Roman" w:cs="Times New Roman"/>
          <w:lang w:val="sr-Cyrl-RS"/>
        </w:rPr>
        <w:t xml:space="preserve"> </w:t>
      </w:r>
      <w:r w:rsidR="00CE57B2" w:rsidRPr="00C85D35">
        <w:rPr>
          <w:rFonts w:ascii="Times New Roman" w:hAnsi="Times New Roman" w:cs="Times New Roman"/>
          <w:b/>
          <w:bCs/>
          <w:sz w:val="24"/>
          <w:szCs w:val="24"/>
          <w:lang w:val="sr-Cyrl-RS"/>
        </w:rPr>
        <w:t>Јавну фондацију</w:t>
      </w:r>
      <w:r w:rsidR="00CE57B2" w:rsidRPr="00C85D35">
        <w:rPr>
          <w:rFonts w:ascii="Times New Roman" w:hAnsi="Times New Roman" w:cs="Times New Roman"/>
          <w:sz w:val="24"/>
          <w:szCs w:val="24"/>
          <w:lang w:val="sr-Cyrl-RS"/>
        </w:rPr>
        <w:t xml:space="preserve"> оснива држава са примарним циљем финансирања ОЦД</w:t>
      </w:r>
      <w:r w:rsidR="00F41803">
        <w:rPr>
          <w:rFonts w:ascii="Times New Roman" w:hAnsi="Times New Roman" w:cs="Times New Roman"/>
          <w:sz w:val="24"/>
          <w:szCs w:val="24"/>
          <w:lang w:val="sr-Cyrl-RS"/>
        </w:rPr>
        <w:t xml:space="preserve"> програма и пројеката који су, </w:t>
      </w:r>
      <w:bookmarkStart w:id="31" w:name="_GoBack"/>
      <w:bookmarkEnd w:id="31"/>
      <w:r w:rsidR="00CE57B2" w:rsidRPr="00C85D35">
        <w:rPr>
          <w:rFonts w:ascii="Times New Roman" w:hAnsi="Times New Roman" w:cs="Times New Roman"/>
          <w:sz w:val="24"/>
          <w:szCs w:val="24"/>
          <w:lang w:val="sr-Cyrl-RS"/>
        </w:rPr>
        <w:t>плод изворних потреба грађана.</w:t>
      </w:r>
      <w:r w:rsidR="00CE57B2" w:rsidRPr="00C85D35">
        <w:rPr>
          <w:rFonts w:ascii="Times New Roman" w:hAnsi="Times New Roman" w:cs="Times New Roman"/>
          <w:lang w:val="sr-Cyrl-RS"/>
        </w:rPr>
        <w:t xml:space="preserve"> </w:t>
      </w:r>
      <w:r w:rsidR="00CE57B2" w:rsidRPr="00C85D35">
        <w:rPr>
          <w:rFonts w:ascii="Times New Roman" w:hAnsi="Times New Roman" w:cs="Times New Roman"/>
          <w:sz w:val="24"/>
          <w:szCs w:val="24"/>
          <w:lang w:val="sr-Cyrl-RS"/>
        </w:rPr>
        <w:t xml:space="preserve">Овај модел подразумева оснивање фонда или неког другог јавно-правног тела од стране државе на основу посебног закона. Искуства и рефлексије на деловање фондација су амбивалентне и разликују се од државе до државе, али је несумњиво да овај институционални механизам, уколико се постави </w:t>
      </w:r>
      <w:r w:rsidR="00B9030E" w:rsidRPr="00C85D35">
        <w:rPr>
          <w:rFonts w:ascii="Times New Roman" w:hAnsi="Times New Roman" w:cs="Times New Roman"/>
          <w:sz w:val="24"/>
          <w:szCs w:val="24"/>
          <w:lang w:val="sr-Cyrl-RS"/>
        </w:rPr>
        <w:t>на здраве основе,</w:t>
      </w:r>
      <w:r w:rsidR="00CE57B2" w:rsidRPr="00C85D35">
        <w:rPr>
          <w:rFonts w:ascii="Times New Roman" w:hAnsi="Times New Roman" w:cs="Times New Roman"/>
          <w:sz w:val="24"/>
          <w:szCs w:val="24"/>
          <w:lang w:val="sr-Cyrl-RS"/>
        </w:rPr>
        <w:t xml:space="preserve"> може донети ви</w:t>
      </w:r>
      <w:r w:rsidR="00B9030E" w:rsidRPr="00C85D35">
        <w:rPr>
          <w:rFonts w:ascii="Times New Roman" w:hAnsi="Times New Roman" w:cs="Times New Roman"/>
          <w:sz w:val="24"/>
          <w:szCs w:val="24"/>
          <w:lang w:val="sr-Cyrl-RS"/>
        </w:rPr>
        <w:t xml:space="preserve">шеструку корист и држави и цивилном сектору. </w:t>
      </w:r>
      <w:r w:rsidR="006315DF" w:rsidRPr="00C85D35">
        <w:rPr>
          <w:rFonts w:ascii="Times New Roman" w:hAnsi="Times New Roman" w:cs="Times New Roman"/>
          <w:sz w:val="24"/>
          <w:szCs w:val="24"/>
          <w:lang w:val="sr-Cyrl-RS"/>
        </w:rPr>
        <w:t>Актуелни децентрализовани систем финансирања ОЦД није у стању да увек и адекватно одговори на изворне проблеме и потребе грађана окупљених у ОЦД</w:t>
      </w:r>
      <w:r w:rsidR="009F612C" w:rsidRPr="00C85D35">
        <w:rPr>
          <w:rFonts w:ascii="Times New Roman" w:hAnsi="Times New Roman" w:cs="Times New Roman"/>
          <w:sz w:val="24"/>
          <w:szCs w:val="24"/>
          <w:lang w:val="sr-Cyrl-RS"/>
        </w:rPr>
        <w:t>.</w:t>
      </w:r>
      <w:r w:rsidR="00AB0DE5" w:rsidRPr="00C85D35">
        <w:rPr>
          <w:rFonts w:ascii="Times New Roman" w:hAnsi="Times New Roman" w:cs="Times New Roman"/>
          <w:sz w:val="24"/>
          <w:szCs w:val="24"/>
          <w:lang w:val="sr-Cyrl-RS"/>
        </w:rPr>
        <w:t xml:space="preserve"> </w:t>
      </w:r>
      <w:r w:rsidR="0021503C" w:rsidRPr="00C85D35">
        <w:rPr>
          <w:rFonts w:ascii="Times New Roman" w:hAnsi="Times New Roman" w:cs="Times New Roman"/>
          <w:sz w:val="24"/>
          <w:szCs w:val="24"/>
          <w:lang w:val="sr-Cyrl-RS"/>
        </w:rPr>
        <w:t>У</w:t>
      </w:r>
      <w:r w:rsidR="00B9030E" w:rsidRPr="00C85D35">
        <w:rPr>
          <w:rFonts w:ascii="Times New Roman" w:hAnsi="Times New Roman" w:cs="Times New Roman"/>
          <w:sz w:val="24"/>
          <w:szCs w:val="24"/>
          <w:lang w:val="sr-Cyrl-RS"/>
        </w:rPr>
        <w:t xml:space="preserve"> циљу даљег унапређења институционалних механизама сарадње, </w:t>
      </w:r>
      <w:r w:rsidR="0032171F" w:rsidRPr="00C85D35">
        <w:rPr>
          <w:rFonts w:ascii="Times New Roman" w:hAnsi="Times New Roman" w:cs="Times New Roman"/>
          <w:sz w:val="24"/>
          <w:szCs w:val="24"/>
          <w:lang w:val="sr-Cyrl-RS"/>
        </w:rPr>
        <w:t>п</w:t>
      </w:r>
      <w:r w:rsidR="00B9030E" w:rsidRPr="00C85D35">
        <w:rPr>
          <w:rFonts w:ascii="Times New Roman" w:hAnsi="Times New Roman" w:cs="Times New Roman"/>
          <w:sz w:val="24"/>
          <w:szCs w:val="24"/>
          <w:lang w:val="sr-Cyrl-RS"/>
        </w:rPr>
        <w:t xml:space="preserve">отребно је да се за време трајања ове Стратегије размотри могућност увођења </w:t>
      </w:r>
      <w:bookmarkStart w:id="32" w:name="_Hlk87701475"/>
      <w:r w:rsidR="00B9030E" w:rsidRPr="00C85D35">
        <w:rPr>
          <w:rFonts w:ascii="Times New Roman" w:hAnsi="Times New Roman" w:cs="Times New Roman"/>
          <w:sz w:val="24"/>
          <w:szCs w:val="24"/>
          <w:lang w:val="sr-Cyrl-RS"/>
        </w:rPr>
        <w:t>јавне фондације</w:t>
      </w:r>
      <w:bookmarkEnd w:id="32"/>
      <w:r w:rsidR="00B9030E" w:rsidRPr="00C85D35">
        <w:rPr>
          <w:rFonts w:ascii="Times New Roman" w:hAnsi="Times New Roman" w:cs="Times New Roman"/>
          <w:sz w:val="24"/>
          <w:szCs w:val="24"/>
          <w:lang w:val="sr-Cyrl-RS"/>
        </w:rPr>
        <w:t>.</w:t>
      </w:r>
      <w:r w:rsidR="006315DF" w:rsidRPr="00C85D35">
        <w:rPr>
          <w:rFonts w:ascii="Times New Roman" w:hAnsi="Times New Roman" w:cs="Times New Roman"/>
          <w:sz w:val="24"/>
          <w:szCs w:val="24"/>
          <w:lang w:val="sr-Cyrl-RS"/>
        </w:rPr>
        <w:t xml:space="preserve"> </w:t>
      </w:r>
      <w:r w:rsidR="009154A7" w:rsidRPr="00C85D35">
        <w:rPr>
          <w:rFonts w:ascii="Times New Roman" w:hAnsi="Times New Roman" w:cs="Times New Roman"/>
          <w:sz w:val="24"/>
          <w:szCs w:val="24"/>
          <w:lang w:val="sr-Cyrl-RS"/>
        </w:rPr>
        <w:t xml:space="preserve">Истраживање „Сектор грађанског друштва у 2019. години“ (Swiss development cooperation - SDC) указује да 44% ОЦД обухваћених истраживањем сматра да постоји потреба за оснивањем фонда из кога би се издвајала средства једнака онима које даје Европска унија.  </w:t>
      </w:r>
    </w:p>
    <w:p w14:paraId="644E4BFB" w14:textId="33376354" w:rsidR="00F67DCC" w:rsidRPr="00C85D35" w:rsidRDefault="00FE0095" w:rsidP="009154A7">
      <w:pPr>
        <w:shd w:val="clear" w:color="auto" w:fill="B8CCE4" w:themeFill="accent1" w:themeFillTint="66"/>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Потребно је унапредити институционални оквир за сарадњу са ОЦД кроз образовање Савета за сарадњу и развој цивилног друштва као институционалн</w:t>
      </w:r>
      <w:r w:rsidR="009154A7" w:rsidRPr="00C85D35">
        <w:rPr>
          <w:rFonts w:ascii="Times New Roman" w:hAnsi="Times New Roman" w:cs="Times New Roman"/>
          <w:sz w:val="24"/>
          <w:szCs w:val="24"/>
          <w:lang w:val="sr-Cyrl-RS"/>
        </w:rPr>
        <w:t>ог</w:t>
      </w:r>
      <w:r w:rsidRPr="00C85D35">
        <w:rPr>
          <w:rFonts w:ascii="Times New Roman" w:hAnsi="Times New Roman" w:cs="Times New Roman"/>
          <w:sz w:val="24"/>
          <w:szCs w:val="24"/>
          <w:lang w:val="sr-Cyrl-RS"/>
        </w:rPr>
        <w:t xml:space="preserve"> механизма сарадње. Потребно је континуирано користити овај механизам сарадње и пратити ефекте његове примене.</w:t>
      </w:r>
    </w:p>
    <w:p w14:paraId="01D74BA1" w14:textId="33B07C94" w:rsidR="00FE0095" w:rsidRPr="00C85D35" w:rsidRDefault="00FE0095" w:rsidP="009154A7">
      <w:pPr>
        <w:shd w:val="clear" w:color="auto" w:fill="B8CCE4" w:themeFill="accent1" w:themeFillTint="66"/>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Потребно је у периоду </w:t>
      </w:r>
      <w:r w:rsidR="009154A7" w:rsidRPr="00C85D35">
        <w:rPr>
          <w:rFonts w:ascii="Times New Roman" w:hAnsi="Times New Roman" w:cs="Times New Roman"/>
          <w:sz w:val="24"/>
          <w:szCs w:val="24"/>
          <w:lang w:val="sr-Cyrl-RS"/>
        </w:rPr>
        <w:t>трајања</w:t>
      </w:r>
      <w:r w:rsidRPr="00C85D35">
        <w:rPr>
          <w:rFonts w:ascii="Times New Roman" w:hAnsi="Times New Roman" w:cs="Times New Roman"/>
          <w:sz w:val="24"/>
          <w:szCs w:val="24"/>
          <w:lang w:val="sr-Cyrl-RS"/>
        </w:rPr>
        <w:t xml:space="preserve"> ове Стратегије раз</w:t>
      </w:r>
      <w:r w:rsidR="00CD6816">
        <w:rPr>
          <w:rFonts w:ascii="Times New Roman" w:hAnsi="Times New Roman" w:cs="Times New Roman"/>
          <w:sz w:val="24"/>
          <w:szCs w:val="24"/>
          <w:lang w:val="sr-Cyrl-RS"/>
        </w:rPr>
        <w:t>мотрити увођење јавне фондације.</w:t>
      </w:r>
    </w:p>
    <w:p w14:paraId="74D3C737" w14:textId="77777777" w:rsidR="00FE0095" w:rsidRPr="00C85D35" w:rsidRDefault="00FE0095" w:rsidP="00FE0095">
      <w:pPr>
        <w:jc w:val="both"/>
        <w:rPr>
          <w:rFonts w:ascii="Times New Roman" w:hAnsi="Times New Roman" w:cs="Times New Roman"/>
          <w:sz w:val="24"/>
          <w:szCs w:val="24"/>
          <w:lang w:val="sr-Cyrl-RS"/>
        </w:rPr>
      </w:pPr>
    </w:p>
    <w:p w14:paraId="3253AADD" w14:textId="56ED0C6F" w:rsidR="00C63B17" w:rsidRPr="001930C1" w:rsidRDefault="003149B3" w:rsidP="009B7810">
      <w:pPr>
        <w:pStyle w:val="Heading2"/>
        <w:rPr>
          <w:rFonts w:ascii="Times New Roman" w:hAnsi="Times New Roman"/>
          <w:b/>
          <w:bCs/>
          <w:sz w:val="24"/>
          <w:szCs w:val="24"/>
          <w:lang w:val="sr-Cyrl-RS"/>
        </w:rPr>
      </w:pPr>
      <w:bookmarkStart w:id="33" w:name="_Toc87982448"/>
      <w:r w:rsidRPr="00C85D35">
        <w:rPr>
          <w:rFonts w:ascii="Times New Roman" w:hAnsi="Times New Roman"/>
          <w:sz w:val="24"/>
          <w:szCs w:val="24"/>
          <w:lang w:val="sr-Cyrl-RS"/>
        </w:rPr>
        <w:t>5.1.2.</w:t>
      </w:r>
      <w:r w:rsidR="00C63B17" w:rsidRPr="00C85D35">
        <w:rPr>
          <w:rFonts w:ascii="Times New Roman" w:hAnsi="Times New Roman"/>
          <w:sz w:val="24"/>
          <w:szCs w:val="24"/>
          <w:lang w:val="sr-Cyrl-RS"/>
        </w:rPr>
        <w:t xml:space="preserve"> </w:t>
      </w:r>
      <w:r w:rsidR="003D0DC7" w:rsidRPr="001930C1">
        <w:rPr>
          <w:rStyle w:val="Heading3Char"/>
          <w:rFonts w:ascii="Times New Roman" w:hAnsi="Times New Roman"/>
          <w:b w:val="0"/>
          <w:bCs w:val="0"/>
          <w:lang w:val="sr-Cyrl-RS"/>
        </w:rPr>
        <w:t>П</w:t>
      </w:r>
      <w:r w:rsidR="00537B0D" w:rsidRPr="001930C1">
        <w:rPr>
          <w:rStyle w:val="Heading3Char"/>
          <w:rFonts w:ascii="Times New Roman" w:hAnsi="Times New Roman"/>
          <w:b w:val="0"/>
          <w:bCs w:val="0"/>
          <w:lang w:val="sr-Cyrl-RS"/>
        </w:rPr>
        <w:t>равни оквир за укључивање ОЦД у процес доношења одлука</w:t>
      </w:r>
      <w:bookmarkEnd w:id="33"/>
    </w:p>
    <w:p w14:paraId="40FC1C1D" w14:textId="22CF5F93" w:rsidR="00602221" w:rsidRPr="00602221" w:rsidRDefault="003D0DC7" w:rsidP="00602221">
      <w:pPr>
        <w:pStyle w:val="Heading3"/>
        <w:rPr>
          <w:rFonts w:ascii="Times New Roman" w:eastAsiaTheme="majorEastAsia" w:hAnsi="Times New Roman"/>
          <w:b w:val="0"/>
          <w:bCs w:val="0"/>
          <w:color w:val="365F91" w:themeColor="accent1" w:themeShade="BF"/>
          <w:lang w:val="sr-Cyrl-RS"/>
        </w:rPr>
      </w:pPr>
      <w:bookmarkStart w:id="34" w:name="_Toc87982449"/>
      <w:r w:rsidRPr="001930C1">
        <w:rPr>
          <w:rFonts w:ascii="Times New Roman" w:hAnsi="Times New Roman"/>
          <w:b w:val="0"/>
          <w:bCs w:val="0"/>
          <w:color w:val="365F91" w:themeColor="accent1" w:themeShade="BF"/>
          <w:sz w:val="24"/>
          <w:szCs w:val="24"/>
          <w:lang w:val="sr-Cyrl-RS"/>
        </w:rPr>
        <w:t>5.</w:t>
      </w:r>
      <w:r w:rsidR="002518A6" w:rsidRPr="001930C1">
        <w:rPr>
          <w:rFonts w:ascii="Times New Roman" w:hAnsi="Times New Roman"/>
          <w:b w:val="0"/>
          <w:bCs w:val="0"/>
          <w:color w:val="365F91" w:themeColor="accent1" w:themeShade="BF"/>
          <w:sz w:val="24"/>
          <w:szCs w:val="24"/>
          <w:lang w:val="sr-Cyrl-RS"/>
        </w:rPr>
        <w:t>1.</w:t>
      </w:r>
      <w:r w:rsidR="003149B3" w:rsidRPr="001930C1">
        <w:rPr>
          <w:rFonts w:ascii="Times New Roman" w:hAnsi="Times New Roman"/>
          <w:b w:val="0"/>
          <w:bCs w:val="0"/>
          <w:color w:val="365F91" w:themeColor="accent1" w:themeShade="BF"/>
          <w:sz w:val="24"/>
          <w:szCs w:val="24"/>
          <w:lang w:val="sr-Cyrl-RS"/>
        </w:rPr>
        <w:t>2</w:t>
      </w:r>
      <w:r w:rsidRPr="001930C1">
        <w:rPr>
          <w:rFonts w:ascii="Times New Roman" w:hAnsi="Times New Roman"/>
          <w:b w:val="0"/>
          <w:bCs w:val="0"/>
          <w:color w:val="365F91" w:themeColor="accent1" w:themeShade="BF"/>
          <w:sz w:val="24"/>
          <w:szCs w:val="24"/>
          <w:lang w:val="sr-Cyrl-RS"/>
        </w:rPr>
        <w:t>.</w:t>
      </w:r>
      <w:r w:rsidR="00B0017D" w:rsidRPr="001930C1">
        <w:rPr>
          <w:rFonts w:ascii="Times New Roman" w:hAnsi="Times New Roman"/>
          <w:b w:val="0"/>
          <w:bCs w:val="0"/>
          <w:color w:val="365F91" w:themeColor="accent1" w:themeShade="BF"/>
          <w:sz w:val="24"/>
          <w:szCs w:val="24"/>
          <w:lang w:val="sr-Cyrl-RS"/>
        </w:rPr>
        <w:t xml:space="preserve">1. </w:t>
      </w:r>
      <w:r w:rsidR="00B0017D" w:rsidRPr="000D14FF">
        <w:rPr>
          <w:rStyle w:val="Heading4Char"/>
          <w:rFonts w:ascii="Times New Roman" w:hAnsi="Times New Roman" w:cs="Times New Roman"/>
          <w:b w:val="0"/>
          <w:bCs w:val="0"/>
          <w:i w:val="0"/>
          <w:iCs w:val="0"/>
          <w:lang w:val="sr-Cyrl-RS"/>
        </w:rPr>
        <w:t>Правни оквир за слободу удруживања</w:t>
      </w:r>
      <w:bookmarkEnd w:id="34"/>
    </w:p>
    <w:p w14:paraId="7159247F" w14:textId="77777777" w:rsidR="00602221" w:rsidRDefault="00602221" w:rsidP="00602221">
      <w:pPr>
        <w:jc w:val="both"/>
        <w:rPr>
          <w:lang w:val="sr-Cyrl-RS"/>
        </w:rPr>
      </w:pPr>
    </w:p>
    <w:p w14:paraId="24127D7C" w14:textId="4921FA18" w:rsidR="003B2074" w:rsidRPr="00C85D35" w:rsidRDefault="002B2C7C" w:rsidP="00602221">
      <w:pPr>
        <w:jc w:val="both"/>
        <w:rPr>
          <w:rFonts w:ascii="Times New Roman" w:hAnsi="Times New Roman" w:cs="Times New Roman"/>
          <w:sz w:val="24"/>
          <w:szCs w:val="24"/>
          <w:lang w:val="sr-Cyrl-RS"/>
        </w:rPr>
      </w:pPr>
      <w:r w:rsidRPr="00C85D35">
        <w:rPr>
          <w:rFonts w:ascii="Times New Roman" w:hAnsi="Times New Roman" w:cs="Times New Roman"/>
          <w:b/>
          <w:bCs/>
          <w:sz w:val="24"/>
          <w:szCs w:val="24"/>
          <w:lang w:val="sr-Cyrl-RS"/>
        </w:rPr>
        <w:t>За</w:t>
      </w:r>
      <w:r w:rsidR="00DA7619" w:rsidRPr="00C85D35">
        <w:rPr>
          <w:rFonts w:ascii="Times New Roman" w:hAnsi="Times New Roman" w:cs="Times New Roman"/>
          <w:b/>
          <w:bCs/>
          <w:sz w:val="24"/>
          <w:szCs w:val="24"/>
          <w:lang w:val="sr-Cyrl-RS"/>
        </w:rPr>
        <w:t>коном о удружењима</w:t>
      </w:r>
      <w:r w:rsidR="00DA7619" w:rsidRPr="00C85D35">
        <w:rPr>
          <w:rFonts w:ascii="Times New Roman" w:hAnsi="Times New Roman" w:cs="Times New Roman"/>
          <w:sz w:val="24"/>
          <w:szCs w:val="24"/>
          <w:lang w:val="sr-Cyrl-RS"/>
        </w:rPr>
        <w:t xml:space="preserve"> („Службени гласник РС“, бр. 51/2009, 99/2011 - др. закони и 44/2018 - др. закон) </w:t>
      </w:r>
      <w:r w:rsidR="004D3E9D" w:rsidRPr="00C85D35">
        <w:rPr>
          <w:rFonts w:ascii="Times New Roman" w:hAnsi="Times New Roman" w:cs="Times New Roman"/>
          <w:sz w:val="24"/>
          <w:szCs w:val="24"/>
          <w:lang w:val="sr-Cyrl-RS"/>
        </w:rPr>
        <w:t>регулишу се питања правног аспекта статуса удружења, њиховог позитивно</w:t>
      </w:r>
      <w:r w:rsidR="00C514D3" w:rsidRPr="00C85D35">
        <w:rPr>
          <w:rFonts w:ascii="Times New Roman" w:hAnsi="Times New Roman" w:cs="Times New Roman"/>
          <w:sz w:val="24"/>
          <w:szCs w:val="24"/>
          <w:lang w:val="sr-Cyrl-RS"/>
        </w:rPr>
        <w:t>-</w:t>
      </w:r>
      <w:r w:rsidR="004D3E9D" w:rsidRPr="00C85D35">
        <w:rPr>
          <w:rFonts w:ascii="Times New Roman" w:hAnsi="Times New Roman" w:cs="Times New Roman"/>
          <w:sz w:val="24"/>
          <w:szCs w:val="24"/>
          <w:lang w:val="sr-Cyrl-RS"/>
        </w:rPr>
        <w:t xml:space="preserve">правног </w:t>
      </w:r>
      <w:r w:rsidR="00C514D3" w:rsidRPr="00C85D35">
        <w:rPr>
          <w:rFonts w:ascii="Times New Roman" w:hAnsi="Times New Roman" w:cs="Times New Roman"/>
          <w:sz w:val="24"/>
          <w:szCs w:val="24"/>
          <w:lang w:val="sr-Cyrl-RS"/>
        </w:rPr>
        <w:t>одређења</w:t>
      </w:r>
      <w:r w:rsidR="004D3E9D" w:rsidRPr="00C85D35">
        <w:rPr>
          <w:rFonts w:ascii="Times New Roman" w:hAnsi="Times New Roman" w:cs="Times New Roman"/>
          <w:sz w:val="24"/>
          <w:szCs w:val="24"/>
          <w:lang w:val="sr-Cyrl-RS"/>
        </w:rPr>
        <w:t>, оснивања и уписа у регистар, чланства, управљања удружењем, имовине удружења, финансирања удружења, одговорности, статусних промена и престанка удружења,  као и статус и деловање страних удружења.</w:t>
      </w:r>
      <w:r w:rsidR="00D94668" w:rsidRPr="00C85D35">
        <w:rPr>
          <w:rFonts w:ascii="Times New Roman" w:hAnsi="Times New Roman" w:cs="Times New Roman"/>
          <w:sz w:val="24"/>
          <w:szCs w:val="24"/>
          <w:lang w:val="sr-Cyrl-RS"/>
        </w:rPr>
        <w:t xml:space="preserve"> </w:t>
      </w:r>
      <w:r w:rsidR="00C514D3" w:rsidRPr="00C85D35">
        <w:rPr>
          <w:rFonts w:ascii="Times New Roman" w:hAnsi="Times New Roman" w:cs="Times New Roman"/>
          <w:sz w:val="24"/>
          <w:szCs w:val="24"/>
          <w:lang w:val="sr-Cyrl-RS"/>
        </w:rPr>
        <w:t xml:space="preserve">Удружење се дефинише као добровољна и невладина недобитна (непрофитна) организација заснована на слободи удруживања више физичких или правних лица, основана ради остваривања и унапређења одређеног заједничког или општег циља и интереса, који нису забрањени Уставом или законом.  </w:t>
      </w:r>
      <w:r w:rsidR="00D40513" w:rsidRPr="00C85D35">
        <w:rPr>
          <w:rFonts w:ascii="Times New Roman" w:hAnsi="Times New Roman" w:cs="Times New Roman"/>
          <w:sz w:val="24"/>
          <w:szCs w:val="24"/>
          <w:lang w:val="sr-Cyrl-RS"/>
        </w:rPr>
        <w:t>О</w:t>
      </w:r>
      <w:r w:rsidR="00C514D3" w:rsidRPr="00C85D35">
        <w:rPr>
          <w:rFonts w:ascii="Times New Roman" w:hAnsi="Times New Roman" w:cs="Times New Roman"/>
          <w:sz w:val="24"/>
          <w:szCs w:val="24"/>
          <w:lang w:val="sr-Cyrl-RS"/>
        </w:rPr>
        <w:t xml:space="preserve">сновни елементи удружења су добровољност, </w:t>
      </w:r>
      <w:r w:rsidR="00C514D3" w:rsidRPr="00C85D35">
        <w:rPr>
          <w:rFonts w:ascii="Times New Roman" w:hAnsi="Times New Roman" w:cs="Times New Roman"/>
          <w:sz w:val="24"/>
          <w:szCs w:val="24"/>
          <w:lang w:val="sr-Cyrl-RS"/>
        </w:rPr>
        <w:lastRenderedPageBreak/>
        <w:t xml:space="preserve">независност, непрофитни карактер деловања и постојање заједничког или општег циља. </w:t>
      </w:r>
      <w:r w:rsidR="00F065F7" w:rsidRPr="00C85D35">
        <w:rPr>
          <w:rFonts w:ascii="Times New Roman" w:hAnsi="Times New Roman" w:cs="Times New Roman"/>
          <w:sz w:val="24"/>
          <w:szCs w:val="24"/>
          <w:lang w:val="sr-Cyrl-RS"/>
        </w:rPr>
        <w:t>Законом је прописана могућност добровољног уписа удружења у регистар чиме удружење стиче статус правног лица даном уписа у регистар.</w:t>
      </w:r>
      <w:r w:rsidR="00F065F7" w:rsidRPr="00C85D35">
        <w:rPr>
          <w:rFonts w:ascii="Times New Roman" w:hAnsi="Times New Roman" w:cs="Times New Roman"/>
          <w:lang w:val="sr-Cyrl-RS"/>
        </w:rPr>
        <w:t xml:space="preserve"> </w:t>
      </w:r>
      <w:r w:rsidR="00F065F7" w:rsidRPr="00C85D35">
        <w:rPr>
          <w:rFonts w:ascii="Times New Roman" w:hAnsi="Times New Roman" w:cs="Times New Roman"/>
          <w:sz w:val="24"/>
          <w:szCs w:val="24"/>
          <w:lang w:val="sr-Cyrl-RS"/>
        </w:rPr>
        <w:t xml:space="preserve">С обзиром на чињеницу да је упис у регистар удружења добровољан, на </w:t>
      </w:r>
      <w:r w:rsidR="0054062A" w:rsidRPr="00C85D35">
        <w:rPr>
          <w:rFonts w:ascii="Times New Roman" w:hAnsi="Times New Roman" w:cs="Times New Roman"/>
          <w:sz w:val="24"/>
          <w:szCs w:val="24"/>
          <w:lang w:val="sr-Cyrl-RS"/>
        </w:rPr>
        <w:t xml:space="preserve">нерегистрована </w:t>
      </w:r>
      <w:r w:rsidR="00F065F7" w:rsidRPr="00C85D35">
        <w:rPr>
          <w:rFonts w:ascii="Times New Roman" w:hAnsi="Times New Roman" w:cs="Times New Roman"/>
          <w:sz w:val="24"/>
          <w:szCs w:val="24"/>
          <w:lang w:val="sr-Cyrl-RS"/>
        </w:rPr>
        <w:t>(</w:t>
      </w:r>
      <w:r w:rsidR="0054062A" w:rsidRPr="00C85D35">
        <w:rPr>
          <w:rFonts w:ascii="Times New Roman" w:hAnsi="Times New Roman" w:cs="Times New Roman"/>
          <w:sz w:val="24"/>
          <w:szCs w:val="24"/>
          <w:lang w:val="sr-Cyrl-RS"/>
        </w:rPr>
        <w:t>неформална</w:t>
      </w:r>
      <w:r w:rsidR="00F065F7" w:rsidRPr="00C85D35">
        <w:rPr>
          <w:rFonts w:ascii="Times New Roman" w:hAnsi="Times New Roman" w:cs="Times New Roman"/>
          <w:sz w:val="24"/>
          <w:szCs w:val="24"/>
          <w:lang w:val="sr-Cyrl-RS"/>
        </w:rPr>
        <w:t>) удружења која немају статус правног лица примењују се одредбе о грађанском ортаклуку.</w:t>
      </w:r>
    </w:p>
    <w:p w14:paraId="7875AEF1" w14:textId="610B8519" w:rsidR="006A4C4A" w:rsidRPr="00C85D35" w:rsidRDefault="006A4C4A" w:rsidP="00602221">
      <w:pPr>
        <w:jc w:val="both"/>
        <w:rPr>
          <w:rFonts w:ascii="Times New Roman" w:hAnsi="Times New Roman" w:cs="Times New Roman"/>
          <w:sz w:val="24"/>
          <w:szCs w:val="24"/>
          <w:lang w:val="sr-Cyrl-RS"/>
        </w:rPr>
      </w:pPr>
      <w:r w:rsidRPr="00C85D35">
        <w:rPr>
          <w:rFonts w:ascii="Times New Roman" w:hAnsi="Times New Roman" w:cs="Times New Roman"/>
          <w:b/>
          <w:bCs/>
          <w:sz w:val="24"/>
          <w:szCs w:val="24"/>
          <w:lang w:val="sr-Cyrl-RS"/>
        </w:rPr>
        <w:t>Закон о задужбинама и фондацијама</w:t>
      </w:r>
      <w:r w:rsidRPr="00C85D35">
        <w:rPr>
          <w:rFonts w:ascii="Times New Roman" w:hAnsi="Times New Roman" w:cs="Times New Roman"/>
          <w:sz w:val="24"/>
          <w:szCs w:val="24"/>
          <w:lang w:val="sr-Cyrl-RS"/>
        </w:rPr>
        <w:t xml:space="preserve"> ("Службени гласник РС", бр. 88/2010, 99/2011 - др. закон и 44/2018 - др. закон) одређује задужбину као правно лице без чланова којем је оснивач наменио одређену имовину (основна имовина) ради доброчиног остваривања општекорисног циља или приватног интереса, односно циља који није забрањен Уставом или законом, док је фондација одређена као правно лице без чланова и основне имовине које је основано ради доброчиног остваривања општекорисног циља</w:t>
      </w:r>
      <w:r w:rsidR="007F72B8" w:rsidRPr="00C85D35">
        <w:rPr>
          <w:rStyle w:val="FootnoteReference"/>
          <w:rFonts w:ascii="Times New Roman" w:hAnsi="Times New Roman" w:cs="Times New Roman"/>
          <w:sz w:val="24"/>
          <w:szCs w:val="24"/>
          <w:lang w:val="sr-Cyrl-RS"/>
        </w:rPr>
        <w:footnoteReference w:id="6"/>
      </w:r>
      <w:r w:rsidRPr="00C85D35">
        <w:rPr>
          <w:rFonts w:ascii="Times New Roman" w:hAnsi="Times New Roman" w:cs="Times New Roman"/>
          <w:sz w:val="24"/>
          <w:szCs w:val="24"/>
          <w:lang w:val="sr-Cyrl-RS"/>
        </w:rPr>
        <w:t xml:space="preserve"> који није забрањен Уставом или законом. Овај закон уређује питања оснивања и правног положаја задужбине и фондације, имовине, унутрашње организациј</w:t>
      </w:r>
      <w:r w:rsidR="007F72B8" w:rsidRPr="00C85D35">
        <w:rPr>
          <w:rFonts w:ascii="Times New Roman" w:hAnsi="Times New Roman" w:cs="Times New Roman"/>
          <w:sz w:val="24"/>
          <w:szCs w:val="24"/>
          <w:lang w:val="sr-Cyrl-RS"/>
        </w:rPr>
        <w:t>е</w:t>
      </w:r>
      <w:r w:rsidRPr="00C85D35">
        <w:rPr>
          <w:rFonts w:ascii="Times New Roman" w:hAnsi="Times New Roman" w:cs="Times New Roman"/>
          <w:sz w:val="24"/>
          <w:szCs w:val="24"/>
          <w:lang w:val="sr-Cyrl-RS"/>
        </w:rPr>
        <w:t>, упис</w:t>
      </w:r>
      <w:r w:rsidR="007F72B8" w:rsidRPr="00C85D35">
        <w:rPr>
          <w:rFonts w:ascii="Times New Roman" w:hAnsi="Times New Roman" w:cs="Times New Roman"/>
          <w:sz w:val="24"/>
          <w:szCs w:val="24"/>
          <w:lang w:val="sr-Cyrl-RS"/>
        </w:rPr>
        <w:t>а</w:t>
      </w:r>
      <w:r w:rsidRPr="00C85D35">
        <w:rPr>
          <w:rFonts w:ascii="Times New Roman" w:hAnsi="Times New Roman" w:cs="Times New Roman"/>
          <w:sz w:val="24"/>
          <w:szCs w:val="24"/>
          <w:lang w:val="sr-Cyrl-RS"/>
        </w:rPr>
        <w:t xml:space="preserve"> и брисањ</w:t>
      </w:r>
      <w:r w:rsidR="007F72B8" w:rsidRPr="00C85D35">
        <w:rPr>
          <w:rFonts w:ascii="Times New Roman" w:hAnsi="Times New Roman" w:cs="Times New Roman"/>
          <w:sz w:val="24"/>
          <w:szCs w:val="24"/>
          <w:lang w:val="sr-Cyrl-RS"/>
        </w:rPr>
        <w:t>а</w:t>
      </w:r>
      <w:r w:rsidRPr="00C85D35">
        <w:rPr>
          <w:rFonts w:ascii="Times New Roman" w:hAnsi="Times New Roman" w:cs="Times New Roman"/>
          <w:sz w:val="24"/>
          <w:szCs w:val="24"/>
          <w:lang w:val="sr-Cyrl-RS"/>
        </w:rPr>
        <w:t xml:space="preserve"> из регистра, делатност</w:t>
      </w:r>
      <w:r w:rsidR="007F72B8" w:rsidRPr="00C85D35">
        <w:rPr>
          <w:rFonts w:ascii="Times New Roman" w:hAnsi="Times New Roman" w:cs="Times New Roman"/>
          <w:sz w:val="24"/>
          <w:szCs w:val="24"/>
          <w:lang w:val="sr-Cyrl-RS"/>
        </w:rPr>
        <w:t>и</w:t>
      </w:r>
      <w:r w:rsidRPr="00C85D35">
        <w:rPr>
          <w:rFonts w:ascii="Times New Roman" w:hAnsi="Times New Roman" w:cs="Times New Roman"/>
          <w:sz w:val="24"/>
          <w:szCs w:val="24"/>
          <w:lang w:val="sr-Cyrl-RS"/>
        </w:rPr>
        <w:t>, статусн</w:t>
      </w:r>
      <w:r w:rsidR="007F72B8" w:rsidRPr="00C85D35">
        <w:rPr>
          <w:rFonts w:ascii="Times New Roman" w:hAnsi="Times New Roman" w:cs="Times New Roman"/>
          <w:sz w:val="24"/>
          <w:szCs w:val="24"/>
          <w:lang w:val="sr-Cyrl-RS"/>
        </w:rPr>
        <w:t>их</w:t>
      </w:r>
      <w:r w:rsidRPr="00C85D35">
        <w:rPr>
          <w:rFonts w:ascii="Times New Roman" w:hAnsi="Times New Roman" w:cs="Times New Roman"/>
          <w:sz w:val="24"/>
          <w:szCs w:val="24"/>
          <w:lang w:val="sr-Cyrl-RS"/>
        </w:rPr>
        <w:t xml:space="preserve"> промен</w:t>
      </w:r>
      <w:r w:rsidR="007F72B8" w:rsidRPr="00C85D35">
        <w:rPr>
          <w:rFonts w:ascii="Times New Roman" w:hAnsi="Times New Roman" w:cs="Times New Roman"/>
          <w:sz w:val="24"/>
          <w:szCs w:val="24"/>
          <w:lang w:val="sr-Cyrl-RS"/>
        </w:rPr>
        <w:t>а</w:t>
      </w:r>
      <w:r w:rsidRPr="00C85D35">
        <w:rPr>
          <w:rFonts w:ascii="Times New Roman" w:hAnsi="Times New Roman" w:cs="Times New Roman"/>
          <w:sz w:val="24"/>
          <w:szCs w:val="24"/>
          <w:lang w:val="sr-Cyrl-RS"/>
        </w:rPr>
        <w:t>, надзор</w:t>
      </w:r>
      <w:r w:rsidR="007F72B8" w:rsidRPr="00C85D35">
        <w:rPr>
          <w:rFonts w:ascii="Times New Roman" w:hAnsi="Times New Roman" w:cs="Times New Roman"/>
          <w:sz w:val="24"/>
          <w:szCs w:val="24"/>
          <w:lang w:val="sr-Cyrl-RS"/>
        </w:rPr>
        <w:t>а</w:t>
      </w:r>
      <w:r w:rsidRPr="00C85D35">
        <w:rPr>
          <w:rFonts w:ascii="Times New Roman" w:hAnsi="Times New Roman" w:cs="Times New Roman"/>
          <w:sz w:val="24"/>
          <w:szCs w:val="24"/>
          <w:lang w:val="sr-Cyrl-RS"/>
        </w:rPr>
        <w:t xml:space="preserve"> над радом задужбина и фондација, престан</w:t>
      </w:r>
      <w:r w:rsidR="007F72B8" w:rsidRPr="00C85D35">
        <w:rPr>
          <w:rFonts w:ascii="Times New Roman" w:hAnsi="Times New Roman" w:cs="Times New Roman"/>
          <w:sz w:val="24"/>
          <w:szCs w:val="24"/>
          <w:lang w:val="sr-Cyrl-RS"/>
        </w:rPr>
        <w:t>ка</w:t>
      </w:r>
      <w:r w:rsidRPr="00C85D35">
        <w:rPr>
          <w:rFonts w:ascii="Times New Roman" w:hAnsi="Times New Roman" w:cs="Times New Roman"/>
          <w:sz w:val="24"/>
          <w:szCs w:val="24"/>
          <w:lang w:val="sr-Cyrl-RS"/>
        </w:rPr>
        <w:t xml:space="preserve"> рада, друга питања од значаја за њихов рад, као и правни положај и деловање представништава страних задужбина и фондација. Средства за подстицање програма или недостајући део средстава за финансирање програма које остварују задужбине основане ради остваривања општекорисног циља и фондације обезбеђују се у буџету Републике Србије, аутономне покрајине и јединице локалне самоуправе под условима и на начин прописан законом којим се уређује рад удружења и обезбеђивање средстава удружењима за реализовање програма од јавног интереса.</w:t>
      </w:r>
    </w:p>
    <w:p w14:paraId="11FE0174" w14:textId="23B2B959" w:rsidR="00FB5BE0" w:rsidRPr="00C85D35" w:rsidRDefault="00FB5BE0" w:rsidP="00602221">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Агенција за привредне регистре води регистре удружења, задужбина и фондација као поверени посао, а регистри се воде у писаном облику и као јединствена централна електронска база података. Одредбе о поступку регистрације удружења прописане су </w:t>
      </w:r>
      <w:r w:rsidRPr="00C85D35">
        <w:rPr>
          <w:rFonts w:ascii="Times New Roman" w:hAnsi="Times New Roman" w:cs="Times New Roman"/>
          <w:b/>
          <w:bCs/>
          <w:sz w:val="24"/>
          <w:szCs w:val="24"/>
          <w:lang w:val="sr-Cyrl-RS"/>
        </w:rPr>
        <w:t>Законом о поступку регистрације у Агенцији за привредне регистре</w:t>
      </w:r>
      <w:r w:rsidRPr="00C85D35">
        <w:rPr>
          <w:rFonts w:ascii="Times New Roman" w:hAnsi="Times New Roman" w:cs="Times New Roman"/>
          <w:sz w:val="24"/>
          <w:szCs w:val="24"/>
          <w:lang w:val="sr-Cyrl-RS"/>
        </w:rPr>
        <w:t xml:space="preserve"> („Службени гласник РС“, број 99/11, 83/14 и 31/19), док су подзаконским актима предвиђене садржине посебних образаца неопходних за поступак регистрације. Захтеви везани за регистрационо тело које уписује организације цивилног друштва у одговарајући регистар, у смислу његове независности и непристрасности у одлучивању, постојања  објективних правила за стицање статуса правног лица, начина одлучивања, обучености запослених и </w:t>
      </w:r>
      <w:r w:rsidR="00E4486A" w:rsidRPr="00C85D35">
        <w:rPr>
          <w:rFonts w:ascii="Times New Roman" w:hAnsi="Times New Roman" w:cs="Times New Roman"/>
          <w:sz w:val="24"/>
          <w:szCs w:val="24"/>
          <w:lang w:val="sr-Cyrl-RS"/>
        </w:rPr>
        <w:t xml:space="preserve">одређивања </w:t>
      </w:r>
      <w:r w:rsidRPr="00C85D35">
        <w:rPr>
          <w:rFonts w:ascii="Times New Roman" w:hAnsi="Times New Roman" w:cs="Times New Roman"/>
          <w:sz w:val="24"/>
          <w:szCs w:val="24"/>
          <w:lang w:val="sr-Cyrl-RS"/>
        </w:rPr>
        <w:t>висине накнада у великој мери су усклађени са одговарајућим међународним стандардима, у првом реду са Препоруком С</w:t>
      </w:r>
      <w:r w:rsidR="00602221">
        <w:rPr>
          <w:rFonts w:ascii="Times New Roman" w:hAnsi="Times New Roman" w:cs="Times New Roman"/>
          <w:sz w:val="24"/>
          <w:szCs w:val="24"/>
          <w:lang w:val="sr-Cyrl-RS"/>
        </w:rPr>
        <w:t xml:space="preserve">авета </w:t>
      </w:r>
      <w:r w:rsidRPr="00C85D35">
        <w:rPr>
          <w:rFonts w:ascii="Times New Roman" w:hAnsi="Times New Roman" w:cs="Times New Roman"/>
          <w:sz w:val="24"/>
          <w:szCs w:val="24"/>
          <w:lang w:val="sr-Cyrl-RS"/>
        </w:rPr>
        <w:t>Е</w:t>
      </w:r>
      <w:r w:rsidR="005968D3">
        <w:rPr>
          <w:rFonts w:ascii="Times New Roman" w:hAnsi="Times New Roman" w:cs="Times New Roman"/>
          <w:sz w:val="24"/>
          <w:szCs w:val="24"/>
          <w:lang w:val="sr-Cyrl-RS"/>
        </w:rPr>
        <w:t>вропе</w:t>
      </w:r>
      <w:r w:rsidRPr="00C85D35">
        <w:rPr>
          <w:rFonts w:ascii="Times New Roman" w:hAnsi="Times New Roman" w:cs="Times New Roman"/>
          <w:sz w:val="24"/>
          <w:szCs w:val="24"/>
          <w:lang w:val="sr-Cyrl-RS"/>
        </w:rPr>
        <w:t>.</w:t>
      </w:r>
    </w:p>
    <w:p w14:paraId="26B67010" w14:textId="09378BA7" w:rsidR="00D93130" w:rsidRPr="005A22A9" w:rsidRDefault="00F133B0" w:rsidP="005968D3">
      <w:pPr>
        <w:jc w:val="both"/>
        <w:rPr>
          <w:rFonts w:ascii="Times New Roman" w:hAnsi="Times New Roman" w:cs="Times New Roman"/>
          <w:sz w:val="24"/>
          <w:szCs w:val="24"/>
        </w:rPr>
      </w:pPr>
      <w:r w:rsidRPr="00C85D35">
        <w:rPr>
          <w:rFonts w:ascii="Times New Roman" w:hAnsi="Times New Roman" w:cs="Times New Roman"/>
          <w:sz w:val="24"/>
          <w:szCs w:val="24"/>
          <w:lang w:val="sr-Cyrl-RS"/>
        </w:rPr>
        <w:lastRenderedPageBreak/>
        <w:t>Иако</w:t>
      </w:r>
      <w:r w:rsidR="00680DB2" w:rsidRPr="00C85D35">
        <w:rPr>
          <w:rFonts w:ascii="Times New Roman" w:hAnsi="Times New Roman" w:cs="Times New Roman"/>
          <w:sz w:val="24"/>
          <w:szCs w:val="24"/>
          <w:lang w:val="sr-Cyrl-RS"/>
        </w:rPr>
        <w:t xml:space="preserve"> </w:t>
      </w:r>
      <w:r w:rsidR="001D2AEA" w:rsidRPr="00C85D35">
        <w:rPr>
          <w:rFonts w:ascii="Times New Roman" w:hAnsi="Times New Roman" w:cs="Times New Roman"/>
          <w:sz w:val="24"/>
          <w:szCs w:val="24"/>
          <w:lang w:val="sr-Cyrl-RS"/>
        </w:rPr>
        <w:t>је</w:t>
      </w:r>
      <w:r w:rsidR="00680DB2" w:rsidRPr="00C85D35">
        <w:rPr>
          <w:rFonts w:ascii="Times New Roman" w:hAnsi="Times New Roman" w:cs="Times New Roman"/>
          <w:sz w:val="24"/>
          <w:szCs w:val="24"/>
          <w:lang w:val="sr-Cyrl-RS"/>
        </w:rPr>
        <w:t xml:space="preserve"> Закон о удружењима у великој мери усаглашен са </w:t>
      </w:r>
      <w:r w:rsidR="00576005" w:rsidRPr="00C85D35">
        <w:rPr>
          <w:rFonts w:ascii="Times New Roman" w:hAnsi="Times New Roman" w:cs="Times New Roman"/>
          <w:sz w:val="24"/>
          <w:szCs w:val="24"/>
          <w:lang w:val="sr-Cyrl-RS"/>
        </w:rPr>
        <w:t>релевантним међународним нормативним инструментима</w:t>
      </w:r>
      <w:r w:rsidRPr="00C85D35">
        <w:rPr>
          <w:rFonts w:ascii="Times New Roman" w:hAnsi="Times New Roman" w:cs="Times New Roman"/>
          <w:sz w:val="24"/>
          <w:szCs w:val="24"/>
          <w:lang w:val="sr-Cyrl-RS"/>
        </w:rPr>
        <w:t xml:space="preserve">, </w:t>
      </w:r>
      <w:r w:rsidR="00680DB2" w:rsidRPr="00C85D35">
        <w:rPr>
          <w:rFonts w:ascii="Times New Roman" w:hAnsi="Times New Roman" w:cs="Times New Roman"/>
          <w:sz w:val="24"/>
          <w:szCs w:val="24"/>
          <w:lang w:val="sr-Cyrl-RS"/>
        </w:rPr>
        <w:t xml:space="preserve">након више од десет година примене у пракси су се појавили одређени изазови </w:t>
      </w:r>
      <w:r w:rsidR="00683AF4" w:rsidRPr="00C85D35">
        <w:rPr>
          <w:rFonts w:ascii="Times New Roman" w:hAnsi="Times New Roman" w:cs="Times New Roman"/>
          <w:sz w:val="24"/>
          <w:szCs w:val="24"/>
          <w:lang w:val="sr-Cyrl-RS"/>
        </w:rPr>
        <w:t xml:space="preserve">на </w:t>
      </w:r>
      <w:r w:rsidR="00680DB2" w:rsidRPr="00C85D35">
        <w:rPr>
          <w:rFonts w:ascii="Times New Roman" w:hAnsi="Times New Roman" w:cs="Times New Roman"/>
          <w:sz w:val="24"/>
          <w:szCs w:val="24"/>
          <w:lang w:val="sr-Cyrl-RS"/>
        </w:rPr>
        <w:t xml:space="preserve">које је потребно </w:t>
      </w:r>
      <w:r w:rsidR="00D22636" w:rsidRPr="00C85D35">
        <w:rPr>
          <w:rFonts w:ascii="Times New Roman" w:hAnsi="Times New Roman" w:cs="Times New Roman"/>
          <w:sz w:val="24"/>
          <w:szCs w:val="24"/>
          <w:lang w:val="sr-Cyrl-RS"/>
        </w:rPr>
        <w:t xml:space="preserve">одговорити </w:t>
      </w:r>
      <w:r w:rsidR="005372D8" w:rsidRPr="00C85D35">
        <w:rPr>
          <w:rFonts w:ascii="Times New Roman" w:hAnsi="Times New Roman" w:cs="Times New Roman"/>
          <w:sz w:val="24"/>
          <w:szCs w:val="24"/>
          <w:lang w:val="sr-Cyrl-RS"/>
        </w:rPr>
        <w:t>у периоду</w:t>
      </w:r>
      <w:r w:rsidR="00680DB2" w:rsidRPr="00C85D35">
        <w:rPr>
          <w:rFonts w:ascii="Times New Roman" w:hAnsi="Times New Roman" w:cs="Times New Roman"/>
          <w:sz w:val="24"/>
          <w:szCs w:val="24"/>
          <w:lang w:val="sr-Cyrl-RS"/>
        </w:rPr>
        <w:t xml:space="preserve"> трајања Стратегије</w:t>
      </w:r>
      <w:r w:rsidR="00A6696B" w:rsidRPr="00C85D35">
        <w:rPr>
          <w:rFonts w:ascii="Times New Roman" w:hAnsi="Times New Roman" w:cs="Times New Roman"/>
          <w:sz w:val="24"/>
          <w:szCs w:val="24"/>
          <w:lang w:val="sr-Cyrl-RS"/>
        </w:rPr>
        <w:t>.</w:t>
      </w:r>
      <w:r w:rsidR="001D2AEA" w:rsidRPr="00C85D35">
        <w:rPr>
          <w:rFonts w:ascii="Times New Roman" w:hAnsi="Times New Roman" w:cs="Times New Roman"/>
          <w:sz w:val="24"/>
          <w:szCs w:val="24"/>
          <w:lang w:val="sr-Cyrl-RS"/>
        </w:rPr>
        <w:t xml:space="preserve"> </w:t>
      </w:r>
      <w:r w:rsidR="005A22A9" w:rsidRPr="005A22A9">
        <w:rPr>
          <w:rFonts w:ascii="Times New Roman" w:hAnsi="Times New Roman" w:cs="Times New Roman"/>
          <w:sz w:val="24"/>
          <w:szCs w:val="24"/>
          <w:lang w:val="sr-Cyrl-RS"/>
        </w:rPr>
        <w:t xml:space="preserve">Потребно је спровести </w:t>
      </w:r>
      <w:r w:rsidR="005A22A9">
        <w:rPr>
          <w:rFonts w:ascii="Times New Roman" w:hAnsi="Times New Roman" w:cs="Times New Roman"/>
          <w:sz w:val="24"/>
          <w:szCs w:val="24"/>
          <w:lang w:val="sr-Cyrl-RS"/>
        </w:rPr>
        <w:t xml:space="preserve">свеобухватну </w:t>
      </w:r>
      <w:r w:rsidR="005A22A9" w:rsidRPr="005A22A9">
        <w:rPr>
          <w:rFonts w:ascii="Times New Roman" w:hAnsi="Times New Roman" w:cs="Times New Roman"/>
          <w:sz w:val="24"/>
          <w:szCs w:val="24"/>
          <w:lang w:val="sr-Cyrl-RS"/>
        </w:rPr>
        <w:t>анализу досадашње примене и ефеката Закона о удружењима</w:t>
      </w:r>
      <w:r w:rsidR="005A22A9">
        <w:rPr>
          <w:rFonts w:ascii="Times New Roman" w:hAnsi="Times New Roman" w:cs="Times New Roman"/>
          <w:sz w:val="24"/>
          <w:szCs w:val="24"/>
          <w:lang w:val="sr-Cyrl-RS"/>
        </w:rPr>
        <w:t>, утврдити евентуалне мањкавости и проблеме</w:t>
      </w:r>
      <w:r w:rsidR="005A22A9" w:rsidRPr="005A22A9">
        <w:rPr>
          <w:rFonts w:ascii="Times New Roman" w:hAnsi="Times New Roman" w:cs="Times New Roman"/>
          <w:sz w:val="24"/>
          <w:szCs w:val="24"/>
          <w:lang w:val="sr-Cyrl-RS"/>
        </w:rPr>
        <w:t xml:space="preserve"> и </w:t>
      </w:r>
      <w:r w:rsidR="005A22A9">
        <w:rPr>
          <w:rFonts w:ascii="Times New Roman" w:hAnsi="Times New Roman" w:cs="Times New Roman"/>
          <w:sz w:val="24"/>
          <w:szCs w:val="24"/>
          <w:lang w:val="sr-Cyrl-RS"/>
        </w:rPr>
        <w:t>унапредити законске одредбе</w:t>
      </w:r>
      <w:r w:rsidR="005A22A9" w:rsidRPr="005A22A9">
        <w:rPr>
          <w:rFonts w:ascii="Times New Roman" w:hAnsi="Times New Roman" w:cs="Times New Roman"/>
          <w:sz w:val="24"/>
          <w:szCs w:val="24"/>
          <w:lang w:val="sr-Cyrl-RS"/>
        </w:rPr>
        <w:t xml:space="preserve"> у складу са закључцима</w:t>
      </w:r>
      <w:r w:rsidR="005A22A9">
        <w:rPr>
          <w:rFonts w:ascii="Times New Roman" w:hAnsi="Times New Roman" w:cs="Times New Roman"/>
          <w:sz w:val="24"/>
          <w:szCs w:val="24"/>
          <w:lang w:val="sr-Cyrl-RS"/>
        </w:rPr>
        <w:t xml:space="preserve"> из предметне</w:t>
      </w:r>
      <w:r w:rsidR="005A22A9" w:rsidRPr="005A22A9">
        <w:rPr>
          <w:rFonts w:ascii="Times New Roman" w:hAnsi="Times New Roman" w:cs="Times New Roman"/>
          <w:sz w:val="24"/>
          <w:szCs w:val="24"/>
          <w:lang w:val="sr-Cyrl-RS"/>
        </w:rPr>
        <w:t xml:space="preserve"> анализе.</w:t>
      </w:r>
    </w:p>
    <w:p w14:paraId="7F7541BB" w14:textId="55CC6B97" w:rsidR="00E261AC" w:rsidRPr="00C85D35" w:rsidRDefault="004A319A" w:rsidP="005968D3">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Када је реч о слободи удруживања, </w:t>
      </w:r>
      <w:r w:rsidR="004F22CD" w:rsidRPr="00C85D35">
        <w:rPr>
          <w:rFonts w:ascii="Times New Roman" w:hAnsi="Times New Roman" w:cs="Times New Roman"/>
          <w:sz w:val="24"/>
          <w:szCs w:val="24"/>
          <w:lang w:val="sr-Cyrl-RS"/>
        </w:rPr>
        <w:t xml:space="preserve">држава је у обавези да се уздржи од њеног ограничавања, било да директан или посредан начин. </w:t>
      </w:r>
      <w:r w:rsidR="00E261AC" w:rsidRPr="00C85D35">
        <w:rPr>
          <w:rFonts w:ascii="Times New Roman" w:hAnsi="Times New Roman" w:cs="Times New Roman"/>
          <w:sz w:val="24"/>
          <w:szCs w:val="24"/>
          <w:lang w:val="sr-Cyrl-RS"/>
        </w:rPr>
        <w:t>Било какви</w:t>
      </w:r>
      <w:r w:rsidR="00F823AE" w:rsidRPr="00C85D35">
        <w:rPr>
          <w:rFonts w:ascii="Times New Roman" w:hAnsi="Times New Roman" w:cs="Times New Roman"/>
          <w:lang w:val="sr-Cyrl-RS"/>
        </w:rPr>
        <w:t xml:space="preserve"> </w:t>
      </w:r>
      <w:r w:rsidR="00F823AE" w:rsidRPr="00C85D35">
        <w:rPr>
          <w:rFonts w:ascii="Times New Roman" w:hAnsi="Times New Roman" w:cs="Times New Roman"/>
          <w:sz w:val="24"/>
          <w:szCs w:val="24"/>
          <w:lang w:val="sr-Cyrl-RS"/>
        </w:rPr>
        <w:t>рестриктивни законодавни механизми или административне праксе који за последицу имају сужавање слободе удруживања и консеквентно урушавање слободног деловања удружења и других организација цивилног друштва</w:t>
      </w:r>
      <w:r w:rsidR="00E261AC" w:rsidRPr="00C85D35">
        <w:rPr>
          <w:rFonts w:ascii="Times New Roman" w:hAnsi="Times New Roman" w:cs="Times New Roman"/>
          <w:sz w:val="24"/>
          <w:szCs w:val="24"/>
          <w:lang w:val="sr-Cyrl-RS"/>
        </w:rPr>
        <w:t xml:space="preserve"> нарушавају принцип забране дискриминације. Експертски савет за право невладиних организација Савета Европе до сада је идентификовао различите </w:t>
      </w:r>
      <w:r w:rsidR="00E81D04" w:rsidRPr="00C85D35">
        <w:rPr>
          <w:rFonts w:ascii="Times New Roman" w:hAnsi="Times New Roman" w:cs="Times New Roman"/>
          <w:sz w:val="24"/>
          <w:szCs w:val="24"/>
          <w:lang w:val="sr-Cyrl-RS"/>
        </w:rPr>
        <w:t xml:space="preserve">штетне </w:t>
      </w:r>
      <w:r w:rsidR="00E261AC" w:rsidRPr="00C85D35">
        <w:rPr>
          <w:rFonts w:ascii="Times New Roman" w:hAnsi="Times New Roman" w:cs="Times New Roman"/>
          <w:sz w:val="24"/>
          <w:szCs w:val="24"/>
          <w:lang w:val="sr-Cyrl-RS"/>
        </w:rPr>
        <w:t>законодавне и административне праксе</w:t>
      </w:r>
      <w:r w:rsidR="00AF6017" w:rsidRPr="00C85D35">
        <w:rPr>
          <w:rFonts w:ascii="Times New Roman" w:hAnsi="Times New Roman" w:cs="Times New Roman"/>
          <w:sz w:val="24"/>
          <w:szCs w:val="24"/>
          <w:lang w:val="sr-Cyrl-RS"/>
        </w:rPr>
        <w:t xml:space="preserve"> у државама чланицама</w:t>
      </w:r>
      <w:r w:rsidR="00E261AC" w:rsidRPr="00C85D35">
        <w:rPr>
          <w:rFonts w:ascii="Times New Roman" w:hAnsi="Times New Roman" w:cs="Times New Roman"/>
          <w:sz w:val="24"/>
          <w:szCs w:val="24"/>
          <w:lang w:val="sr-Cyrl-RS"/>
        </w:rPr>
        <w:t>.</w:t>
      </w:r>
      <w:r w:rsidR="00E81D04" w:rsidRPr="00C85D35">
        <w:rPr>
          <w:rStyle w:val="FootnoteReference"/>
          <w:rFonts w:ascii="Times New Roman" w:hAnsi="Times New Roman" w:cs="Times New Roman"/>
          <w:sz w:val="24"/>
          <w:szCs w:val="24"/>
          <w:lang w:val="sr-Cyrl-RS"/>
        </w:rPr>
        <w:footnoteReference w:id="7"/>
      </w:r>
    </w:p>
    <w:p w14:paraId="1BE16669" w14:textId="71EAA265" w:rsidR="00BD1751" w:rsidRPr="00BD1751" w:rsidRDefault="00BD1751" w:rsidP="002E30FF">
      <w:pPr>
        <w:spacing w:before="120" w:after="120"/>
        <w:jc w:val="both"/>
        <w:rPr>
          <w:rFonts w:ascii="Times New Roman" w:eastAsia="Calibri" w:hAnsi="Times New Roman" w:cs="Times New Roman"/>
          <w:sz w:val="24"/>
          <w:szCs w:val="24"/>
          <w:lang w:val="sr-Cyrl-RS"/>
        </w:rPr>
      </w:pPr>
      <w:r w:rsidRPr="00BD1751">
        <w:rPr>
          <w:rFonts w:ascii="Times New Roman" w:eastAsia="Calibri" w:hAnsi="Times New Roman" w:cs="Times New Roman"/>
          <w:sz w:val="24"/>
          <w:szCs w:val="24"/>
          <w:lang w:val="sr-Cyrl-RS"/>
        </w:rPr>
        <w:t>Полазним основама</w:t>
      </w:r>
      <w:r>
        <w:rPr>
          <w:rStyle w:val="FootnoteReference"/>
          <w:rFonts w:ascii="Times New Roman" w:eastAsia="Calibri" w:hAnsi="Times New Roman" w:cs="Times New Roman"/>
          <w:sz w:val="24"/>
          <w:szCs w:val="24"/>
          <w:lang w:val="sr-Cyrl-RS"/>
        </w:rPr>
        <w:footnoteReference w:id="8"/>
      </w:r>
      <w:r w:rsidRPr="00BD1751">
        <w:rPr>
          <w:rFonts w:ascii="Times New Roman" w:eastAsia="Calibri" w:hAnsi="Times New Roman" w:cs="Times New Roman"/>
          <w:sz w:val="24"/>
          <w:szCs w:val="24"/>
          <w:lang w:val="sr-Cyrl-RS"/>
        </w:rPr>
        <w:t xml:space="preserve"> за израду </w:t>
      </w:r>
      <w:r w:rsidR="005A4A36">
        <w:rPr>
          <w:rFonts w:ascii="Times New Roman" w:eastAsia="Calibri" w:hAnsi="Times New Roman" w:cs="Times New Roman"/>
          <w:sz w:val="24"/>
          <w:szCs w:val="24"/>
          <w:lang w:val="sr-Cyrl-RS"/>
        </w:rPr>
        <w:t>овог документа, утврђено је да</w:t>
      </w:r>
      <w:r w:rsidRPr="00BD1751">
        <w:rPr>
          <w:rFonts w:ascii="Times New Roman" w:eastAsia="Calibri" w:hAnsi="Times New Roman" w:cs="Times New Roman"/>
          <w:sz w:val="24"/>
          <w:szCs w:val="24"/>
          <w:lang w:val="sr-Cyrl-RS"/>
        </w:rPr>
        <w:t xml:space="preserve"> негативне информације које се објављују у једном делу медија о организацијама цивилног друштва нису засноване на чињеницама или потпуним и релевантним подацима, а често нису ни у складу са стандардима новинарске струке, што ствара негативну слику у јавности о самом сектору и неповерење према њима. На смањен степен поверења између организација цивилног друштва и јавне управе утиче недавање одговора и објашњења органа државне управе за вођење одређених поступака према појединим организацијама цивилног друштва, што додатно отежава сарадњу два сектора. Покретање друштвених дијалога о битним и осетљивим питањима за обе стране допринело би бољем међусобном разумевању и остваривању сарадње.</w:t>
      </w:r>
    </w:p>
    <w:p w14:paraId="068B84BF" w14:textId="660D2B8C" w:rsidR="00BD1751" w:rsidRPr="00BD1751" w:rsidRDefault="00BD1751" w:rsidP="00BD1751">
      <w:pPr>
        <w:spacing w:before="120" w:after="120" w:line="240" w:lineRule="auto"/>
        <w:jc w:val="both"/>
        <w:rPr>
          <w:rFonts w:ascii="Times New Roman" w:eastAsia="Calibri" w:hAnsi="Times New Roman" w:cs="Times New Roman"/>
          <w:sz w:val="24"/>
          <w:szCs w:val="24"/>
          <w:highlight w:val="yellow"/>
          <w:lang w:val="sr-Latn-RS"/>
        </w:rPr>
      </w:pPr>
      <w:r>
        <w:rPr>
          <w:rFonts w:ascii="Times New Roman" w:eastAsia="Calibri" w:hAnsi="Times New Roman" w:cs="Times New Roman"/>
          <w:sz w:val="24"/>
          <w:szCs w:val="24"/>
          <w:lang w:val="sr-Cyrl-RS"/>
        </w:rPr>
        <w:t>Истим документом утврђено је да у</w:t>
      </w:r>
      <w:r w:rsidRPr="00BD1751">
        <w:rPr>
          <w:rFonts w:ascii="Times New Roman" w:eastAsia="Calibri" w:hAnsi="Times New Roman" w:cs="Times New Roman"/>
          <w:sz w:val="24"/>
          <w:szCs w:val="24"/>
          <w:lang w:val="sr-Latn-RS"/>
        </w:rPr>
        <w:t xml:space="preserve"> појединим ситуацијама део цивилног друштва износи своје ставове као услове органима јавне власти, што отежава успостављање дијалога у друштву. Често је одговорност за такво стање управо на представницима јавне власти. Цивилно друштво има корективну улогу која се огледа у праћењу рада и критичким ставовима према појединим активностима органа јавне власти, али и истовремено подразумева предлaгање решења за побољшање појединих политика. Конструктивни критички ставови цивилног друштва, засновани на чињеницама и доказима могу бити добре полазне основе за дијалог са органима јавне власти.</w:t>
      </w:r>
    </w:p>
    <w:p w14:paraId="109EFAF5" w14:textId="77777777" w:rsidR="00675CDF" w:rsidRPr="00C85D35" w:rsidRDefault="00675CDF" w:rsidP="00675CDF">
      <w:pPr>
        <w:ind w:firstLine="720"/>
        <w:jc w:val="both"/>
        <w:rPr>
          <w:rFonts w:ascii="Times New Roman" w:hAnsi="Times New Roman" w:cs="Times New Roman"/>
          <w:sz w:val="24"/>
          <w:szCs w:val="24"/>
          <w:lang w:val="sr-Cyrl-RS"/>
        </w:rPr>
      </w:pPr>
    </w:p>
    <w:p w14:paraId="518F1913" w14:textId="787C7079" w:rsidR="00F60813" w:rsidRDefault="003D0DC7" w:rsidP="009B7810">
      <w:pPr>
        <w:pStyle w:val="Heading3"/>
        <w:rPr>
          <w:rStyle w:val="Heading4Char"/>
          <w:rFonts w:ascii="Times New Roman" w:hAnsi="Times New Roman" w:cs="Times New Roman"/>
          <w:lang w:val="sr-Cyrl-RS"/>
        </w:rPr>
      </w:pPr>
      <w:bookmarkStart w:id="35" w:name="_Toc87982450"/>
      <w:r w:rsidRPr="001930C1">
        <w:rPr>
          <w:rFonts w:ascii="Times New Roman" w:hAnsi="Times New Roman"/>
          <w:color w:val="365F91" w:themeColor="accent1" w:themeShade="BF"/>
          <w:sz w:val="24"/>
          <w:szCs w:val="24"/>
          <w:lang w:val="sr-Cyrl-RS"/>
        </w:rPr>
        <w:lastRenderedPageBreak/>
        <w:t>5.</w:t>
      </w:r>
      <w:r w:rsidR="00FA2E22" w:rsidRPr="001930C1">
        <w:rPr>
          <w:rFonts w:ascii="Times New Roman" w:hAnsi="Times New Roman"/>
          <w:color w:val="365F91" w:themeColor="accent1" w:themeShade="BF"/>
          <w:sz w:val="24"/>
          <w:szCs w:val="24"/>
          <w:lang w:val="sr-Cyrl-RS"/>
        </w:rPr>
        <w:t>1</w:t>
      </w:r>
      <w:r w:rsidR="00B0017D" w:rsidRPr="001930C1">
        <w:rPr>
          <w:rFonts w:ascii="Times New Roman" w:hAnsi="Times New Roman"/>
          <w:color w:val="365F91" w:themeColor="accent1" w:themeShade="BF"/>
          <w:sz w:val="24"/>
          <w:szCs w:val="24"/>
          <w:lang w:val="sr-Cyrl-RS"/>
        </w:rPr>
        <w:t>.</w:t>
      </w:r>
      <w:r w:rsidR="00022668" w:rsidRPr="001930C1">
        <w:rPr>
          <w:rFonts w:ascii="Times New Roman" w:hAnsi="Times New Roman"/>
          <w:color w:val="365F91" w:themeColor="accent1" w:themeShade="BF"/>
          <w:sz w:val="24"/>
          <w:szCs w:val="24"/>
          <w:lang w:val="sr-Cyrl-RS"/>
        </w:rPr>
        <w:t>2</w:t>
      </w:r>
      <w:r w:rsidR="00B0017D" w:rsidRPr="001930C1">
        <w:rPr>
          <w:rFonts w:ascii="Times New Roman" w:hAnsi="Times New Roman"/>
          <w:color w:val="365F91" w:themeColor="accent1" w:themeShade="BF"/>
          <w:sz w:val="24"/>
          <w:szCs w:val="24"/>
          <w:lang w:val="sr-Cyrl-RS"/>
        </w:rPr>
        <w:t>.</w:t>
      </w:r>
      <w:r w:rsidR="002518A6" w:rsidRPr="001930C1">
        <w:rPr>
          <w:rFonts w:ascii="Times New Roman" w:hAnsi="Times New Roman"/>
          <w:color w:val="365F91" w:themeColor="accent1" w:themeShade="BF"/>
          <w:sz w:val="24"/>
          <w:szCs w:val="24"/>
          <w:lang w:val="sr-Cyrl-RS"/>
        </w:rPr>
        <w:t xml:space="preserve">2. </w:t>
      </w:r>
      <w:r w:rsidR="00B0017D" w:rsidRPr="001930C1">
        <w:rPr>
          <w:rFonts w:ascii="Times New Roman" w:hAnsi="Times New Roman"/>
          <w:color w:val="365F91" w:themeColor="accent1" w:themeShade="BF"/>
          <w:sz w:val="24"/>
          <w:szCs w:val="24"/>
          <w:lang w:val="sr-Cyrl-RS"/>
        </w:rPr>
        <w:t xml:space="preserve"> </w:t>
      </w:r>
      <w:bookmarkStart w:id="36" w:name="_Hlk86938046"/>
      <w:r w:rsidRPr="005968D3">
        <w:rPr>
          <w:rStyle w:val="Heading4Char"/>
          <w:rFonts w:ascii="Times New Roman" w:hAnsi="Times New Roman" w:cs="Times New Roman"/>
          <w:i w:val="0"/>
          <w:iCs w:val="0"/>
          <w:lang w:val="sr-Cyrl-RS"/>
        </w:rPr>
        <w:t>П</w:t>
      </w:r>
      <w:r w:rsidR="00576005" w:rsidRPr="005968D3">
        <w:rPr>
          <w:rStyle w:val="Heading4Char"/>
          <w:rFonts w:ascii="Times New Roman" w:hAnsi="Times New Roman" w:cs="Times New Roman"/>
          <w:i w:val="0"/>
          <w:iCs w:val="0"/>
          <w:lang w:val="sr-Cyrl-RS"/>
        </w:rPr>
        <w:t>равни оквир за учешће у управљању јавним пословима</w:t>
      </w:r>
      <w:bookmarkEnd w:id="35"/>
    </w:p>
    <w:p w14:paraId="6189A499" w14:textId="77777777" w:rsidR="005968D3" w:rsidRDefault="005968D3" w:rsidP="005968D3">
      <w:pPr>
        <w:jc w:val="both"/>
        <w:rPr>
          <w:lang w:val="sr-Cyrl-RS"/>
        </w:rPr>
      </w:pPr>
    </w:p>
    <w:p w14:paraId="5F42BB86" w14:textId="40A8D908" w:rsidR="007C55AF" w:rsidRPr="00C85D35" w:rsidRDefault="00545243" w:rsidP="005968D3">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Правни оквир за учешће ОЦД и грађана у процесу израде закона и других инструмената јавних политика је нужан елемент демократске, отворене и одговорне власти</w:t>
      </w:r>
      <w:r w:rsidR="009422E6" w:rsidRPr="00C85D35">
        <w:rPr>
          <w:rFonts w:ascii="Times New Roman" w:hAnsi="Times New Roman" w:cs="Times New Roman"/>
          <w:sz w:val="24"/>
          <w:szCs w:val="24"/>
          <w:lang w:val="sr-Cyrl-RS"/>
        </w:rPr>
        <w:t>, али</w:t>
      </w:r>
      <w:r w:rsidRPr="00C85D35">
        <w:rPr>
          <w:rFonts w:ascii="Times New Roman" w:hAnsi="Times New Roman" w:cs="Times New Roman"/>
          <w:sz w:val="24"/>
          <w:szCs w:val="24"/>
          <w:lang w:val="sr-Cyrl-RS"/>
        </w:rPr>
        <w:t xml:space="preserve"> и важан чинилац процеса европских интеграција Републике Србије.</w:t>
      </w:r>
      <w:r w:rsidR="00770664">
        <w:rPr>
          <w:rFonts w:ascii="Times New Roman" w:hAnsi="Times New Roman" w:cs="Times New Roman"/>
          <w:sz w:val="24"/>
          <w:szCs w:val="24"/>
          <w:lang w:val="sr-Cyrl-RS"/>
        </w:rPr>
        <w:t xml:space="preserve"> Иако је последњих година правни оквир унапређен у правцу обезбеђивања већег укључивања ОЦД у процес доношења прописа и докумената јавних политика, </w:t>
      </w:r>
      <w:r w:rsidR="009422E6" w:rsidRPr="00C85D35">
        <w:rPr>
          <w:rFonts w:ascii="Times New Roman" w:hAnsi="Times New Roman" w:cs="Times New Roman"/>
          <w:lang w:val="sr-Cyrl-RS"/>
        </w:rPr>
        <w:t xml:space="preserve"> </w:t>
      </w:r>
      <w:r w:rsidR="00770664">
        <w:rPr>
          <w:rFonts w:ascii="Times New Roman" w:hAnsi="Times New Roman" w:cs="Times New Roman"/>
          <w:sz w:val="24"/>
          <w:szCs w:val="24"/>
          <w:lang w:val="sr-Cyrl-RS"/>
        </w:rPr>
        <w:t xml:space="preserve">даље </w:t>
      </w:r>
      <w:r w:rsidR="009422E6" w:rsidRPr="00C85D35">
        <w:rPr>
          <w:rFonts w:ascii="Times New Roman" w:hAnsi="Times New Roman" w:cs="Times New Roman"/>
          <w:sz w:val="24"/>
          <w:szCs w:val="24"/>
          <w:lang w:val="sr-Cyrl-RS"/>
        </w:rPr>
        <w:t>измене правног оквира и подизање капацитета јавне управе и цивилног друштва треба да омогуће ефикасније укључивање јавности у процесе креирања и спровођења закона и других инструмената јавних политика у свим фазама учешћа: информисање, консултације, дијалог/активно учешће и партнерство. С тим у вези, уочени су одређени недостаци у правном оквиру и пракси сарадње јавне управе и цивилног друштва у процесу израде закона и других инструмената јавних политика које је потребно отклонити у периоду трајања ове Стратегије.</w:t>
      </w:r>
    </w:p>
    <w:p w14:paraId="14E212E5" w14:textId="5C972CCB" w:rsidR="00251A4B" w:rsidRPr="00C85D35" w:rsidRDefault="007C55AF" w:rsidP="005968D3">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Правни оквир за учешће грађана у управљању јавним пословима чине уставни</w:t>
      </w:r>
      <w:r w:rsidR="00467D9F" w:rsidRPr="00C85D35">
        <w:rPr>
          <w:rFonts w:ascii="Times New Roman" w:hAnsi="Times New Roman" w:cs="Times New Roman"/>
          <w:sz w:val="24"/>
          <w:szCs w:val="24"/>
          <w:lang w:val="sr-Cyrl-RS"/>
        </w:rPr>
        <w:t xml:space="preserve"> и</w:t>
      </w:r>
      <w:r w:rsidRPr="00C85D35">
        <w:rPr>
          <w:rFonts w:ascii="Times New Roman" w:hAnsi="Times New Roman" w:cs="Times New Roman"/>
          <w:sz w:val="24"/>
          <w:szCs w:val="24"/>
          <w:lang w:val="sr-Cyrl-RS"/>
        </w:rPr>
        <w:t xml:space="preserve"> законски </w:t>
      </w:r>
      <w:r w:rsidR="00467D9F" w:rsidRPr="00C85D35">
        <w:rPr>
          <w:rFonts w:ascii="Times New Roman" w:hAnsi="Times New Roman" w:cs="Times New Roman"/>
          <w:sz w:val="24"/>
          <w:szCs w:val="24"/>
          <w:lang w:val="sr-Cyrl-RS"/>
        </w:rPr>
        <w:t>аранжмани</w:t>
      </w:r>
      <w:r w:rsidR="00BD2857" w:rsidRPr="00C85D35">
        <w:rPr>
          <w:rFonts w:ascii="Times New Roman" w:hAnsi="Times New Roman" w:cs="Times New Roman"/>
          <w:sz w:val="24"/>
          <w:szCs w:val="24"/>
          <w:lang w:val="sr-Cyrl-RS"/>
        </w:rPr>
        <w:t>,</w:t>
      </w:r>
      <w:r w:rsidR="00467D9F" w:rsidRPr="00C85D35">
        <w:rPr>
          <w:rFonts w:ascii="Times New Roman" w:hAnsi="Times New Roman" w:cs="Times New Roman"/>
          <w:sz w:val="24"/>
          <w:szCs w:val="24"/>
          <w:lang w:val="sr-Cyrl-RS"/>
        </w:rPr>
        <w:t xml:space="preserve"> као</w:t>
      </w:r>
      <w:r w:rsidRPr="00C85D35">
        <w:rPr>
          <w:rFonts w:ascii="Times New Roman" w:hAnsi="Times New Roman" w:cs="Times New Roman"/>
          <w:sz w:val="24"/>
          <w:szCs w:val="24"/>
          <w:lang w:val="sr-Cyrl-RS"/>
        </w:rPr>
        <w:t xml:space="preserve"> и аранжмани тзв. „меког права“ за учешће у управљању јавним пословима. </w:t>
      </w:r>
    </w:p>
    <w:p w14:paraId="61597AD2" w14:textId="076AA498" w:rsidR="00317481" w:rsidRPr="00C85D35" w:rsidRDefault="00317481" w:rsidP="00573553">
      <w:pPr>
        <w:rPr>
          <w:rFonts w:ascii="Times New Roman" w:hAnsi="Times New Roman" w:cs="Times New Roman"/>
          <w:b/>
          <w:bCs/>
          <w:sz w:val="24"/>
          <w:szCs w:val="24"/>
          <w:u w:val="single"/>
          <w:lang w:val="sr-Cyrl-RS"/>
        </w:rPr>
      </w:pPr>
      <w:r w:rsidRPr="00C85D35">
        <w:rPr>
          <w:rFonts w:ascii="Times New Roman" w:hAnsi="Times New Roman" w:cs="Times New Roman"/>
          <w:sz w:val="24"/>
          <w:szCs w:val="24"/>
          <w:lang w:val="sr-Cyrl-RS"/>
        </w:rPr>
        <w:tab/>
      </w:r>
      <w:r w:rsidRPr="00C85D35">
        <w:rPr>
          <w:rFonts w:ascii="Times New Roman" w:hAnsi="Times New Roman" w:cs="Times New Roman"/>
          <w:b/>
          <w:bCs/>
          <w:sz w:val="24"/>
          <w:szCs w:val="24"/>
          <w:u w:val="single"/>
          <w:lang w:val="sr-Cyrl-RS"/>
        </w:rPr>
        <w:t>Уставн</w:t>
      </w:r>
      <w:r w:rsidR="001F21F2">
        <w:rPr>
          <w:rFonts w:ascii="Times New Roman" w:hAnsi="Times New Roman" w:cs="Times New Roman"/>
          <w:b/>
          <w:bCs/>
          <w:sz w:val="24"/>
          <w:szCs w:val="24"/>
          <w:u w:val="single"/>
          <w:lang w:val="sr-Cyrl-RS"/>
        </w:rPr>
        <w:t xml:space="preserve">о уређење </w:t>
      </w:r>
      <w:r w:rsidR="00D84711">
        <w:rPr>
          <w:rFonts w:ascii="Times New Roman" w:hAnsi="Times New Roman" w:cs="Times New Roman"/>
          <w:b/>
          <w:bCs/>
          <w:sz w:val="24"/>
          <w:szCs w:val="24"/>
          <w:u w:val="single"/>
          <w:lang w:val="sr-Cyrl-RS"/>
        </w:rPr>
        <w:t>уч</w:t>
      </w:r>
      <w:r w:rsidR="00D84711" w:rsidRPr="00C85D35">
        <w:rPr>
          <w:rFonts w:ascii="Times New Roman" w:hAnsi="Times New Roman" w:cs="Times New Roman"/>
          <w:b/>
          <w:bCs/>
          <w:sz w:val="24"/>
          <w:szCs w:val="24"/>
          <w:u w:val="single"/>
          <w:lang w:val="sr-Cyrl-RS"/>
        </w:rPr>
        <w:t>ешћ</w:t>
      </w:r>
      <w:r w:rsidR="00D84711">
        <w:rPr>
          <w:rFonts w:ascii="Times New Roman" w:hAnsi="Times New Roman" w:cs="Times New Roman"/>
          <w:b/>
          <w:bCs/>
          <w:sz w:val="24"/>
          <w:szCs w:val="24"/>
          <w:u w:val="single"/>
        </w:rPr>
        <w:t>a</w:t>
      </w:r>
      <w:r w:rsidR="00D84711" w:rsidRPr="00C85D35">
        <w:rPr>
          <w:rFonts w:ascii="Times New Roman" w:hAnsi="Times New Roman" w:cs="Times New Roman"/>
          <w:b/>
          <w:bCs/>
          <w:sz w:val="24"/>
          <w:szCs w:val="24"/>
          <w:u w:val="single"/>
          <w:lang w:val="sr-Cyrl-RS"/>
        </w:rPr>
        <w:t xml:space="preserve"> </w:t>
      </w:r>
      <w:r w:rsidRPr="00C85D35">
        <w:rPr>
          <w:rFonts w:ascii="Times New Roman" w:hAnsi="Times New Roman" w:cs="Times New Roman"/>
          <w:b/>
          <w:bCs/>
          <w:sz w:val="24"/>
          <w:szCs w:val="24"/>
          <w:u w:val="single"/>
          <w:lang w:val="sr-Cyrl-RS"/>
        </w:rPr>
        <w:t>у управљању јавним пословима</w:t>
      </w:r>
    </w:p>
    <w:p w14:paraId="334F14E9" w14:textId="5F670FE4" w:rsidR="00086AAA" w:rsidRPr="00C85D35" w:rsidRDefault="00086AAA" w:rsidP="005968D3">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Република Србија дефинисана је њеним највишим правним актом као држава заснована на владавини права и социјалној правди, начелима грађанске демократије, људским и мањинским правима и слободама—укључујући слободу мишљења и изражавања, слободу окупљања и слободу удруживања—и припадности европским принципима и вредностима (</w:t>
      </w:r>
      <w:r w:rsidRPr="00C85D35">
        <w:rPr>
          <w:rFonts w:ascii="Times New Roman" w:hAnsi="Times New Roman" w:cs="Times New Roman"/>
          <w:b/>
          <w:bCs/>
          <w:sz w:val="24"/>
          <w:szCs w:val="24"/>
          <w:lang w:val="sr-Cyrl-RS"/>
        </w:rPr>
        <w:t>Устав Републике Србије</w:t>
      </w:r>
      <w:r w:rsidRPr="00C85D35">
        <w:rPr>
          <w:rFonts w:ascii="Times New Roman" w:hAnsi="Times New Roman" w:cs="Times New Roman"/>
          <w:sz w:val="24"/>
          <w:szCs w:val="24"/>
          <w:lang w:val="sr-Cyrl-RS"/>
        </w:rPr>
        <w:t xml:space="preserve">, </w:t>
      </w:r>
      <w:r w:rsidR="00D33665">
        <w:rPr>
          <w:rFonts w:ascii="Times New Roman" w:hAnsi="Times New Roman" w:cs="Times New Roman"/>
          <w:sz w:val="24"/>
          <w:szCs w:val="24"/>
          <w:lang w:val="sr-Latn-RS"/>
        </w:rPr>
        <w:t>„</w:t>
      </w:r>
      <w:r w:rsidRPr="00C85D35">
        <w:rPr>
          <w:rFonts w:ascii="Times New Roman" w:hAnsi="Times New Roman" w:cs="Times New Roman"/>
          <w:sz w:val="24"/>
          <w:szCs w:val="24"/>
          <w:lang w:val="sr-Cyrl-RS"/>
        </w:rPr>
        <w:t>Службени гласник РС</w:t>
      </w:r>
      <w:r w:rsidR="00D33665">
        <w:rPr>
          <w:rFonts w:ascii="Times New Roman" w:hAnsi="Times New Roman" w:cs="Times New Roman"/>
          <w:sz w:val="24"/>
          <w:szCs w:val="24"/>
          <w:lang w:val="sr-Latn-RS"/>
        </w:rPr>
        <w:t>“</w:t>
      </w:r>
      <w:r w:rsidRPr="00C85D35">
        <w:rPr>
          <w:rFonts w:ascii="Times New Roman" w:hAnsi="Times New Roman" w:cs="Times New Roman"/>
          <w:sz w:val="24"/>
          <w:szCs w:val="24"/>
          <w:lang w:val="sr-Cyrl-RS"/>
        </w:rPr>
        <w:t xml:space="preserve">, бр. 98/06 чл. 1. и 3.). Чланом 2. Устава РС одређени су грађани као носиоци суверености која се исказује путем референдума, народне иницијативе и слободно изабраних представника. </w:t>
      </w:r>
      <w:r w:rsidR="0068317E" w:rsidRPr="00C85D35">
        <w:rPr>
          <w:rFonts w:ascii="Times New Roman" w:hAnsi="Times New Roman" w:cs="Times New Roman"/>
          <w:sz w:val="24"/>
          <w:szCs w:val="24"/>
          <w:lang w:val="sr-Cyrl-RS"/>
        </w:rPr>
        <w:t>Чланом 107. Устава РС прописано је да најмање 30.000 бирача може да упути Народној скупштини предлог закона и другог прописа и општег акта</w:t>
      </w:r>
      <w:r w:rsidRPr="00C85D35">
        <w:rPr>
          <w:rFonts w:ascii="Times New Roman" w:hAnsi="Times New Roman" w:cs="Times New Roman"/>
          <w:sz w:val="24"/>
          <w:szCs w:val="24"/>
          <w:lang w:val="sr-Cyrl-RS"/>
        </w:rPr>
        <w:t xml:space="preserve">. Поред тога, Устав РС у члану 53. </w:t>
      </w:r>
      <w:r w:rsidRPr="00C85D35">
        <w:rPr>
          <w:rFonts w:ascii="Times New Roman" w:hAnsi="Times New Roman" w:cs="Times New Roman"/>
          <w:i/>
          <w:iCs/>
          <w:sz w:val="24"/>
          <w:szCs w:val="24"/>
          <w:lang w:val="sr-Cyrl-RS"/>
        </w:rPr>
        <w:t>експлицитно</w:t>
      </w:r>
      <w:r w:rsidRPr="00C85D35">
        <w:rPr>
          <w:rFonts w:ascii="Times New Roman" w:hAnsi="Times New Roman" w:cs="Times New Roman"/>
          <w:sz w:val="24"/>
          <w:szCs w:val="24"/>
          <w:lang w:val="sr-Cyrl-RS"/>
        </w:rPr>
        <w:t xml:space="preserve"> гарантује </w:t>
      </w:r>
      <w:r w:rsidRPr="00C85D35">
        <w:rPr>
          <w:rFonts w:ascii="Times New Roman" w:hAnsi="Times New Roman" w:cs="Times New Roman"/>
          <w:i/>
          <w:iCs/>
          <w:sz w:val="24"/>
          <w:szCs w:val="24"/>
          <w:lang w:val="sr-Cyrl-RS"/>
        </w:rPr>
        <w:t>право грађана на учешће у управљању јавним пословима</w:t>
      </w:r>
      <w:r w:rsidRPr="00C85D35">
        <w:rPr>
          <w:rFonts w:ascii="Times New Roman" w:hAnsi="Times New Roman" w:cs="Times New Roman"/>
          <w:sz w:val="24"/>
          <w:szCs w:val="24"/>
          <w:lang w:val="sr-Cyrl-RS"/>
        </w:rPr>
        <w:t xml:space="preserve"> -  према члану 53. Устава Републике Србије, грађани имају право да учествују у управљању јавним пословима и да под једнаким условима ступају у јавне службе и на јавне функције. Oво право се исказује у два вида: у првом виду, тиче се активног и пасивног бирачког права, то јест права грађана да под једнаким условима буду бирани у јавне службе и на јавне функције. У другом виду тиче се права грађана да заступају и бране своје легитимне интересе кроз учешће у процесу доношења одлука и да контролишу њихово спровођење, што представља један од основа партиципативне демократије, односно грађанске партиципације. У овој тачки слободе мишљења и изражавања, окупљања и удруживања сусрећу се са правом грађана на учешће у управљању јавним пословима стварајући синергетски квалитет и релације. Може се закључити да Устав РС пружа веома солидну основу за укључивање грађана у процес доношења одлука, нарочито имајући у виду уставну гаранцију </w:t>
      </w:r>
      <w:r w:rsidR="00612586" w:rsidRPr="00C85D35">
        <w:rPr>
          <w:rFonts w:ascii="Times New Roman" w:hAnsi="Times New Roman" w:cs="Times New Roman"/>
          <w:sz w:val="24"/>
          <w:szCs w:val="24"/>
          <w:lang w:val="sr-Cyrl-RS"/>
        </w:rPr>
        <w:t>п</w:t>
      </w:r>
      <w:r w:rsidRPr="00C85D35">
        <w:rPr>
          <w:rFonts w:ascii="Times New Roman" w:hAnsi="Times New Roman" w:cs="Times New Roman"/>
          <w:sz w:val="24"/>
          <w:szCs w:val="24"/>
          <w:lang w:val="sr-Cyrl-RS"/>
        </w:rPr>
        <w:t xml:space="preserve">рава грађана да учествују у управљању јавним пословима, по чему се Устав РС разликује од већине </w:t>
      </w:r>
      <w:r w:rsidRPr="00C85D35">
        <w:rPr>
          <w:rFonts w:ascii="Times New Roman" w:hAnsi="Times New Roman" w:cs="Times New Roman"/>
          <w:sz w:val="24"/>
          <w:szCs w:val="24"/>
          <w:lang w:val="sr-Cyrl-RS"/>
        </w:rPr>
        <w:lastRenderedPageBreak/>
        <w:t xml:space="preserve">европских устава, где се ово право уобичајено изводи из </w:t>
      </w:r>
      <w:r w:rsidR="001C7ADF" w:rsidRPr="00C85D35">
        <w:rPr>
          <w:rFonts w:ascii="Times New Roman" w:hAnsi="Times New Roman" w:cs="Times New Roman"/>
          <w:sz w:val="24"/>
          <w:szCs w:val="24"/>
          <w:lang w:val="sr-Cyrl-RS"/>
        </w:rPr>
        <w:t xml:space="preserve">појма суверенитета </w:t>
      </w:r>
      <w:r w:rsidR="00E61222" w:rsidRPr="00C85D35">
        <w:rPr>
          <w:rFonts w:ascii="Times New Roman" w:hAnsi="Times New Roman" w:cs="Times New Roman"/>
          <w:sz w:val="24"/>
          <w:szCs w:val="24"/>
          <w:lang w:val="sr-Cyrl-RS"/>
        </w:rPr>
        <w:t xml:space="preserve">народа </w:t>
      </w:r>
      <w:r w:rsidR="001C7ADF" w:rsidRPr="00C85D35">
        <w:rPr>
          <w:rFonts w:ascii="Times New Roman" w:hAnsi="Times New Roman" w:cs="Times New Roman"/>
          <w:sz w:val="24"/>
          <w:szCs w:val="24"/>
          <w:lang w:val="sr-Cyrl-RS"/>
        </w:rPr>
        <w:t xml:space="preserve">или из </w:t>
      </w:r>
      <w:r w:rsidRPr="00C85D35">
        <w:rPr>
          <w:rFonts w:ascii="Times New Roman" w:hAnsi="Times New Roman" w:cs="Times New Roman"/>
          <w:sz w:val="24"/>
          <w:szCs w:val="24"/>
          <w:lang w:val="sr-Cyrl-RS"/>
        </w:rPr>
        <w:t>концепта доброг управљања.</w:t>
      </w:r>
    </w:p>
    <w:bookmarkEnd w:id="36"/>
    <w:p w14:paraId="2DE92216" w14:textId="6B7C25B9" w:rsidR="00924A58" w:rsidRPr="00C85D35" w:rsidRDefault="00AF35B7" w:rsidP="005968D3">
      <w:pPr>
        <w:jc w:val="both"/>
        <w:rPr>
          <w:rFonts w:ascii="Times New Roman" w:eastAsia="Calibri" w:hAnsi="Times New Roman" w:cs="Times New Roman"/>
          <w:sz w:val="24"/>
          <w:szCs w:val="24"/>
          <w:lang w:val="sr-Cyrl-RS"/>
        </w:rPr>
      </w:pPr>
      <w:r w:rsidRPr="00C85D35">
        <w:rPr>
          <w:rFonts w:ascii="Times New Roman" w:eastAsia="Calibri" w:hAnsi="Times New Roman" w:cs="Times New Roman"/>
          <w:i/>
          <w:iCs/>
          <w:sz w:val="24"/>
          <w:szCs w:val="24"/>
          <w:lang w:val="sr-Cyrl-RS"/>
        </w:rPr>
        <w:t>Референдум и народна иницијатива</w:t>
      </w:r>
      <w:r w:rsidRPr="00C85D35">
        <w:rPr>
          <w:rFonts w:ascii="Times New Roman" w:eastAsia="Calibri" w:hAnsi="Times New Roman" w:cs="Times New Roman"/>
          <w:sz w:val="24"/>
          <w:szCs w:val="24"/>
          <w:lang w:val="sr-Cyrl-RS"/>
        </w:rPr>
        <w:t xml:space="preserve"> зајамчени су Уставом РС, а детаљније су регулисани </w:t>
      </w:r>
      <w:r w:rsidRPr="00C85D35">
        <w:rPr>
          <w:rFonts w:ascii="Times New Roman" w:eastAsia="Calibri" w:hAnsi="Times New Roman" w:cs="Times New Roman"/>
          <w:b/>
          <w:sz w:val="24"/>
          <w:szCs w:val="24"/>
          <w:lang w:val="sr-Cyrl-RS"/>
        </w:rPr>
        <w:t xml:space="preserve">Законом о референдуму и народној иницијативи </w:t>
      </w:r>
      <w:r w:rsidRPr="00C85D35">
        <w:rPr>
          <w:rFonts w:ascii="Times New Roman" w:eastAsia="Calibri" w:hAnsi="Times New Roman" w:cs="Times New Roman"/>
          <w:bCs/>
          <w:sz w:val="24"/>
          <w:szCs w:val="24"/>
          <w:lang w:val="sr-Cyrl-RS"/>
        </w:rPr>
        <w:t>(„Службени гласник РС“, бр. 48/94 и 11/98)</w:t>
      </w:r>
      <w:r w:rsidRPr="00C85D35">
        <w:rPr>
          <w:rFonts w:ascii="Times New Roman" w:eastAsia="Calibri" w:hAnsi="Times New Roman" w:cs="Times New Roman"/>
          <w:sz w:val="24"/>
          <w:szCs w:val="24"/>
          <w:lang w:val="sr-Cyrl-RS"/>
        </w:rPr>
        <w:t xml:space="preserve">. </w:t>
      </w:r>
      <w:r w:rsidR="0081190A" w:rsidRPr="00C85D35">
        <w:rPr>
          <w:rFonts w:ascii="Times New Roman" w:eastAsia="Calibri" w:hAnsi="Times New Roman" w:cs="Times New Roman"/>
          <w:sz w:val="24"/>
          <w:szCs w:val="24"/>
          <w:lang w:val="sr-Cyrl-RS"/>
        </w:rPr>
        <w:t>који је донет је 1994. године и по низу својих решења је рестриктиван, превазиђен и несагласан опредељењима новог Устава, као и препорукама Савета Европе у овој области (Препорука 1704/2005 „Референдуми: ка добрим праксама у Европи“ и Препорука 1821/2007 „Кодекс доброг понашања у области референдума“).</w:t>
      </w:r>
      <w:r w:rsidR="005968D3">
        <w:rPr>
          <w:rFonts w:ascii="Times New Roman" w:eastAsia="Calibri" w:hAnsi="Times New Roman" w:cs="Times New Roman"/>
          <w:sz w:val="24"/>
          <w:szCs w:val="24"/>
          <w:lang w:val="sr-Cyrl-RS"/>
        </w:rPr>
        <w:t xml:space="preserve"> Предлог Закона о референдуму и народној иницијативи тренутно се налази у скупштинској процедури.</w:t>
      </w:r>
    </w:p>
    <w:p w14:paraId="2E1D4882" w14:textId="299E189D" w:rsidR="00924A58" w:rsidRPr="00C85D35" w:rsidRDefault="005643F8" w:rsidP="005968D3">
      <w:pPr>
        <w:jc w:val="both"/>
        <w:rPr>
          <w:rFonts w:ascii="Times New Roman" w:eastAsia="Calibri" w:hAnsi="Times New Roman" w:cs="Times New Roman"/>
          <w:sz w:val="24"/>
          <w:szCs w:val="24"/>
          <w:lang w:val="sr-Cyrl-RS"/>
        </w:rPr>
      </w:pPr>
      <w:r w:rsidRPr="00C85D35">
        <w:rPr>
          <w:rFonts w:ascii="Times New Roman" w:eastAsia="Calibri" w:hAnsi="Times New Roman" w:cs="Times New Roman"/>
          <w:i/>
          <w:iCs/>
          <w:sz w:val="24"/>
          <w:szCs w:val="24"/>
          <w:lang w:val="sr-Cyrl-RS"/>
        </w:rPr>
        <w:t>Референдум</w:t>
      </w:r>
      <w:r w:rsidRPr="00C85D35">
        <w:rPr>
          <w:rFonts w:ascii="Times New Roman" w:eastAsia="Calibri" w:hAnsi="Times New Roman" w:cs="Times New Roman"/>
          <w:sz w:val="24"/>
          <w:szCs w:val="24"/>
          <w:lang w:val="sr-Cyrl-RS"/>
        </w:rPr>
        <w:t xml:space="preserve"> је</w:t>
      </w:r>
      <w:r w:rsidR="00F374F6" w:rsidRPr="00C85D35">
        <w:rPr>
          <w:rFonts w:ascii="Times New Roman" w:eastAsia="Calibri" w:hAnsi="Times New Roman" w:cs="Times New Roman"/>
          <w:sz w:val="24"/>
          <w:szCs w:val="24"/>
          <w:lang w:val="sr-Cyrl-RS"/>
        </w:rPr>
        <w:t>,</w:t>
      </w:r>
      <w:r w:rsidRPr="00C85D35">
        <w:rPr>
          <w:rFonts w:ascii="Times New Roman" w:eastAsia="Calibri" w:hAnsi="Times New Roman" w:cs="Times New Roman"/>
          <w:sz w:val="24"/>
          <w:szCs w:val="24"/>
          <w:lang w:val="sr-Cyrl-RS"/>
        </w:rPr>
        <w:t xml:space="preserve"> </w:t>
      </w:r>
      <w:r w:rsidR="00F374F6" w:rsidRPr="00C85D35">
        <w:rPr>
          <w:rFonts w:ascii="Times New Roman" w:eastAsia="Calibri" w:hAnsi="Times New Roman" w:cs="Times New Roman"/>
          <w:sz w:val="24"/>
          <w:szCs w:val="24"/>
          <w:lang w:val="sr-Cyrl-RS"/>
        </w:rPr>
        <w:t xml:space="preserve">уз народну иницијативу, </w:t>
      </w:r>
      <w:r w:rsidRPr="00C85D35">
        <w:rPr>
          <w:rFonts w:ascii="Times New Roman" w:eastAsia="Calibri" w:hAnsi="Times New Roman" w:cs="Times New Roman"/>
          <w:sz w:val="24"/>
          <w:szCs w:val="24"/>
          <w:lang w:val="sr-Cyrl-RS"/>
        </w:rPr>
        <w:t>један од два позната облика непосредног учешћа грађана у доношењу одлука</w:t>
      </w:r>
      <w:r w:rsidR="00F374F6" w:rsidRPr="00C85D35">
        <w:rPr>
          <w:rFonts w:ascii="Times New Roman" w:eastAsia="Calibri" w:hAnsi="Times New Roman" w:cs="Times New Roman"/>
          <w:sz w:val="24"/>
          <w:szCs w:val="24"/>
          <w:lang w:val="sr-Cyrl-RS"/>
        </w:rPr>
        <w:t>.</w:t>
      </w:r>
      <w:r w:rsidRPr="00C85D35">
        <w:rPr>
          <w:rFonts w:ascii="Times New Roman" w:eastAsia="Calibri" w:hAnsi="Times New Roman" w:cs="Times New Roman"/>
          <w:sz w:val="24"/>
          <w:szCs w:val="24"/>
          <w:lang w:val="sr-Cyrl-RS"/>
        </w:rPr>
        <w:t xml:space="preserve"> </w:t>
      </w:r>
      <w:r w:rsidR="00F374F6" w:rsidRPr="00C85D35">
        <w:rPr>
          <w:rFonts w:ascii="Times New Roman" w:eastAsia="Calibri" w:hAnsi="Times New Roman" w:cs="Times New Roman"/>
          <w:sz w:val="24"/>
          <w:szCs w:val="24"/>
          <w:lang w:val="sr-Cyrl-RS"/>
        </w:rPr>
        <w:t>У</w:t>
      </w:r>
      <w:r w:rsidRPr="00C85D35">
        <w:rPr>
          <w:rFonts w:ascii="Times New Roman" w:eastAsia="Calibri" w:hAnsi="Times New Roman" w:cs="Times New Roman"/>
          <w:sz w:val="24"/>
          <w:szCs w:val="24"/>
          <w:lang w:val="sr-Cyrl-RS"/>
        </w:rPr>
        <w:t xml:space="preserve"> већини земаља Европе референдуми се најчешће спроводе о питањима од изузетног политичког или уставног значаја (нпр. европске интеграције, институционалне промене итд.) док су референдуми о свакодневним питањима ређи. Упоредно-правно посматрано, одлучивање путем референдума више представља изузетак него редован вид учешћа грађана у управљању јавним пословима. Ипак, приметно је да се референдумска пракса у појединим земљама шири, па поред нпр. Швајцарске која је традиционално наклоњена референдумском облику одлучивања, може се уочити тренд ширења референдумске праксе и у другим државама. </w:t>
      </w:r>
      <w:r w:rsidR="00924A58" w:rsidRPr="00C85D35">
        <w:rPr>
          <w:rFonts w:ascii="Times New Roman" w:eastAsia="Calibri" w:hAnsi="Times New Roman" w:cs="Times New Roman"/>
          <w:sz w:val="24"/>
          <w:szCs w:val="24"/>
          <w:lang w:val="sr-Cyrl-RS"/>
        </w:rPr>
        <w:t xml:space="preserve">Предмет референдума не могу бити обавезе које произлазе из међународних уговора, закони који се односе на људска и мањинска права и слободе, порези и други финансијски закони, буџет и завршни рачун, увођење ванредног стања и амнестије, као ни питања која се тичу изборних надлежности Народне скупштине (члан 108. Устава РС). Републички референдум се може спровести поводом одлучивања о свим осталим питањима из надлежности Народне скупштине. </w:t>
      </w:r>
      <w:r w:rsidRPr="00C85D35">
        <w:rPr>
          <w:rFonts w:ascii="Times New Roman" w:eastAsia="Calibri" w:hAnsi="Times New Roman" w:cs="Times New Roman"/>
          <w:sz w:val="24"/>
          <w:szCs w:val="24"/>
          <w:lang w:val="sr-Cyrl-RS"/>
        </w:rPr>
        <w:t xml:space="preserve">До сада се у Србији овај облик непосредног изјашњавања грађана спроводио веома ретко, </w:t>
      </w:r>
      <w:r w:rsidR="00D57C68" w:rsidRPr="00C85D35">
        <w:rPr>
          <w:rFonts w:ascii="Times New Roman" w:eastAsia="Calibri" w:hAnsi="Times New Roman" w:cs="Times New Roman"/>
          <w:sz w:val="24"/>
          <w:szCs w:val="24"/>
          <w:lang w:val="sr-Cyrl-RS"/>
        </w:rPr>
        <w:t>те</w:t>
      </w:r>
      <w:r w:rsidRPr="00C85D35">
        <w:rPr>
          <w:rFonts w:ascii="Times New Roman" w:eastAsia="Calibri" w:hAnsi="Times New Roman" w:cs="Times New Roman"/>
          <w:sz w:val="24"/>
          <w:szCs w:val="24"/>
          <w:lang w:val="sr-Cyrl-RS"/>
        </w:rPr>
        <w:t xml:space="preserve"> </w:t>
      </w:r>
      <w:r w:rsidR="00D57C68" w:rsidRPr="00C85D35">
        <w:rPr>
          <w:rFonts w:ascii="Times New Roman" w:eastAsia="Calibri" w:hAnsi="Times New Roman" w:cs="Times New Roman"/>
          <w:sz w:val="24"/>
          <w:szCs w:val="24"/>
          <w:lang w:val="sr-Cyrl-RS"/>
        </w:rPr>
        <w:t xml:space="preserve">се </w:t>
      </w:r>
      <w:r w:rsidRPr="00C85D35">
        <w:rPr>
          <w:rFonts w:ascii="Times New Roman" w:eastAsia="Calibri" w:hAnsi="Times New Roman" w:cs="Times New Roman"/>
          <w:sz w:val="24"/>
          <w:szCs w:val="24"/>
          <w:lang w:val="sr-Cyrl-RS"/>
        </w:rPr>
        <w:t>може оценити да у пракси спровођења референдума, као и народне иницијативе, постоји велики простор за напредак.</w:t>
      </w:r>
    </w:p>
    <w:p w14:paraId="280149AC" w14:textId="16A59DBC" w:rsidR="0081190A" w:rsidRPr="00C85D35" w:rsidRDefault="005E670D" w:rsidP="005968D3">
      <w:pPr>
        <w:jc w:val="both"/>
        <w:rPr>
          <w:rFonts w:ascii="Times New Roman" w:eastAsia="Calibri" w:hAnsi="Times New Roman" w:cs="Times New Roman"/>
          <w:sz w:val="24"/>
          <w:szCs w:val="24"/>
          <w:lang w:val="sr-Cyrl-RS"/>
        </w:rPr>
      </w:pPr>
      <w:r w:rsidRPr="00C85D35">
        <w:rPr>
          <w:rFonts w:ascii="Times New Roman" w:eastAsia="Calibri" w:hAnsi="Times New Roman" w:cs="Times New Roman"/>
          <w:i/>
          <w:iCs/>
          <w:sz w:val="24"/>
          <w:szCs w:val="24"/>
          <w:lang w:val="sr-Cyrl-RS"/>
        </w:rPr>
        <w:t>Народна (грађанска) иницијатива</w:t>
      </w:r>
      <w:r w:rsidRPr="00C85D35">
        <w:rPr>
          <w:rFonts w:ascii="Times New Roman" w:eastAsia="Calibri" w:hAnsi="Times New Roman" w:cs="Times New Roman"/>
          <w:sz w:val="24"/>
          <w:szCs w:val="24"/>
          <w:lang w:val="sr-Cyrl-RS"/>
        </w:rPr>
        <w:t xml:space="preserve"> је уставно или законско овлашћење одређеног броја грађана са бирачким правом, да предложе промену Устава, закона, других прописа и општих аката из надлежности националног парламента или скупштина различитих облика територијалне децентрализације. Према предмету иницијативе, може се разликовати иницијатива за измену устава, законодавна иницијатива, и иницијатива за измену другог општег акта. </w:t>
      </w:r>
      <w:r w:rsidR="00391CB2" w:rsidRPr="00C85D35">
        <w:rPr>
          <w:rFonts w:ascii="Times New Roman" w:eastAsia="Calibri" w:hAnsi="Times New Roman" w:cs="Times New Roman"/>
          <w:sz w:val="24"/>
          <w:szCs w:val="24"/>
          <w:lang w:val="sr-Cyrl-RS"/>
        </w:rPr>
        <w:t>У погледу дејства народне законодавне иницијативе у Србији, она има ужи правни домашај, јер у случају да је о</w:t>
      </w:r>
      <w:r w:rsidRPr="00C85D35">
        <w:rPr>
          <w:rFonts w:ascii="Times New Roman" w:eastAsia="Calibri" w:hAnsi="Times New Roman" w:cs="Times New Roman"/>
          <w:sz w:val="24"/>
          <w:szCs w:val="24"/>
          <w:lang w:val="sr-Cyrl-RS"/>
        </w:rPr>
        <w:t>рган коме је иницијатива предложена одбије</w:t>
      </w:r>
      <w:r w:rsidR="00391CB2" w:rsidRPr="00C85D35">
        <w:rPr>
          <w:rFonts w:ascii="Times New Roman" w:eastAsia="Calibri" w:hAnsi="Times New Roman" w:cs="Times New Roman"/>
          <w:sz w:val="24"/>
          <w:szCs w:val="24"/>
          <w:lang w:val="sr-Cyrl-RS"/>
        </w:rPr>
        <w:t>,</w:t>
      </w:r>
      <w:r w:rsidRPr="00C85D35">
        <w:rPr>
          <w:rFonts w:ascii="Times New Roman" w:eastAsia="Calibri" w:hAnsi="Times New Roman" w:cs="Times New Roman"/>
          <w:sz w:val="24"/>
          <w:szCs w:val="24"/>
          <w:lang w:val="sr-Cyrl-RS"/>
        </w:rPr>
        <w:t xml:space="preserve"> </w:t>
      </w:r>
      <w:r w:rsidR="00391CB2" w:rsidRPr="00C85D35">
        <w:rPr>
          <w:rFonts w:ascii="Times New Roman" w:eastAsia="Calibri" w:hAnsi="Times New Roman" w:cs="Times New Roman"/>
          <w:sz w:val="24"/>
          <w:szCs w:val="24"/>
          <w:lang w:val="sr-Cyrl-RS"/>
        </w:rPr>
        <w:t xml:space="preserve">о </w:t>
      </w:r>
      <w:r w:rsidRPr="00C85D35">
        <w:rPr>
          <w:rFonts w:ascii="Times New Roman" w:eastAsia="Calibri" w:hAnsi="Times New Roman" w:cs="Times New Roman"/>
          <w:sz w:val="24"/>
          <w:szCs w:val="24"/>
          <w:lang w:val="sr-Cyrl-RS"/>
        </w:rPr>
        <w:t>томе само обаве</w:t>
      </w:r>
      <w:r w:rsidR="00391CB2" w:rsidRPr="00C85D35">
        <w:rPr>
          <w:rFonts w:ascii="Times New Roman" w:eastAsia="Calibri" w:hAnsi="Times New Roman" w:cs="Times New Roman"/>
          <w:sz w:val="24"/>
          <w:szCs w:val="24"/>
          <w:lang w:val="sr-Cyrl-RS"/>
        </w:rPr>
        <w:t xml:space="preserve">штава </w:t>
      </w:r>
      <w:r w:rsidRPr="00C85D35">
        <w:rPr>
          <w:rFonts w:ascii="Times New Roman" w:eastAsia="Calibri" w:hAnsi="Times New Roman" w:cs="Times New Roman"/>
          <w:sz w:val="24"/>
          <w:szCs w:val="24"/>
          <w:lang w:val="sr-Cyrl-RS"/>
        </w:rPr>
        <w:t xml:space="preserve">подносиоце </w:t>
      </w:r>
      <w:r w:rsidR="00391CB2" w:rsidRPr="00C85D35">
        <w:rPr>
          <w:rFonts w:ascii="Times New Roman" w:eastAsia="Calibri" w:hAnsi="Times New Roman" w:cs="Times New Roman"/>
          <w:sz w:val="24"/>
          <w:szCs w:val="24"/>
          <w:lang w:val="sr-Cyrl-RS"/>
        </w:rPr>
        <w:t xml:space="preserve">али није обавезан да покрене референдум. </w:t>
      </w:r>
      <w:r w:rsidR="006D6960" w:rsidRPr="00C85D35">
        <w:rPr>
          <w:rFonts w:ascii="Times New Roman" w:eastAsia="Calibri" w:hAnsi="Times New Roman" w:cs="Times New Roman"/>
          <w:sz w:val="24"/>
          <w:szCs w:val="24"/>
          <w:lang w:val="sr-Cyrl-RS"/>
        </w:rPr>
        <w:t xml:space="preserve">Народна иницијатива у Србији може бити поднета као неформулисана народна иницијатива, то јест као иницијатива која на уопштен начин износи предлог промене закона </w:t>
      </w:r>
      <w:r w:rsidR="00962C6E" w:rsidRPr="00C85D35">
        <w:rPr>
          <w:rFonts w:ascii="Times New Roman" w:eastAsia="Calibri" w:hAnsi="Times New Roman" w:cs="Times New Roman"/>
          <w:sz w:val="24"/>
          <w:szCs w:val="24"/>
          <w:lang w:val="sr-Cyrl-RS"/>
        </w:rPr>
        <w:t xml:space="preserve">(не мора бити у облику текста предлога закона редигованог по члановима), </w:t>
      </w:r>
      <w:r w:rsidR="006D6960" w:rsidRPr="00C85D35">
        <w:rPr>
          <w:rFonts w:ascii="Times New Roman" w:eastAsia="Calibri" w:hAnsi="Times New Roman" w:cs="Times New Roman"/>
          <w:sz w:val="24"/>
          <w:szCs w:val="24"/>
          <w:lang w:val="sr-Cyrl-RS"/>
        </w:rPr>
        <w:t>али предлог свеједно мора бити сачињен тако да се из њега јасно виде правци промена, односно решења о којима надлежни орган треба да се изјасни</w:t>
      </w:r>
      <w:r w:rsidR="00962C6E" w:rsidRPr="00C85D35">
        <w:rPr>
          <w:rFonts w:ascii="Times New Roman" w:eastAsia="Calibri" w:hAnsi="Times New Roman" w:cs="Times New Roman"/>
          <w:sz w:val="24"/>
          <w:szCs w:val="24"/>
          <w:lang w:val="sr-Cyrl-RS"/>
        </w:rPr>
        <w:t>.</w:t>
      </w:r>
      <w:r w:rsidR="00B50E2B" w:rsidRPr="00C85D35">
        <w:rPr>
          <w:rFonts w:ascii="Times New Roman" w:eastAsia="Calibri" w:hAnsi="Times New Roman" w:cs="Times New Roman"/>
          <w:sz w:val="24"/>
          <w:szCs w:val="24"/>
          <w:lang w:val="sr-Cyrl-RS"/>
        </w:rPr>
        <w:t xml:space="preserve"> </w:t>
      </w:r>
      <w:r w:rsidRPr="00C85D35">
        <w:rPr>
          <w:rFonts w:ascii="Times New Roman" w:eastAsia="Calibri" w:hAnsi="Times New Roman" w:cs="Times New Roman"/>
          <w:sz w:val="24"/>
          <w:szCs w:val="24"/>
          <w:lang w:val="sr-Cyrl-RS"/>
        </w:rPr>
        <w:t>У Србији право законодавне иницијативе има 30 000 бирача</w:t>
      </w:r>
      <w:r w:rsidR="00DF30EB" w:rsidRPr="00C85D35">
        <w:rPr>
          <w:rFonts w:ascii="Times New Roman" w:eastAsia="Calibri" w:hAnsi="Times New Roman" w:cs="Times New Roman"/>
          <w:sz w:val="24"/>
          <w:szCs w:val="24"/>
          <w:lang w:val="sr-Cyrl-RS"/>
        </w:rPr>
        <w:t>.</w:t>
      </w:r>
      <w:r w:rsidRPr="00C85D35">
        <w:rPr>
          <w:rFonts w:ascii="Times New Roman" w:eastAsia="Calibri" w:hAnsi="Times New Roman" w:cs="Times New Roman"/>
          <w:sz w:val="24"/>
          <w:szCs w:val="24"/>
          <w:lang w:val="sr-Cyrl-RS"/>
        </w:rPr>
        <w:t xml:space="preserve"> </w:t>
      </w:r>
      <w:r w:rsidR="00AD674D" w:rsidRPr="00C85D35">
        <w:rPr>
          <w:rFonts w:ascii="Times New Roman" w:eastAsia="Calibri" w:hAnsi="Times New Roman" w:cs="Times New Roman"/>
          <w:sz w:val="24"/>
          <w:szCs w:val="24"/>
          <w:lang w:val="sr-Cyrl-RS"/>
        </w:rPr>
        <w:t xml:space="preserve">Услов је преузет из уставног решења  </w:t>
      </w:r>
      <w:r w:rsidR="00AD674D" w:rsidRPr="00C85D35">
        <w:rPr>
          <w:rFonts w:ascii="Times New Roman" w:eastAsia="Calibri" w:hAnsi="Times New Roman" w:cs="Times New Roman"/>
          <w:sz w:val="24"/>
          <w:szCs w:val="24"/>
          <w:lang w:val="sr-Cyrl-RS"/>
        </w:rPr>
        <w:lastRenderedPageBreak/>
        <w:t>из 1992. године (Устав СРЈ „Службени лист СРЈ“, број 1/92) члан 95. Наведеним Уставом дуплиран је број потребних бирача у односу на решење из Устава РС из 1990. године („Службени лист РС”, број 1/90), према коме је било по</w:t>
      </w:r>
      <w:r w:rsidR="005A4A36">
        <w:rPr>
          <w:rFonts w:ascii="Times New Roman" w:eastAsia="Calibri" w:hAnsi="Times New Roman" w:cs="Times New Roman"/>
          <w:sz w:val="24"/>
          <w:szCs w:val="24"/>
          <w:lang w:val="sr-Cyrl-RS"/>
        </w:rPr>
        <w:t>требно 15 000 бирача (члан 80.), а</w:t>
      </w:r>
      <w:r w:rsidR="00AD674D" w:rsidRPr="00C85D35">
        <w:rPr>
          <w:rFonts w:ascii="Times New Roman" w:eastAsia="Calibri" w:hAnsi="Times New Roman" w:cs="Times New Roman"/>
          <w:sz w:val="24"/>
          <w:szCs w:val="24"/>
          <w:lang w:val="sr-Cyrl-RS"/>
        </w:rPr>
        <w:t xml:space="preserve"> </w:t>
      </w:r>
      <w:r w:rsidR="005968D3">
        <w:rPr>
          <w:rFonts w:ascii="Times New Roman" w:eastAsia="Calibri" w:hAnsi="Times New Roman" w:cs="Times New Roman"/>
          <w:sz w:val="24"/>
          <w:szCs w:val="24"/>
          <w:lang w:val="sr-Cyrl-RS"/>
        </w:rPr>
        <w:t xml:space="preserve">Предлогом Закона о референдуму и народној иницијативи задржава се услов од 30 000 бирача. </w:t>
      </w:r>
    </w:p>
    <w:p w14:paraId="0CE68BB5" w14:textId="77777777" w:rsidR="00906F70" w:rsidRPr="00C85D35" w:rsidRDefault="00FE36C6" w:rsidP="005968D3">
      <w:pPr>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Будући да не постоји евиденција поднетих народних иницијатива, као и због чињенице да се ове иницијативе често изједначавају са петицијама, не само у Србији већ и широм света, тешко је утврдити њихов број као и учесталост коришћења овог механизма. У 2017. години, на листи предлога закона у процедури је било три предлога закона која су иницирали грађани – два поднета у скупштинском сазиву од 2007. године и један предлог закона поднет у сазиву од 2008. године. У периоду од 2001. до </w:t>
      </w:r>
      <w:r w:rsidR="00F53B5F" w:rsidRPr="00C85D35">
        <w:rPr>
          <w:rFonts w:ascii="Times New Roman" w:eastAsia="Calibri" w:hAnsi="Times New Roman" w:cs="Times New Roman"/>
          <w:sz w:val="24"/>
          <w:szCs w:val="24"/>
          <w:lang w:val="sr-Cyrl-RS"/>
        </w:rPr>
        <w:t xml:space="preserve">2017. </w:t>
      </w:r>
      <w:r w:rsidRPr="00C85D35">
        <w:rPr>
          <w:rFonts w:ascii="Times New Roman" w:eastAsia="Calibri" w:hAnsi="Times New Roman" w:cs="Times New Roman"/>
          <w:sz w:val="24"/>
          <w:szCs w:val="24"/>
          <w:lang w:val="sr-Cyrl-RS"/>
        </w:rPr>
        <w:t>године ниједна народна иницијатива поднета Народној скупштини није разматрана у пленуму. На званичној веб-презентацији Народне скупштине није могуће пронаћи информацију о статусу поднетих народних иницијатива.</w:t>
      </w:r>
      <w:r w:rsidR="00B23D7B" w:rsidRPr="00C85D35">
        <w:rPr>
          <w:rFonts w:ascii="Times New Roman" w:eastAsia="Calibri" w:hAnsi="Times New Roman" w:cs="Times New Roman"/>
          <w:sz w:val="24"/>
          <w:szCs w:val="24"/>
          <w:lang w:val="sr-Cyrl-RS"/>
        </w:rPr>
        <w:t xml:space="preserve"> </w:t>
      </w:r>
    </w:p>
    <w:p w14:paraId="6F8191C7" w14:textId="77777777" w:rsidR="00063DF3" w:rsidRPr="00C85D35" w:rsidRDefault="00063DF3" w:rsidP="00573553">
      <w:pPr>
        <w:ind w:firstLine="720"/>
        <w:jc w:val="both"/>
        <w:rPr>
          <w:rFonts w:ascii="Times New Roman" w:eastAsia="Calibri" w:hAnsi="Times New Roman" w:cs="Times New Roman"/>
          <w:sz w:val="24"/>
          <w:szCs w:val="24"/>
          <w:lang w:val="sr-Cyrl-RS"/>
        </w:rPr>
      </w:pPr>
    </w:p>
    <w:p w14:paraId="3670CE8F" w14:textId="40A7B395" w:rsidR="00F95C55" w:rsidRPr="00C85D35" w:rsidRDefault="001F21F2" w:rsidP="00573553">
      <w:pPr>
        <w:ind w:firstLine="720"/>
        <w:jc w:val="both"/>
        <w:rPr>
          <w:rFonts w:ascii="Times New Roman" w:hAnsi="Times New Roman" w:cs="Times New Roman"/>
          <w:b/>
          <w:bCs/>
          <w:sz w:val="24"/>
          <w:szCs w:val="24"/>
          <w:u w:val="single"/>
          <w:lang w:val="sr-Cyrl-RS"/>
        </w:rPr>
      </w:pPr>
      <w:r>
        <w:rPr>
          <w:rFonts w:ascii="Times New Roman" w:hAnsi="Times New Roman" w:cs="Times New Roman"/>
          <w:b/>
          <w:bCs/>
          <w:sz w:val="24"/>
          <w:szCs w:val="24"/>
          <w:u w:val="single"/>
          <w:lang w:val="sr-Cyrl-RS"/>
        </w:rPr>
        <w:t xml:space="preserve">Законско уређење </w:t>
      </w:r>
      <w:r w:rsidR="00574BE6" w:rsidRPr="00C85D35">
        <w:rPr>
          <w:rFonts w:ascii="Times New Roman" w:hAnsi="Times New Roman" w:cs="Times New Roman"/>
          <w:b/>
          <w:bCs/>
          <w:sz w:val="24"/>
          <w:szCs w:val="24"/>
          <w:u w:val="single"/>
          <w:lang w:val="sr-Cyrl-RS"/>
        </w:rPr>
        <w:t>учешћ</w:t>
      </w:r>
      <w:r w:rsidR="00574BE6">
        <w:rPr>
          <w:rFonts w:ascii="Times New Roman" w:hAnsi="Times New Roman" w:cs="Times New Roman"/>
          <w:b/>
          <w:bCs/>
          <w:sz w:val="24"/>
          <w:szCs w:val="24"/>
          <w:u w:val="single"/>
          <w:lang w:val="sr-Latn-RS"/>
        </w:rPr>
        <w:t>a</w:t>
      </w:r>
      <w:r w:rsidR="00574BE6" w:rsidRPr="00C85D35">
        <w:rPr>
          <w:rFonts w:ascii="Times New Roman" w:hAnsi="Times New Roman" w:cs="Times New Roman"/>
          <w:b/>
          <w:bCs/>
          <w:sz w:val="24"/>
          <w:szCs w:val="24"/>
          <w:u w:val="single"/>
          <w:lang w:val="sr-Cyrl-RS"/>
        </w:rPr>
        <w:t xml:space="preserve"> </w:t>
      </w:r>
      <w:r w:rsidR="00317481" w:rsidRPr="00C85D35">
        <w:rPr>
          <w:rFonts w:ascii="Times New Roman" w:hAnsi="Times New Roman" w:cs="Times New Roman"/>
          <w:b/>
          <w:bCs/>
          <w:sz w:val="24"/>
          <w:szCs w:val="24"/>
          <w:u w:val="single"/>
          <w:lang w:val="sr-Cyrl-RS"/>
        </w:rPr>
        <w:t>у управљању јавним пословима</w:t>
      </w:r>
    </w:p>
    <w:p w14:paraId="1AABA220" w14:textId="1580C277" w:rsidR="00B0017D" w:rsidRPr="00C85D35" w:rsidRDefault="005C67EA" w:rsidP="005968D3">
      <w:pPr>
        <w:jc w:val="both"/>
        <w:rPr>
          <w:rFonts w:ascii="Times New Roman" w:hAnsi="Times New Roman" w:cs="Times New Roman"/>
          <w:sz w:val="24"/>
          <w:szCs w:val="24"/>
          <w:lang w:val="sr-Cyrl-RS"/>
        </w:rPr>
      </w:pPr>
      <w:r w:rsidRPr="005968D3">
        <w:rPr>
          <w:rFonts w:ascii="Times New Roman" w:hAnsi="Times New Roman" w:cs="Times New Roman"/>
          <w:i/>
          <w:iCs/>
          <w:sz w:val="24"/>
          <w:szCs w:val="24"/>
          <w:lang w:val="sr-Cyrl-RS"/>
        </w:rPr>
        <w:t>Јавна расправа у припреми закона</w:t>
      </w:r>
      <w:r w:rsidRPr="00C85D35">
        <w:rPr>
          <w:rFonts w:ascii="Times New Roman" w:hAnsi="Times New Roman" w:cs="Times New Roman"/>
          <w:sz w:val="24"/>
          <w:szCs w:val="24"/>
          <w:lang w:val="sr-Cyrl-RS"/>
        </w:rPr>
        <w:t xml:space="preserve"> у Србији уређена је </w:t>
      </w:r>
      <w:r w:rsidRPr="00C85D35">
        <w:rPr>
          <w:rFonts w:ascii="Times New Roman" w:hAnsi="Times New Roman" w:cs="Times New Roman"/>
          <w:b/>
          <w:bCs/>
          <w:sz w:val="24"/>
          <w:szCs w:val="24"/>
          <w:lang w:val="sr-Cyrl-RS"/>
        </w:rPr>
        <w:t>Законом о државној управи</w:t>
      </w:r>
      <w:r w:rsidR="00B32F12" w:rsidRPr="00C85D35">
        <w:rPr>
          <w:rFonts w:ascii="Times New Roman" w:hAnsi="Times New Roman" w:cs="Times New Roman"/>
          <w:sz w:val="24"/>
          <w:szCs w:val="24"/>
          <w:lang w:val="sr-Cyrl-RS"/>
        </w:rPr>
        <w:t>, члан 77. „Учешће јавности у припреми нацрта закона, других прописа и аката“ став 7 („Службени гласник РС“, бр. 79/2005, 101/2007, 95/2010, 99/2014, 30/2018 - др. закон и 47/2018)</w:t>
      </w:r>
      <w:r w:rsidRPr="00C85D35">
        <w:rPr>
          <w:rFonts w:ascii="Times New Roman" w:hAnsi="Times New Roman" w:cs="Times New Roman"/>
          <w:sz w:val="24"/>
          <w:szCs w:val="24"/>
          <w:lang w:val="sr-Cyrl-RS"/>
        </w:rPr>
        <w:t xml:space="preserve">.) и </w:t>
      </w:r>
      <w:r w:rsidRPr="00C85D35">
        <w:rPr>
          <w:rFonts w:ascii="Times New Roman" w:hAnsi="Times New Roman" w:cs="Times New Roman"/>
          <w:b/>
          <w:bCs/>
          <w:sz w:val="24"/>
          <w:szCs w:val="24"/>
          <w:lang w:val="sr-Cyrl-RS"/>
        </w:rPr>
        <w:t>Пословником Владе</w:t>
      </w:r>
      <w:r w:rsidR="00B32F12" w:rsidRPr="00C85D35">
        <w:rPr>
          <w:rFonts w:ascii="Times New Roman" w:hAnsi="Times New Roman" w:cs="Times New Roman"/>
          <w:sz w:val="24"/>
          <w:szCs w:val="24"/>
          <w:lang w:val="sr-Cyrl-RS"/>
        </w:rPr>
        <w:t>,</w:t>
      </w:r>
      <w:r w:rsidRPr="00C85D35">
        <w:rPr>
          <w:rFonts w:ascii="Times New Roman" w:hAnsi="Times New Roman" w:cs="Times New Roman"/>
          <w:sz w:val="24"/>
          <w:szCs w:val="24"/>
          <w:lang w:val="sr-Cyrl-RS"/>
        </w:rPr>
        <w:t xml:space="preserve">  члан 41. „Јавна расправа“.</w:t>
      </w:r>
      <w:r w:rsidR="00B32F12" w:rsidRPr="00C85D35">
        <w:rPr>
          <w:rFonts w:ascii="Times New Roman" w:hAnsi="Times New Roman" w:cs="Times New Roman"/>
          <w:lang w:val="sr-Cyrl-RS"/>
        </w:rPr>
        <w:t xml:space="preserve"> </w:t>
      </w:r>
      <w:r w:rsidR="00B32F12" w:rsidRPr="00C85D35">
        <w:rPr>
          <w:rFonts w:ascii="Times New Roman" w:hAnsi="Times New Roman" w:cs="Times New Roman"/>
          <w:sz w:val="24"/>
          <w:szCs w:val="24"/>
          <w:lang w:val="sr-Cyrl-RS"/>
        </w:rPr>
        <w:t>(„Службени гласник РС“, бр. 61 од 18. јула 2006 - пречишћен текст, 69 од 18. јула 2008, 88 од 28. октобра 2009, 33 од 18. маја 2010, 69 од 24. септембра 2010, 20 од 25. марта 2011, 37 од 31. маја 2011, 30 од 2. априла 2013</w:t>
      </w:r>
      <w:r w:rsidR="00B32F12" w:rsidRPr="00C85D35">
        <w:rPr>
          <w:rStyle w:val="FootnoteReference"/>
          <w:rFonts w:ascii="Times New Roman" w:hAnsi="Times New Roman" w:cs="Times New Roman"/>
          <w:sz w:val="24"/>
          <w:szCs w:val="24"/>
          <w:lang w:val="sr-Cyrl-RS"/>
        </w:rPr>
        <w:footnoteReference w:id="9"/>
      </w:r>
      <w:r w:rsidR="00B32F12" w:rsidRPr="00C85D35">
        <w:rPr>
          <w:rFonts w:ascii="Times New Roman" w:hAnsi="Times New Roman" w:cs="Times New Roman"/>
          <w:sz w:val="24"/>
          <w:szCs w:val="24"/>
          <w:lang w:val="sr-Cyrl-RS"/>
        </w:rPr>
        <w:t xml:space="preserve">, 76 од 22. јула 2014, 8 од 8. фебруара 2019 - др. уредба). </w:t>
      </w:r>
    </w:p>
    <w:p w14:paraId="3A0A3BD3" w14:textId="0E017279" w:rsidR="00EB4E84" w:rsidRPr="00C85D35" w:rsidRDefault="00B50E2B" w:rsidP="00573553">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Ј</w:t>
      </w:r>
      <w:r w:rsidR="00EB4E84" w:rsidRPr="00C85D35">
        <w:rPr>
          <w:rFonts w:ascii="Times New Roman" w:hAnsi="Times New Roman" w:cs="Times New Roman"/>
          <w:sz w:val="24"/>
          <w:szCs w:val="24"/>
          <w:lang w:val="sr-Cyrl-RS"/>
        </w:rPr>
        <w:t xml:space="preserve">авна расправа спроводи </w:t>
      </w:r>
      <w:r w:rsidRPr="00C85D35">
        <w:rPr>
          <w:rFonts w:ascii="Times New Roman" w:hAnsi="Times New Roman" w:cs="Times New Roman"/>
          <w:sz w:val="24"/>
          <w:szCs w:val="24"/>
          <w:lang w:val="sr-Cyrl-RS"/>
        </w:rPr>
        <w:t xml:space="preserve">се </w:t>
      </w:r>
      <w:r w:rsidR="00EB4E84" w:rsidRPr="00C85D35">
        <w:rPr>
          <w:rFonts w:ascii="Times New Roman" w:hAnsi="Times New Roman" w:cs="Times New Roman"/>
          <w:sz w:val="24"/>
          <w:szCs w:val="24"/>
          <w:lang w:val="sr-Cyrl-RS"/>
        </w:rPr>
        <w:t xml:space="preserve">када је предлагач </w:t>
      </w:r>
      <w:r w:rsidRPr="00C85D35">
        <w:rPr>
          <w:rFonts w:ascii="Times New Roman" w:hAnsi="Times New Roman" w:cs="Times New Roman"/>
          <w:sz w:val="24"/>
          <w:szCs w:val="24"/>
          <w:lang w:val="sr-Cyrl-RS"/>
        </w:rPr>
        <w:t xml:space="preserve">закона </w:t>
      </w:r>
      <w:r w:rsidR="00EB4E84" w:rsidRPr="00C85D35">
        <w:rPr>
          <w:rFonts w:ascii="Times New Roman" w:hAnsi="Times New Roman" w:cs="Times New Roman"/>
          <w:sz w:val="24"/>
          <w:szCs w:val="24"/>
          <w:lang w:val="sr-Cyrl-RS"/>
        </w:rPr>
        <w:t>Влада</w:t>
      </w:r>
      <w:r w:rsidRPr="00C85D35">
        <w:rPr>
          <w:rStyle w:val="FootnoteReference"/>
          <w:rFonts w:ascii="Times New Roman" w:hAnsi="Times New Roman" w:cs="Times New Roman"/>
          <w:sz w:val="24"/>
          <w:szCs w:val="24"/>
          <w:lang w:val="sr-Cyrl-RS"/>
        </w:rPr>
        <w:footnoteReference w:id="10"/>
      </w:r>
      <w:r w:rsidR="00EB4E84" w:rsidRPr="00C85D35">
        <w:rPr>
          <w:rFonts w:ascii="Times New Roman" w:hAnsi="Times New Roman" w:cs="Times New Roman"/>
          <w:sz w:val="24"/>
          <w:szCs w:val="24"/>
          <w:lang w:val="sr-Cyrl-RS"/>
        </w:rPr>
        <w:t>, а</w:t>
      </w:r>
      <w:r w:rsidR="000752E7" w:rsidRPr="00C85D35">
        <w:rPr>
          <w:rFonts w:ascii="Times New Roman" w:hAnsi="Times New Roman" w:cs="Times New Roman"/>
          <w:sz w:val="24"/>
          <w:szCs w:val="24"/>
          <w:lang w:val="sr-Cyrl-RS"/>
        </w:rPr>
        <w:t>ли</w:t>
      </w:r>
      <w:r w:rsidR="00EB4E84" w:rsidRPr="00C85D35">
        <w:rPr>
          <w:rFonts w:ascii="Times New Roman" w:hAnsi="Times New Roman" w:cs="Times New Roman"/>
          <w:sz w:val="24"/>
          <w:szCs w:val="24"/>
          <w:lang w:val="sr-Cyrl-RS"/>
        </w:rPr>
        <w:t xml:space="preserve"> не и други овлашћени предлагачи</w:t>
      </w:r>
      <w:r w:rsidRPr="00C85D35">
        <w:rPr>
          <w:rFonts w:ascii="Times New Roman" w:hAnsi="Times New Roman" w:cs="Times New Roman"/>
          <w:sz w:val="24"/>
          <w:szCs w:val="24"/>
          <w:lang w:val="sr-Cyrl-RS"/>
        </w:rPr>
        <w:t xml:space="preserve"> - </w:t>
      </w:r>
      <w:r w:rsidR="00CF6CC7" w:rsidRPr="00C85D35">
        <w:rPr>
          <w:rFonts w:ascii="Times New Roman" w:hAnsi="Times New Roman" w:cs="Times New Roman"/>
          <w:sz w:val="24"/>
          <w:szCs w:val="24"/>
          <w:lang w:val="sr-Cyrl-RS"/>
        </w:rPr>
        <w:t>сваки</w:t>
      </w:r>
      <w:r w:rsidRPr="00C85D35">
        <w:rPr>
          <w:rFonts w:ascii="Times New Roman" w:hAnsi="Times New Roman" w:cs="Times New Roman"/>
          <w:sz w:val="24"/>
          <w:szCs w:val="24"/>
          <w:lang w:val="sr-Cyrl-RS"/>
        </w:rPr>
        <w:t xml:space="preserve"> народни посланик, скупштина аутономне покрајине, најмање 30 000 бирача, Заштитник грађана и Народна Банка Србије </w:t>
      </w:r>
      <w:r w:rsidR="00CF6CC7" w:rsidRPr="00C85D35">
        <w:rPr>
          <w:rFonts w:ascii="Times New Roman" w:hAnsi="Times New Roman" w:cs="Times New Roman"/>
          <w:sz w:val="24"/>
          <w:szCs w:val="24"/>
          <w:lang w:val="sr-Cyrl-RS"/>
        </w:rPr>
        <w:t>(</w:t>
      </w:r>
      <w:r w:rsidR="003556FC" w:rsidRPr="00C85D35">
        <w:rPr>
          <w:rFonts w:ascii="Times New Roman" w:hAnsi="Times New Roman" w:cs="Times New Roman"/>
          <w:sz w:val="24"/>
          <w:szCs w:val="24"/>
          <w:lang w:val="sr-Cyrl-RS"/>
        </w:rPr>
        <w:t>Устав Републике Србије</w:t>
      </w:r>
      <w:r w:rsidR="00CF6CC7" w:rsidRPr="00C85D35">
        <w:rPr>
          <w:rFonts w:ascii="Times New Roman" w:hAnsi="Times New Roman" w:cs="Times New Roman"/>
          <w:sz w:val="24"/>
          <w:szCs w:val="24"/>
          <w:lang w:val="sr-Cyrl-RS"/>
        </w:rPr>
        <w:t xml:space="preserve">, </w:t>
      </w:r>
      <w:r w:rsidR="003556FC" w:rsidRPr="00C85D35">
        <w:rPr>
          <w:rFonts w:ascii="Times New Roman" w:hAnsi="Times New Roman" w:cs="Times New Roman"/>
          <w:sz w:val="24"/>
          <w:szCs w:val="24"/>
          <w:lang w:val="sr-Cyrl-RS"/>
        </w:rPr>
        <w:t>члан 107.)</w:t>
      </w:r>
      <w:r w:rsidR="00CF6CC7" w:rsidRPr="00C85D35">
        <w:rPr>
          <w:rFonts w:ascii="Times New Roman" w:hAnsi="Times New Roman" w:cs="Times New Roman"/>
          <w:sz w:val="24"/>
          <w:szCs w:val="24"/>
          <w:lang w:val="sr-Cyrl-RS"/>
        </w:rPr>
        <w:t>.</w:t>
      </w:r>
      <w:r w:rsidR="003556FC" w:rsidRPr="00C85D35">
        <w:rPr>
          <w:rFonts w:ascii="Times New Roman" w:hAnsi="Times New Roman" w:cs="Times New Roman"/>
          <w:sz w:val="24"/>
          <w:szCs w:val="24"/>
          <w:lang w:val="sr-Cyrl-RS"/>
        </w:rPr>
        <w:t xml:space="preserve"> </w:t>
      </w:r>
      <w:r w:rsidR="00EB4E84" w:rsidRPr="00C85D35">
        <w:rPr>
          <w:rFonts w:ascii="Times New Roman" w:hAnsi="Times New Roman" w:cs="Times New Roman"/>
          <w:sz w:val="24"/>
          <w:szCs w:val="24"/>
          <w:lang w:val="sr-Cyrl-RS"/>
        </w:rPr>
        <w:t>То се према гледиштима домаћих независних државних органа</w:t>
      </w:r>
      <w:r w:rsidR="00A56E3C" w:rsidRPr="00C85D35">
        <w:rPr>
          <w:rFonts w:ascii="Times New Roman" w:hAnsi="Times New Roman" w:cs="Times New Roman"/>
          <w:sz w:val="24"/>
          <w:szCs w:val="24"/>
          <w:lang w:val="sr-Cyrl-RS"/>
        </w:rPr>
        <w:t xml:space="preserve"> (Агенција за спречавање корупције)</w:t>
      </w:r>
      <w:r w:rsidR="00EB4E84" w:rsidRPr="00C85D35">
        <w:rPr>
          <w:rFonts w:ascii="Times New Roman" w:hAnsi="Times New Roman" w:cs="Times New Roman"/>
          <w:sz w:val="24"/>
          <w:szCs w:val="24"/>
          <w:lang w:val="sr-Cyrl-RS"/>
        </w:rPr>
        <w:t xml:space="preserve"> специјализованих тела међународних организација</w:t>
      </w:r>
      <w:r w:rsidR="00A56E3C" w:rsidRPr="00C85D35">
        <w:rPr>
          <w:rFonts w:ascii="Times New Roman" w:hAnsi="Times New Roman" w:cs="Times New Roman"/>
          <w:sz w:val="24"/>
          <w:szCs w:val="24"/>
          <w:lang w:val="sr-Cyrl-RS"/>
        </w:rPr>
        <w:t xml:space="preserve"> (Group of States Against Corruption - GRECO, Савет Европе)</w:t>
      </w:r>
      <w:r w:rsidR="00EB4E84" w:rsidRPr="00C85D35">
        <w:rPr>
          <w:rFonts w:ascii="Times New Roman" w:hAnsi="Times New Roman" w:cs="Times New Roman"/>
          <w:sz w:val="24"/>
          <w:szCs w:val="24"/>
          <w:lang w:val="sr-Cyrl-RS"/>
        </w:rPr>
        <w:t xml:space="preserve"> и домаћих </w:t>
      </w:r>
      <w:r w:rsidR="00906F70" w:rsidRPr="00C85D35">
        <w:rPr>
          <w:rFonts w:ascii="Times New Roman" w:hAnsi="Times New Roman" w:cs="Times New Roman"/>
          <w:sz w:val="24"/>
          <w:szCs w:val="24"/>
          <w:lang w:val="sr-Cyrl-RS"/>
        </w:rPr>
        <w:t>ОЦД</w:t>
      </w:r>
      <w:r w:rsidR="00EB4E84" w:rsidRPr="00C85D35">
        <w:rPr>
          <w:rFonts w:ascii="Times New Roman" w:hAnsi="Times New Roman" w:cs="Times New Roman"/>
          <w:sz w:val="24"/>
          <w:szCs w:val="24"/>
          <w:lang w:val="sr-Cyrl-RS"/>
        </w:rPr>
        <w:t xml:space="preserve"> апострофира као посебан проблем, и предлаже се </w:t>
      </w:r>
      <w:r w:rsidR="00A56E3C" w:rsidRPr="00C85D35">
        <w:rPr>
          <w:rFonts w:ascii="Times New Roman" w:hAnsi="Times New Roman" w:cs="Times New Roman"/>
          <w:sz w:val="24"/>
          <w:szCs w:val="24"/>
          <w:lang w:val="sr-Cyrl-RS"/>
        </w:rPr>
        <w:t xml:space="preserve">увођење </w:t>
      </w:r>
      <w:bookmarkStart w:id="37" w:name="_Hlk87539110"/>
      <w:r w:rsidR="00A56E3C" w:rsidRPr="00C85D35">
        <w:rPr>
          <w:rFonts w:ascii="Times New Roman" w:hAnsi="Times New Roman" w:cs="Times New Roman"/>
          <w:sz w:val="24"/>
          <w:szCs w:val="24"/>
          <w:lang w:val="sr-Cyrl-RS"/>
        </w:rPr>
        <w:t>обавезне</w:t>
      </w:r>
      <w:r w:rsidR="00EB4E84" w:rsidRPr="00C85D35">
        <w:rPr>
          <w:rFonts w:ascii="Times New Roman" w:hAnsi="Times New Roman" w:cs="Times New Roman"/>
          <w:sz w:val="24"/>
          <w:szCs w:val="24"/>
          <w:lang w:val="sr-Cyrl-RS"/>
        </w:rPr>
        <w:t xml:space="preserve"> јавне расправе у погледу законског предлога сваког овлашћеног предлагача</w:t>
      </w:r>
      <w:r w:rsidR="00A56E3C" w:rsidRPr="00C85D35">
        <w:rPr>
          <w:rFonts w:ascii="Times New Roman" w:hAnsi="Times New Roman" w:cs="Times New Roman"/>
          <w:sz w:val="24"/>
          <w:szCs w:val="24"/>
          <w:lang w:val="sr-Cyrl-RS"/>
        </w:rPr>
        <w:t>.</w:t>
      </w:r>
    </w:p>
    <w:bookmarkEnd w:id="37"/>
    <w:p w14:paraId="080EA367" w14:textId="359C970C" w:rsidR="00B32F12" w:rsidRPr="00C85D35" w:rsidRDefault="008C49AD" w:rsidP="00891CF9">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lastRenderedPageBreak/>
        <w:t xml:space="preserve">Јавну расправу у припреми закона као формално-правно уређени институт треба разликовати од јавне расправе која се односи на било какво јавно организовано дебатовање о питањима од јавног значаја када се може изједначити са консултацијама. </w:t>
      </w:r>
      <w:bookmarkStart w:id="38" w:name="_Hlk87540631"/>
      <w:r w:rsidRPr="00C85D35">
        <w:rPr>
          <w:rFonts w:ascii="Times New Roman" w:hAnsi="Times New Roman" w:cs="Times New Roman"/>
          <w:sz w:val="24"/>
          <w:szCs w:val="24"/>
          <w:lang w:val="sr-Cyrl-RS"/>
        </w:rPr>
        <w:t xml:space="preserve">С тим у вези, </w:t>
      </w:r>
      <w:r w:rsidR="00EB4E84" w:rsidRPr="00C85D35">
        <w:rPr>
          <w:rFonts w:ascii="Times New Roman" w:hAnsi="Times New Roman" w:cs="Times New Roman"/>
          <w:sz w:val="24"/>
          <w:szCs w:val="24"/>
          <w:lang w:val="sr-Cyrl-RS"/>
        </w:rPr>
        <w:t>Закон о планском систему</w:t>
      </w:r>
      <w:r w:rsidR="00BE1AA6">
        <w:rPr>
          <w:rFonts w:ascii="Times New Roman" w:hAnsi="Times New Roman" w:cs="Times New Roman"/>
          <w:sz w:val="24"/>
          <w:szCs w:val="24"/>
          <w:lang w:val="sr-Cyrl-RS"/>
        </w:rPr>
        <w:t xml:space="preserve"> РС</w:t>
      </w:r>
      <w:r w:rsidR="000752E7" w:rsidRPr="00C85D35">
        <w:rPr>
          <w:rFonts w:ascii="Times New Roman" w:hAnsi="Times New Roman" w:cs="Times New Roman"/>
          <w:sz w:val="24"/>
          <w:szCs w:val="24"/>
          <w:lang w:val="sr-Cyrl-RS"/>
        </w:rPr>
        <w:t>,</w:t>
      </w:r>
      <w:r w:rsidR="00EB4E84" w:rsidRPr="00C85D35">
        <w:rPr>
          <w:rFonts w:ascii="Times New Roman" w:hAnsi="Times New Roman" w:cs="Times New Roman"/>
          <w:sz w:val="24"/>
          <w:szCs w:val="24"/>
          <w:lang w:val="sr-Cyrl-RS"/>
        </w:rPr>
        <w:t xml:space="preserve"> предвиђа обавезу спровођења консултација у свим фазама израде документа јавних политика ‒ стратегије, програма, концепта политике и акционог плана, осим у случају закона. </w:t>
      </w:r>
      <w:bookmarkEnd w:id="38"/>
      <w:r w:rsidR="00EB4E84" w:rsidRPr="00C85D35">
        <w:rPr>
          <w:rFonts w:ascii="Times New Roman" w:hAnsi="Times New Roman" w:cs="Times New Roman"/>
          <w:sz w:val="24"/>
          <w:szCs w:val="24"/>
          <w:lang w:val="sr-Cyrl-RS"/>
        </w:rPr>
        <w:t xml:space="preserve">Обавеза спровођења консултација у погледу нацрта закона (и других прописа и аката) предвиђена је Законом о државној управи и </w:t>
      </w:r>
      <w:r w:rsidR="00891CF9" w:rsidRPr="00891CF9">
        <w:rPr>
          <w:rFonts w:ascii="Times New Roman" w:hAnsi="Times New Roman" w:cs="Times New Roman"/>
          <w:sz w:val="24"/>
          <w:szCs w:val="24"/>
          <w:lang w:val="sr-Cyrl-RS"/>
        </w:rPr>
        <w:t>П</w:t>
      </w:r>
      <w:r w:rsidR="00891CF9">
        <w:rPr>
          <w:rFonts w:ascii="Times New Roman" w:hAnsi="Times New Roman" w:cs="Times New Roman"/>
          <w:sz w:val="24"/>
          <w:szCs w:val="24"/>
          <w:lang w:val="sr-Cyrl-RS"/>
        </w:rPr>
        <w:t>равилником</w:t>
      </w:r>
      <w:r w:rsidR="005B3934">
        <w:rPr>
          <w:rFonts w:ascii="Times New Roman" w:hAnsi="Times New Roman" w:cs="Times New Roman"/>
          <w:sz w:val="24"/>
          <w:szCs w:val="24"/>
          <w:lang w:val="sr-Cyrl-RS"/>
        </w:rPr>
        <w:t xml:space="preserve"> </w:t>
      </w:r>
      <w:r w:rsidR="00891CF9" w:rsidRPr="00891CF9">
        <w:rPr>
          <w:rFonts w:ascii="Times New Roman" w:hAnsi="Times New Roman" w:cs="Times New Roman"/>
          <w:sz w:val="24"/>
          <w:szCs w:val="24"/>
          <w:lang w:val="sr-Cyrl-RS"/>
        </w:rPr>
        <w:t>о см</w:t>
      </w:r>
      <w:r w:rsidR="005B3934">
        <w:rPr>
          <w:rFonts w:ascii="Times New Roman" w:hAnsi="Times New Roman" w:cs="Times New Roman"/>
          <w:sz w:val="24"/>
          <w:szCs w:val="24"/>
          <w:lang w:val="sr-Cyrl-RS"/>
        </w:rPr>
        <w:t>е</w:t>
      </w:r>
      <w:r w:rsidR="00891CF9" w:rsidRPr="00891CF9">
        <w:rPr>
          <w:rFonts w:ascii="Times New Roman" w:hAnsi="Times New Roman" w:cs="Times New Roman"/>
          <w:sz w:val="24"/>
          <w:szCs w:val="24"/>
          <w:lang w:val="sr-Cyrl-RS"/>
        </w:rPr>
        <w:t>рницама добре праксе за остваривање учешћа јавности у припреми нацрта закона и других прописа и аката</w:t>
      </w:r>
      <w:r w:rsidR="005B3934">
        <w:rPr>
          <w:rFonts w:ascii="Times New Roman" w:hAnsi="Times New Roman" w:cs="Times New Roman"/>
          <w:sz w:val="24"/>
          <w:szCs w:val="24"/>
          <w:lang w:val="sr-Cyrl-RS"/>
        </w:rPr>
        <w:t xml:space="preserve"> („</w:t>
      </w:r>
      <w:r w:rsidR="005B3934" w:rsidRPr="00891CF9">
        <w:rPr>
          <w:rFonts w:ascii="Times New Roman" w:hAnsi="Times New Roman" w:cs="Times New Roman"/>
          <w:sz w:val="24"/>
          <w:szCs w:val="24"/>
          <w:lang w:val="sr-Cyrl-RS"/>
        </w:rPr>
        <w:t>Службени гласник РС</w:t>
      </w:r>
      <w:r w:rsidR="005B3934">
        <w:rPr>
          <w:rFonts w:ascii="Times New Roman" w:hAnsi="Times New Roman" w:cs="Times New Roman"/>
          <w:sz w:val="24"/>
          <w:szCs w:val="24"/>
          <w:lang w:val="sr-Cyrl-RS"/>
        </w:rPr>
        <w:t>“</w:t>
      </w:r>
      <w:r w:rsidR="005B3934" w:rsidRPr="00891CF9">
        <w:rPr>
          <w:rFonts w:ascii="Times New Roman" w:hAnsi="Times New Roman" w:cs="Times New Roman"/>
          <w:sz w:val="24"/>
          <w:szCs w:val="24"/>
          <w:lang w:val="sr-Cyrl-RS"/>
        </w:rPr>
        <w:t>, број 51</w:t>
      </w:r>
      <w:r w:rsidR="005B3934">
        <w:rPr>
          <w:rFonts w:ascii="Times New Roman" w:hAnsi="Times New Roman" w:cs="Times New Roman"/>
          <w:sz w:val="24"/>
          <w:szCs w:val="24"/>
          <w:lang w:val="sr-Cyrl-RS"/>
        </w:rPr>
        <w:t>/</w:t>
      </w:r>
      <w:r w:rsidR="005B3934" w:rsidRPr="00891CF9">
        <w:rPr>
          <w:rFonts w:ascii="Times New Roman" w:hAnsi="Times New Roman" w:cs="Times New Roman"/>
          <w:sz w:val="24"/>
          <w:szCs w:val="24"/>
          <w:lang w:val="sr-Cyrl-RS"/>
        </w:rPr>
        <w:t>2019</w:t>
      </w:r>
      <w:r w:rsidR="005B3934">
        <w:rPr>
          <w:rFonts w:ascii="Times New Roman" w:hAnsi="Times New Roman" w:cs="Times New Roman"/>
          <w:sz w:val="24"/>
          <w:szCs w:val="24"/>
          <w:lang w:val="sr-Cyrl-RS"/>
        </w:rPr>
        <w:t xml:space="preserve">), којим се разрађују </w:t>
      </w:r>
      <w:r w:rsidR="00B40A9B" w:rsidRPr="00C85D35">
        <w:rPr>
          <w:rFonts w:ascii="Times New Roman" w:hAnsi="Times New Roman" w:cs="Times New Roman"/>
          <w:sz w:val="24"/>
          <w:szCs w:val="24"/>
          <w:lang w:val="sr-Cyrl-RS"/>
        </w:rPr>
        <w:t>С</w:t>
      </w:r>
      <w:r w:rsidR="00EB4E84" w:rsidRPr="00C85D35">
        <w:rPr>
          <w:rFonts w:ascii="Times New Roman" w:hAnsi="Times New Roman" w:cs="Times New Roman"/>
          <w:sz w:val="24"/>
          <w:szCs w:val="24"/>
          <w:lang w:val="sr-Cyrl-RS"/>
        </w:rPr>
        <w:t xml:space="preserve">мернице добре праксе за учешће јавности у припреми нацрта закона, других прописа и аката у процесу доношења прописа,  </w:t>
      </w:r>
      <w:r w:rsidR="005B3934" w:rsidRPr="00C85D35">
        <w:rPr>
          <w:rFonts w:ascii="Times New Roman" w:hAnsi="Times New Roman" w:cs="Times New Roman"/>
          <w:sz w:val="24"/>
          <w:szCs w:val="24"/>
          <w:lang w:val="sr-Cyrl-RS"/>
        </w:rPr>
        <w:t xml:space="preserve">такође </w:t>
      </w:r>
      <w:r w:rsidR="00EB4E84" w:rsidRPr="00C85D35">
        <w:rPr>
          <w:rFonts w:ascii="Times New Roman" w:hAnsi="Times New Roman" w:cs="Times New Roman"/>
          <w:sz w:val="24"/>
          <w:szCs w:val="24"/>
          <w:lang w:val="sr-Cyrl-RS"/>
        </w:rPr>
        <w:t xml:space="preserve">усклађене са Смерницама за учешће организација цивилног друштва у процесу доношења прописа. </w:t>
      </w:r>
      <w:r w:rsidR="00DB60E1">
        <w:rPr>
          <w:rFonts w:ascii="Times New Roman" w:hAnsi="Times New Roman" w:cs="Times New Roman"/>
          <w:sz w:val="24"/>
          <w:szCs w:val="24"/>
          <w:lang w:val="sr-Cyrl-RS"/>
        </w:rPr>
        <w:t>Описани режим „двоструког колосека“ у погледу консултација, директна је последица чињенице да је јавна расправа у припреми закона регулисана Пословником Владе</w:t>
      </w:r>
      <w:r w:rsidR="00F67676">
        <w:rPr>
          <w:rFonts w:ascii="Times New Roman" w:hAnsi="Times New Roman" w:cs="Times New Roman"/>
          <w:sz w:val="24"/>
          <w:szCs w:val="24"/>
          <w:lang w:val="sr-Cyrl-RS"/>
        </w:rPr>
        <w:t>,</w:t>
      </w:r>
      <w:r w:rsidR="00DB60E1">
        <w:rPr>
          <w:rFonts w:ascii="Times New Roman" w:hAnsi="Times New Roman" w:cs="Times New Roman"/>
          <w:sz w:val="24"/>
          <w:szCs w:val="24"/>
          <w:lang w:val="sr-Cyrl-RS"/>
        </w:rPr>
        <w:t xml:space="preserve"> а не Законом о државној управи. </w:t>
      </w:r>
      <w:r w:rsidR="00D70036" w:rsidRPr="00C85D35">
        <w:rPr>
          <w:rFonts w:ascii="Times New Roman" w:hAnsi="Times New Roman" w:cs="Times New Roman"/>
          <w:sz w:val="24"/>
          <w:szCs w:val="24"/>
          <w:lang w:val="sr-Cyrl-RS"/>
        </w:rPr>
        <w:t xml:space="preserve">Прављење разлике између јавне расправе и консултација </w:t>
      </w:r>
      <w:r w:rsidR="00AF3102" w:rsidRPr="00C85D35">
        <w:rPr>
          <w:rFonts w:ascii="Times New Roman" w:hAnsi="Times New Roman" w:cs="Times New Roman"/>
          <w:sz w:val="24"/>
          <w:szCs w:val="24"/>
          <w:lang w:val="sr-Cyrl-RS"/>
        </w:rPr>
        <w:t xml:space="preserve">идентификовано </w:t>
      </w:r>
      <w:r w:rsidR="00D70036" w:rsidRPr="00C85D35">
        <w:rPr>
          <w:rFonts w:ascii="Times New Roman" w:hAnsi="Times New Roman" w:cs="Times New Roman"/>
          <w:sz w:val="24"/>
          <w:szCs w:val="24"/>
          <w:lang w:val="sr-Cyrl-RS"/>
        </w:rPr>
        <w:t xml:space="preserve">је </w:t>
      </w:r>
      <w:r w:rsidR="00AF3102" w:rsidRPr="00C85D35">
        <w:rPr>
          <w:rFonts w:ascii="Times New Roman" w:hAnsi="Times New Roman" w:cs="Times New Roman"/>
          <w:sz w:val="24"/>
          <w:szCs w:val="24"/>
          <w:lang w:val="sr-Cyrl-RS"/>
        </w:rPr>
        <w:t>од стране ОЦД као посебан изазов</w:t>
      </w:r>
      <w:r w:rsidR="00D70036" w:rsidRPr="00C85D35">
        <w:rPr>
          <w:rFonts w:ascii="Times New Roman" w:hAnsi="Times New Roman" w:cs="Times New Roman"/>
          <w:sz w:val="24"/>
          <w:szCs w:val="24"/>
          <w:lang w:val="sr-Cyrl-RS"/>
        </w:rPr>
        <w:t>,</w:t>
      </w:r>
      <w:r w:rsidR="00AF3102" w:rsidRPr="00C85D35">
        <w:rPr>
          <w:rFonts w:ascii="Times New Roman" w:hAnsi="Times New Roman" w:cs="Times New Roman"/>
          <w:sz w:val="24"/>
          <w:szCs w:val="24"/>
          <w:lang w:val="sr-Cyrl-RS"/>
        </w:rPr>
        <w:t xml:space="preserve"> како код ОЦД тако и код представника органа јавне управе.</w:t>
      </w:r>
    </w:p>
    <w:p w14:paraId="03AC9CE1" w14:textId="0B8374B8" w:rsidR="00514769" w:rsidRPr="00C85D35" w:rsidRDefault="001F2177" w:rsidP="00573553">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Јавна расправа у припреми закона није обавезна у погледу сваког закона, већ онда када се </w:t>
      </w:r>
      <w:r w:rsidRPr="00C85D35">
        <w:rPr>
          <w:rFonts w:ascii="Times New Roman" w:hAnsi="Times New Roman" w:cs="Times New Roman"/>
          <w:i/>
          <w:iCs/>
          <w:sz w:val="24"/>
          <w:szCs w:val="24"/>
          <w:lang w:val="sr-Cyrl-RS"/>
        </w:rPr>
        <w:t>битно мења</w:t>
      </w:r>
      <w:r w:rsidRPr="00C85D35">
        <w:rPr>
          <w:rFonts w:ascii="Times New Roman" w:hAnsi="Times New Roman" w:cs="Times New Roman"/>
          <w:sz w:val="24"/>
          <w:szCs w:val="24"/>
          <w:lang w:val="sr-Cyrl-RS"/>
        </w:rPr>
        <w:t xml:space="preserve"> уређење неког питања или уређује питање које </w:t>
      </w:r>
      <w:r w:rsidRPr="00C85D35">
        <w:rPr>
          <w:rFonts w:ascii="Times New Roman" w:hAnsi="Times New Roman" w:cs="Times New Roman"/>
          <w:i/>
          <w:iCs/>
          <w:sz w:val="24"/>
          <w:szCs w:val="24"/>
          <w:lang w:val="sr-Cyrl-RS"/>
        </w:rPr>
        <w:t>посебно занима</w:t>
      </w:r>
      <w:r w:rsidRPr="00C85D35">
        <w:rPr>
          <w:rFonts w:ascii="Times New Roman" w:hAnsi="Times New Roman" w:cs="Times New Roman"/>
          <w:sz w:val="24"/>
          <w:szCs w:val="24"/>
          <w:lang w:val="sr-Cyrl-RS"/>
        </w:rPr>
        <w:t xml:space="preserve"> јавност.</w:t>
      </w:r>
      <w:r w:rsidR="00B177FB" w:rsidRPr="00C85D35">
        <w:rPr>
          <w:rStyle w:val="FootnoteReference"/>
          <w:rFonts w:ascii="Times New Roman" w:hAnsi="Times New Roman" w:cs="Times New Roman"/>
          <w:sz w:val="24"/>
          <w:szCs w:val="24"/>
          <w:lang w:val="sr-Cyrl-RS"/>
        </w:rPr>
        <w:footnoteReference w:id="11"/>
      </w:r>
      <w:r w:rsidRPr="00C85D35">
        <w:rPr>
          <w:rFonts w:ascii="Times New Roman" w:hAnsi="Times New Roman" w:cs="Times New Roman"/>
          <w:lang w:val="sr-Cyrl-RS"/>
        </w:rPr>
        <w:t xml:space="preserve"> </w:t>
      </w:r>
      <w:r w:rsidRPr="00C85D35">
        <w:rPr>
          <w:rFonts w:ascii="Times New Roman" w:hAnsi="Times New Roman" w:cs="Times New Roman"/>
          <w:sz w:val="24"/>
          <w:szCs w:val="24"/>
          <w:lang w:val="sr-Cyrl-RS"/>
        </w:rPr>
        <w:t xml:space="preserve">Непрецизност одредбе </w:t>
      </w:r>
      <w:r w:rsidR="00514769" w:rsidRPr="00C85D35">
        <w:rPr>
          <w:rFonts w:ascii="Times New Roman" w:hAnsi="Times New Roman" w:cs="Times New Roman"/>
          <w:sz w:val="24"/>
          <w:szCs w:val="24"/>
          <w:lang w:val="sr-Cyrl-RS"/>
        </w:rPr>
        <w:t>у погледу тога</w:t>
      </w:r>
      <w:r w:rsidRPr="00C85D35">
        <w:rPr>
          <w:rFonts w:ascii="Times New Roman" w:hAnsi="Times New Roman" w:cs="Times New Roman"/>
          <w:sz w:val="24"/>
          <w:szCs w:val="24"/>
          <w:lang w:val="sr-Cyrl-RS"/>
        </w:rPr>
        <w:t xml:space="preserve"> шта подразумева битн</w:t>
      </w:r>
      <w:r w:rsidR="00EB324E" w:rsidRPr="00C85D35">
        <w:rPr>
          <w:rFonts w:ascii="Times New Roman" w:hAnsi="Times New Roman" w:cs="Times New Roman"/>
          <w:sz w:val="24"/>
          <w:szCs w:val="24"/>
          <w:lang w:val="sr-Cyrl-RS"/>
        </w:rPr>
        <w:t>у</w:t>
      </w:r>
      <w:r w:rsidR="00514769" w:rsidRPr="00C85D35">
        <w:rPr>
          <w:rFonts w:ascii="Times New Roman" w:hAnsi="Times New Roman" w:cs="Times New Roman"/>
          <w:sz w:val="24"/>
          <w:szCs w:val="24"/>
          <w:lang w:val="sr-Cyrl-RS"/>
        </w:rPr>
        <w:t xml:space="preserve"> промен</w:t>
      </w:r>
      <w:r w:rsidR="00EB324E" w:rsidRPr="00C85D35">
        <w:rPr>
          <w:rFonts w:ascii="Times New Roman" w:hAnsi="Times New Roman" w:cs="Times New Roman"/>
          <w:sz w:val="24"/>
          <w:szCs w:val="24"/>
          <w:lang w:val="sr-Cyrl-RS"/>
        </w:rPr>
        <w:t>у</w:t>
      </w:r>
      <w:r w:rsidR="00514769" w:rsidRPr="00C85D35">
        <w:rPr>
          <w:rFonts w:ascii="Times New Roman" w:hAnsi="Times New Roman" w:cs="Times New Roman"/>
          <w:sz w:val="24"/>
          <w:szCs w:val="24"/>
          <w:lang w:val="sr-Cyrl-RS"/>
        </w:rPr>
        <w:t xml:space="preserve"> уређења неког питања као и непрецизност критеријума посебног занимања јавности оставља простор за дискреционе оцене предлагача закона да јавну расправу не спроведе у свим случајевима када је то потребно.</w:t>
      </w:r>
      <w:r w:rsidR="00492C7F" w:rsidRPr="00C85D35">
        <w:rPr>
          <w:rStyle w:val="FootnoteReference"/>
          <w:rFonts w:ascii="Times New Roman" w:hAnsi="Times New Roman" w:cs="Times New Roman"/>
          <w:sz w:val="24"/>
          <w:szCs w:val="24"/>
          <w:lang w:val="sr-Cyrl-RS"/>
        </w:rPr>
        <w:footnoteReference w:id="12"/>
      </w:r>
      <w:r w:rsidR="00492C7F" w:rsidRPr="00C85D35">
        <w:rPr>
          <w:rFonts w:ascii="Times New Roman" w:hAnsi="Times New Roman" w:cs="Times New Roman"/>
          <w:sz w:val="24"/>
          <w:szCs w:val="24"/>
          <w:lang w:val="sr-Cyrl-RS"/>
        </w:rPr>
        <w:t xml:space="preserve"> Европска комисија и Савет Европе су у својим извештајима упутили критике како у погледу нормативних решења тако и у погледу пракси спровођења јавних расправа у припреми закона, које прате захтеви за њеним прецизним уређењем на нормативном и практичном плану. Извештај Е</w:t>
      </w:r>
      <w:r w:rsidR="00F8778B" w:rsidRPr="00C85D35">
        <w:rPr>
          <w:rFonts w:ascii="Times New Roman" w:hAnsi="Times New Roman" w:cs="Times New Roman"/>
          <w:sz w:val="24"/>
          <w:szCs w:val="24"/>
          <w:lang w:val="sr-Cyrl-RS"/>
        </w:rPr>
        <w:t xml:space="preserve">вропске </w:t>
      </w:r>
      <w:r w:rsidR="00492C7F" w:rsidRPr="00C85D35">
        <w:rPr>
          <w:rFonts w:ascii="Times New Roman" w:hAnsi="Times New Roman" w:cs="Times New Roman"/>
          <w:sz w:val="24"/>
          <w:szCs w:val="24"/>
          <w:lang w:val="sr-Cyrl-RS"/>
        </w:rPr>
        <w:t>К</w:t>
      </w:r>
      <w:r w:rsidR="00F8778B" w:rsidRPr="00C85D35">
        <w:rPr>
          <w:rFonts w:ascii="Times New Roman" w:hAnsi="Times New Roman" w:cs="Times New Roman"/>
          <w:sz w:val="24"/>
          <w:szCs w:val="24"/>
          <w:lang w:val="sr-Cyrl-RS"/>
        </w:rPr>
        <w:t>омисије</w:t>
      </w:r>
      <w:r w:rsidR="00492C7F" w:rsidRPr="00C85D35">
        <w:rPr>
          <w:rFonts w:ascii="Times New Roman" w:hAnsi="Times New Roman" w:cs="Times New Roman"/>
          <w:sz w:val="24"/>
          <w:szCs w:val="24"/>
          <w:lang w:val="sr-Cyrl-RS"/>
        </w:rPr>
        <w:t xml:space="preserve"> о напретку Србије за 2015. годину наводи да јавне расправе треба да обухватају ширу јавност и да буду у реалнијим временским оквирима како би се свим заинтересованим странама омогућило да дају свој квалитативан допринос, те да су јавне расправе и консултације обавезне за министарства о нацртима законских аката, али се оне често </w:t>
      </w:r>
      <w:r w:rsidR="00492C7F" w:rsidRPr="00C85D35">
        <w:rPr>
          <w:rFonts w:ascii="Times New Roman" w:hAnsi="Times New Roman" w:cs="Times New Roman"/>
          <w:sz w:val="24"/>
          <w:szCs w:val="24"/>
          <w:lang w:val="sr-Cyrl-RS"/>
        </w:rPr>
        <w:lastRenderedPageBreak/>
        <w:t xml:space="preserve">спроводе само формално и исувише касно у току процеса, и закључује се да се многи закони, важни за структурне реформе и социо-економски развој, и даље усвајају путем хитних поступака, без одговарајуће консултације и јавне расправе. У Извештају ЕК о напретку Србије за 2020. годину  оцењено је да, иако је смањен број закона који се доносе по хитној процедури, потенцијално омогућавајући више времена за спровођење консултација, велики број ОЦД је пријавио да је временски период за обављање консултација прекратак, да се њиховим коментарима не посвећује довољно пажње као и да не добијају довољно повратних информација. Када је реч о Савету Европе, GRECO (Group of States Against Corruption) Извештај четвртог круга евалуације „Спречавање корупције у односу на народне посланике, судије и тужиоце“, у параграфу 33 наводи: критеријуми за обавезне јавне расправе утврђене Пословником – „битне“ промене, „питање које посебно занима јавност“ – нису јасни и да чак у случају очигледно значајних законских промена, правила о јавној расправи се у пракси често игноришу (нпр. да се таква расправа уопште не води или да се информације о исходу не објављују). Потребна су </w:t>
      </w:r>
      <w:r w:rsidR="00492C7F" w:rsidRPr="00C85D35">
        <w:rPr>
          <w:rFonts w:ascii="Times New Roman" w:hAnsi="Times New Roman" w:cs="Times New Roman"/>
          <w:i/>
          <w:iCs/>
          <w:sz w:val="24"/>
          <w:szCs w:val="24"/>
          <w:lang w:val="sr-Cyrl-RS"/>
        </w:rPr>
        <w:t>јаснија</w:t>
      </w:r>
      <w:r w:rsidR="00492C7F" w:rsidRPr="00C85D35">
        <w:rPr>
          <w:rFonts w:ascii="Times New Roman" w:hAnsi="Times New Roman" w:cs="Times New Roman"/>
          <w:sz w:val="24"/>
          <w:szCs w:val="24"/>
          <w:lang w:val="sr-Cyrl-RS"/>
        </w:rPr>
        <w:t xml:space="preserve"> – и </w:t>
      </w:r>
      <w:r w:rsidR="00492C7F" w:rsidRPr="00C85D35">
        <w:rPr>
          <w:rFonts w:ascii="Times New Roman" w:hAnsi="Times New Roman" w:cs="Times New Roman"/>
          <w:i/>
          <w:iCs/>
          <w:sz w:val="24"/>
          <w:szCs w:val="24"/>
          <w:lang w:val="sr-Cyrl-RS"/>
        </w:rPr>
        <w:t>спроводива</w:t>
      </w:r>
      <w:r w:rsidR="00492C7F" w:rsidRPr="00C85D35">
        <w:rPr>
          <w:rFonts w:ascii="Times New Roman" w:hAnsi="Times New Roman" w:cs="Times New Roman"/>
          <w:sz w:val="24"/>
          <w:szCs w:val="24"/>
          <w:lang w:val="sr-Cyrl-RS"/>
        </w:rPr>
        <w:t xml:space="preserve"> – правила како би овај инструмент функционисао на задовољавајући начин у пракси.</w:t>
      </w:r>
      <w:r w:rsidR="00492C7F" w:rsidRPr="00C85D35">
        <w:rPr>
          <w:rFonts w:ascii="Times New Roman" w:hAnsi="Times New Roman" w:cs="Times New Roman"/>
          <w:lang w:val="sr-Cyrl-RS"/>
        </w:rPr>
        <w:t xml:space="preserve"> </w:t>
      </w:r>
    </w:p>
    <w:p w14:paraId="2D9BA0C0" w14:textId="60488FC4" w:rsidR="00472B94" w:rsidRPr="00C85D35" w:rsidRDefault="00472B94" w:rsidP="00573553">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Према подацима Генералног секретаријата Владе РС, у периоду од 01.01. 2020. године до 01. 06. 2021. године, од стране надлежних одбора одређено је 42 програма јавних расправа предложених од стране надлежних предлагача. </w:t>
      </w:r>
    </w:p>
    <w:p w14:paraId="2A1D142B" w14:textId="4997C9BA" w:rsidR="001F2177" w:rsidRPr="00C85D35" w:rsidRDefault="00AE7D29" w:rsidP="00573553">
      <w:pPr>
        <w:jc w:val="both"/>
        <w:rPr>
          <w:rFonts w:ascii="Times New Roman" w:hAnsi="Times New Roman" w:cs="Times New Roman"/>
          <w:sz w:val="24"/>
          <w:szCs w:val="24"/>
          <w:lang w:val="sr-Cyrl-RS"/>
        </w:rPr>
      </w:pPr>
      <w:bookmarkStart w:id="39" w:name="_Hlk87546613"/>
      <w:r w:rsidRPr="00C85D35">
        <w:rPr>
          <w:rFonts w:ascii="Times New Roman" w:hAnsi="Times New Roman" w:cs="Times New Roman"/>
          <w:sz w:val="24"/>
          <w:szCs w:val="24"/>
          <w:lang w:val="sr-Cyrl-RS"/>
        </w:rPr>
        <w:t xml:space="preserve">Студија о унапређењу законодавног процеса у Републици Србији </w:t>
      </w:r>
      <w:bookmarkEnd w:id="39"/>
      <w:r w:rsidRPr="00C85D35">
        <w:rPr>
          <w:rFonts w:ascii="Times New Roman" w:hAnsi="Times New Roman" w:cs="Times New Roman"/>
          <w:sz w:val="24"/>
          <w:szCs w:val="24"/>
          <w:lang w:val="sr-Cyrl-RS"/>
        </w:rPr>
        <w:t>(GIZ, 2012), издваја 21 препоруку за унапређење јавне расправе у Србији, од којих су најзначајније следеће: разматрање могућности за успостављање уставне гаранције транспарентности процеса израде закона и других аката и могућности за грађане да у консултативном процесу утичу на садржај општих правних аката; институционализација јавне расправе у правном систему; прецизно дефинисање појма и сврхе јавне расправе; уређење процеса јавне расправе; утврђивање критеријума за одабир и позивање учесника јавне расправе; прописивање минималног обима података који треба да буде објављен уз пропис који се износи на јавну расправу; прописивање обавезе органа који припрема пропис да објави приспеле предлоге током јавне расправе на интернету; законско уређење вођења података о јавној расправи; разматрање могућности за успостављање контролних механизама за случај да јавна расправа није одржана или да није одржана у складу с прописима, као и разматрање могућности утврђивања права сваког заинтересованог лица да оспори ваљаност акта који је донет уз кршење правила о јавним расправама; измена прописа који уређују садржај образложења аката уз прописивање минималног садржаја обавештења о току и резултатима јавне расправе.</w:t>
      </w:r>
    </w:p>
    <w:p w14:paraId="7F13E3F9" w14:textId="7FD6B1FF" w:rsidR="00DD5533" w:rsidRPr="00C85D35" w:rsidRDefault="00DD5533" w:rsidP="00DD5533">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Потребно је размотрити увођење обавезне јавне расправе у погледу законског предлога сваког овлашћеног предлагача, као и обавезно спровођење јавне расправе за сваки нацрт закона, другог прописа и акта. Паралелно и континуирано, потребно је подизати ниво свести о важности јавне расправе у демократском друштву. Упоредна пракса показује да тамо где је свест јавних службеника на високом нивоу, јавна расправа ће се редовно спроводити, чак иако овлашћени предлагач није на то чврсто законски обавезан. У другим државама, где свест није довољно развијена или постоји негативна перцепција о </w:t>
      </w:r>
      <w:r w:rsidRPr="00C85D35">
        <w:rPr>
          <w:rFonts w:ascii="Times New Roman" w:hAnsi="Times New Roman" w:cs="Times New Roman"/>
          <w:sz w:val="24"/>
          <w:szCs w:val="24"/>
          <w:lang w:val="sr-Cyrl-RS"/>
        </w:rPr>
        <w:lastRenderedPageBreak/>
        <w:t>потреби за сарадњом са општом и стручном јавношћу, ни свеобухватан законски оквир неће бити довољна гаранција за спровођење овог изванредно важног института.</w:t>
      </w:r>
    </w:p>
    <w:p w14:paraId="2799BC4B" w14:textId="1AE1AFF8" w:rsidR="00982932" w:rsidRPr="00C85D35" w:rsidRDefault="00982932" w:rsidP="005968D3">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У Србији је </w:t>
      </w:r>
      <w:r w:rsidRPr="005968D3">
        <w:rPr>
          <w:rFonts w:ascii="Times New Roman" w:hAnsi="Times New Roman" w:cs="Times New Roman"/>
          <w:i/>
          <w:iCs/>
          <w:sz w:val="24"/>
          <w:szCs w:val="24"/>
          <w:lang w:val="sr-Cyrl-RS"/>
        </w:rPr>
        <w:t>јавно слушање</w:t>
      </w:r>
      <w:r w:rsidRPr="00C85D35">
        <w:rPr>
          <w:rFonts w:ascii="Times New Roman" w:hAnsi="Times New Roman" w:cs="Times New Roman"/>
          <w:sz w:val="24"/>
          <w:szCs w:val="24"/>
          <w:lang w:val="sr-Cyrl-RS"/>
        </w:rPr>
        <w:t xml:space="preserve"> започело 2008. године као неформална пракса уз подршку </w:t>
      </w:r>
      <w:r w:rsidR="007C4E4C" w:rsidRPr="00C85D35">
        <w:rPr>
          <w:rFonts w:ascii="Times New Roman" w:hAnsi="Times New Roman" w:cs="Times New Roman"/>
          <w:sz w:val="24"/>
          <w:szCs w:val="24"/>
          <w:lang w:val="sr-Cyrl-RS"/>
        </w:rPr>
        <w:t xml:space="preserve">Програма Уједињених нација за развој (United Nations Development Programme – </w:t>
      </w:r>
      <w:r w:rsidRPr="00C85D35">
        <w:rPr>
          <w:rFonts w:ascii="Times New Roman" w:hAnsi="Times New Roman" w:cs="Times New Roman"/>
          <w:sz w:val="24"/>
          <w:szCs w:val="24"/>
          <w:lang w:val="sr-Cyrl-RS"/>
        </w:rPr>
        <w:t>UNDP</w:t>
      </w:r>
      <w:r w:rsidR="007C4E4C" w:rsidRPr="00C85D35">
        <w:rPr>
          <w:rFonts w:ascii="Times New Roman" w:hAnsi="Times New Roman" w:cs="Times New Roman"/>
          <w:sz w:val="24"/>
          <w:szCs w:val="24"/>
          <w:lang w:val="sr-Cyrl-RS"/>
        </w:rPr>
        <w:t>)</w:t>
      </w:r>
      <w:r w:rsidRPr="00C85D35">
        <w:rPr>
          <w:rFonts w:ascii="Times New Roman" w:hAnsi="Times New Roman" w:cs="Times New Roman"/>
          <w:sz w:val="24"/>
          <w:szCs w:val="24"/>
          <w:lang w:val="sr-Cyrl-RS"/>
        </w:rPr>
        <w:t xml:space="preserve">, а формално је регулисано две године касније </w:t>
      </w:r>
      <w:bookmarkStart w:id="40" w:name="_Hlk54641700"/>
      <w:r w:rsidRPr="00C85D35">
        <w:rPr>
          <w:rFonts w:ascii="Times New Roman" w:hAnsi="Times New Roman" w:cs="Times New Roman"/>
          <w:b/>
          <w:bCs/>
          <w:sz w:val="24"/>
          <w:szCs w:val="24"/>
          <w:lang w:val="sr-Cyrl-RS"/>
        </w:rPr>
        <w:t>Законом о народној скупштини</w:t>
      </w:r>
      <w:bookmarkEnd w:id="40"/>
      <w:r w:rsidRPr="00C85D35">
        <w:rPr>
          <w:rFonts w:ascii="Times New Roman" w:hAnsi="Times New Roman" w:cs="Times New Roman"/>
          <w:sz w:val="24"/>
          <w:szCs w:val="24"/>
          <w:vertAlign w:val="superscript"/>
          <w:lang w:val="sr-Cyrl-RS"/>
        </w:rPr>
        <w:t xml:space="preserve"> </w:t>
      </w:r>
      <w:r w:rsidRPr="00C85D35">
        <w:rPr>
          <w:rFonts w:ascii="Times New Roman" w:hAnsi="Times New Roman" w:cs="Times New Roman"/>
          <w:sz w:val="24"/>
          <w:szCs w:val="24"/>
          <w:lang w:val="sr-Cyrl-RS"/>
        </w:rPr>
        <w:t xml:space="preserve">члан 27. став 7. (Службени гласник РС“, број 9/2010). и </w:t>
      </w:r>
      <w:r w:rsidRPr="00C85D35">
        <w:rPr>
          <w:rFonts w:ascii="Times New Roman" w:hAnsi="Times New Roman" w:cs="Times New Roman"/>
          <w:b/>
          <w:bCs/>
          <w:sz w:val="24"/>
          <w:szCs w:val="24"/>
          <w:lang w:val="sr-Cyrl-RS"/>
        </w:rPr>
        <w:t>Пословником Народне скупштине</w:t>
      </w:r>
      <w:r w:rsidRPr="00C85D35">
        <w:rPr>
          <w:rFonts w:ascii="Times New Roman" w:hAnsi="Times New Roman" w:cs="Times New Roman"/>
          <w:sz w:val="24"/>
          <w:szCs w:val="24"/>
          <w:lang w:val="sr-Cyrl-RS"/>
        </w:rPr>
        <w:t>, члан 84. Према Закону о народној скупштини, само скупштински одбор, као стално радно тело, може да организује јавно слушање, док та могућност не постоји за привремена скупштинска радна тела – анкетне одборе и комисије. Овај институт нешто детаљније уређује Пословник Народне скупштине, према којем сваки члан одбора може да поднесе предлог за организовање јавног слушања са темом јавног слушања и списком лица која би била позвана, о чему одбор доноси одлуку, а председник одбора о томе обавештава председника Народне скупштине. Председник одбора на јавно слушање позива чланове одбора, народне посланике и друга лица чије је присуство од значаја за тему јавног слушања. Пословник изричито наводи да се јавно слушање одржава без обзира на број присутних чланова одбора. Након јавног слушања, председник одбора доставља информацију о јавном слушању председнику Народне скупштине, члановима одбора и учесницима јавног слушања. Информација садржи имена учесника на јавном слушању, кратак преглед излагања, ставова и предлога изнетих на јавном слушању. Чланови одбора и учесници јавног слушања могу да поднесу писане примедбе на информацију о јавном слушању председнику одбора.</w:t>
      </w:r>
      <w:r w:rsidR="009E0D29" w:rsidRPr="00C85D35">
        <w:rPr>
          <w:rFonts w:ascii="Times New Roman" w:hAnsi="Times New Roman" w:cs="Times New Roman"/>
          <w:sz w:val="24"/>
          <w:szCs w:val="24"/>
          <w:lang w:val="sr-Cyrl-RS"/>
        </w:rPr>
        <w:t xml:space="preserve"> Одбори Народне скупштине организују јавно слушање пре свега ради прибављања информација, односно стручних мишљења о предлогу акта који је у скупштинској процедури, разјашњења појединих решења из предложеног или важећег акта, разјашњења питања значајних за припрему предлога акта или било ког другог питања које је у надлежности одбора. Такође, јавна слушања се могу организовати и ради праћења спровођења и примене закона, разјашњења појединих питања од значаја за вршење надзора над радом извршних органа. </w:t>
      </w:r>
    </w:p>
    <w:p w14:paraId="5E9BF89D" w14:textId="77777777" w:rsidR="00982932" w:rsidRPr="00C85D35" w:rsidRDefault="00982932" w:rsidP="00982932">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У погледу учесталости организовања јавног слушања, према скупштинској публикацији „Спровођење јавних слушања у Народној скупштини“ јавна слушања спроводе се више од 20 пута на годишњем нивоу. Према другим подацима, у периоду од готово четири године (јун 2008. – март 2012. године) организовано је укупно 29 јавних слушања. С друге стране, UNDP (</w:t>
      </w:r>
      <w:r w:rsidRPr="00C85D35">
        <w:rPr>
          <w:rFonts w:ascii="Times New Roman" w:hAnsi="Times New Roman" w:cs="Times New Roman"/>
          <w:i/>
          <w:iCs/>
          <w:sz w:val="24"/>
          <w:szCs w:val="24"/>
          <w:lang w:val="sr-Cyrl-RS"/>
        </w:rPr>
        <w:t>Report and analysis with recommendations from public hearing workshops, Final Report</w:t>
      </w:r>
      <w:r w:rsidRPr="00C85D35">
        <w:rPr>
          <w:rFonts w:ascii="Times New Roman" w:hAnsi="Times New Roman" w:cs="Times New Roman"/>
          <w:sz w:val="24"/>
          <w:szCs w:val="24"/>
          <w:lang w:val="sr-Cyrl-RS"/>
        </w:rPr>
        <w:t xml:space="preserve">, UNDP, 2015) наводи 11 јавних слушања у 2009. години, седам у 2010. години, 16 у 2011. години, 11 у 2012. години, 29 у 2013. години и 10 у 2014. години. </w:t>
      </w:r>
    </w:p>
    <w:p w14:paraId="30F15A7E" w14:textId="605C6331" w:rsidR="009E0D29" w:rsidRPr="00C85D35" w:rsidRDefault="00982932" w:rsidP="00573553">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Јавно слушање у Србији још увек је уређено на рудиментаран начин, и може се закључити да у том погледу постоји велики простор за напредак у правном и практичном домену имплементације овог механизма партиципације. Појам јавног слушања није прецизиран, те се може у ширем смислу повезати са консултацијама у припреми или праћењу спровођења закона.</w:t>
      </w:r>
      <w:r w:rsidRPr="00C85D35">
        <w:rPr>
          <w:rFonts w:ascii="Times New Roman" w:hAnsi="Times New Roman" w:cs="Times New Roman"/>
          <w:lang w:val="sr-Cyrl-RS"/>
        </w:rPr>
        <w:t xml:space="preserve"> </w:t>
      </w:r>
      <w:r w:rsidRPr="00C85D35">
        <w:rPr>
          <w:rFonts w:ascii="Times New Roman" w:hAnsi="Times New Roman" w:cs="Times New Roman"/>
          <w:sz w:val="24"/>
          <w:szCs w:val="24"/>
          <w:lang w:val="sr-Cyrl-RS"/>
        </w:rPr>
        <w:t xml:space="preserve">Не постоје критеријуми према којима се позивају лица на јавно слушање, већ се она позивају на основу дискреционе оцене одбора. Представници организација цивилног друштва учествују на јавним слушањима, али као ни за друге </w:t>
      </w:r>
      <w:r w:rsidRPr="00C85D35">
        <w:rPr>
          <w:rFonts w:ascii="Times New Roman" w:hAnsi="Times New Roman" w:cs="Times New Roman"/>
          <w:sz w:val="24"/>
          <w:szCs w:val="24"/>
          <w:lang w:val="sr-Cyrl-RS"/>
        </w:rPr>
        <w:lastRenderedPageBreak/>
        <w:t>категорије лица, не постоје критеријуми за позивање нити смернице за учествовање. За разлику од јавне расправе у припреми закона, где се позива општа јавност (иако су у пракси најчешће присутни представници организација цивилног друштва), јавно слушање није отворено за општу или стручну заинтересовану јавност. Избор теме је такође искључиво у рукама одбора. Информација о јавном слушању садржи само кратак преглед изнетих предлога, без  информације о томе да ли су прихваћени или нису и који су разлози неприхватања предлога. Парадоксално, информација о јавном слушању није јавно доступна, већ само одређеном кругу лица. Није јасно да ли постоји још нека сврха јавног слушања осим размене ставова, нити су прецизирани евентуални даљи кораци, уколико постоје, који би омогућили увид у судбину изнетих предлога. Наведена УНДП анализа препоручује 21 меру за побољшање института јавног слушања у Србији</w:t>
      </w:r>
      <w:r w:rsidR="00F4501A" w:rsidRPr="00C85D35">
        <w:rPr>
          <w:rFonts w:ascii="Times New Roman" w:hAnsi="Times New Roman" w:cs="Times New Roman"/>
          <w:sz w:val="24"/>
          <w:szCs w:val="24"/>
          <w:lang w:val="sr-Cyrl-RS"/>
        </w:rPr>
        <w:t>, које је потребно размотрити</w:t>
      </w:r>
      <w:r w:rsidRPr="00C85D35">
        <w:rPr>
          <w:rFonts w:ascii="Times New Roman" w:hAnsi="Times New Roman" w:cs="Times New Roman"/>
          <w:sz w:val="24"/>
          <w:szCs w:val="24"/>
          <w:lang w:val="sr-Cyrl-RS"/>
        </w:rPr>
        <w:t xml:space="preserve">. </w:t>
      </w:r>
    </w:p>
    <w:p w14:paraId="2F8FCBDD" w14:textId="6481557C" w:rsidR="00F347DA" w:rsidRPr="00C85D35" w:rsidRDefault="00292D47" w:rsidP="00120541">
      <w:pPr>
        <w:jc w:val="both"/>
        <w:rPr>
          <w:rFonts w:ascii="Times New Roman" w:eastAsia="Calibri" w:hAnsi="Times New Roman" w:cs="Times New Roman"/>
          <w:sz w:val="24"/>
          <w:szCs w:val="24"/>
          <w:lang w:val="sr-Cyrl-RS"/>
        </w:rPr>
      </w:pPr>
      <w:r w:rsidRPr="00C85D35">
        <w:rPr>
          <w:rFonts w:ascii="Times New Roman" w:hAnsi="Times New Roman" w:cs="Times New Roman"/>
          <w:i/>
          <w:iCs/>
          <w:sz w:val="24"/>
          <w:szCs w:val="24"/>
          <w:lang w:val="sr-Cyrl-RS"/>
        </w:rPr>
        <w:t>Консултације</w:t>
      </w:r>
      <w:r w:rsidR="00E948D4" w:rsidRPr="00C85D35">
        <w:rPr>
          <w:rFonts w:ascii="Times New Roman" w:hAnsi="Times New Roman" w:cs="Times New Roman"/>
          <w:i/>
          <w:iCs/>
          <w:sz w:val="24"/>
          <w:szCs w:val="24"/>
          <w:lang w:val="sr-Cyrl-RS"/>
        </w:rPr>
        <w:t xml:space="preserve"> </w:t>
      </w:r>
      <w:r w:rsidR="00E948D4" w:rsidRPr="00C85D35">
        <w:rPr>
          <w:rFonts w:ascii="Times New Roman" w:hAnsi="Times New Roman" w:cs="Times New Roman"/>
          <w:sz w:val="24"/>
          <w:szCs w:val="24"/>
          <w:lang w:val="sr-Cyrl-RS"/>
        </w:rPr>
        <w:t>с</w:t>
      </w:r>
      <w:r w:rsidR="006D4ECD" w:rsidRPr="00C85D35">
        <w:rPr>
          <w:rFonts w:ascii="Times New Roman" w:hAnsi="Times New Roman" w:cs="Times New Roman"/>
          <w:sz w:val="24"/>
          <w:szCs w:val="24"/>
          <w:lang w:val="sr-Cyrl-RS"/>
        </w:rPr>
        <w:t>е</w:t>
      </w:r>
      <w:r w:rsidR="00E948D4" w:rsidRPr="00C85D35">
        <w:rPr>
          <w:rFonts w:ascii="Times New Roman" w:hAnsi="Times New Roman" w:cs="Times New Roman"/>
          <w:sz w:val="24"/>
          <w:szCs w:val="24"/>
          <w:lang w:val="sr-Cyrl-RS"/>
        </w:rPr>
        <w:t xml:space="preserve">, у складу са </w:t>
      </w:r>
      <w:r w:rsidR="005372D8" w:rsidRPr="00C85D35">
        <w:rPr>
          <w:rFonts w:ascii="Times New Roman" w:hAnsi="Times New Roman" w:cs="Times New Roman"/>
          <w:b/>
          <w:bCs/>
          <w:sz w:val="24"/>
          <w:szCs w:val="24"/>
          <w:lang w:val="sr-Cyrl-RS"/>
        </w:rPr>
        <w:t>Закон</w:t>
      </w:r>
      <w:r w:rsidR="00E948D4" w:rsidRPr="00C85D35">
        <w:rPr>
          <w:rFonts w:ascii="Times New Roman" w:hAnsi="Times New Roman" w:cs="Times New Roman"/>
          <w:b/>
          <w:bCs/>
          <w:sz w:val="24"/>
          <w:szCs w:val="24"/>
          <w:lang w:val="sr-Cyrl-RS"/>
        </w:rPr>
        <w:t>ом</w:t>
      </w:r>
      <w:r w:rsidR="005372D8" w:rsidRPr="00C85D35">
        <w:rPr>
          <w:rFonts w:ascii="Times New Roman" w:hAnsi="Times New Roman" w:cs="Times New Roman"/>
          <w:b/>
          <w:bCs/>
          <w:sz w:val="24"/>
          <w:szCs w:val="24"/>
          <w:lang w:val="sr-Cyrl-RS"/>
        </w:rPr>
        <w:t xml:space="preserve"> о планском систему</w:t>
      </w:r>
      <w:r w:rsidR="001D7440" w:rsidRPr="00C85D35">
        <w:rPr>
          <w:rFonts w:ascii="Times New Roman" w:hAnsi="Times New Roman" w:cs="Times New Roman"/>
          <w:b/>
          <w:bCs/>
          <w:sz w:val="24"/>
          <w:szCs w:val="24"/>
          <w:lang w:val="sr-Cyrl-RS"/>
        </w:rPr>
        <w:t xml:space="preserve"> </w:t>
      </w:r>
      <w:r w:rsidR="004C3E7A">
        <w:rPr>
          <w:rFonts w:ascii="Times New Roman" w:hAnsi="Times New Roman" w:cs="Times New Roman"/>
          <w:b/>
          <w:bCs/>
          <w:sz w:val="24"/>
          <w:szCs w:val="24"/>
          <w:lang w:val="sr-Cyrl-RS"/>
        </w:rPr>
        <w:t xml:space="preserve">Републике Србије </w:t>
      </w:r>
      <w:r w:rsidR="00503548" w:rsidRPr="00C85D35">
        <w:rPr>
          <w:rFonts w:ascii="Times New Roman" w:eastAsia="Calibri" w:hAnsi="Times New Roman" w:cs="Times New Roman"/>
          <w:b/>
          <w:sz w:val="24"/>
          <w:szCs w:val="24"/>
          <w:lang w:val="sr-Cyrl-RS"/>
        </w:rPr>
        <w:t>(„Сл. гласник РСˮ број 30/2018)</w:t>
      </w:r>
      <w:r w:rsidR="001B7DEA" w:rsidRPr="00C85D35">
        <w:rPr>
          <w:rFonts w:ascii="Times New Roman" w:eastAsia="Calibri" w:hAnsi="Times New Roman" w:cs="Times New Roman"/>
          <w:b/>
          <w:sz w:val="24"/>
          <w:szCs w:val="24"/>
          <w:lang w:val="sr-Cyrl-RS"/>
        </w:rPr>
        <w:t>,</w:t>
      </w:r>
      <w:r w:rsidR="00503548" w:rsidRPr="00C85D35">
        <w:rPr>
          <w:rFonts w:ascii="Times New Roman" w:eastAsia="Calibri" w:hAnsi="Times New Roman" w:cs="Times New Roman"/>
          <w:b/>
          <w:sz w:val="24"/>
          <w:szCs w:val="24"/>
          <w:lang w:val="sr-Cyrl-RS"/>
        </w:rPr>
        <w:t xml:space="preserve"> </w:t>
      </w:r>
      <w:r w:rsidR="006D4ECD" w:rsidRPr="00C85D35">
        <w:rPr>
          <w:rFonts w:ascii="Times New Roman" w:eastAsia="Calibri" w:hAnsi="Times New Roman" w:cs="Times New Roman"/>
          <w:bCs/>
          <w:sz w:val="24"/>
          <w:szCs w:val="24"/>
          <w:lang w:val="sr-Cyrl-RS"/>
        </w:rPr>
        <w:t>имају обавезно спровести</w:t>
      </w:r>
      <w:r w:rsidR="00E948D4" w:rsidRPr="00C85D35">
        <w:rPr>
          <w:rFonts w:ascii="Times New Roman" w:eastAsia="Calibri" w:hAnsi="Times New Roman" w:cs="Times New Roman"/>
          <w:bCs/>
          <w:sz w:val="24"/>
          <w:szCs w:val="24"/>
          <w:lang w:val="sr-Cyrl-RS"/>
        </w:rPr>
        <w:t xml:space="preserve"> у свим фазама израде докумен</w:t>
      </w:r>
      <w:r w:rsidR="006D4ECD" w:rsidRPr="00C85D35">
        <w:rPr>
          <w:rFonts w:ascii="Times New Roman" w:eastAsia="Calibri" w:hAnsi="Times New Roman" w:cs="Times New Roman"/>
          <w:bCs/>
          <w:sz w:val="24"/>
          <w:szCs w:val="24"/>
          <w:lang w:val="sr-Cyrl-RS"/>
        </w:rPr>
        <w:t>а</w:t>
      </w:r>
      <w:r w:rsidR="00E948D4" w:rsidRPr="00C85D35">
        <w:rPr>
          <w:rFonts w:ascii="Times New Roman" w:eastAsia="Calibri" w:hAnsi="Times New Roman" w:cs="Times New Roman"/>
          <w:bCs/>
          <w:sz w:val="24"/>
          <w:szCs w:val="24"/>
          <w:lang w:val="sr-Cyrl-RS"/>
        </w:rPr>
        <w:t>та јавних политика</w:t>
      </w:r>
      <w:r w:rsidR="006D4ECD" w:rsidRPr="00C85D35">
        <w:rPr>
          <w:rFonts w:ascii="Times New Roman" w:eastAsia="Calibri" w:hAnsi="Times New Roman" w:cs="Times New Roman"/>
          <w:bCs/>
          <w:sz w:val="24"/>
          <w:szCs w:val="24"/>
          <w:lang w:val="sr-Cyrl-RS"/>
        </w:rPr>
        <w:t xml:space="preserve"> ‒ стратегије, програма, концепта политике и акционог плана, осим у случају </w:t>
      </w:r>
      <w:r w:rsidR="00B073BE" w:rsidRPr="00C85D35">
        <w:rPr>
          <w:rFonts w:ascii="Times New Roman" w:eastAsia="Calibri" w:hAnsi="Times New Roman" w:cs="Times New Roman"/>
          <w:bCs/>
          <w:sz w:val="24"/>
          <w:szCs w:val="24"/>
          <w:lang w:val="sr-Cyrl-RS"/>
        </w:rPr>
        <w:t>израде нацрта</w:t>
      </w:r>
      <w:r w:rsidR="00513D3B" w:rsidRPr="00C85D35">
        <w:rPr>
          <w:rFonts w:ascii="Times New Roman" w:eastAsia="Calibri" w:hAnsi="Times New Roman" w:cs="Times New Roman"/>
          <w:bCs/>
          <w:sz w:val="24"/>
          <w:szCs w:val="24"/>
          <w:lang w:val="sr-Cyrl-RS"/>
        </w:rPr>
        <w:t xml:space="preserve"> </w:t>
      </w:r>
      <w:r w:rsidR="006D4ECD" w:rsidRPr="00C85D35">
        <w:rPr>
          <w:rFonts w:ascii="Times New Roman" w:eastAsia="Calibri" w:hAnsi="Times New Roman" w:cs="Times New Roman"/>
          <w:bCs/>
          <w:sz w:val="24"/>
          <w:szCs w:val="24"/>
          <w:lang w:val="sr-Cyrl-RS"/>
        </w:rPr>
        <w:t>закона</w:t>
      </w:r>
      <w:r w:rsidR="00B073BE" w:rsidRPr="00C85D35">
        <w:rPr>
          <w:rFonts w:ascii="Times New Roman" w:eastAsia="Calibri" w:hAnsi="Times New Roman" w:cs="Times New Roman"/>
          <w:bCs/>
          <w:sz w:val="24"/>
          <w:szCs w:val="24"/>
          <w:lang w:val="sr-Cyrl-RS"/>
        </w:rPr>
        <w:t>,</w:t>
      </w:r>
      <w:r w:rsidR="00513D3B" w:rsidRPr="00C85D35">
        <w:rPr>
          <w:rFonts w:ascii="Times New Roman" w:eastAsia="Calibri" w:hAnsi="Times New Roman" w:cs="Times New Roman"/>
          <w:bCs/>
          <w:sz w:val="24"/>
          <w:szCs w:val="24"/>
          <w:lang w:val="sr-Cyrl-RS"/>
        </w:rPr>
        <w:t xml:space="preserve"> </w:t>
      </w:r>
      <w:r w:rsidR="00CF2728" w:rsidRPr="00C85D35">
        <w:rPr>
          <w:rFonts w:ascii="Times New Roman" w:eastAsia="Calibri" w:hAnsi="Times New Roman" w:cs="Times New Roman"/>
          <w:bCs/>
          <w:sz w:val="24"/>
          <w:szCs w:val="24"/>
          <w:lang w:val="sr-Cyrl-RS"/>
        </w:rPr>
        <w:t xml:space="preserve">других прописа и аката, </w:t>
      </w:r>
      <w:r w:rsidR="00513D3B" w:rsidRPr="00C85D35">
        <w:rPr>
          <w:rFonts w:ascii="Times New Roman" w:eastAsia="Calibri" w:hAnsi="Times New Roman" w:cs="Times New Roman"/>
          <w:bCs/>
          <w:sz w:val="24"/>
          <w:szCs w:val="24"/>
          <w:lang w:val="sr-Cyrl-RS"/>
        </w:rPr>
        <w:t>у погле</w:t>
      </w:r>
      <w:r w:rsidR="00B073BE" w:rsidRPr="00C85D35">
        <w:rPr>
          <w:rFonts w:ascii="Times New Roman" w:eastAsia="Calibri" w:hAnsi="Times New Roman" w:cs="Times New Roman"/>
          <w:bCs/>
          <w:sz w:val="24"/>
          <w:szCs w:val="24"/>
          <w:lang w:val="sr-Cyrl-RS"/>
        </w:rPr>
        <w:t>ду кој</w:t>
      </w:r>
      <w:r w:rsidR="00CF2728" w:rsidRPr="00C85D35">
        <w:rPr>
          <w:rFonts w:ascii="Times New Roman" w:eastAsia="Calibri" w:hAnsi="Times New Roman" w:cs="Times New Roman"/>
          <w:bCs/>
          <w:sz w:val="24"/>
          <w:szCs w:val="24"/>
          <w:lang w:val="sr-Cyrl-RS"/>
        </w:rPr>
        <w:t>их</w:t>
      </w:r>
      <w:r w:rsidR="00B073BE" w:rsidRPr="00C85D35">
        <w:rPr>
          <w:rFonts w:ascii="Times New Roman" w:eastAsia="Calibri" w:hAnsi="Times New Roman" w:cs="Times New Roman"/>
          <w:bCs/>
          <w:sz w:val="24"/>
          <w:szCs w:val="24"/>
          <w:lang w:val="sr-Cyrl-RS"/>
        </w:rPr>
        <w:t xml:space="preserve"> су релевантне недовољно прецизне одредбе Закона о државној управи</w:t>
      </w:r>
      <w:r w:rsidR="006D4ECD" w:rsidRPr="00C85D35">
        <w:rPr>
          <w:rFonts w:ascii="Times New Roman" w:eastAsia="Calibri" w:hAnsi="Times New Roman" w:cs="Times New Roman"/>
          <w:bCs/>
          <w:sz w:val="24"/>
          <w:szCs w:val="24"/>
          <w:lang w:val="sr-Cyrl-RS"/>
        </w:rPr>
        <w:t>.</w:t>
      </w:r>
      <w:r w:rsidR="00E948D4" w:rsidRPr="00C85D35">
        <w:rPr>
          <w:rFonts w:ascii="Times New Roman" w:eastAsia="Calibri" w:hAnsi="Times New Roman" w:cs="Times New Roman"/>
          <w:bCs/>
          <w:sz w:val="24"/>
          <w:szCs w:val="24"/>
          <w:lang w:val="sr-Cyrl-RS"/>
        </w:rPr>
        <w:t xml:space="preserve"> </w:t>
      </w:r>
      <w:r w:rsidR="004878FF" w:rsidRPr="00C85D35">
        <w:rPr>
          <w:rFonts w:ascii="Times New Roman" w:eastAsia="Calibri" w:hAnsi="Times New Roman" w:cs="Times New Roman"/>
          <w:sz w:val="24"/>
          <w:szCs w:val="24"/>
          <w:lang w:val="sr-Cyrl-RS"/>
        </w:rPr>
        <w:t xml:space="preserve">Закон </w:t>
      </w:r>
      <w:r w:rsidR="00B073BE" w:rsidRPr="00C85D35">
        <w:rPr>
          <w:rFonts w:ascii="Times New Roman" w:eastAsia="Calibri" w:hAnsi="Times New Roman" w:cs="Times New Roman"/>
          <w:sz w:val="24"/>
          <w:szCs w:val="24"/>
          <w:lang w:val="sr-Cyrl-RS"/>
        </w:rPr>
        <w:t>о планском систему</w:t>
      </w:r>
      <w:r w:rsidR="00BE1AA6">
        <w:rPr>
          <w:rFonts w:ascii="Times New Roman" w:eastAsia="Calibri" w:hAnsi="Times New Roman" w:cs="Times New Roman"/>
          <w:sz w:val="24"/>
          <w:szCs w:val="24"/>
          <w:lang w:val="sr-Cyrl-RS"/>
        </w:rPr>
        <w:t xml:space="preserve"> РС</w:t>
      </w:r>
      <w:r w:rsidR="00B073BE" w:rsidRPr="00C85D35">
        <w:rPr>
          <w:rFonts w:ascii="Times New Roman" w:eastAsia="Calibri" w:hAnsi="Times New Roman" w:cs="Times New Roman"/>
          <w:sz w:val="24"/>
          <w:szCs w:val="24"/>
          <w:lang w:val="sr-Cyrl-RS"/>
        </w:rPr>
        <w:t xml:space="preserve"> </w:t>
      </w:r>
      <w:r w:rsidR="004878FF" w:rsidRPr="00C85D35">
        <w:rPr>
          <w:rFonts w:ascii="Times New Roman" w:eastAsia="Calibri" w:hAnsi="Times New Roman" w:cs="Times New Roman"/>
          <w:sz w:val="24"/>
          <w:szCs w:val="24"/>
          <w:lang w:val="sr-Cyrl-RS"/>
        </w:rPr>
        <w:t xml:space="preserve">прописује поштовање </w:t>
      </w:r>
      <w:r w:rsidR="00503548" w:rsidRPr="00C85D35">
        <w:rPr>
          <w:rFonts w:ascii="Times New Roman" w:eastAsia="Calibri" w:hAnsi="Times New Roman" w:cs="Times New Roman"/>
          <w:sz w:val="24"/>
          <w:szCs w:val="24"/>
          <w:lang w:val="sr-Cyrl-RS"/>
        </w:rPr>
        <w:t>начел</w:t>
      </w:r>
      <w:r w:rsidRPr="00C85D35">
        <w:rPr>
          <w:rFonts w:ascii="Times New Roman" w:eastAsia="Calibri" w:hAnsi="Times New Roman" w:cs="Times New Roman"/>
          <w:sz w:val="24"/>
          <w:szCs w:val="24"/>
          <w:lang w:val="sr-Cyrl-RS"/>
        </w:rPr>
        <w:t>а</w:t>
      </w:r>
      <w:r w:rsidR="00503548" w:rsidRPr="00C85D35">
        <w:rPr>
          <w:rFonts w:ascii="Times New Roman" w:eastAsia="Calibri" w:hAnsi="Times New Roman" w:cs="Times New Roman"/>
          <w:sz w:val="24"/>
          <w:szCs w:val="24"/>
          <w:lang w:val="sr-Cyrl-RS"/>
        </w:rPr>
        <w:t xml:space="preserve"> јавности и партнерства</w:t>
      </w:r>
      <w:r w:rsidR="004878FF" w:rsidRPr="00C85D35">
        <w:rPr>
          <w:rFonts w:ascii="Times New Roman" w:eastAsia="Calibri" w:hAnsi="Times New Roman" w:cs="Times New Roman"/>
          <w:sz w:val="24"/>
          <w:szCs w:val="24"/>
          <w:lang w:val="sr-Cyrl-RS"/>
        </w:rPr>
        <w:t xml:space="preserve"> у процесу креирања јавних политика. </w:t>
      </w:r>
      <w:r w:rsidR="00F347B9" w:rsidRPr="00C85D35">
        <w:rPr>
          <w:rFonts w:ascii="Times New Roman" w:eastAsia="Calibri" w:hAnsi="Times New Roman" w:cs="Times New Roman"/>
          <w:sz w:val="24"/>
          <w:szCs w:val="24"/>
          <w:lang w:val="sr-Cyrl-RS"/>
        </w:rPr>
        <w:t>Н</w:t>
      </w:r>
      <w:r w:rsidR="00503548" w:rsidRPr="00C85D35">
        <w:rPr>
          <w:rFonts w:ascii="Times New Roman" w:eastAsia="Calibri" w:hAnsi="Times New Roman" w:cs="Times New Roman"/>
          <w:sz w:val="24"/>
          <w:szCs w:val="24"/>
          <w:lang w:val="sr-Cyrl-RS"/>
        </w:rPr>
        <w:t xml:space="preserve">ачело </w:t>
      </w:r>
      <w:r w:rsidR="00F347B9" w:rsidRPr="00C85D35">
        <w:rPr>
          <w:rFonts w:ascii="Times New Roman" w:eastAsia="Calibri" w:hAnsi="Times New Roman" w:cs="Times New Roman"/>
          <w:sz w:val="24"/>
          <w:szCs w:val="24"/>
          <w:lang w:val="sr-Cyrl-RS"/>
        </w:rPr>
        <w:t xml:space="preserve">јавности </w:t>
      </w:r>
      <w:r w:rsidR="00503548" w:rsidRPr="00C85D35">
        <w:rPr>
          <w:rFonts w:ascii="Times New Roman" w:eastAsia="Calibri" w:hAnsi="Times New Roman" w:cs="Times New Roman"/>
          <w:sz w:val="24"/>
          <w:szCs w:val="24"/>
          <w:lang w:val="sr-Cyrl-RS"/>
        </w:rPr>
        <w:t>подразумева да се јавне политике утврђују</w:t>
      </w:r>
      <w:r w:rsidR="00B073BE" w:rsidRPr="00C85D35">
        <w:rPr>
          <w:rFonts w:ascii="Times New Roman" w:eastAsia="Calibri" w:hAnsi="Times New Roman" w:cs="Times New Roman"/>
          <w:sz w:val="24"/>
          <w:szCs w:val="24"/>
          <w:lang w:val="sr-Cyrl-RS"/>
        </w:rPr>
        <w:t>, спроводе и оцењују</w:t>
      </w:r>
      <w:r w:rsidR="00503548" w:rsidRPr="00C85D35">
        <w:rPr>
          <w:rFonts w:ascii="Times New Roman" w:eastAsia="Calibri" w:hAnsi="Times New Roman" w:cs="Times New Roman"/>
          <w:sz w:val="24"/>
          <w:szCs w:val="24"/>
          <w:lang w:val="sr-Cyrl-RS"/>
        </w:rPr>
        <w:t xml:space="preserve"> у оквиру транспарентног и консултативног процеса. </w:t>
      </w:r>
      <w:r w:rsidR="0020543E" w:rsidRPr="00C85D35">
        <w:rPr>
          <w:rFonts w:ascii="Times New Roman" w:eastAsia="Calibri" w:hAnsi="Times New Roman" w:cs="Times New Roman"/>
          <w:sz w:val="24"/>
          <w:szCs w:val="24"/>
          <w:lang w:val="sr-Cyrl-RS"/>
        </w:rPr>
        <w:t>Партнерство је</w:t>
      </w:r>
      <w:r w:rsidR="00D165D7" w:rsidRPr="00C85D35">
        <w:rPr>
          <w:rFonts w:ascii="Times New Roman" w:eastAsia="Calibri" w:hAnsi="Times New Roman" w:cs="Times New Roman"/>
          <w:sz w:val="24"/>
          <w:szCs w:val="24"/>
          <w:lang w:val="sr-Cyrl-RS"/>
        </w:rPr>
        <w:t>,</w:t>
      </w:r>
      <w:r w:rsidR="0020543E" w:rsidRPr="00C85D35">
        <w:rPr>
          <w:rFonts w:ascii="Times New Roman" w:eastAsia="Calibri" w:hAnsi="Times New Roman" w:cs="Times New Roman"/>
          <w:sz w:val="24"/>
          <w:szCs w:val="24"/>
          <w:lang w:val="sr-Cyrl-RS"/>
        </w:rPr>
        <w:t xml:space="preserve"> према </w:t>
      </w:r>
      <w:r w:rsidR="00F347B9" w:rsidRPr="00C85D35">
        <w:rPr>
          <w:rFonts w:ascii="Times New Roman" w:eastAsia="Calibri" w:hAnsi="Times New Roman" w:cs="Times New Roman"/>
          <w:sz w:val="24"/>
          <w:szCs w:val="24"/>
          <w:lang w:val="sr-Cyrl-RS"/>
        </w:rPr>
        <w:t>Кодексу добре праксе за учешће грађана у процесу доношења одлука</w:t>
      </w:r>
      <w:r w:rsidR="00843AB2" w:rsidRPr="00C85D35">
        <w:rPr>
          <w:rFonts w:ascii="Times New Roman" w:eastAsia="Calibri" w:hAnsi="Times New Roman" w:cs="Times New Roman"/>
          <w:sz w:val="24"/>
          <w:szCs w:val="24"/>
          <w:lang w:val="sr-Cyrl-RS"/>
        </w:rPr>
        <w:t xml:space="preserve"> Савета Европе</w:t>
      </w:r>
      <w:r w:rsidR="00D165D7" w:rsidRPr="00C85D35">
        <w:rPr>
          <w:rFonts w:ascii="Times New Roman" w:eastAsia="Calibri" w:hAnsi="Times New Roman" w:cs="Times New Roman"/>
          <w:sz w:val="24"/>
          <w:szCs w:val="24"/>
          <w:lang w:val="sr-Cyrl-RS"/>
        </w:rPr>
        <w:t>,</w:t>
      </w:r>
      <w:r w:rsidR="00843AB2" w:rsidRPr="00C85D35">
        <w:rPr>
          <w:rFonts w:ascii="Times New Roman" w:eastAsia="Calibri" w:hAnsi="Times New Roman" w:cs="Times New Roman"/>
          <w:sz w:val="24"/>
          <w:szCs w:val="24"/>
          <w:lang w:val="sr-Cyrl-RS"/>
        </w:rPr>
        <w:t xml:space="preserve"> највиши </w:t>
      </w:r>
      <w:r w:rsidR="00F519FD" w:rsidRPr="00C85D35">
        <w:rPr>
          <w:rFonts w:ascii="Times New Roman" w:eastAsia="Calibri" w:hAnsi="Times New Roman" w:cs="Times New Roman"/>
          <w:sz w:val="24"/>
          <w:szCs w:val="24"/>
          <w:lang w:val="sr-Cyrl-RS"/>
        </w:rPr>
        <w:t>могући ниво</w:t>
      </w:r>
      <w:r w:rsidR="00843AB2" w:rsidRPr="00C85D35">
        <w:rPr>
          <w:rFonts w:ascii="Times New Roman" w:eastAsia="Calibri" w:hAnsi="Times New Roman" w:cs="Times New Roman"/>
          <w:sz w:val="24"/>
          <w:szCs w:val="24"/>
          <w:lang w:val="sr-Cyrl-RS"/>
        </w:rPr>
        <w:t xml:space="preserve"> учествовања </w:t>
      </w:r>
      <w:r w:rsidR="00E023E6" w:rsidRPr="00C85D35">
        <w:rPr>
          <w:rFonts w:ascii="Times New Roman" w:eastAsia="Calibri" w:hAnsi="Times New Roman" w:cs="Times New Roman"/>
          <w:sz w:val="24"/>
          <w:szCs w:val="24"/>
          <w:lang w:val="sr-Cyrl-RS"/>
        </w:rPr>
        <w:t xml:space="preserve">грађана </w:t>
      </w:r>
      <w:r w:rsidR="00843AB2" w:rsidRPr="00C85D35">
        <w:rPr>
          <w:rFonts w:ascii="Times New Roman" w:eastAsia="Calibri" w:hAnsi="Times New Roman" w:cs="Times New Roman"/>
          <w:sz w:val="24"/>
          <w:szCs w:val="24"/>
          <w:lang w:val="sr-Cyrl-RS"/>
        </w:rPr>
        <w:t xml:space="preserve">и подразумева заједничку одговорност на сваком кораку у политичком процесу доношења одлука, од постављања програма рада, израде нацрта и спровођења иницијатива </w:t>
      </w:r>
      <w:r w:rsidR="0045403B" w:rsidRPr="00C85D35">
        <w:rPr>
          <w:rFonts w:ascii="Times New Roman" w:eastAsia="Calibri" w:hAnsi="Times New Roman" w:cs="Times New Roman"/>
          <w:sz w:val="24"/>
          <w:szCs w:val="24"/>
          <w:lang w:val="sr-Cyrl-RS"/>
        </w:rPr>
        <w:t xml:space="preserve">јавне </w:t>
      </w:r>
      <w:r w:rsidR="00843AB2" w:rsidRPr="00C85D35">
        <w:rPr>
          <w:rFonts w:ascii="Times New Roman" w:eastAsia="Calibri" w:hAnsi="Times New Roman" w:cs="Times New Roman"/>
          <w:sz w:val="24"/>
          <w:szCs w:val="24"/>
          <w:lang w:val="sr-Cyrl-RS"/>
        </w:rPr>
        <w:t>политике.</w:t>
      </w:r>
      <w:r w:rsidRPr="00C85D35">
        <w:rPr>
          <w:rStyle w:val="FootnoteReference"/>
          <w:rFonts w:ascii="Times New Roman" w:eastAsia="Calibri" w:hAnsi="Times New Roman" w:cs="Times New Roman"/>
          <w:sz w:val="24"/>
          <w:szCs w:val="24"/>
          <w:lang w:val="sr-Cyrl-RS"/>
        </w:rPr>
        <w:footnoteReference w:id="13"/>
      </w:r>
      <w:r w:rsidR="00843AB2" w:rsidRPr="00C85D35">
        <w:rPr>
          <w:rFonts w:ascii="Times New Roman" w:eastAsia="Calibri" w:hAnsi="Times New Roman" w:cs="Times New Roman"/>
          <w:sz w:val="24"/>
          <w:szCs w:val="24"/>
          <w:lang w:val="sr-Cyrl-RS"/>
        </w:rPr>
        <w:t xml:space="preserve"> </w:t>
      </w:r>
      <w:r w:rsidR="001B7DEA" w:rsidRPr="00C85D35">
        <w:rPr>
          <w:rFonts w:ascii="Times New Roman" w:eastAsia="Calibri" w:hAnsi="Times New Roman" w:cs="Times New Roman"/>
          <w:sz w:val="24"/>
          <w:szCs w:val="24"/>
          <w:lang w:val="sr-Cyrl-RS"/>
        </w:rPr>
        <w:t>Према слову закона, г</w:t>
      </w:r>
      <w:r w:rsidR="00503548" w:rsidRPr="00C85D35">
        <w:rPr>
          <w:rFonts w:ascii="Times New Roman" w:eastAsia="Calibri" w:hAnsi="Times New Roman" w:cs="Times New Roman"/>
          <w:sz w:val="24"/>
          <w:szCs w:val="24"/>
          <w:lang w:val="sr-Cyrl-RS"/>
        </w:rPr>
        <w:t>рађани учествују у процесу креирања јавних политика од самог почетка процеса, тако што надлежном предлагачу иницира</w:t>
      </w:r>
      <w:r w:rsidR="00E948D4" w:rsidRPr="00C85D35">
        <w:rPr>
          <w:rFonts w:ascii="Times New Roman" w:eastAsia="Calibri" w:hAnsi="Times New Roman" w:cs="Times New Roman"/>
          <w:sz w:val="24"/>
          <w:szCs w:val="24"/>
          <w:lang w:val="sr-Cyrl-RS"/>
        </w:rPr>
        <w:t>ју</w:t>
      </w:r>
      <w:r w:rsidR="00503548" w:rsidRPr="00C85D35">
        <w:rPr>
          <w:rFonts w:ascii="Times New Roman" w:eastAsia="Calibri" w:hAnsi="Times New Roman" w:cs="Times New Roman"/>
          <w:sz w:val="24"/>
          <w:szCs w:val="24"/>
          <w:lang w:val="sr-Cyrl-RS"/>
        </w:rPr>
        <w:t xml:space="preserve"> израду, усвајање или измену докумената јавних политика. Уколико иницијатива за доношење документа јавне политике долази од органа јавне управе, </w:t>
      </w:r>
      <w:r w:rsidR="001B7DEA" w:rsidRPr="00C85D35">
        <w:rPr>
          <w:rFonts w:ascii="Times New Roman" w:eastAsia="Calibri" w:hAnsi="Times New Roman" w:cs="Times New Roman"/>
          <w:sz w:val="24"/>
          <w:szCs w:val="24"/>
          <w:lang w:val="sr-Cyrl-RS"/>
        </w:rPr>
        <w:t>исти</w:t>
      </w:r>
      <w:r w:rsidR="00503548" w:rsidRPr="00C85D35">
        <w:rPr>
          <w:rFonts w:ascii="Times New Roman" w:eastAsia="Calibri" w:hAnsi="Times New Roman" w:cs="Times New Roman"/>
          <w:sz w:val="24"/>
          <w:szCs w:val="24"/>
          <w:lang w:val="sr-Cyrl-RS"/>
        </w:rPr>
        <w:t xml:space="preserve"> је у обавези да обавести јавност о почетку израде документа јавне политике најкасније у року од седам дана од отпочињања рада. </w:t>
      </w:r>
      <w:r w:rsidR="00E948D4" w:rsidRPr="00C85D35">
        <w:rPr>
          <w:rFonts w:ascii="Times New Roman" w:eastAsia="Calibri" w:hAnsi="Times New Roman" w:cs="Times New Roman"/>
          <w:sz w:val="24"/>
          <w:szCs w:val="24"/>
          <w:lang w:val="sr-Cyrl-RS"/>
        </w:rPr>
        <w:t xml:space="preserve">О спроведеним консултацијама орган је дужан да омогући </w:t>
      </w:r>
      <w:r w:rsidR="00503548" w:rsidRPr="00C85D35">
        <w:rPr>
          <w:rFonts w:ascii="Times New Roman" w:eastAsia="Calibri" w:hAnsi="Times New Roman" w:cs="Times New Roman"/>
          <w:sz w:val="24"/>
          <w:szCs w:val="24"/>
          <w:lang w:val="sr-Cyrl-RS"/>
        </w:rPr>
        <w:t>повратн</w:t>
      </w:r>
      <w:r w:rsidR="00E948D4" w:rsidRPr="00C85D35">
        <w:rPr>
          <w:rFonts w:ascii="Times New Roman" w:eastAsia="Calibri" w:hAnsi="Times New Roman" w:cs="Times New Roman"/>
          <w:sz w:val="24"/>
          <w:szCs w:val="24"/>
          <w:lang w:val="sr-Cyrl-RS"/>
        </w:rPr>
        <w:t>у</w:t>
      </w:r>
      <w:r w:rsidR="00503548" w:rsidRPr="00C85D35">
        <w:rPr>
          <w:rFonts w:ascii="Times New Roman" w:eastAsia="Calibri" w:hAnsi="Times New Roman" w:cs="Times New Roman"/>
          <w:sz w:val="24"/>
          <w:szCs w:val="24"/>
          <w:lang w:val="sr-Cyrl-RS"/>
        </w:rPr>
        <w:t xml:space="preserve"> информациј</w:t>
      </w:r>
      <w:r w:rsidR="00E948D4" w:rsidRPr="00C85D35">
        <w:rPr>
          <w:rFonts w:ascii="Times New Roman" w:eastAsia="Calibri" w:hAnsi="Times New Roman" w:cs="Times New Roman"/>
          <w:sz w:val="24"/>
          <w:szCs w:val="24"/>
          <w:lang w:val="sr-Cyrl-RS"/>
        </w:rPr>
        <w:t>у</w:t>
      </w:r>
      <w:r w:rsidR="00503548" w:rsidRPr="00C85D35">
        <w:rPr>
          <w:rFonts w:ascii="Times New Roman" w:eastAsia="Calibri" w:hAnsi="Times New Roman" w:cs="Times New Roman"/>
          <w:sz w:val="24"/>
          <w:szCs w:val="24"/>
          <w:lang w:val="sr-Cyrl-RS"/>
        </w:rPr>
        <w:t xml:space="preserve"> кроз објављивање извештаја о спроведеним консултацијама са образложењима и разлозима </w:t>
      </w:r>
      <w:r w:rsidR="001B7DEA" w:rsidRPr="00C85D35">
        <w:rPr>
          <w:rFonts w:ascii="Times New Roman" w:eastAsia="Calibri" w:hAnsi="Times New Roman" w:cs="Times New Roman"/>
          <w:sz w:val="24"/>
          <w:szCs w:val="24"/>
          <w:lang w:val="sr-Cyrl-RS"/>
        </w:rPr>
        <w:t>у случају</w:t>
      </w:r>
      <w:r w:rsidR="00503548" w:rsidRPr="00C85D35">
        <w:rPr>
          <w:rFonts w:ascii="Times New Roman" w:eastAsia="Calibri" w:hAnsi="Times New Roman" w:cs="Times New Roman"/>
          <w:sz w:val="24"/>
          <w:szCs w:val="24"/>
          <w:lang w:val="sr-Cyrl-RS"/>
        </w:rPr>
        <w:t xml:space="preserve"> неприхватањ</w:t>
      </w:r>
      <w:r w:rsidR="001B7DEA" w:rsidRPr="00C85D35">
        <w:rPr>
          <w:rFonts w:ascii="Times New Roman" w:eastAsia="Calibri" w:hAnsi="Times New Roman" w:cs="Times New Roman"/>
          <w:sz w:val="24"/>
          <w:szCs w:val="24"/>
          <w:lang w:val="sr-Cyrl-RS"/>
        </w:rPr>
        <w:t>а</w:t>
      </w:r>
      <w:r w:rsidR="00503548" w:rsidRPr="00C85D35">
        <w:rPr>
          <w:rFonts w:ascii="Times New Roman" w:eastAsia="Calibri" w:hAnsi="Times New Roman" w:cs="Times New Roman"/>
          <w:sz w:val="24"/>
          <w:szCs w:val="24"/>
          <w:lang w:val="sr-Cyrl-RS"/>
        </w:rPr>
        <w:t xml:space="preserve"> појединих предлога. Након спроведених консултација, надлежни орган може укључити у рад радне групе за израду документа јавне политике и представнике који су учествовали у претходно спроведеним консултацијама. На крају процеса, неопходно је спровести јавну расправу и израдити извештај о спроведеној јавној расправи који обухват</w:t>
      </w:r>
      <w:r w:rsidR="001B7DEA" w:rsidRPr="00C85D35">
        <w:rPr>
          <w:rFonts w:ascii="Times New Roman" w:eastAsia="Calibri" w:hAnsi="Times New Roman" w:cs="Times New Roman"/>
          <w:sz w:val="24"/>
          <w:szCs w:val="24"/>
          <w:lang w:val="sr-Cyrl-RS"/>
        </w:rPr>
        <w:t>а</w:t>
      </w:r>
      <w:r w:rsidR="00503548" w:rsidRPr="00C85D35">
        <w:rPr>
          <w:rFonts w:ascii="Times New Roman" w:eastAsia="Calibri" w:hAnsi="Times New Roman" w:cs="Times New Roman"/>
          <w:sz w:val="24"/>
          <w:szCs w:val="24"/>
          <w:lang w:val="sr-Cyrl-RS"/>
        </w:rPr>
        <w:t xml:space="preserve"> добијене предлоге за имену документа </w:t>
      </w:r>
      <w:r w:rsidR="00FE311B" w:rsidRPr="00C85D35">
        <w:rPr>
          <w:rFonts w:ascii="Times New Roman" w:eastAsia="Calibri" w:hAnsi="Times New Roman" w:cs="Times New Roman"/>
          <w:sz w:val="24"/>
          <w:szCs w:val="24"/>
          <w:lang w:val="sr-Cyrl-RS"/>
        </w:rPr>
        <w:t xml:space="preserve">са </w:t>
      </w:r>
      <w:r w:rsidR="00503548" w:rsidRPr="00C85D35">
        <w:rPr>
          <w:rFonts w:ascii="Times New Roman" w:eastAsia="Calibri" w:hAnsi="Times New Roman" w:cs="Times New Roman"/>
          <w:sz w:val="24"/>
          <w:szCs w:val="24"/>
          <w:lang w:val="sr-Cyrl-RS"/>
        </w:rPr>
        <w:t>образложење</w:t>
      </w:r>
      <w:r w:rsidR="00FE311B" w:rsidRPr="00C85D35">
        <w:rPr>
          <w:rFonts w:ascii="Times New Roman" w:eastAsia="Calibri" w:hAnsi="Times New Roman" w:cs="Times New Roman"/>
          <w:sz w:val="24"/>
          <w:szCs w:val="24"/>
          <w:lang w:val="sr-Cyrl-RS"/>
        </w:rPr>
        <w:t>м</w:t>
      </w:r>
      <w:r w:rsidR="00503548" w:rsidRPr="00C85D35">
        <w:rPr>
          <w:rFonts w:ascii="Times New Roman" w:eastAsia="Calibri" w:hAnsi="Times New Roman" w:cs="Times New Roman"/>
          <w:sz w:val="24"/>
          <w:szCs w:val="24"/>
          <w:lang w:val="sr-Cyrl-RS"/>
        </w:rPr>
        <w:t xml:space="preserve"> за њихово прихватање или одбијање. </w:t>
      </w:r>
      <w:r w:rsidR="00CF75B7" w:rsidRPr="00CF75B7">
        <w:rPr>
          <w:rFonts w:ascii="Times New Roman" w:eastAsia="Calibri" w:hAnsi="Times New Roman" w:cs="Times New Roman"/>
          <w:sz w:val="24"/>
          <w:szCs w:val="24"/>
          <w:lang w:val="sr-Cyrl-RS"/>
        </w:rPr>
        <w:t>Садржина и форма извештаја о спроведеној јавној расправи није прописана</w:t>
      </w:r>
      <w:r w:rsidR="00CF75B7">
        <w:rPr>
          <w:rFonts w:ascii="Times New Roman" w:eastAsia="Calibri" w:hAnsi="Times New Roman" w:cs="Times New Roman"/>
          <w:sz w:val="24"/>
          <w:szCs w:val="24"/>
          <w:lang w:val="sr-Cyrl-RS"/>
        </w:rPr>
        <w:t>,</w:t>
      </w:r>
      <w:r w:rsidR="00CF75B7" w:rsidRPr="00CF75B7">
        <w:rPr>
          <w:rFonts w:ascii="Times New Roman" w:eastAsia="Calibri" w:hAnsi="Times New Roman" w:cs="Times New Roman"/>
          <w:sz w:val="24"/>
          <w:szCs w:val="24"/>
          <w:lang w:val="sr-Cyrl-RS"/>
        </w:rPr>
        <w:t xml:space="preserve"> што има за последицу да су извештаји различитог нивоа </w:t>
      </w:r>
      <w:r w:rsidR="00CF75B7" w:rsidRPr="00CF75B7">
        <w:rPr>
          <w:rFonts w:ascii="Times New Roman" w:eastAsia="Calibri" w:hAnsi="Times New Roman" w:cs="Times New Roman"/>
          <w:sz w:val="24"/>
          <w:szCs w:val="24"/>
          <w:lang w:val="sr-Cyrl-RS"/>
        </w:rPr>
        <w:lastRenderedPageBreak/>
        <w:t>општости и различите форме.</w:t>
      </w:r>
      <w:r w:rsidR="00CF75B7">
        <w:rPr>
          <w:rFonts w:ascii="Times New Roman" w:eastAsia="Calibri" w:hAnsi="Times New Roman" w:cs="Times New Roman"/>
          <w:sz w:val="24"/>
          <w:szCs w:val="24"/>
          <w:lang w:val="sr-Cyrl-RS"/>
        </w:rPr>
        <w:t xml:space="preserve"> </w:t>
      </w:r>
      <w:r w:rsidR="003C1512" w:rsidRPr="00C85D35">
        <w:rPr>
          <w:rFonts w:ascii="Times New Roman" w:eastAsia="Calibri" w:hAnsi="Times New Roman" w:cs="Times New Roman"/>
          <w:sz w:val="24"/>
          <w:szCs w:val="24"/>
          <w:lang w:val="sr-Cyrl-RS"/>
        </w:rPr>
        <w:t xml:space="preserve">На основу Закона о планском систему Републике Србије, донета је и </w:t>
      </w:r>
      <w:r w:rsidR="003C1512" w:rsidRPr="00C85D35">
        <w:rPr>
          <w:rFonts w:ascii="Times New Roman" w:eastAsia="Calibri" w:hAnsi="Times New Roman" w:cs="Times New Roman"/>
          <w:b/>
          <w:sz w:val="24"/>
          <w:szCs w:val="24"/>
          <w:lang w:val="sr-Cyrl-RS"/>
        </w:rPr>
        <w:t>Уредба о методологији управљања јавним политикама, анализи ефеката јавних политика и прописа и садржају појединачних докумената јавних политика („Сл. гласник РСˮ број 8/19)</w:t>
      </w:r>
      <w:r w:rsidR="003C1512" w:rsidRPr="00C85D35">
        <w:rPr>
          <w:rFonts w:ascii="Times New Roman" w:eastAsia="Calibri" w:hAnsi="Times New Roman" w:cs="Times New Roman"/>
          <w:sz w:val="24"/>
          <w:szCs w:val="24"/>
          <w:lang w:val="sr-Cyrl-RS"/>
        </w:rPr>
        <w:t>. Уредба уређује начин доношења докумената јавних политика и прописа и између осталог дефинише разлику између консултација и јавне расправе и методе и начин њиховог спровођења (чл. 39). Такође у члановима 39. до 46. Уредба утврђује период спровођења и сврху консултација и јавних расправа, наглашавајући да је за њихово спровођење неопходно применити одговарајући метод. Члановима 45. и 46. ове Уредбе уређен је поступак спровођења и начин извештавања о спроведеној јавној расправи.</w:t>
      </w:r>
    </w:p>
    <w:p w14:paraId="7A5FD50C" w14:textId="4F0EBDEC" w:rsidR="00CF75B7" w:rsidRPr="00CF75B7" w:rsidRDefault="00D0265A" w:rsidP="00CF75B7">
      <w:pPr>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Може се констатовати да</w:t>
      </w:r>
      <w:r w:rsidR="00503548" w:rsidRPr="00C85D35">
        <w:rPr>
          <w:rFonts w:ascii="Times New Roman" w:eastAsia="Calibri" w:hAnsi="Times New Roman" w:cs="Times New Roman"/>
          <w:sz w:val="24"/>
          <w:szCs w:val="24"/>
          <w:lang w:val="sr-Cyrl-RS"/>
        </w:rPr>
        <w:t xml:space="preserve"> </w:t>
      </w:r>
      <w:r w:rsidR="0045403B" w:rsidRPr="00C85D35">
        <w:rPr>
          <w:rFonts w:ascii="Times New Roman" w:eastAsia="Calibri" w:hAnsi="Times New Roman" w:cs="Times New Roman"/>
          <w:sz w:val="24"/>
          <w:szCs w:val="24"/>
          <w:lang w:val="sr-Cyrl-RS"/>
        </w:rPr>
        <w:t xml:space="preserve">доношење </w:t>
      </w:r>
      <w:r w:rsidR="00503548" w:rsidRPr="00C85D35">
        <w:rPr>
          <w:rFonts w:ascii="Times New Roman" w:eastAsia="Calibri" w:hAnsi="Times New Roman" w:cs="Times New Roman"/>
          <w:sz w:val="24"/>
          <w:szCs w:val="24"/>
          <w:lang w:val="sr-Cyrl-RS"/>
        </w:rPr>
        <w:t xml:space="preserve">Закона о планском систему </w:t>
      </w:r>
      <w:r w:rsidR="00BE1AA6">
        <w:rPr>
          <w:rFonts w:ascii="Times New Roman" w:eastAsia="Calibri" w:hAnsi="Times New Roman" w:cs="Times New Roman"/>
          <w:sz w:val="24"/>
          <w:szCs w:val="24"/>
          <w:lang w:val="sr-Cyrl-RS"/>
        </w:rPr>
        <w:t xml:space="preserve">РС </w:t>
      </w:r>
      <w:r w:rsidR="00503548" w:rsidRPr="00C85D35">
        <w:rPr>
          <w:rFonts w:ascii="Times New Roman" w:eastAsia="Calibri" w:hAnsi="Times New Roman" w:cs="Times New Roman"/>
          <w:sz w:val="24"/>
          <w:szCs w:val="24"/>
          <w:lang w:val="sr-Cyrl-RS"/>
        </w:rPr>
        <w:t xml:space="preserve">представља </w:t>
      </w:r>
      <w:r w:rsidR="001B7DEA" w:rsidRPr="00C85D35">
        <w:rPr>
          <w:rFonts w:ascii="Times New Roman" w:eastAsia="Calibri" w:hAnsi="Times New Roman" w:cs="Times New Roman"/>
          <w:sz w:val="24"/>
          <w:szCs w:val="24"/>
          <w:lang w:val="sr-Cyrl-RS"/>
        </w:rPr>
        <w:t xml:space="preserve">нормативни </w:t>
      </w:r>
      <w:r w:rsidR="00503548" w:rsidRPr="00C85D35">
        <w:rPr>
          <w:rFonts w:ascii="Times New Roman" w:eastAsia="Calibri" w:hAnsi="Times New Roman" w:cs="Times New Roman"/>
          <w:sz w:val="24"/>
          <w:szCs w:val="24"/>
          <w:lang w:val="sr-Cyrl-RS"/>
        </w:rPr>
        <w:t xml:space="preserve">помак у обезбеђивању услова за </w:t>
      </w:r>
      <w:r w:rsidR="00F63324" w:rsidRPr="00C85D35">
        <w:rPr>
          <w:rFonts w:ascii="Times New Roman" w:eastAsia="Calibri" w:hAnsi="Times New Roman" w:cs="Times New Roman"/>
          <w:sz w:val="24"/>
          <w:szCs w:val="24"/>
          <w:lang w:val="sr-Cyrl-RS"/>
        </w:rPr>
        <w:t xml:space="preserve">ширу </w:t>
      </w:r>
      <w:r w:rsidR="00503548" w:rsidRPr="00C85D35">
        <w:rPr>
          <w:rFonts w:ascii="Times New Roman" w:eastAsia="Calibri" w:hAnsi="Times New Roman" w:cs="Times New Roman"/>
          <w:sz w:val="24"/>
          <w:szCs w:val="24"/>
          <w:lang w:val="sr-Cyrl-RS"/>
        </w:rPr>
        <w:t>грађанску партиципацију на свим ниво</w:t>
      </w:r>
      <w:r w:rsidR="00774AB9" w:rsidRPr="00C85D35">
        <w:rPr>
          <w:rFonts w:ascii="Times New Roman" w:eastAsia="Calibri" w:hAnsi="Times New Roman" w:cs="Times New Roman"/>
          <w:sz w:val="24"/>
          <w:szCs w:val="24"/>
          <w:lang w:val="sr-Cyrl-RS"/>
        </w:rPr>
        <w:t>има</w:t>
      </w:r>
      <w:r w:rsidR="00503548" w:rsidRPr="00C85D35">
        <w:rPr>
          <w:rFonts w:ascii="Times New Roman" w:eastAsia="Calibri" w:hAnsi="Times New Roman" w:cs="Times New Roman"/>
          <w:sz w:val="24"/>
          <w:szCs w:val="24"/>
          <w:lang w:val="sr-Cyrl-RS"/>
        </w:rPr>
        <w:t xml:space="preserve"> власти</w:t>
      </w:r>
      <w:r w:rsidRPr="00C85D35">
        <w:rPr>
          <w:rFonts w:ascii="Times New Roman" w:eastAsia="Calibri" w:hAnsi="Times New Roman" w:cs="Times New Roman"/>
          <w:sz w:val="24"/>
          <w:szCs w:val="24"/>
          <w:lang w:val="sr-Cyrl-RS"/>
        </w:rPr>
        <w:t xml:space="preserve">. Међутим, </w:t>
      </w:r>
      <w:r w:rsidR="00317481" w:rsidRPr="00C85D35">
        <w:rPr>
          <w:rFonts w:ascii="Times New Roman" w:eastAsia="Calibri" w:hAnsi="Times New Roman" w:cs="Times New Roman"/>
          <w:sz w:val="24"/>
          <w:szCs w:val="24"/>
          <w:lang w:val="sr-Cyrl-RS"/>
        </w:rPr>
        <w:t xml:space="preserve">уочава се да </w:t>
      </w:r>
      <w:r w:rsidR="00503548" w:rsidRPr="00C85D35">
        <w:rPr>
          <w:rFonts w:ascii="Times New Roman" w:eastAsia="Calibri" w:hAnsi="Times New Roman" w:cs="Times New Roman"/>
          <w:sz w:val="24"/>
          <w:szCs w:val="24"/>
          <w:lang w:val="sr-Cyrl-RS"/>
        </w:rPr>
        <w:t xml:space="preserve">примена </w:t>
      </w:r>
      <w:r w:rsidR="00F63324" w:rsidRPr="00C85D35">
        <w:rPr>
          <w:rFonts w:ascii="Times New Roman" w:eastAsia="Calibri" w:hAnsi="Times New Roman" w:cs="Times New Roman"/>
          <w:sz w:val="24"/>
          <w:szCs w:val="24"/>
          <w:lang w:val="sr-Cyrl-RS"/>
        </w:rPr>
        <w:t xml:space="preserve">истог </w:t>
      </w:r>
      <w:r w:rsidR="00503548" w:rsidRPr="00C85D35">
        <w:rPr>
          <w:rFonts w:ascii="Times New Roman" w:eastAsia="Calibri" w:hAnsi="Times New Roman" w:cs="Times New Roman"/>
          <w:sz w:val="24"/>
          <w:szCs w:val="24"/>
          <w:lang w:val="sr-Cyrl-RS"/>
        </w:rPr>
        <w:t xml:space="preserve">није </w:t>
      </w:r>
      <w:r w:rsidR="0045403B" w:rsidRPr="00C85D35">
        <w:rPr>
          <w:rFonts w:ascii="Times New Roman" w:eastAsia="Calibri" w:hAnsi="Times New Roman" w:cs="Times New Roman"/>
          <w:sz w:val="24"/>
          <w:szCs w:val="24"/>
          <w:lang w:val="sr-Cyrl-RS"/>
        </w:rPr>
        <w:t>уједначена</w:t>
      </w:r>
      <w:r w:rsidR="002D0AEE" w:rsidRPr="00C85D35">
        <w:rPr>
          <w:rFonts w:ascii="Times New Roman" w:eastAsia="Calibri" w:hAnsi="Times New Roman" w:cs="Times New Roman"/>
          <w:sz w:val="24"/>
          <w:szCs w:val="24"/>
          <w:lang w:val="sr-Cyrl-RS"/>
        </w:rPr>
        <w:t>,</w:t>
      </w:r>
      <w:r w:rsidR="0045403B" w:rsidRPr="00C85D35">
        <w:rPr>
          <w:rFonts w:ascii="Times New Roman" w:eastAsia="Calibri" w:hAnsi="Times New Roman" w:cs="Times New Roman"/>
          <w:sz w:val="24"/>
          <w:szCs w:val="24"/>
          <w:lang w:val="sr-Cyrl-RS"/>
        </w:rPr>
        <w:t xml:space="preserve"> нити </w:t>
      </w:r>
      <w:r w:rsidR="00B81B52" w:rsidRPr="00C85D35">
        <w:rPr>
          <w:rFonts w:ascii="Times New Roman" w:eastAsia="Calibri" w:hAnsi="Times New Roman" w:cs="Times New Roman"/>
          <w:sz w:val="24"/>
          <w:szCs w:val="24"/>
          <w:lang w:val="sr-Cyrl-RS"/>
        </w:rPr>
        <w:t xml:space="preserve">увек </w:t>
      </w:r>
      <w:r w:rsidR="00503548" w:rsidRPr="00C85D35">
        <w:rPr>
          <w:rFonts w:ascii="Times New Roman" w:eastAsia="Calibri" w:hAnsi="Times New Roman" w:cs="Times New Roman"/>
          <w:sz w:val="24"/>
          <w:szCs w:val="24"/>
          <w:lang w:val="sr-Cyrl-RS"/>
        </w:rPr>
        <w:t>на задовољавајућем нивоу.</w:t>
      </w:r>
      <w:r w:rsidR="00884CC8" w:rsidRPr="00C85D35">
        <w:rPr>
          <w:rFonts w:ascii="Times New Roman" w:eastAsia="Calibri" w:hAnsi="Times New Roman" w:cs="Times New Roman"/>
          <w:sz w:val="24"/>
          <w:szCs w:val="24"/>
          <w:lang w:val="sr-Cyrl-RS"/>
        </w:rPr>
        <w:t xml:space="preserve"> </w:t>
      </w:r>
      <w:r w:rsidR="00CF75B7" w:rsidRPr="00CF75B7">
        <w:rPr>
          <w:rFonts w:ascii="Times New Roman" w:eastAsia="Calibri" w:hAnsi="Times New Roman" w:cs="Times New Roman"/>
          <w:sz w:val="24"/>
          <w:szCs w:val="24"/>
          <w:lang w:val="sr-Cyrl-RS"/>
        </w:rPr>
        <w:t>Полазним основама утврђена је недовољна примена Закона о планском систему, посебно на локалном нивоу, као основног алата за учешће цивилног друштва у свим фазама доношења докумената јавних политика и прописа. Истим документом утврђено је да организацијe цивилног друштва исказују незадовољство услед недовољне укључености у рад радних група за израду предлога докумената јавних политика и нацрта, односно предлога прописа, истичући да се њихови коменатари и сугестије током целог процеса јавних консултација, ако се оне спроведу, не уважавају у довољној мери, као и да изостају повратне информације о предлозима и сугестијама који се пошаљу у току јавне расправе. Органи јавне управе недовољно су упознати са тиме да представници цивилног сектора знањем, искуством и екпертизом, могу својим учешћем и предлозима да доприносу повећању квалитета докумената јавних политика и прописа и њиховој бољој имплементацији. Пракса органа јавне управе за успостављање дијалога на теме које су од великог друштвеног значаја није уједначена, а прописи се не примењују доследно у свим ситуацијама. Са друге стране недовољно сагледавање могућности и капацитета јавне управе од стране организација цивилног друштва доводи до очекивања која су често превисока.</w:t>
      </w:r>
    </w:p>
    <w:p w14:paraId="715109FB" w14:textId="3819C105" w:rsidR="00421245" w:rsidRDefault="00CF75B7" w:rsidP="00573553">
      <w:pPr>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Према наводима ОЦД, и</w:t>
      </w:r>
      <w:r w:rsidR="007B3EB0" w:rsidRPr="00C85D35">
        <w:rPr>
          <w:rFonts w:ascii="Times New Roman" w:eastAsia="Calibri" w:hAnsi="Times New Roman" w:cs="Times New Roman"/>
          <w:sz w:val="24"/>
          <w:szCs w:val="24"/>
          <w:lang w:val="sr-Cyrl-RS"/>
        </w:rPr>
        <w:t>нформисање се не врши на адекватан начин, в</w:t>
      </w:r>
      <w:r w:rsidR="00B81B52" w:rsidRPr="00C85D35">
        <w:rPr>
          <w:rFonts w:ascii="Times New Roman" w:eastAsia="Calibri" w:hAnsi="Times New Roman" w:cs="Times New Roman"/>
          <w:sz w:val="24"/>
          <w:szCs w:val="24"/>
          <w:lang w:val="sr-Cyrl-RS"/>
        </w:rPr>
        <w:t>ременски период за обављање консултација је у највећем броју случајева прекратак, а коментарима ОЦД се не посвећује довољно пажње. Такође,</w:t>
      </w:r>
      <w:r>
        <w:rPr>
          <w:rFonts w:ascii="Times New Roman" w:eastAsia="Calibri" w:hAnsi="Times New Roman" w:cs="Times New Roman"/>
          <w:sz w:val="24"/>
          <w:szCs w:val="24"/>
          <w:lang w:val="sr-Cyrl-RS"/>
        </w:rPr>
        <w:t xml:space="preserve"> ОЦД </w:t>
      </w:r>
      <w:bookmarkStart w:id="41" w:name="_Hlk88169011"/>
      <w:r>
        <w:rPr>
          <w:rFonts w:ascii="Times New Roman" w:eastAsia="Calibri" w:hAnsi="Times New Roman" w:cs="Times New Roman"/>
          <w:sz w:val="24"/>
          <w:szCs w:val="24"/>
          <w:lang w:val="sr-Cyrl-RS"/>
        </w:rPr>
        <w:t xml:space="preserve">наводе </w:t>
      </w:r>
      <w:r w:rsidRPr="00CF75B7">
        <w:rPr>
          <w:rFonts w:ascii="Times New Roman" w:eastAsia="Calibri" w:hAnsi="Times New Roman" w:cs="Times New Roman"/>
          <w:sz w:val="24"/>
          <w:szCs w:val="24"/>
          <w:lang w:val="sr-Cyrl-RS"/>
        </w:rPr>
        <w:t>наводе  уочава се и да ОЦД не добијају довољно повратних информација у вези са упућеним предлозима, нити о кључним резултатима консултовања</w:t>
      </w:r>
      <w:bookmarkEnd w:id="41"/>
      <w:r>
        <w:rPr>
          <w:rFonts w:ascii="Times New Roman" w:eastAsia="Calibri" w:hAnsi="Times New Roman" w:cs="Times New Roman"/>
          <w:sz w:val="24"/>
          <w:szCs w:val="24"/>
          <w:lang w:val="sr-Cyrl-RS"/>
        </w:rPr>
        <w:t>.</w:t>
      </w:r>
    </w:p>
    <w:p w14:paraId="247C82DC" w14:textId="77777777" w:rsidR="00BF1472" w:rsidRPr="00C85D35" w:rsidRDefault="00BF1472" w:rsidP="005D5238">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Стратегијa реформе јавне управе у Републици Србији за период од 2021. до 2030. године у оквиру дела Управљање људским ресурсима, као Посебан циљ 4 наводи: Развијен и примењен функционалан и иновативан систем стручног усавршавања и стручних испита у јавној управи заснован на анализи потреба за унапређењем компетенција, односно знања, вештина и способности запослених.</w:t>
      </w:r>
      <w:r w:rsidRPr="00C85D35">
        <w:rPr>
          <w:rFonts w:ascii="Times New Roman" w:hAnsi="Times New Roman" w:cs="Times New Roman"/>
          <w:lang w:val="sr-Cyrl-RS"/>
        </w:rPr>
        <w:t xml:space="preserve"> </w:t>
      </w:r>
      <w:r w:rsidRPr="00C85D35">
        <w:rPr>
          <w:rFonts w:ascii="Times New Roman" w:hAnsi="Times New Roman" w:cs="Times New Roman"/>
          <w:sz w:val="24"/>
          <w:szCs w:val="24"/>
          <w:lang w:val="sr-Cyrl-RS"/>
        </w:rPr>
        <w:t xml:space="preserve">Акциони план за спровођење иницијативе Партнерство за отворену управу у Републици Србији за период 2020−2022. године предвиђа област учешћа ОЦД у процесима одлучивања као тему коју треба интегрисати у све програме стручног усавршавања службеника и програме праћења њихове </w:t>
      </w:r>
      <w:r w:rsidRPr="00C85D35">
        <w:rPr>
          <w:rFonts w:ascii="Times New Roman" w:hAnsi="Times New Roman" w:cs="Times New Roman"/>
          <w:sz w:val="24"/>
          <w:szCs w:val="24"/>
          <w:lang w:val="sr-Cyrl-RS"/>
        </w:rPr>
        <w:lastRenderedPageBreak/>
        <w:t>реализације.</w:t>
      </w:r>
      <w:r w:rsidRPr="00C85D35">
        <w:rPr>
          <w:rFonts w:ascii="Times New Roman" w:hAnsi="Times New Roman" w:cs="Times New Roman"/>
          <w:lang w:val="sr-Cyrl-RS"/>
        </w:rPr>
        <w:t xml:space="preserve"> </w:t>
      </w:r>
      <w:r w:rsidRPr="00C85D35">
        <w:rPr>
          <w:rFonts w:ascii="Times New Roman" w:hAnsi="Times New Roman" w:cs="Times New Roman"/>
          <w:sz w:val="24"/>
          <w:szCs w:val="24"/>
          <w:lang w:val="sr-Cyrl-RS"/>
        </w:rPr>
        <w:t>Програмом за реформу система локалне самоуправе у Републици Србији за период од 2021. до 2025. године, посебним циљем 3 предвиђено је унапређење организација и капацитета локалне самоуправе, мера 3.2: Унапређење процеса стручног усавршавања запослених у органима ЈЛС.</w:t>
      </w:r>
    </w:p>
    <w:p w14:paraId="4B70F08B" w14:textId="171AB69A" w:rsidR="002E38B7" w:rsidRPr="00C85D35" w:rsidRDefault="002074F0" w:rsidP="005D5238">
      <w:pPr>
        <w:shd w:val="clear" w:color="auto" w:fill="FFFFFF"/>
        <w:spacing w:before="100" w:beforeAutospacing="1" w:after="100" w:afterAutospacing="1"/>
        <w:jc w:val="both"/>
        <w:rPr>
          <w:rFonts w:ascii="Times New Roman" w:eastAsia="Times New Roman" w:hAnsi="Times New Roman" w:cs="Times New Roman"/>
          <w:sz w:val="24"/>
          <w:szCs w:val="24"/>
          <w:lang w:val="sr-Cyrl-RS" w:eastAsia="en-GB"/>
        </w:rPr>
      </w:pPr>
      <w:r w:rsidRPr="00C85D35">
        <w:rPr>
          <w:rFonts w:ascii="Times New Roman" w:eastAsia="Times New Roman" w:hAnsi="Times New Roman" w:cs="Times New Roman"/>
          <w:sz w:val="24"/>
          <w:szCs w:val="24"/>
          <w:lang w:val="sr-Cyrl-RS" w:eastAsia="en-GB"/>
        </w:rPr>
        <w:t>У складу са Акционим планом за спровођење иницијативе Партнерство за отворену управу у Републици Србији за период 2020−2022. године,</w:t>
      </w:r>
      <w:r w:rsidR="00841D1A" w:rsidRPr="00C85D35">
        <w:rPr>
          <w:rFonts w:ascii="Times New Roman" w:eastAsia="Times New Roman" w:hAnsi="Times New Roman" w:cs="Times New Roman"/>
          <w:sz w:val="24"/>
          <w:szCs w:val="24"/>
          <w:lang w:val="sr-Cyrl-RS" w:eastAsia="en-GB"/>
        </w:rPr>
        <w:t xml:space="preserve"> у циљу</w:t>
      </w:r>
      <w:r w:rsidRPr="00C85D35">
        <w:rPr>
          <w:rFonts w:ascii="Times New Roman" w:eastAsia="Times New Roman" w:hAnsi="Times New Roman" w:cs="Times New Roman"/>
          <w:sz w:val="24"/>
          <w:szCs w:val="24"/>
          <w:lang w:val="sr-Cyrl-RS" w:eastAsia="en-GB"/>
        </w:rPr>
        <w:t xml:space="preserve"> „Унапређење могућности и јачање капацитета грађана за електронско учешће у консултацијама и јавним расправама” </w:t>
      </w:r>
      <w:r w:rsidR="00841D1A" w:rsidRPr="00C85D35">
        <w:rPr>
          <w:rFonts w:ascii="Times New Roman" w:eastAsia="Times New Roman" w:hAnsi="Times New Roman" w:cs="Times New Roman"/>
          <w:sz w:val="24"/>
          <w:szCs w:val="24"/>
          <w:lang w:val="sr-Cyrl-RS" w:eastAsia="en-GB"/>
        </w:rPr>
        <w:t xml:space="preserve">усвојена је </w:t>
      </w:r>
      <w:r w:rsidR="00BF1472" w:rsidRPr="00C85D35">
        <w:rPr>
          <w:rFonts w:ascii="Times New Roman" w:eastAsia="Times New Roman" w:hAnsi="Times New Roman" w:cs="Times New Roman"/>
          <w:sz w:val="24"/>
          <w:szCs w:val="24"/>
          <w:lang w:val="sr-Cyrl-RS" w:eastAsia="en-GB"/>
        </w:rPr>
        <w:t>Одлук</w:t>
      </w:r>
      <w:r w:rsidR="00841D1A" w:rsidRPr="00C85D35">
        <w:rPr>
          <w:rFonts w:ascii="Times New Roman" w:eastAsia="Times New Roman" w:hAnsi="Times New Roman" w:cs="Times New Roman"/>
          <w:sz w:val="24"/>
          <w:szCs w:val="24"/>
          <w:lang w:val="sr-Cyrl-RS" w:eastAsia="en-GB"/>
        </w:rPr>
        <w:t>а</w:t>
      </w:r>
      <w:r w:rsidR="00BF1472" w:rsidRPr="00C85D35">
        <w:rPr>
          <w:rFonts w:ascii="Times New Roman" w:eastAsia="Times New Roman" w:hAnsi="Times New Roman" w:cs="Times New Roman"/>
          <w:sz w:val="24"/>
          <w:szCs w:val="24"/>
          <w:lang w:val="sr-Cyrl-RS" w:eastAsia="en-GB"/>
        </w:rPr>
        <w:t xml:space="preserve"> </w:t>
      </w:r>
      <w:r w:rsidR="00A62ACB">
        <w:rPr>
          <w:rFonts w:ascii="Times New Roman" w:eastAsia="Times New Roman" w:hAnsi="Times New Roman" w:cs="Times New Roman"/>
          <w:sz w:val="24"/>
          <w:szCs w:val="24"/>
          <w:lang w:val="sr-Cyrl-RS" w:eastAsia="en-GB"/>
        </w:rPr>
        <w:t xml:space="preserve">о установљавању </w:t>
      </w:r>
      <w:r w:rsidR="00A62ACB" w:rsidRPr="00C85D35">
        <w:rPr>
          <w:rFonts w:ascii="Times New Roman" w:eastAsia="Times New Roman" w:hAnsi="Times New Roman" w:cs="Times New Roman"/>
          <w:sz w:val="24"/>
          <w:szCs w:val="24"/>
          <w:lang w:val="sr-Cyrl-RS" w:eastAsia="en-GB"/>
        </w:rPr>
        <w:t>портал</w:t>
      </w:r>
      <w:r w:rsidR="00A62ACB">
        <w:rPr>
          <w:rFonts w:ascii="Times New Roman" w:eastAsia="Times New Roman" w:hAnsi="Times New Roman" w:cs="Times New Roman"/>
          <w:sz w:val="24"/>
          <w:szCs w:val="24"/>
          <w:lang w:val="sr-Cyrl-RS" w:eastAsia="en-GB"/>
        </w:rPr>
        <w:t>а</w:t>
      </w:r>
      <w:r w:rsidR="00A62ACB" w:rsidRPr="00C85D35">
        <w:rPr>
          <w:rFonts w:ascii="Times New Roman" w:eastAsia="Times New Roman" w:hAnsi="Times New Roman" w:cs="Times New Roman"/>
          <w:sz w:val="24"/>
          <w:szCs w:val="24"/>
          <w:lang w:val="sr-Cyrl-RS" w:eastAsia="en-GB"/>
        </w:rPr>
        <w:t xml:space="preserve"> еКонсултације </w:t>
      </w:r>
      <w:r w:rsidR="00BF1472" w:rsidRPr="00C85D35">
        <w:rPr>
          <w:rFonts w:ascii="Times New Roman" w:eastAsia="Times New Roman" w:hAnsi="Times New Roman" w:cs="Times New Roman"/>
          <w:sz w:val="24"/>
          <w:szCs w:val="24"/>
          <w:lang w:val="sr-Cyrl-RS" w:eastAsia="en-GB"/>
        </w:rPr>
        <w:t>(„Службени гласник РС”, бр. 62/2021-49),</w:t>
      </w:r>
      <w:r w:rsidR="00BF1472" w:rsidRPr="00C85D35">
        <w:rPr>
          <w:rFonts w:ascii="Times New Roman" w:hAnsi="Times New Roman" w:cs="Times New Roman"/>
          <w:lang w:val="sr-Cyrl-RS"/>
        </w:rPr>
        <w:t xml:space="preserve"> </w:t>
      </w:r>
      <w:r w:rsidR="00BF1472" w:rsidRPr="00C85D35">
        <w:rPr>
          <w:rFonts w:ascii="Times New Roman" w:eastAsia="Times New Roman" w:hAnsi="Times New Roman" w:cs="Times New Roman"/>
          <w:sz w:val="24"/>
          <w:szCs w:val="24"/>
          <w:lang w:val="sr-Cyrl-RS" w:eastAsia="en-GB"/>
        </w:rPr>
        <w:t>саставни део Портала еУправа, с циљем да се јавности омогући, на јединствен и равноправан начин, електронским (</w:t>
      </w:r>
      <w:r w:rsidR="00BF1472" w:rsidRPr="00C85D35">
        <w:rPr>
          <w:rFonts w:ascii="Times New Roman" w:eastAsia="Times New Roman" w:hAnsi="Times New Roman" w:cs="Times New Roman"/>
          <w:i/>
          <w:iCs/>
          <w:sz w:val="24"/>
          <w:szCs w:val="24"/>
          <w:lang w:val="sr-Cyrl-RS" w:eastAsia="en-GB"/>
        </w:rPr>
        <w:t>online</w:t>
      </w:r>
      <w:r w:rsidR="00BF1472" w:rsidRPr="00C85D35">
        <w:rPr>
          <w:rFonts w:ascii="Times New Roman" w:eastAsia="Times New Roman" w:hAnsi="Times New Roman" w:cs="Times New Roman"/>
          <w:sz w:val="24"/>
          <w:szCs w:val="24"/>
          <w:lang w:val="sr-Cyrl-RS" w:eastAsia="en-GB"/>
        </w:rPr>
        <w:t xml:space="preserve">) путем, учешће у процесу припреме и усвајања докумената јавних политика и прописа. Према Одлуци, Канцеларија за информационе технологије и електронску управу задужена је да учествује у изради посебног плана обука </w:t>
      </w:r>
      <w:bookmarkStart w:id="42" w:name="_Hlk87613470"/>
      <w:r w:rsidR="00BF1472" w:rsidRPr="00C85D35">
        <w:rPr>
          <w:rFonts w:ascii="Times New Roman" w:eastAsia="Times New Roman" w:hAnsi="Times New Roman" w:cs="Times New Roman"/>
          <w:sz w:val="24"/>
          <w:szCs w:val="24"/>
          <w:lang w:val="sr-Cyrl-RS" w:eastAsia="en-GB"/>
        </w:rPr>
        <w:t>државних службеника из надлежних органа државне управе који ће бити овлашћени за управљање појединачним поступцима на Порталу „еКонсултацијаˮ</w:t>
      </w:r>
      <w:bookmarkEnd w:id="42"/>
      <w:r w:rsidR="00BF1472" w:rsidRPr="00C85D35">
        <w:rPr>
          <w:rFonts w:ascii="Times New Roman" w:eastAsia="Times New Roman" w:hAnsi="Times New Roman" w:cs="Times New Roman"/>
          <w:sz w:val="24"/>
          <w:szCs w:val="24"/>
          <w:lang w:val="sr-Cyrl-RS" w:eastAsia="en-GB"/>
        </w:rPr>
        <w:t>, у делу који се односи на спровођење консултација односно јавних расправа и да те обуке реализује у планираним роковима; изради посебно техничко упутство о начину коришћења Портала „еКонсултацијеˮ и да га достави свим надлежним органима државне управе; предузме додатне активности ради промоције Портала „еКонсултацијеˮ у јавности</w:t>
      </w:r>
      <w:r w:rsidR="00841D1A" w:rsidRPr="00C85D35">
        <w:rPr>
          <w:rFonts w:ascii="Times New Roman" w:eastAsia="Times New Roman" w:hAnsi="Times New Roman" w:cs="Times New Roman"/>
          <w:sz w:val="24"/>
          <w:szCs w:val="24"/>
          <w:lang w:val="sr-Cyrl-RS" w:eastAsia="en-GB"/>
        </w:rPr>
        <w:t>.</w:t>
      </w:r>
      <w:r w:rsidR="00BF1472" w:rsidRPr="00C85D35">
        <w:rPr>
          <w:rFonts w:ascii="Times New Roman" w:eastAsia="Times New Roman" w:hAnsi="Times New Roman" w:cs="Times New Roman"/>
          <w:sz w:val="24"/>
          <w:szCs w:val="24"/>
          <w:lang w:val="sr-Cyrl-RS" w:eastAsia="en-GB"/>
        </w:rPr>
        <w:t xml:space="preserve"> обавести надлежне органе државне управе и јавност о почетку рада Портала „еКонсултацијеˮ</w:t>
      </w:r>
      <w:r w:rsidR="009217EF">
        <w:rPr>
          <w:rFonts w:ascii="Times New Roman" w:eastAsia="Times New Roman" w:hAnsi="Times New Roman" w:cs="Times New Roman"/>
          <w:sz w:val="24"/>
          <w:szCs w:val="24"/>
          <w:lang w:val="sr-Cyrl-RS" w:eastAsia="en-GB"/>
        </w:rPr>
        <w:t>.</w:t>
      </w:r>
    </w:p>
    <w:p w14:paraId="0EB4A4BD" w14:textId="47C60955" w:rsidR="001B4B65" w:rsidRPr="00C85D35" w:rsidRDefault="00317481" w:rsidP="005D5238">
      <w:pPr>
        <w:jc w:val="both"/>
        <w:rPr>
          <w:rFonts w:ascii="Times New Roman" w:eastAsia="Calibri" w:hAnsi="Times New Roman" w:cs="Times New Roman"/>
          <w:sz w:val="24"/>
          <w:szCs w:val="24"/>
          <w:lang w:val="sr-Cyrl-RS"/>
        </w:rPr>
      </w:pPr>
      <w:r w:rsidRPr="00C85D35">
        <w:rPr>
          <w:rFonts w:ascii="Times New Roman" w:eastAsia="Calibri" w:hAnsi="Times New Roman" w:cs="Times New Roman"/>
          <w:b/>
          <w:bCs/>
          <w:sz w:val="24"/>
          <w:szCs w:val="24"/>
          <w:lang w:val="sr-Cyrl-RS"/>
        </w:rPr>
        <w:t>Закон о локалној самоуправи</w:t>
      </w:r>
      <w:r w:rsidR="00D0265A" w:rsidRPr="00C85D35">
        <w:rPr>
          <w:rFonts w:ascii="Times New Roman" w:eastAsia="Calibri" w:hAnsi="Times New Roman" w:cs="Times New Roman"/>
          <w:sz w:val="24"/>
          <w:szCs w:val="24"/>
          <w:lang w:val="sr-Cyrl-RS"/>
        </w:rPr>
        <w:t xml:space="preserve"> („Службени гласник РС“, бр. 129/07, 83/14 - др. закон, 101 /16 - др. закон, 47/18)</w:t>
      </w:r>
      <w:r w:rsidR="00F347DA" w:rsidRPr="00C85D35">
        <w:rPr>
          <w:rFonts w:ascii="Times New Roman" w:hAnsi="Times New Roman" w:cs="Times New Roman"/>
          <w:lang w:val="sr-Cyrl-RS"/>
        </w:rPr>
        <w:t xml:space="preserve"> </w:t>
      </w:r>
      <w:r w:rsidR="00F76A4F" w:rsidRPr="00C85D35">
        <w:rPr>
          <w:rFonts w:ascii="Times New Roman" w:hAnsi="Times New Roman" w:cs="Times New Roman"/>
          <w:sz w:val="24"/>
          <w:szCs w:val="24"/>
          <w:lang w:val="sr-Cyrl-RS"/>
        </w:rPr>
        <w:t xml:space="preserve">експлицитно </w:t>
      </w:r>
      <w:r w:rsidR="00F347DA" w:rsidRPr="00C85D35">
        <w:rPr>
          <w:rFonts w:ascii="Times New Roman" w:eastAsia="Calibri" w:hAnsi="Times New Roman" w:cs="Times New Roman"/>
          <w:sz w:val="24"/>
          <w:szCs w:val="24"/>
          <w:lang w:val="sr-Cyrl-RS"/>
        </w:rPr>
        <w:t>прописује два начина грађанске партиципације на локалном нивоу: посредан, преко представника у локалним органима одлучивања изабраним на слободним изборима, и непосредан, путем механизама предвиђени</w:t>
      </w:r>
      <w:r w:rsidR="00C84F00" w:rsidRPr="00C85D35">
        <w:rPr>
          <w:rFonts w:ascii="Times New Roman" w:eastAsia="Calibri" w:hAnsi="Times New Roman" w:cs="Times New Roman"/>
          <w:sz w:val="24"/>
          <w:szCs w:val="24"/>
          <w:lang w:val="sr-Cyrl-RS"/>
        </w:rPr>
        <w:t>м</w:t>
      </w:r>
      <w:r w:rsidR="00F347DA" w:rsidRPr="00C85D35">
        <w:rPr>
          <w:rFonts w:ascii="Times New Roman" w:eastAsia="Calibri" w:hAnsi="Times New Roman" w:cs="Times New Roman"/>
          <w:sz w:val="24"/>
          <w:szCs w:val="24"/>
          <w:lang w:val="sr-Cyrl-RS"/>
        </w:rPr>
        <w:t xml:space="preserve"> законом</w:t>
      </w:r>
      <w:r w:rsidR="00F76A4F" w:rsidRPr="00C85D35">
        <w:rPr>
          <w:rFonts w:ascii="Times New Roman" w:eastAsia="Calibri" w:hAnsi="Times New Roman" w:cs="Times New Roman"/>
          <w:sz w:val="24"/>
          <w:szCs w:val="24"/>
          <w:lang w:val="sr-Cyrl-RS"/>
        </w:rPr>
        <w:t xml:space="preserve"> и могуће је уочити да</w:t>
      </w:r>
      <w:r w:rsidR="00F76A4F" w:rsidRPr="00C85D35">
        <w:rPr>
          <w:rFonts w:ascii="Times New Roman" w:hAnsi="Times New Roman" w:cs="Times New Roman"/>
          <w:lang w:val="sr-Cyrl-RS"/>
        </w:rPr>
        <w:t xml:space="preserve"> </w:t>
      </w:r>
      <w:r w:rsidR="00F76A4F" w:rsidRPr="00C85D35">
        <w:rPr>
          <w:rFonts w:ascii="Times New Roman" w:eastAsia="Calibri" w:hAnsi="Times New Roman" w:cs="Times New Roman"/>
          <w:sz w:val="24"/>
          <w:szCs w:val="24"/>
          <w:lang w:val="sr-Cyrl-RS"/>
        </w:rPr>
        <w:t xml:space="preserve">сви облици учешћа грађана који су предвиђени на националном нивоу егзистирају и на локалном. </w:t>
      </w:r>
      <w:r w:rsidR="00292D47" w:rsidRPr="00C85D35">
        <w:rPr>
          <w:rFonts w:ascii="Times New Roman" w:eastAsia="Calibri" w:hAnsi="Times New Roman" w:cs="Times New Roman"/>
          <w:sz w:val="24"/>
          <w:szCs w:val="24"/>
          <w:lang w:val="sr-Cyrl-RS"/>
        </w:rPr>
        <w:t>Б</w:t>
      </w:r>
      <w:r w:rsidR="00F76A4F" w:rsidRPr="00C85D35">
        <w:rPr>
          <w:rFonts w:ascii="Times New Roman" w:eastAsia="Calibri" w:hAnsi="Times New Roman" w:cs="Times New Roman"/>
          <w:sz w:val="24"/>
          <w:szCs w:val="24"/>
          <w:lang w:val="sr-Cyrl-RS"/>
        </w:rPr>
        <w:t xml:space="preserve">удући да се на локалном нивоу по дефиницији доносе одлуке „ближе грађанима“ постоје и одређени модалитети учешћа прилагођени мањим срединама који нису предвиђени на националном нивоу. Такође, облици учешћа на националном нивоу прилагођени су, захтевима локалног учешћа у управљању јавним пословима. </w:t>
      </w:r>
      <w:r w:rsidR="0085326D" w:rsidRPr="00C85D35">
        <w:rPr>
          <w:rFonts w:ascii="Times New Roman" w:eastAsia="Calibri" w:hAnsi="Times New Roman" w:cs="Times New Roman"/>
          <w:sz w:val="24"/>
          <w:szCs w:val="24"/>
          <w:lang w:val="sr-Cyrl-RS"/>
        </w:rPr>
        <w:t>Закон о локалној самоуправи предвиђа следеће облике непосредног учешћа: референдум, народна (грађанска</w:t>
      </w:r>
      <w:r w:rsidR="00D37B47" w:rsidRPr="00C85D35">
        <w:rPr>
          <w:rFonts w:ascii="Times New Roman" w:eastAsia="Calibri" w:hAnsi="Times New Roman" w:cs="Times New Roman"/>
          <w:sz w:val="24"/>
          <w:szCs w:val="24"/>
          <w:lang w:val="sr-Cyrl-RS"/>
        </w:rPr>
        <w:t>)</w:t>
      </w:r>
      <w:r w:rsidR="0085326D" w:rsidRPr="00C85D35">
        <w:rPr>
          <w:rFonts w:ascii="Times New Roman" w:eastAsia="Calibri" w:hAnsi="Times New Roman" w:cs="Times New Roman"/>
          <w:sz w:val="24"/>
          <w:szCs w:val="24"/>
          <w:lang w:val="sr-Cyrl-RS"/>
        </w:rPr>
        <w:t xml:space="preserve"> иницијатива и збор грађана, који се уређују законом и статутима општина</w:t>
      </w:r>
      <w:r w:rsidR="002E6FA9" w:rsidRPr="00C85D35">
        <w:rPr>
          <w:rFonts w:ascii="Times New Roman" w:eastAsia="Calibri" w:hAnsi="Times New Roman" w:cs="Times New Roman"/>
          <w:sz w:val="24"/>
          <w:szCs w:val="24"/>
          <w:lang w:val="sr-Cyrl-RS"/>
        </w:rPr>
        <w:t>.</w:t>
      </w:r>
    </w:p>
    <w:p w14:paraId="4C068A0F" w14:textId="62BC9838" w:rsidR="002E6FA9" w:rsidRPr="00C85D35" w:rsidRDefault="0085326D" w:rsidP="005D5238">
      <w:pPr>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Референдум и грађанска иницијатива </w:t>
      </w:r>
      <w:r w:rsidR="001B4B65" w:rsidRPr="00C85D35">
        <w:rPr>
          <w:rFonts w:ascii="Times New Roman" w:eastAsia="Calibri" w:hAnsi="Times New Roman" w:cs="Times New Roman"/>
          <w:sz w:val="24"/>
          <w:szCs w:val="24"/>
          <w:lang w:val="sr-Cyrl-RS"/>
        </w:rPr>
        <w:t xml:space="preserve">на локалном нивоу </w:t>
      </w:r>
      <w:r w:rsidRPr="00C85D35">
        <w:rPr>
          <w:rFonts w:ascii="Times New Roman" w:eastAsia="Calibri" w:hAnsi="Times New Roman" w:cs="Times New Roman"/>
          <w:sz w:val="24"/>
          <w:szCs w:val="24"/>
          <w:lang w:val="sr-Cyrl-RS"/>
        </w:rPr>
        <w:t xml:space="preserve">спроводе се према правилима </w:t>
      </w:r>
      <w:r w:rsidR="00037A05" w:rsidRPr="00C85D35">
        <w:rPr>
          <w:rFonts w:ascii="Times New Roman" w:eastAsia="Calibri" w:hAnsi="Times New Roman" w:cs="Times New Roman"/>
          <w:sz w:val="24"/>
          <w:szCs w:val="24"/>
          <w:lang w:val="sr-Cyrl-RS"/>
        </w:rPr>
        <w:t xml:space="preserve">анахроног </w:t>
      </w:r>
      <w:r w:rsidRPr="00C85D35">
        <w:rPr>
          <w:rFonts w:ascii="Times New Roman" w:eastAsia="Calibri" w:hAnsi="Times New Roman" w:cs="Times New Roman"/>
          <w:sz w:val="24"/>
          <w:szCs w:val="24"/>
          <w:lang w:val="sr-Cyrl-RS"/>
        </w:rPr>
        <w:t>Закона о референдуму и народној иницијативи, те све упућене примедбе у погледу овог прописа на националном нивоу, важе и за локални ниво.</w:t>
      </w:r>
    </w:p>
    <w:p w14:paraId="537D95FD" w14:textId="5BBEF92E" w:rsidR="001149D1" w:rsidRPr="00C85D35" w:rsidRDefault="002E6FA9" w:rsidP="00573553">
      <w:pPr>
        <w:jc w:val="both"/>
        <w:rPr>
          <w:rFonts w:ascii="Times New Roman" w:eastAsia="Calibri" w:hAnsi="Times New Roman" w:cs="Times New Roman"/>
          <w:sz w:val="24"/>
          <w:szCs w:val="24"/>
          <w:lang w:val="sr-Cyrl-RS"/>
        </w:rPr>
      </w:pPr>
      <w:r w:rsidRPr="00C85D35">
        <w:rPr>
          <w:rFonts w:ascii="Times New Roman" w:eastAsia="Calibri" w:hAnsi="Times New Roman" w:cs="Times New Roman"/>
          <w:i/>
          <w:iCs/>
          <w:sz w:val="24"/>
          <w:szCs w:val="24"/>
          <w:lang w:val="sr-Cyrl-RS"/>
        </w:rPr>
        <w:t>Референдум на локалном нивоу</w:t>
      </w:r>
      <w:r w:rsidRPr="00C85D35">
        <w:rPr>
          <w:rFonts w:ascii="Times New Roman" w:eastAsia="Calibri" w:hAnsi="Times New Roman" w:cs="Times New Roman"/>
          <w:sz w:val="24"/>
          <w:szCs w:val="24"/>
          <w:lang w:val="sr-Cyrl-RS"/>
        </w:rPr>
        <w:t xml:space="preserve">. Јединица локалне самоуправе дужна је да распише референдум на предлог најмање 10% бирача од укупног бирачког тела у јединици локалне самоуправе. Одлука путем референдума донета је ако се за њу изјаснила већина грађана која је гласала, под условом да је гласало више од половине укупног броја грађана са бирачким правом на територији општине (члан 70. Закона о локалној самоуправи). Измене Закона о локалној самоуправи из 2018. године нису обухватиле </w:t>
      </w:r>
      <w:r w:rsidRPr="00C85D35">
        <w:rPr>
          <w:rFonts w:ascii="Times New Roman" w:eastAsia="Calibri" w:hAnsi="Times New Roman" w:cs="Times New Roman"/>
          <w:sz w:val="24"/>
          <w:szCs w:val="24"/>
          <w:lang w:val="sr-Cyrl-RS"/>
        </w:rPr>
        <w:lastRenderedPageBreak/>
        <w:t xml:space="preserve">правила за одржавање локалног референдума, а како ни статути јединица локалне самоуправе (ЈЛС) још увек у већини случајева нису у потпуности усклађени са законом и не прецизирају предмет референдума, једино се системом елиминације уставних могућности за одржавање референдума, и уз прилагођавање локалном нивоу, може доћи до закључка која питања могу бити предмет референдума. Домет одлуке донесене на референдуму је веома ограничен, јер је скупштина ЈЛС може ставити ван снаге или вршити измене и допуне одлуке након годину дана од њеног доношења. Одредба којом се за покретање референдума захтева 10% бирача од укупног бирачког тела у ЈЛС задржана је, а имајући у виду да је захтевани проценат </w:t>
      </w:r>
      <w:r w:rsidR="00D94668" w:rsidRPr="00C85D35">
        <w:rPr>
          <w:rFonts w:ascii="Times New Roman" w:eastAsia="Calibri" w:hAnsi="Times New Roman" w:cs="Times New Roman"/>
          <w:sz w:val="24"/>
          <w:szCs w:val="24"/>
          <w:lang w:val="sr-Cyrl-RS"/>
        </w:rPr>
        <w:t>прилично висок</w:t>
      </w:r>
      <w:r w:rsidRPr="00C85D35">
        <w:rPr>
          <w:rFonts w:ascii="Times New Roman" w:eastAsia="Calibri" w:hAnsi="Times New Roman" w:cs="Times New Roman"/>
          <w:sz w:val="24"/>
          <w:szCs w:val="24"/>
          <w:lang w:val="sr-Cyrl-RS"/>
        </w:rPr>
        <w:t xml:space="preserve">, нарочито за земљу која има ЈЛС са великим бројем бирача, увиђа се да на плану референдумског одлучивања није остварен напредак, нити се он може очекивати </w:t>
      </w:r>
      <w:r w:rsidR="006D2E5D" w:rsidRPr="00C85D35">
        <w:rPr>
          <w:rFonts w:ascii="Times New Roman" w:eastAsia="Calibri" w:hAnsi="Times New Roman" w:cs="Times New Roman"/>
          <w:sz w:val="24"/>
          <w:szCs w:val="24"/>
          <w:lang w:val="sr-Cyrl-RS"/>
        </w:rPr>
        <w:t>у оквиру постојећих</w:t>
      </w:r>
      <w:r w:rsidRPr="00C85D35">
        <w:rPr>
          <w:rFonts w:ascii="Times New Roman" w:eastAsia="Calibri" w:hAnsi="Times New Roman" w:cs="Times New Roman"/>
          <w:sz w:val="24"/>
          <w:szCs w:val="24"/>
          <w:lang w:val="sr-Cyrl-RS"/>
        </w:rPr>
        <w:t xml:space="preserve"> законски</w:t>
      </w:r>
      <w:r w:rsidR="006D2E5D" w:rsidRPr="00C85D35">
        <w:rPr>
          <w:rFonts w:ascii="Times New Roman" w:eastAsia="Calibri" w:hAnsi="Times New Roman" w:cs="Times New Roman"/>
          <w:sz w:val="24"/>
          <w:szCs w:val="24"/>
          <w:lang w:val="sr-Cyrl-RS"/>
        </w:rPr>
        <w:t>х</w:t>
      </w:r>
      <w:r w:rsidRPr="00C85D35">
        <w:rPr>
          <w:rFonts w:ascii="Times New Roman" w:eastAsia="Calibri" w:hAnsi="Times New Roman" w:cs="Times New Roman"/>
          <w:sz w:val="24"/>
          <w:szCs w:val="24"/>
          <w:lang w:val="sr-Cyrl-RS"/>
        </w:rPr>
        <w:t xml:space="preserve"> услова.</w:t>
      </w:r>
    </w:p>
    <w:p w14:paraId="6DB73A18" w14:textId="723D15D5" w:rsidR="00CD0195" w:rsidRPr="00C85D35" w:rsidRDefault="00CD0195" w:rsidP="005D5238">
      <w:pPr>
        <w:jc w:val="both"/>
        <w:rPr>
          <w:rFonts w:ascii="Times New Roman" w:hAnsi="Times New Roman" w:cs="Times New Roman"/>
          <w:sz w:val="24"/>
          <w:szCs w:val="24"/>
          <w:lang w:val="sr-Cyrl-RS"/>
        </w:rPr>
      </w:pPr>
      <w:r w:rsidRPr="00C85D35">
        <w:rPr>
          <w:rFonts w:ascii="Times New Roman" w:hAnsi="Times New Roman" w:cs="Times New Roman"/>
          <w:i/>
          <w:iCs/>
          <w:sz w:val="24"/>
          <w:szCs w:val="24"/>
          <w:lang w:val="sr-Cyrl-RS"/>
        </w:rPr>
        <w:t>Локална грађанска иницијатива</w:t>
      </w:r>
      <w:r w:rsidRPr="00C85D35">
        <w:rPr>
          <w:rFonts w:ascii="Times New Roman" w:hAnsi="Times New Roman" w:cs="Times New Roman"/>
          <w:sz w:val="24"/>
          <w:szCs w:val="24"/>
          <w:lang w:val="sr-Cyrl-RS"/>
        </w:rPr>
        <w:t xml:space="preserve"> је механизам путем којег грађани предлажу скупштини јединице локалне самоуправе доношење акта којим ће се уредити одређено питање из надлежности ЈЛС, промену статута или других аката и расписивање референдума. Скупштина ЈЛС је дужна да о предлогу одржи расправу и да достави образложен одговор грађанима у року од 60 дана од добијања предлога. Законом је захтевани проценат за покретање грађанске иницијативе фиксиран на 5% од укупног броја грађана са бирачким правом, што је решење које представља напредак у </w:t>
      </w:r>
      <w:r w:rsidR="00DC0FD1" w:rsidRPr="00C85D35">
        <w:rPr>
          <w:rFonts w:ascii="Times New Roman" w:hAnsi="Times New Roman" w:cs="Times New Roman"/>
          <w:sz w:val="24"/>
          <w:szCs w:val="24"/>
          <w:lang w:val="sr-Cyrl-RS"/>
        </w:rPr>
        <w:t xml:space="preserve">односу на </w:t>
      </w:r>
      <w:r w:rsidRPr="00C85D35">
        <w:rPr>
          <w:rFonts w:ascii="Times New Roman" w:hAnsi="Times New Roman" w:cs="Times New Roman"/>
          <w:sz w:val="24"/>
          <w:szCs w:val="24"/>
          <w:lang w:val="sr-Cyrl-RS"/>
        </w:rPr>
        <w:t>претходн</w:t>
      </w:r>
      <w:r w:rsidR="00DC0FD1" w:rsidRPr="00C85D35">
        <w:rPr>
          <w:rFonts w:ascii="Times New Roman" w:hAnsi="Times New Roman" w:cs="Times New Roman"/>
          <w:sz w:val="24"/>
          <w:szCs w:val="24"/>
          <w:lang w:val="sr-Cyrl-RS"/>
        </w:rPr>
        <w:t>о</w:t>
      </w:r>
      <w:r w:rsidRPr="00C85D35">
        <w:rPr>
          <w:rFonts w:ascii="Times New Roman" w:hAnsi="Times New Roman" w:cs="Times New Roman"/>
          <w:sz w:val="24"/>
          <w:szCs w:val="24"/>
          <w:lang w:val="sr-Cyrl-RS"/>
        </w:rPr>
        <w:t xml:space="preserve"> законск</w:t>
      </w:r>
      <w:r w:rsidR="00DC0FD1" w:rsidRPr="00C85D35">
        <w:rPr>
          <w:rFonts w:ascii="Times New Roman" w:hAnsi="Times New Roman" w:cs="Times New Roman"/>
          <w:sz w:val="24"/>
          <w:szCs w:val="24"/>
          <w:lang w:val="sr-Cyrl-RS"/>
        </w:rPr>
        <w:t>о</w:t>
      </w:r>
      <w:r w:rsidRPr="00C85D35">
        <w:rPr>
          <w:rFonts w:ascii="Times New Roman" w:hAnsi="Times New Roman" w:cs="Times New Roman"/>
          <w:sz w:val="24"/>
          <w:szCs w:val="24"/>
          <w:lang w:val="sr-Cyrl-RS"/>
        </w:rPr>
        <w:t xml:space="preserve"> решење</w:t>
      </w:r>
      <w:r w:rsidR="00DC0FD1" w:rsidRPr="00C85D35">
        <w:rPr>
          <w:rFonts w:ascii="Times New Roman" w:hAnsi="Times New Roman" w:cs="Times New Roman"/>
          <w:sz w:val="24"/>
          <w:szCs w:val="24"/>
          <w:lang w:val="sr-Cyrl-RS"/>
        </w:rPr>
        <w:t xml:space="preserve"> којим је</w:t>
      </w:r>
      <w:r w:rsidRPr="00C85D35">
        <w:rPr>
          <w:rFonts w:ascii="Times New Roman" w:hAnsi="Times New Roman" w:cs="Times New Roman"/>
          <w:sz w:val="24"/>
          <w:szCs w:val="24"/>
          <w:lang w:val="sr-Cyrl-RS"/>
        </w:rPr>
        <w:t xml:space="preserve"> била је остављена могућност ЈЛС да статутима предвиде и виши проценат, те је у пракси проценат варирао од законом предвиђених 5% до чак 25% у зависности од појединачних решења утврђених у</w:t>
      </w:r>
      <w:r w:rsidR="0018020B" w:rsidRPr="00C85D35">
        <w:rPr>
          <w:rFonts w:ascii="Times New Roman" w:hAnsi="Times New Roman" w:cs="Times New Roman"/>
          <w:sz w:val="24"/>
          <w:szCs w:val="24"/>
          <w:lang w:val="sr-Cyrl-RS"/>
        </w:rPr>
        <w:t xml:space="preserve"> статутима</w:t>
      </w:r>
      <w:r w:rsidRPr="00C85D35">
        <w:rPr>
          <w:rFonts w:ascii="Times New Roman" w:hAnsi="Times New Roman" w:cs="Times New Roman"/>
          <w:sz w:val="24"/>
          <w:szCs w:val="24"/>
          <w:lang w:val="sr-Cyrl-RS"/>
        </w:rPr>
        <w:t xml:space="preserve"> </w:t>
      </w:r>
      <w:r w:rsidR="0018020B" w:rsidRPr="00C85D35">
        <w:rPr>
          <w:rFonts w:ascii="Times New Roman" w:hAnsi="Times New Roman" w:cs="Times New Roman"/>
          <w:sz w:val="24"/>
          <w:szCs w:val="24"/>
          <w:lang w:val="sr-Cyrl-RS"/>
        </w:rPr>
        <w:t>ЈЛС</w:t>
      </w:r>
      <w:r w:rsidRPr="00C85D35">
        <w:rPr>
          <w:rFonts w:ascii="Times New Roman" w:hAnsi="Times New Roman" w:cs="Times New Roman"/>
          <w:sz w:val="24"/>
          <w:szCs w:val="24"/>
          <w:lang w:val="sr-Cyrl-RS"/>
        </w:rPr>
        <w:t>. Међутим, ни захтевани праг од 5% бирача са територије ЈЛС (формулација која се може пронаћи у статутима ЈЛС, нпр. у Статуту града Београда али не и у Статуту града Крагујевца) не чини ситуацију много повољнијом. Примера ради, у Београду има 1 604 376 бирача</w:t>
      </w:r>
      <w:r w:rsidRPr="00C85D35">
        <w:rPr>
          <w:rFonts w:ascii="Times New Roman" w:hAnsi="Times New Roman" w:cs="Times New Roman"/>
          <w:sz w:val="24"/>
          <w:szCs w:val="24"/>
          <w:vertAlign w:val="superscript"/>
          <w:lang w:val="sr-Cyrl-RS"/>
        </w:rPr>
        <w:footnoteReference w:id="14"/>
      </w:r>
      <w:r w:rsidRPr="00C85D35">
        <w:rPr>
          <w:rFonts w:ascii="Times New Roman" w:hAnsi="Times New Roman" w:cs="Times New Roman"/>
          <w:sz w:val="24"/>
          <w:szCs w:val="24"/>
          <w:lang w:val="sr-Cyrl-RS"/>
        </w:rPr>
        <w:t xml:space="preserve"> од чега 5% износи 80 218 бирача. Према томе, може се закључити да су услови за републичку законодавну иницијативу лакш</w:t>
      </w:r>
      <w:r w:rsidR="003566A4" w:rsidRPr="00C85D35">
        <w:rPr>
          <w:rFonts w:ascii="Times New Roman" w:hAnsi="Times New Roman" w:cs="Times New Roman"/>
          <w:sz w:val="24"/>
          <w:szCs w:val="24"/>
          <w:lang w:val="sr-Cyrl-RS"/>
        </w:rPr>
        <w:t>е оствариви</w:t>
      </w:r>
      <w:r w:rsidR="003B39C8" w:rsidRPr="00C85D35">
        <w:rPr>
          <w:rFonts w:ascii="Times New Roman" w:hAnsi="Times New Roman" w:cs="Times New Roman"/>
          <w:sz w:val="24"/>
          <w:szCs w:val="24"/>
          <w:lang w:val="sr-Cyrl-RS"/>
        </w:rPr>
        <w:t xml:space="preserve"> (30 000 бирача)</w:t>
      </w:r>
      <w:r w:rsidRPr="00C85D35">
        <w:rPr>
          <w:rFonts w:ascii="Times New Roman" w:hAnsi="Times New Roman" w:cs="Times New Roman"/>
          <w:sz w:val="24"/>
          <w:szCs w:val="24"/>
          <w:lang w:val="sr-Cyrl-RS"/>
        </w:rPr>
        <w:t xml:space="preserve"> него за доношење акта којим ће се уредити одређено питање из надлежности града Београда.</w:t>
      </w:r>
      <w:r w:rsidR="006B70C2" w:rsidRPr="00C85D35">
        <w:rPr>
          <w:rFonts w:ascii="Times New Roman" w:hAnsi="Times New Roman" w:cs="Times New Roman"/>
          <w:sz w:val="24"/>
          <w:szCs w:val="24"/>
          <w:lang w:val="sr-Cyrl-RS"/>
        </w:rPr>
        <w:t xml:space="preserve"> </w:t>
      </w:r>
      <w:r w:rsidRPr="00C85D35">
        <w:rPr>
          <w:rFonts w:ascii="Times New Roman" w:hAnsi="Times New Roman" w:cs="Times New Roman"/>
          <w:sz w:val="24"/>
          <w:szCs w:val="24"/>
          <w:lang w:val="sr-Cyrl-RS"/>
        </w:rPr>
        <w:t xml:space="preserve">Ситуација је повољнија код мањих градова – у Крагујевцу има 156 721 бирача, од чега 5% износи 7836 бирача, што није недостижан подухват. У малим општинама, каква је нпр. Црна Трава за покретање грађанске иницијативе потребно је 60 бирача (5% од 1217 бирача). </w:t>
      </w:r>
    </w:p>
    <w:p w14:paraId="293C90ED" w14:textId="6F132893" w:rsidR="00CD0195" w:rsidRPr="00C85D35" w:rsidRDefault="00CD0195" w:rsidP="005D5238">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Новум Закона о локалној самоуправи представља и статутарно уређење круга питања у погледу којих је </w:t>
      </w:r>
      <w:r w:rsidRPr="00C85D35">
        <w:rPr>
          <w:rFonts w:ascii="Times New Roman" w:hAnsi="Times New Roman" w:cs="Times New Roman"/>
          <w:i/>
          <w:iCs/>
          <w:sz w:val="24"/>
          <w:szCs w:val="24"/>
          <w:lang w:val="sr-Cyrl-RS"/>
        </w:rPr>
        <w:t>јавна расправа</w:t>
      </w:r>
      <w:r w:rsidRPr="00C85D35">
        <w:rPr>
          <w:rFonts w:ascii="Times New Roman" w:hAnsi="Times New Roman" w:cs="Times New Roman"/>
          <w:sz w:val="24"/>
          <w:szCs w:val="24"/>
          <w:lang w:val="sr-Cyrl-RS"/>
        </w:rPr>
        <w:t xml:space="preserve"> обавезна</w:t>
      </w:r>
      <w:r w:rsidR="00A80431" w:rsidRPr="00C85D35">
        <w:rPr>
          <w:rFonts w:ascii="Times New Roman" w:hAnsi="Times New Roman" w:cs="Times New Roman"/>
          <w:sz w:val="24"/>
          <w:szCs w:val="24"/>
          <w:lang w:val="sr-Cyrl-RS"/>
        </w:rPr>
        <w:t xml:space="preserve"> (приликом припреме статута, буџета (у делу планирања инвестиција), стратешких планова развоја, утврђивања стопе изворних прихода, просторних и урбанистичких планова)</w:t>
      </w:r>
      <w:r w:rsidRPr="00C85D35">
        <w:rPr>
          <w:rFonts w:ascii="Times New Roman" w:hAnsi="Times New Roman" w:cs="Times New Roman"/>
          <w:sz w:val="24"/>
          <w:szCs w:val="24"/>
          <w:lang w:val="sr-Cyrl-RS"/>
        </w:rPr>
        <w:t xml:space="preserve">, као и могућност покретања иницијативе за њено спровођење када јавна расправа није обавезна. У том случају грађани могу путем грађанске иницијативе предложити њено одржавање, а предлог мора бити подржан од најмање 100 грађана са бирачким правом на територији општине. Прикупљање потписа грађана за спровођење јавне расправе се спроводи у складу са прописима који уређују народну иницијативу, а надлежни одбор скупштине ЈЛС </w:t>
      </w:r>
      <w:r w:rsidRPr="00C85D35">
        <w:rPr>
          <w:rFonts w:ascii="Times New Roman" w:hAnsi="Times New Roman" w:cs="Times New Roman"/>
          <w:sz w:val="24"/>
          <w:szCs w:val="24"/>
          <w:lang w:val="sr-Cyrl-RS"/>
        </w:rPr>
        <w:lastRenderedPageBreak/>
        <w:t xml:space="preserve">одлучује по примљеном предлогу грађана о спровођењу поступка јавне расправе. </w:t>
      </w:r>
      <w:r w:rsidR="001459CA" w:rsidRPr="00C85D35">
        <w:rPr>
          <w:rFonts w:ascii="Times New Roman" w:hAnsi="Times New Roman" w:cs="Times New Roman"/>
          <w:sz w:val="24"/>
          <w:szCs w:val="24"/>
          <w:lang w:val="sr-Cyrl-RS"/>
        </w:rPr>
        <w:t xml:space="preserve">Примећено је да ЈЛС нису увек и доследно организовале јавну расправу у случајевима када је она обавезна. Тако је нпр. у једној ЈЛС </w:t>
      </w:r>
      <w:r w:rsidR="00373FB6" w:rsidRPr="00C85D35">
        <w:rPr>
          <w:rFonts w:ascii="Times New Roman" w:hAnsi="Times New Roman" w:cs="Times New Roman"/>
          <w:sz w:val="24"/>
          <w:szCs w:val="24"/>
          <w:lang w:val="sr-Cyrl-RS"/>
        </w:rPr>
        <w:t xml:space="preserve">обавезна </w:t>
      </w:r>
      <w:r w:rsidR="001459CA" w:rsidRPr="00C85D35">
        <w:rPr>
          <w:rFonts w:ascii="Times New Roman" w:hAnsi="Times New Roman" w:cs="Times New Roman"/>
          <w:sz w:val="24"/>
          <w:szCs w:val="24"/>
          <w:lang w:val="sr-Cyrl-RS"/>
        </w:rPr>
        <w:t>јавна расправа о буџету организована након што је буџет усвојен.</w:t>
      </w:r>
    </w:p>
    <w:p w14:paraId="139089D3" w14:textId="0E3D2F7E" w:rsidR="00CD0195" w:rsidRPr="00C85D35" w:rsidRDefault="00CD0195" w:rsidP="005D5238">
      <w:pPr>
        <w:shd w:val="clear" w:color="auto" w:fill="FFFFFF"/>
        <w:spacing w:before="100" w:beforeAutospacing="1" w:after="100" w:afterAutospacing="1"/>
        <w:jc w:val="both"/>
        <w:rPr>
          <w:rFonts w:ascii="Times New Roman" w:eastAsia="Times New Roman" w:hAnsi="Times New Roman" w:cs="Times New Roman"/>
          <w:sz w:val="24"/>
          <w:szCs w:val="24"/>
          <w:lang w:val="sr-Cyrl-RS" w:eastAsia="en-GB"/>
        </w:rPr>
      </w:pPr>
      <w:r w:rsidRPr="00C85D35">
        <w:rPr>
          <w:rFonts w:ascii="Times New Roman" w:hAnsi="Times New Roman" w:cs="Times New Roman"/>
          <w:i/>
          <w:iCs/>
          <w:sz w:val="24"/>
          <w:szCs w:val="24"/>
          <w:lang w:val="sr-Cyrl-RS"/>
        </w:rPr>
        <w:t>Збор грађана</w:t>
      </w:r>
      <w:r w:rsidRPr="00C85D35">
        <w:rPr>
          <w:rFonts w:ascii="Times New Roman" w:hAnsi="Times New Roman" w:cs="Times New Roman"/>
          <w:sz w:val="24"/>
          <w:szCs w:val="24"/>
          <w:lang w:val="sr-Cyrl-RS"/>
        </w:rPr>
        <w:t xml:space="preserve"> је облик непосредног учешћа грађана на делу територије ЈЛС који расправља и даје предлоге о питањима из надлежности њених органа. Предлози се усвајају већином гласова присутних и упућују скупштини или појединим органима и службама ЈЛС, који су дужни да у року од 60 дана од одржавања збора грађана, размотре захтеве и предлоге грађана и о њима заузму став, односно донесу одговарајућу одлуку или меру и о томе обавесте грађане, што значи да предлози и захтеви донесени на збору грађана не обавезују надлежне органе ЈЛС у погледу спровођења већ само у погледу разматрања. Начин сазивања збора грађана, његов рад, као и начин утврђивања ставова збора уређује се статутом и одлуком скупштине општине. Самим тим, ова питања су различито уређена у ЈЛС.</w:t>
      </w:r>
      <w:r w:rsidR="00874CB9" w:rsidRPr="00C85D35">
        <w:rPr>
          <w:rFonts w:ascii="Times New Roman" w:eastAsia="Times New Roman" w:hAnsi="Times New Roman" w:cs="Times New Roman"/>
          <w:sz w:val="24"/>
          <w:szCs w:val="24"/>
          <w:lang w:val="sr-Cyrl-RS" w:eastAsia="en-GB"/>
        </w:rPr>
        <w:t xml:space="preserve"> Анализом статута ЈЛС није тешко уочити неуједначеност у уређењу овог локалног механизма учешћа. Стога, потребно је </w:t>
      </w:r>
      <w:r w:rsidR="00CB1DFB" w:rsidRPr="00C85D35">
        <w:rPr>
          <w:rFonts w:ascii="Times New Roman" w:eastAsia="Times New Roman" w:hAnsi="Times New Roman" w:cs="Times New Roman"/>
          <w:sz w:val="24"/>
          <w:szCs w:val="24"/>
          <w:lang w:val="sr-Cyrl-RS" w:eastAsia="en-GB"/>
        </w:rPr>
        <w:t xml:space="preserve">размотрити могућност да се </w:t>
      </w:r>
      <w:r w:rsidR="00874CB9" w:rsidRPr="00C85D35">
        <w:rPr>
          <w:rFonts w:ascii="Times New Roman" w:eastAsia="Times New Roman" w:hAnsi="Times New Roman" w:cs="Times New Roman"/>
          <w:sz w:val="24"/>
          <w:szCs w:val="24"/>
          <w:lang w:val="sr-Cyrl-RS" w:eastAsia="en-GB"/>
        </w:rPr>
        <w:t>законом, а не статутом, пропи</w:t>
      </w:r>
      <w:r w:rsidR="00CB1DFB" w:rsidRPr="00C85D35">
        <w:rPr>
          <w:rFonts w:ascii="Times New Roman" w:eastAsia="Times New Roman" w:hAnsi="Times New Roman" w:cs="Times New Roman"/>
          <w:sz w:val="24"/>
          <w:szCs w:val="24"/>
          <w:lang w:val="sr-Cyrl-RS" w:eastAsia="en-GB"/>
        </w:rPr>
        <w:t>шу</w:t>
      </w:r>
      <w:r w:rsidR="00874CB9" w:rsidRPr="00C85D35">
        <w:rPr>
          <w:rFonts w:ascii="Times New Roman" w:eastAsia="Times New Roman" w:hAnsi="Times New Roman" w:cs="Times New Roman"/>
          <w:sz w:val="24"/>
          <w:szCs w:val="24"/>
          <w:lang w:val="sr-Cyrl-RS" w:eastAsia="en-GB"/>
        </w:rPr>
        <w:t xml:space="preserve"> св</w:t>
      </w:r>
      <w:r w:rsidR="00CB1DFB" w:rsidRPr="00C85D35">
        <w:rPr>
          <w:rFonts w:ascii="Times New Roman" w:eastAsia="Times New Roman" w:hAnsi="Times New Roman" w:cs="Times New Roman"/>
          <w:sz w:val="24"/>
          <w:szCs w:val="24"/>
          <w:lang w:val="sr-Cyrl-RS" w:eastAsia="en-GB"/>
        </w:rPr>
        <w:t>и</w:t>
      </w:r>
      <w:r w:rsidR="00874CB9" w:rsidRPr="00C85D35">
        <w:rPr>
          <w:rFonts w:ascii="Times New Roman" w:eastAsia="Times New Roman" w:hAnsi="Times New Roman" w:cs="Times New Roman"/>
          <w:sz w:val="24"/>
          <w:szCs w:val="24"/>
          <w:lang w:val="sr-Cyrl-RS" w:eastAsia="en-GB"/>
        </w:rPr>
        <w:t xml:space="preserve"> неопходн</w:t>
      </w:r>
      <w:r w:rsidR="00CB1DFB" w:rsidRPr="00C85D35">
        <w:rPr>
          <w:rFonts w:ascii="Times New Roman" w:eastAsia="Times New Roman" w:hAnsi="Times New Roman" w:cs="Times New Roman"/>
          <w:sz w:val="24"/>
          <w:szCs w:val="24"/>
          <w:lang w:val="sr-Cyrl-RS" w:eastAsia="en-GB"/>
        </w:rPr>
        <w:t>и</w:t>
      </w:r>
      <w:r w:rsidR="00874CB9" w:rsidRPr="00C85D35">
        <w:rPr>
          <w:rFonts w:ascii="Times New Roman" w:eastAsia="Times New Roman" w:hAnsi="Times New Roman" w:cs="Times New Roman"/>
          <w:sz w:val="24"/>
          <w:szCs w:val="24"/>
          <w:lang w:val="sr-Cyrl-RS" w:eastAsia="en-GB"/>
        </w:rPr>
        <w:t xml:space="preserve"> елемент</w:t>
      </w:r>
      <w:r w:rsidR="00CB1DFB" w:rsidRPr="00C85D35">
        <w:rPr>
          <w:rFonts w:ascii="Times New Roman" w:eastAsia="Times New Roman" w:hAnsi="Times New Roman" w:cs="Times New Roman"/>
          <w:sz w:val="24"/>
          <w:szCs w:val="24"/>
          <w:lang w:val="sr-Cyrl-RS" w:eastAsia="en-GB"/>
        </w:rPr>
        <w:t>и</w:t>
      </w:r>
      <w:r w:rsidR="00874CB9" w:rsidRPr="00C85D35">
        <w:rPr>
          <w:rFonts w:ascii="Times New Roman" w:eastAsia="Times New Roman" w:hAnsi="Times New Roman" w:cs="Times New Roman"/>
          <w:sz w:val="24"/>
          <w:szCs w:val="24"/>
          <w:lang w:val="sr-Cyrl-RS" w:eastAsia="en-GB"/>
        </w:rPr>
        <w:t xml:space="preserve"> потребн</w:t>
      </w:r>
      <w:r w:rsidR="00CB1DFB" w:rsidRPr="00C85D35">
        <w:rPr>
          <w:rFonts w:ascii="Times New Roman" w:eastAsia="Times New Roman" w:hAnsi="Times New Roman" w:cs="Times New Roman"/>
          <w:sz w:val="24"/>
          <w:szCs w:val="24"/>
          <w:lang w:val="sr-Cyrl-RS" w:eastAsia="en-GB"/>
        </w:rPr>
        <w:t>и</w:t>
      </w:r>
      <w:r w:rsidR="00874CB9" w:rsidRPr="00C85D35">
        <w:rPr>
          <w:rFonts w:ascii="Times New Roman" w:eastAsia="Times New Roman" w:hAnsi="Times New Roman" w:cs="Times New Roman"/>
          <w:sz w:val="24"/>
          <w:szCs w:val="24"/>
          <w:lang w:val="sr-Cyrl-RS" w:eastAsia="en-GB"/>
        </w:rPr>
        <w:t xml:space="preserve"> за функционисање збора грађана, како би се створили предуслови за делотворно коришћење овог механизма у пракси. Као најкрупнији недостатак у правном оквиру установљено је </w:t>
      </w:r>
      <w:r w:rsidR="00874CB9" w:rsidRPr="00C85D35">
        <w:rPr>
          <w:rFonts w:ascii="Times New Roman" w:eastAsia="Times New Roman" w:hAnsi="Times New Roman" w:cs="Times New Roman"/>
          <w:i/>
          <w:iCs/>
          <w:sz w:val="24"/>
          <w:szCs w:val="24"/>
          <w:lang w:val="sr-Cyrl-RS" w:eastAsia="en-GB"/>
        </w:rPr>
        <w:t>изостајање обавезе</w:t>
      </w:r>
      <w:r w:rsidR="00874CB9" w:rsidRPr="00C85D35">
        <w:rPr>
          <w:rFonts w:ascii="Times New Roman" w:eastAsia="Times New Roman" w:hAnsi="Times New Roman" w:cs="Times New Roman"/>
          <w:sz w:val="24"/>
          <w:szCs w:val="24"/>
          <w:lang w:val="sr-Cyrl-RS" w:eastAsia="en-GB"/>
        </w:rPr>
        <w:t xml:space="preserve"> општинских органа да одређена питања </w:t>
      </w:r>
      <w:r w:rsidR="00874CB9" w:rsidRPr="00C85D35">
        <w:rPr>
          <w:rFonts w:ascii="Times New Roman" w:eastAsia="Times New Roman" w:hAnsi="Times New Roman" w:cs="Times New Roman"/>
          <w:i/>
          <w:iCs/>
          <w:sz w:val="24"/>
          <w:szCs w:val="24"/>
          <w:lang w:val="sr-Cyrl-RS" w:eastAsia="en-GB"/>
        </w:rPr>
        <w:t>обавезно</w:t>
      </w:r>
      <w:r w:rsidR="00874CB9" w:rsidRPr="00C85D35">
        <w:rPr>
          <w:rFonts w:ascii="Times New Roman" w:eastAsia="Times New Roman" w:hAnsi="Times New Roman" w:cs="Times New Roman"/>
          <w:sz w:val="24"/>
          <w:szCs w:val="24"/>
          <w:lang w:val="sr-Cyrl-RS" w:eastAsia="en-GB"/>
        </w:rPr>
        <w:t xml:space="preserve"> морају изнети на зборове грађана. С друге стране, као значајна предност истих зборова означена је могућност да се путем њих, </w:t>
      </w:r>
      <w:r w:rsidR="00874CB9" w:rsidRPr="00C85D35">
        <w:rPr>
          <w:rFonts w:ascii="Times New Roman" w:eastAsia="Times New Roman" w:hAnsi="Times New Roman" w:cs="Times New Roman"/>
          <w:i/>
          <w:iCs/>
          <w:sz w:val="24"/>
          <w:szCs w:val="24"/>
          <w:lang w:val="sr-Cyrl-RS" w:eastAsia="en-GB"/>
        </w:rPr>
        <w:t>на знатно лакши начин од оног за формирање грађанске иницијативе</w:t>
      </w:r>
      <w:r w:rsidR="00874CB9" w:rsidRPr="00C85D35">
        <w:rPr>
          <w:rFonts w:ascii="Times New Roman" w:eastAsia="Times New Roman" w:hAnsi="Times New Roman" w:cs="Times New Roman"/>
          <w:sz w:val="24"/>
          <w:szCs w:val="24"/>
          <w:lang w:val="sr-Cyrl-RS" w:eastAsia="en-GB"/>
        </w:rPr>
        <w:t>, обезбеди пут до предлога о коме се скупштина општине и други општински органи морају изјаснити.</w:t>
      </w:r>
    </w:p>
    <w:p w14:paraId="513042C4" w14:textId="750A4767" w:rsidR="009035A9" w:rsidRPr="00C85D35" w:rsidRDefault="009035A9" w:rsidP="005D5238">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Новина у закону је и могућност организовања </w:t>
      </w:r>
      <w:r w:rsidRPr="00C85D35">
        <w:rPr>
          <w:rFonts w:ascii="Times New Roman" w:hAnsi="Times New Roman" w:cs="Times New Roman"/>
          <w:i/>
          <w:iCs/>
          <w:sz w:val="24"/>
          <w:szCs w:val="24"/>
          <w:lang w:val="sr-Cyrl-RS"/>
        </w:rPr>
        <w:t>јавног слушања</w:t>
      </w:r>
      <w:r w:rsidRPr="00C85D35">
        <w:rPr>
          <w:rFonts w:ascii="Times New Roman" w:hAnsi="Times New Roman" w:cs="Times New Roman"/>
          <w:sz w:val="24"/>
          <w:szCs w:val="24"/>
          <w:lang w:val="sr-Cyrl-RS"/>
        </w:rPr>
        <w:t xml:space="preserve"> на локалном нивоу. Стална или повремена радна тела могу организовати јавно слушање о предлозима прописа и одлука o којима одлучује скупштина, што је разлика у односу на републички ниво, где само стално радно тело може организовати јавно слушање. Уочава се да статути ЈЛС преузимају законску одредбу без додатне разраде, што не може ићи у прилог ширењу овог механизма партиципације у пракси.</w:t>
      </w:r>
    </w:p>
    <w:p w14:paraId="3D5E58E0" w14:textId="77777777" w:rsidR="00CC5FA2" w:rsidRPr="00C85D35" w:rsidRDefault="00CC5FA2" w:rsidP="006A5855">
      <w:pPr>
        <w:spacing w:after="0"/>
        <w:jc w:val="both"/>
        <w:rPr>
          <w:rFonts w:ascii="Times New Roman" w:eastAsia="Times New Roman" w:hAnsi="Times New Roman" w:cs="Times New Roman"/>
          <w:sz w:val="24"/>
          <w:szCs w:val="24"/>
          <w:lang w:val="sr-Cyrl-RS" w:eastAsia="en-GB"/>
        </w:rPr>
      </w:pPr>
    </w:p>
    <w:p w14:paraId="745EB682" w14:textId="78198573" w:rsidR="005D2D53" w:rsidRPr="00C85D35" w:rsidRDefault="005D2D53" w:rsidP="005D5238">
      <w:pPr>
        <w:spacing w:after="0"/>
        <w:jc w:val="both"/>
        <w:rPr>
          <w:rFonts w:ascii="Times New Roman" w:eastAsia="SimSun" w:hAnsi="Times New Roman" w:cs="Times New Roman"/>
          <w:sz w:val="24"/>
          <w:szCs w:val="24"/>
          <w:lang w:val="sr-Cyrl-RS"/>
        </w:rPr>
      </w:pPr>
      <w:bookmarkStart w:id="44" w:name="_Hlk87616633"/>
      <w:r w:rsidRPr="005D5238">
        <w:rPr>
          <w:rFonts w:ascii="Times New Roman" w:eastAsia="SimSun" w:hAnsi="Times New Roman" w:cs="Times New Roman"/>
          <w:b/>
          <w:sz w:val="24"/>
          <w:szCs w:val="24"/>
          <w:lang w:val="sr-Cyrl-RS"/>
        </w:rPr>
        <w:t>Закон о слободном приступу информацијама од јавног значаја</w:t>
      </w:r>
      <w:r w:rsidRPr="005D5238">
        <w:rPr>
          <w:rFonts w:ascii="Times New Roman" w:eastAsia="SimSun" w:hAnsi="Times New Roman" w:cs="Times New Roman"/>
          <w:sz w:val="24"/>
          <w:szCs w:val="24"/>
          <w:lang w:val="sr-Cyrl-RS"/>
        </w:rPr>
        <w:t xml:space="preserve"> </w:t>
      </w:r>
      <w:bookmarkEnd w:id="44"/>
      <w:r w:rsidRPr="005D5238">
        <w:rPr>
          <w:rFonts w:ascii="Times New Roman" w:eastAsia="SimSun" w:hAnsi="Times New Roman" w:cs="Times New Roman"/>
          <w:sz w:val="24"/>
          <w:szCs w:val="24"/>
          <w:lang w:val="sr-Cyrl-RS"/>
        </w:rPr>
        <w:t>(„Службени гласник РС“, бр. 120/04, 54/07, 104/09</w:t>
      </w:r>
      <w:r w:rsidR="005D5238">
        <w:rPr>
          <w:rFonts w:ascii="Times New Roman" w:eastAsia="SimSun" w:hAnsi="Times New Roman" w:cs="Times New Roman"/>
          <w:sz w:val="24"/>
          <w:szCs w:val="24"/>
          <w:lang w:val="sr-Cyrl-RS"/>
        </w:rPr>
        <w:t>,</w:t>
      </w:r>
      <w:r w:rsidRPr="005D5238">
        <w:rPr>
          <w:rFonts w:ascii="Times New Roman" w:eastAsia="SimSun" w:hAnsi="Times New Roman" w:cs="Times New Roman"/>
          <w:sz w:val="24"/>
          <w:szCs w:val="24"/>
          <w:lang w:val="sr-Cyrl-RS"/>
        </w:rPr>
        <w:t xml:space="preserve"> 36/10</w:t>
      </w:r>
      <w:r w:rsidR="005D5238" w:rsidRPr="005D5238">
        <w:rPr>
          <w:rFonts w:ascii="Times New Roman" w:eastAsia="SimSun" w:hAnsi="Times New Roman" w:cs="Times New Roman"/>
          <w:sz w:val="24"/>
          <w:szCs w:val="24"/>
          <w:lang w:val="sr-Cyrl-RS"/>
        </w:rPr>
        <w:t xml:space="preserve"> и 105/21</w:t>
      </w:r>
      <w:r w:rsidRPr="005D5238">
        <w:rPr>
          <w:rFonts w:ascii="Times New Roman" w:eastAsia="SimSun" w:hAnsi="Times New Roman" w:cs="Times New Roman"/>
          <w:sz w:val="24"/>
          <w:szCs w:val="24"/>
          <w:lang w:val="sr-Cyrl-RS"/>
        </w:rPr>
        <w:t>) од</w:t>
      </w:r>
      <w:r w:rsidRPr="00C85D35">
        <w:rPr>
          <w:rFonts w:ascii="Times New Roman" w:eastAsia="SimSun" w:hAnsi="Times New Roman" w:cs="Times New Roman"/>
          <w:sz w:val="24"/>
          <w:szCs w:val="24"/>
          <w:lang w:val="sr-Cyrl-RS"/>
        </w:rPr>
        <w:t xml:space="preserve"> посебне је важности за омогућавање грађанима да имају благовремене информације које су неопходне за било какво укључивање у процесе доношења одлука. Овим законом уређују </w:t>
      </w:r>
      <w:r w:rsidR="006B70C2" w:rsidRPr="00C85D35">
        <w:rPr>
          <w:rFonts w:ascii="Times New Roman" w:eastAsia="SimSun" w:hAnsi="Times New Roman" w:cs="Times New Roman"/>
          <w:sz w:val="24"/>
          <w:szCs w:val="24"/>
          <w:lang w:val="sr-Cyrl-RS"/>
        </w:rPr>
        <w:t xml:space="preserve">се </w:t>
      </w:r>
      <w:r w:rsidRPr="00C85D35">
        <w:rPr>
          <w:rFonts w:ascii="Times New Roman" w:eastAsia="SimSun" w:hAnsi="Times New Roman" w:cs="Times New Roman"/>
          <w:sz w:val="24"/>
          <w:szCs w:val="24"/>
          <w:lang w:val="sr-Cyrl-RS"/>
        </w:rPr>
        <w:t>основни стандарди транспарентности у раду органа јавне управе и механизм</w:t>
      </w:r>
      <w:r w:rsidR="00ED71A6" w:rsidRPr="00C85D35">
        <w:rPr>
          <w:rFonts w:ascii="Times New Roman" w:eastAsia="SimSun" w:hAnsi="Times New Roman" w:cs="Times New Roman"/>
          <w:sz w:val="24"/>
          <w:szCs w:val="24"/>
          <w:lang w:val="sr-Cyrl-RS"/>
        </w:rPr>
        <w:t>и</w:t>
      </w:r>
      <w:r w:rsidRPr="00C85D35">
        <w:rPr>
          <w:rFonts w:ascii="Times New Roman" w:eastAsia="SimSun" w:hAnsi="Times New Roman" w:cs="Times New Roman"/>
          <w:sz w:val="24"/>
          <w:szCs w:val="24"/>
          <w:lang w:val="sr-Cyrl-RS"/>
        </w:rPr>
        <w:t xml:space="preserve"> за приступ информацијама </w:t>
      </w:r>
      <w:r w:rsidR="00ED71A6" w:rsidRPr="00C85D35">
        <w:rPr>
          <w:rFonts w:ascii="Times New Roman" w:eastAsia="SimSun" w:hAnsi="Times New Roman" w:cs="Times New Roman"/>
          <w:sz w:val="24"/>
          <w:szCs w:val="24"/>
          <w:lang w:val="sr-Cyrl-RS"/>
        </w:rPr>
        <w:t>од јавног значаја уколико оне нису јавно доступне</w:t>
      </w:r>
      <w:r w:rsidRPr="00C85D35">
        <w:rPr>
          <w:rFonts w:ascii="Times New Roman" w:eastAsia="SimSun" w:hAnsi="Times New Roman" w:cs="Times New Roman"/>
          <w:sz w:val="24"/>
          <w:szCs w:val="24"/>
          <w:lang w:val="sr-Cyrl-RS"/>
        </w:rPr>
        <w:t>. Према Кодексу добре праксе за учешће грађана у процесу доношења одлука Савета Европе</w:t>
      </w:r>
      <w:r w:rsidR="00A06622">
        <w:rPr>
          <w:rFonts w:ascii="Times New Roman" w:eastAsia="SimSun" w:hAnsi="Times New Roman" w:cs="Times New Roman"/>
          <w:sz w:val="24"/>
          <w:szCs w:val="24"/>
          <w:lang w:val="sr-Cyrl-RS"/>
        </w:rPr>
        <w:t xml:space="preserve"> и </w:t>
      </w:r>
      <w:r w:rsidR="00A62ACB" w:rsidRPr="00A62ACB">
        <w:rPr>
          <w:rFonts w:ascii="Times New Roman" w:eastAsia="SimSun" w:hAnsi="Times New Roman" w:cs="Times New Roman"/>
          <w:sz w:val="24"/>
          <w:szCs w:val="24"/>
          <w:lang w:val="sr-Cyrl-RS"/>
        </w:rPr>
        <w:t>Смерниц</w:t>
      </w:r>
      <w:r w:rsidR="00A06622">
        <w:rPr>
          <w:rFonts w:ascii="Times New Roman" w:eastAsia="SimSun" w:hAnsi="Times New Roman" w:cs="Times New Roman"/>
          <w:sz w:val="24"/>
          <w:szCs w:val="24"/>
          <w:lang w:val="sr-Cyrl-RS"/>
        </w:rPr>
        <w:t>ама</w:t>
      </w:r>
      <w:r w:rsidR="00A62ACB" w:rsidRPr="00A62ACB">
        <w:rPr>
          <w:rFonts w:ascii="Times New Roman" w:eastAsia="SimSun" w:hAnsi="Times New Roman" w:cs="Times New Roman"/>
          <w:sz w:val="24"/>
          <w:szCs w:val="24"/>
          <w:lang w:val="sr-Cyrl-RS"/>
        </w:rPr>
        <w:t xml:space="preserve"> за укључивање организација цивилног друштва у процес доношења прописа</w:t>
      </w:r>
      <w:r w:rsidRPr="00C85D35">
        <w:rPr>
          <w:rFonts w:ascii="Times New Roman" w:eastAsia="SimSun" w:hAnsi="Times New Roman" w:cs="Times New Roman"/>
          <w:sz w:val="24"/>
          <w:szCs w:val="24"/>
          <w:lang w:val="sr-Cyrl-RS"/>
        </w:rPr>
        <w:t xml:space="preserve"> </w:t>
      </w:r>
      <w:r w:rsidR="00A06622">
        <w:rPr>
          <w:rFonts w:ascii="Times New Roman" w:eastAsia="SimSun" w:hAnsi="Times New Roman" w:cs="Times New Roman"/>
          <w:sz w:val="24"/>
          <w:szCs w:val="24"/>
          <w:lang w:val="sr-Cyrl-RS"/>
        </w:rPr>
        <w:t>(„</w:t>
      </w:r>
      <w:r w:rsidR="00A06622" w:rsidRPr="00A06622">
        <w:rPr>
          <w:rFonts w:ascii="Times New Roman" w:eastAsia="SimSun" w:hAnsi="Times New Roman" w:cs="Times New Roman"/>
          <w:sz w:val="24"/>
          <w:szCs w:val="24"/>
          <w:lang w:val="sr-Cyrl-RS"/>
        </w:rPr>
        <w:t>Службени гласник РС</w:t>
      </w:r>
      <w:r w:rsidR="00A06622">
        <w:rPr>
          <w:rFonts w:ascii="Times New Roman" w:eastAsia="SimSun" w:hAnsi="Times New Roman" w:cs="Times New Roman"/>
          <w:sz w:val="24"/>
          <w:szCs w:val="24"/>
          <w:lang w:val="sr-Cyrl-RS"/>
        </w:rPr>
        <w:t>“</w:t>
      </w:r>
      <w:r w:rsidR="00A06622" w:rsidRPr="00A06622">
        <w:rPr>
          <w:rFonts w:ascii="Times New Roman" w:eastAsia="SimSun" w:hAnsi="Times New Roman" w:cs="Times New Roman"/>
          <w:sz w:val="24"/>
          <w:szCs w:val="24"/>
          <w:lang w:val="sr-Cyrl-RS"/>
        </w:rPr>
        <w:t>, број 90</w:t>
      </w:r>
      <w:r w:rsidR="00A06622">
        <w:rPr>
          <w:rFonts w:ascii="Times New Roman" w:eastAsia="SimSun" w:hAnsi="Times New Roman" w:cs="Times New Roman"/>
          <w:sz w:val="24"/>
          <w:szCs w:val="24"/>
          <w:lang w:val="sr-Cyrl-RS"/>
        </w:rPr>
        <w:t>/</w:t>
      </w:r>
      <w:r w:rsidR="00A06622" w:rsidRPr="00A06622">
        <w:rPr>
          <w:rFonts w:ascii="Times New Roman" w:eastAsia="SimSun" w:hAnsi="Times New Roman" w:cs="Times New Roman"/>
          <w:sz w:val="24"/>
          <w:szCs w:val="24"/>
          <w:lang w:val="sr-Cyrl-RS"/>
        </w:rPr>
        <w:t>2014</w:t>
      </w:r>
      <w:r w:rsidR="00A06622">
        <w:rPr>
          <w:rFonts w:ascii="Times New Roman" w:eastAsia="SimSun" w:hAnsi="Times New Roman" w:cs="Times New Roman"/>
          <w:sz w:val="24"/>
          <w:szCs w:val="24"/>
          <w:lang w:val="sr-Cyrl-RS"/>
        </w:rPr>
        <w:t xml:space="preserve">) које су израђене у складу са Кодексом, </w:t>
      </w:r>
      <w:r w:rsidRPr="00C85D35">
        <w:rPr>
          <w:rFonts w:ascii="Times New Roman" w:eastAsia="SimSun" w:hAnsi="Times New Roman" w:cs="Times New Roman"/>
          <w:sz w:val="24"/>
          <w:szCs w:val="24"/>
          <w:lang w:val="sr-Cyrl-RS"/>
        </w:rPr>
        <w:t xml:space="preserve">приступ релевантним информацијама је најнижи ниво учествовања ОЦД у процесу доношења одлука. Уједно, приступ информацијама је и </w:t>
      </w:r>
      <w:r w:rsidRPr="00C85D35">
        <w:rPr>
          <w:rFonts w:ascii="Times New Roman" w:eastAsia="SimSun" w:hAnsi="Times New Roman" w:cs="Times New Roman"/>
          <w:i/>
          <w:iCs/>
          <w:sz w:val="24"/>
          <w:szCs w:val="24"/>
          <w:lang w:val="sr-Cyrl-RS"/>
        </w:rPr>
        <w:t>conditio sine qua non</w:t>
      </w:r>
      <w:r w:rsidRPr="00C85D35">
        <w:rPr>
          <w:rFonts w:ascii="Times New Roman" w:eastAsia="SimSun" w:hAnsi="Times New Roman" w:cs="Times New Roman"/>
          <w:sz w:val="24"/>
          <w:szCs w:val="24"/>
          <w:lang w:val="sr-Cyrl-RS"/>
        </w:rPr>
        <w:t xml:space="preserve"> свих осталих нивоа учешћа, као и </w:t>
      </w:r>
      <w:r w:rsidRPr="00C85D35">
        <w:rPr>
          <w:rFonts w:ascii="Times New Roman" w:eastAsia="SimSun" w:hAnsi="Times New Roman" w:cs="Times New Roman"/>
          <w:sz w:val="24"/>
          <w:szCs w:val="24"/>
          <w:lang w:val="sr-Cyrl-RS"/>
        </w:rPr>
        <w:lastRenderedPageBreak/>
        <w:t>корака у процесу доношења одлука. Стога транспарентност у раду органа јавне управе треба разумети не као појавни облик или ниво сарадње већ као предуслов за остваривање исте.</w:t>
      </w:r>
      <w:r w:rsidR="003F1E1B">
        <w:rPr>
          <w:rFonts w:ascii="Times New Roman" w:eastAsia="SimSun" w:hAnsi="Times New Roman" w:cs="Times New Roman"/>
          <w:sz w:val="24"/>
          <w:szCs w:val="24"/>
          <w:lang w:val="sr-Cyrl-RS"/>
        </w:rPr>
        <w:t xml:space="preserve"> </w:t>
      </w:r>
      <w:r w:rsidR="006429DC">
        <w:rPr>
          <w:rFonts w:ascii="Times New Roman" w:eastAsia="SimSun" w:hAnsi="Times New Roman" w:cs="Times New Roman"/>
          <w:sz w:val="24"/>
          <w:szCs w:val="24"/>
          <w:lang w:val="sr-Cyrl-RS"/>
        </w:rPr>
        <w:t xml:space="preserve">Дугогодишња </w:t>
      </w:r>
      <w:r w:rsidR="006429DC" w:rsidRPr="006429DC">
        <w:rPr>
          <w:rFonts w:ascii="Times New Roman" w:eastAsia="SimSun" w:hAnsi="Times New Roman" w:cs="Times New Roman"/>
          <w:sz w:val="24"/>
          <w:szCs w:val="24"/>
          <w:lang w:val="sr-Cyrl-CS"/>
        </w:rPr>
        <w:t xml:space="preserve">примена у пракси је указала на потребу да се Закон иновира и развија, будући да се показало да нека питања нису уређена или су уређена на неадекватан </w:t>
      </w:r>
      <w:r w:rsidR="006429DC">
        <w:rPr>
          <w:rFonts w:ascii="Times New Roman" w:eastAsia="SimSun" w:hAnsi="Times New Roman" w:cs="Times New Roman"/>
          <w:sz w:val="24"/>
          <w:szCs w:val="24"/>
          <w:lang w:val="sr-Cyrl-CS"/>
        </w:rPr>
        <w:t>начин</w:t>
      </w:r>
      <w:r w:rsidR="006429DC" w:rsidRPr="006429DC">
        <w:rPr>
          <w:rFonts w:ascii="Times New Roman" w:eastAsia="SimSun" w:hAnsi="Times New Roman" w:cs="Times New Roman"/>
          <w:sz w:val="24"/>
          <w:szCs w:val="24"/>
          <w:lang w:val="sr-Cyrl-RS"/>
        </w:rPr>
        <w:t>.</w:t>
      </w:r>
      <w:r w:rsidR="006429DC" w:rsidRPr="006429DC">
        <w:rPr>
          <w:rFonts w:ascii="Times New Roman" w:eastAsia="SimSun" w:hAnsi="Times New Roman" w:cs="Times New Roman"/>
          <w:sz w:val="24"/>
          <w:szCs w:val="24"/>
          <w:lang w:val="sr-Cyrl-CS"/>
        </w:rPr>
        <w:t xml:space="preserve"> То се, пре свега, односи на питањa</w:t>
      </w:r>
      <w:r w:rsidR="006429DC" w:rsidRPr="006429DC">
        <w:rPr>
          <w:rFonts w:ascii="Times New Roman" w:eastAsia="SimSun" w:hAnsi="Times New Roman" w:cs="Times New Roman"/>
          <w:sz w:val="24"/>
          <w:szCs w:val="24"/>
          <w:lang w:val="sr-Latn-RS"/>
        </w:rPr>
        <w:t xml:space="preserve">: </w:t>
      </w:r>
      <w:r w:rsidR="006429DC" w:rsidRPr="006429DC">
        <w:rPr>
          <w:rFonts w:ascii="Times New Roman" w:eastAsia="SimSun" w:hAnsi="Times New Roman" w:cs="Times New Roman"/>
          <w:sz w:val="24"/>
          <w:szCs w:val="24"/>
          <w:lang w:val="sr-Cyrl-CS"/>
        </w:rPr>
        <w:t xml:space="preserve">проактивног објављивања информација од стране органа власти на њиховим веб презентацијама, </w:t>
      </w:r>
      <w:r w:rsidR="006429DC" w:rsidRPr="006429DC">
        <w:rPr>
          <w:rFonts w:ascii="Times New Roman" w:eastAsia="SimSun" w:hAnsi="Times New Roman" w:cs="Times New Roman"/>
          <w:sz w:val="24"/>
          <w:szCs w:val="24"/>
          <w:lang w:val="sr-Cyrl-RS"/>
        </w:rPr>
        <w:t>унапређење и повећање транспарентности података које се објављују у информатору о раду</w:t>
      </w:r>
      <w:r w:rsidR="006429DC" w:rsidRPr="006429DC">
        <w:rPr>
          <w:rFonts w:ascii="Times New Roman" w:eastAsia="SimSun" w:hAnsi="Times New Roman" w:cs="Times New Roman"/>
          <w:sz w:val="24"/>
          <w:szCs w:val="24"/>
          <w:lang w:val="sr-Cyrl-CS"/>
        </w:rPr>
        <w:t xml:space="preserve">, проширење круга лица на која се закон односи, </w:t>
      </w:r>
      <w:r w:rsidR="006429DC" w:rsidRPr="006429DC">
        <w:rPr>
          <w:rFonts w:ascii="Times New Roman" w:eastAsia="SimSun" w:hAnsi="Times New Roman" w:cs="Times New Roman"/>
          <w:sz w:val="24"/>
          <w:szCs w:val="24"/>
          <w:lang w:val="sr-Cyrl-RS"/>
        </w:rPr>
        <w:t>прецизира</w:t>
      </w:r>
      <w:r w:rsidR="006429DC" w:rsidRPr="006429DC">
        <w:rPr>
          <w:rFonts w:ascii="Times New Roman" w:eastAsia="SimSun" w:hAnsi="Times New Roman" w:cs="Times New Roman"/>
          <w:sz w:val="24"/>
          <w:szCs w:val="24"/>
          <w:lang w:val="sr-Cyrl-CS"/>
        </w:rPr>
        <w:t xml:space="preserve">ње поступка избора и </w:t>
      </w:r>
      <w:r w:rsidR="006429DC" w:rsidRPr="006429DC">
        <w:rPr>
          <w:rFonts w:ascii="Times New Roman" w:eastAsia="SimSun" w:hAnsi="Times New Roman" w:cs="Times New Roman"/>
          <w:sz w:val="24"/>
          <w:szCs w:val="24"/>
          <w:lang w:val="sr-Cyrl-RS"/>
        </w:rPr>
        <w:t>престанка дужности Повереника за информације од јавног значаја и заштиту података о личности</w:t>
      </w:r>
      <w:r w:rsidR="006429DC" w:rsidRPr="006429DC">
        <w:rPr>
          <w:rFonts w:ascii="Times New Roman" w:eastAsia="SimSun" w:hAnsi="Times New Roman" w:cs="Times New Roman"/>
          <w:sz w:val="24"/>
          <w:szCs w:val="24"/>
          <w:lang w:val="sr-Cyrl-CS"/>
        </w:rPr>
        <w:t>,</w:t>
      </w:r>
      <w:r w:rsidR="006429DC" w:rsidRPr="006429DC">
        <w:rPr>
          <w:rFonts w:ascii="Times New Roman" w:eastAsia="SimSun" w:hAnsi="Times New Roman" w:cs="Times New Roman"/>
          <w:sz w:val="24"/>
          <w:szCs w:val="24"/>
          <w:lang w:val="sr-Cyrl-RS"/>
        </w:rPr>
        <w:t xml:space="preserve"> управно извршење решења</w:t>
      </w:r>
      <w:r w:rsidR="006429DC" w:rsidRPr="006429DC">
        <w:rPr>
          <w:rFonts w:ascii="Times New Roman" w:eastAsia="SimSun" w:hAnsi="Times New Roman" w:cs="Times New Roman"/>
          <w:sz w:val="24"/>
          <w:szCs w:val="24"/>
          <w:lang w:val="sr-Latn-RS"/>
        </w:rPr>
        <w:t xml:space="preserve"> </w:t>
      </w:r>
      <w:r w:rsidR="006429DC" w:rsidRPr="006429DC">
        <w:rPr>
          <w:rFonts w:ascii="Times New Roman" w:eastAsia="SimSun" w:hAnsi="Times New Roman" w:cs="Times New Roman"/>
          <w:sz w:val="24"/>
          <w:szCs w:val="24"/>
          <w:lang w:val="sr-Cyrl-RS"/>
        </w:rPr>
        <w:t>Повереника, као и друге измене које свеобухватно унапређују остваривање права јавности на приступ информацијама од јавног значаја</w:t>
      </w:r>
      <w:r w:rsidR="006429DC" w:rsidRPr="006429DC">
        <w:rPr>
          <w:rFonts w:ascii="Times New Roman" w:eastAsia="SimSun" w:hAnsi="Times New Roman" w:cs="Times New Roman"/>
          <w:sz w:val="24"/>
          <w:szCs w:val="24"/>
          <w:lang w:val="sr-Cyrl-CS"/>
        </w:rPr>
        <w:t xml:space="preserve"> </w:t>
      </w:r>
      <w:r w:rsidR="006429DC" w:rsidRPr="006429DC">
        <w:rPr>
          <w:rFonts w:ascii="Times New Roman" w:eastAsia="SimSun" w:hAnsi="Times New Roman" w:cs="Times New Roman"/>
          <w:sz w:val="24"/>
          <w:szCs w:val="24"/>
          <w:lang w:val="sr-Cyrl-RS"/>
        </w:rPr>
        <w:t>у Републици Србији.</w:t>
      </w:r>
      <w:r w:rsidR="006429DC">
        <w:rPr>
          <w:rFonts w:ascii="Times New Roman" w:eastAsia="SimSun" w:hAnsi="Times New Roman" w:cs="Times New Roman"/>
          <w:sz w:val="24"/>
          <w:szCs w:val="24"/>
          <w:lang w:val="sr-Cyrl-RS"/>
        </w:rPr>
        <w:t xml:space="preserve"> </w:t>
      </w:r>
      <w:r w:rsidR="003F1E1B">
        <w:rPr>
          <w:rFonts w:ascii="Times New Roman" w:eastAsia="SimSun" w:hAnsi="Times New Roman" w:cs="Times New Roman"/>
          <w:sz w:val="24"/>
          <w:szCs w:val="24"/>
          <w:lang w:val="sr-Cyrl-RS"/>
        </w:rPr>
        <w:t xml:space="preserve">Измене и </w:t>
      </w:r>
      <w:r w:rsidR="006429DC">
        <w:rPr>
          <w:rFonts w:ascii="Times New Roman" w:eastAsia="SimSun" w:hAnsi="Times New Roman" w:cs="Times New Roman"/>
          <w:sz w:val="24"/>
          <w:szCs w:val="24"/>
          <w:lang w:val="sr-Cyrl-RS"/>
        </w:rPr>
        <w:t>д</w:t>
      </w:r>
      <w:r w:rsidR="003F1E1B">
        <w:rPr>
          <w:rFonts w:ascii="Times New Roman" w:eastAsia="SimSun" w:hAnsi="Times New Roman" w:cs="Times New Roman"/>
          <w:sz w:val="24"/>
          <w:szCs w:val="24"/>
          <w:lang w:val="sr-Cyrl-RS"/>
        </w:rPr>
        <w:t>опуне овог закона усвојене у Народној скупштини у новембру 2021. године и позитивно су оцењене од стране Европске комисије.</w:t>
      </w:r>
    </w:p>
    <w:p w14:paraId="34E0E420" w14:textId="22DC6F99" w:rsidR="00317481" w:rsidRPr="00C85D35" w:rsidRDefault="00317481" w:rsidP="00573553">
      <w:pPr>
        <w:jc w:val="both"/>
        <w:rPr>
          <w:rFonts w:ascii="Times New Roman" w:eastAsia="Calibri" w:hAnsi="Times New Roman" w:cs="Times New Roman"/>
          <w:sz w:val="24"/>
          <w:szCs w:val="24"/>
          <w:lang w:val="sr-Cyrl-RS"/>
        </w:rPr>
      </w:pPr>
    </w:p>
    <w:p w14:paraId="38B5D2DA" w14:textId="58F801D4" w:rsidR="00317481" w:rsidRPr="00C85D35" w:rsidRDefault="00317481" w:rsidP="00573553">
      <w:pPr>
        <w:jc w:val="both"/>
        <w:rPr>
          <w:rFonts w:ascii="Times New Roman" w:eastAsia="Calibri" w:hAnsi="Times New Roman" w:cs="Times New Roman"/>
          <w:b/>
          <w:bCs/>
          <w:sz w:val="24"/>
          <w:szCs w:val="24"/>
          <w:u w:val="single"/>
          <w:lang w:val="sr-Cyrl-RS"/>
        </w:rPr>
      </w:pPr>
      <w:r w:rsidRPr="00C85D35">
        <w:rPr>
          <w:rFonts w:ascii="Times New Roman" w:eastAsia="Calibri" w:hAnsi="Times New Roman" w:cs="Times New Roman"/>
          <w:sz w:val="24"/>
          <w:szCs w:val="24"/>
          <w:lang w:val="sr-Cyrl-RS"/>
        </w:rPr>
        <w:tab/>
      </w:r>
      <w:r w:rsidR="00906031" w:rsidRPr="00C85D35">
        <w:rPr>
          <w:rFonts w:ascii="Times New Roman" w:eastAsia="Calibri" w:hAnsi="Times New Roman" w:cs="Times New Roman"/>
          <w:b/>
          <w:bCs/>
          <w:sz w:val="24"/>
          <w:szCs w:val="24"/>
          <w:u w:val="single"/>
          <w:lang w:val="sr-Cyrl-RS"/>
        </w:rPr>
        <w:t>Остали прописи</w:t>
      </w:r>
      <w:r w:rsidRPr="00C85D35">
        <w:rPr>
          <w:rFonts w:ascii="Times New Roman" w:eastAsia="Calibri" w:hAnsi="Times New Roman" w:cs="Times New Roman"/>
          <w:b/>
          <w:bCs/>
          <w:sz w:val="24"/>
          <w:szCs w:val="24"/>
          <w:u w:val="single"/>
          <w:lang w:val="sr-Cyrl-RS"/>
        </w:rPr>
        <w:t xml:space="preserve"> </w:t>
      </w:r>
      <w:r w:rsidR="00E866F2" w:rsidRPr="00C85D35">
        <w:rPr>
          <w:rFonts w:ascii="Times New Roman" w:eastAsia="Calibri" w:hAnsi="Times New Roman" w:cs="Times New Roman"/>
          <w:b/>
          <w:bCs/>
          <w:sz w:val="24"/>
          <w:szCs w:val="24"/>
          <w:u w:val="single"/>
          <w:lang w:val="sr-Cyrl-RS"/>
        </w:rPr>
        <w:t xml:space="preserve">од значаја </w:t>
      </w:r>
      <w:r w:rsidRPr="00C85D35">
        <w:rPr>
          <w:rFonts w:ascii="Times New Roman" w:eastAsia="Calibri" w:hAnsi="Times New Roman" w:cs="Times New Roman"/>
          <w:b/>
          <w:bCs/>
          <w:sz w:val="24"/>
          <w:szCs w:val="24"/>
          <w:u w:val="single"/>
          <w:lang w:val="sr-Cyrl-RS"/>
        </w:rPr>
        <w:t>за учешће у управљању јавним пословима</w:t>
      </w:r>
    </w:p>
    <w:p w14:paraId="000CEACE" w14:textId="5FF7B17A" w:rsidR="005D2D53" w:rsidRPr="00C85D35" w:rsidRDefault="005D2D53" w:rsidP="00A229BC">
      <w:pPr>
        <w:jc w:val="both"/>
        <w:rPr>
          <w:rFonts w:ascii="Times New Roman" w:hAnsi="Times New Roman" w:cs="Times New Roman"/>
          <w:color w:val="333333"/>
          <w:sz w:val="24"/>
          <w:szCs w:val="24"/>
          <w:shd w:val="clear" w:color="auto" w:fill="FFFFFF"/>
          <w:lang w:val="sr-Cyrl-RS"/>
        </w:rPr>
      </w:pPr>
      <w:r w:rsidRPr="00C85D35">
        <w:rPr>
          <w:rFonts w:ascii="Times New Roman" w:eastAsia="Calibri" w:hAnsi="Times New Roman" w:cs="Times New Roman"/>
          <w:bCs/>
          <w:sz w:val="24"/>
          <w:szCs w:val="24"/>
          <w:lang w:val="sr-Cyrl-RS"/>
        </w:rPr>
        <w:t xml:space="preserve">Закључком Владе РС усвојене су </w:t>
      </w:r>
      <w:r w:rsidRPr="00C85D35">
        <w:rPr>
          <w:rFonts w:ascii="Times New Roman" w:eastAsia="Calibri" w:hAnsi="Times New Roman" w:cs="Times New Roman"/>
          <w:b/>
          <w:bCs/>
          <w:sz w:val="24"/>
          <w:szCs w:val="24"/>
          <w:lang w:val="sr-Cyrl-RS"/>
        </w:rPr>
        <w:t>Смернице за укључивање организација цивилног друштва у процес доношења прописа (</w:t>
      </w:r>
      <w:r w:rsidRPr="00C85D35">
        <w:rPr>
          <w:rFonts w:ascii="Times New Roman" w:eastAsia="Calibri" w:hAnsi="Times New Roman" w:cs="Times New Roman"/>
          <w:b/>
          <w:sz w:val="24"/>
          <w:szCs w:val="24"/>
          <w:lang w:val="sr-Cyrl-RS"/>
        </w:rPr>
        <w:t>„</w:t>
      </w:r>
      <w:r w:rsidRPr="00C85D35">
        <w:rPr>
          <w:rFonts w:ascii="Times New Roman" w:eastAsia="Calibri" w:hAnsi="Times New Roman" w:cs="Times New Roman"/>
          <w:b/>
          <w:bCs/>
          <w:sz w:val="24"/>
          <w:szCs w:val="24"/>
          <w:lang w:val="sr-Cyrl-RS"/>
        </w:rPr>
        <w:t>Службени гласник РС</w:t>
      </w:r>
      <w:r w:rsidRPr="00C85D35">
        <w:rPr>
          <w:rFonts w:ascii="Times New Roman" w:eastAsia="Calibri" w:hAnsi="Times New Roman" w:cs="Times New Roman"/>
          <w:b/>
          <w:sz w:val="24"/>
          <w:szCs w:val="24"/>
          <w:lang w:val="sr-Cyrl-RS"/>
        </w:rPr>
        <w:t>”</w:t>
      </w:r>
      <w:r w:rsidRPr="00C85D35">
        <w:rPr>
          <w:rFonts w:ascii="Times New Roman" w:eastAsia="Calibri" w:hAnsi="Times New Roman" w:cs="Times New Roman"/>
          <w:b/>
          <w:bCs/>
          <w:sz w:val="24"/>
          <w:szCs w:val="24"/>
          <w:lang w:val="sr-Cyrl-RS"/>
        </w:rPr>
        <w:t>, број 90/14)</w:t>
      </w:r>
      <w:r w:rsidRPr="00C85D35">
        <w:rPr>
          <w:rFonts w:ascii="Times New Roman" w:eastAsia="Calibri" w:hAnsi="Times New Roman" w:cs="Times New Roman"/>
          <w:bCs/>
          <w:sz w:val="24"/>
          <w:szCs w:val="24"/>
          <w:lang w:val="sr-Cyrl-RS"/>
        </w:rPr>
        <w:t xml:space="preserve">, </w:t>
      </w:r>
      <w:r w:rsidR="003E611E" w:rsidRPr="00C85D35">
        <w:rPr>
          <w:rFonts w:ascii="Times New Roman" w:eastAsia="Calibri" w:hAnsi="Times New Roman" w:cs="Times New Roman"/>
          <w:sz w:val="24"/>
          <w:szCs w:val="24"/>
          <w:lang w:val="sr-Cyrl-RS"/>
        </w:rPr>
        <w:t>у циљу</w:t>
      </w:r>
      <w:r w:rsidRPr="00C85D35">
        <w:rPr>
          <w:rFonts w:ascii="Times New Roman" w:eastAsia="Calibri" w:hAnsi="Times New Roman" w:cs="Times New Roman"/>
          <w:sz w:val="24"/>
          <w:szCs w:val="24"/>
          <w:lang w:val="sr-Cyrl-RS"/>
        </w:rPr>
        <w:t xml:space="preserve"> </w:t>
      </w:r>
      <w:r w:rsidR="003E611E" w:rsidRPr="00C85D35">
        <w:rPr>
          <w:rFonts w:ascii="Times New Roman" w:hAnsi="Times New Roman" w:cs="Times New Roman"/>
          <w:color w:val="333333"/>
          <w:sz w:val="24"/>
          <w:szCs w:val="24"/>
          <w:shd w:val="clear" w:color="auto" w:fill="FFFFFF"/>
          <w:lang w:val="sr-Cyrl-RS"/>
        </w:rPr>
        <w:t xml:space="preserve">даљег унапређење учешћа </w:t>
      </w:r>
      <w:r w:rsidR="0002661F" w:rsidRPr="00C85D35">
        <w:rPr>
          <w:rFonts w:ascii="Times New Roman" w:hAnsi="Times New Roman" w:cs="Times New Roman"/>
          <w:color w:val="333333"/>
          <w:sz w:val="24"/>
          <w:szCs w:val="24"/>
          <w:shd w:val="clear" w:color="auto" w:fill="FFFFFF"/>
          <w:lang w:val="sr-Cyrl-RS"/>
        </w:rPr>
        <w:t>ОЦД</w:t>
      </w:r>
      <w:r w:rsidR="003E611E" w:rsidRPr="00C85D35">
        <w:rPr>
          <w:rFonts w:ascii="Times New Roman" w:hAnsi="Times New Roman" w:cs="Times New Roman"/>
          <w:color w:val="333333"/>
          <w:sz w:val="24"/>
          <w:szCs w:val="24"/>
          <w:shd w:val="clear" w:color="auto" w:fill="FFFFFF"/>
          <w:lang w:val="sr-Cyrl-RS"/>
        </w:rPr>
        <w:t xml:space="preserve"> у процесима припреме, доношења и праћења примене прописа којима се уређују питања и заузимају ставови од јавног интереса. Смерницама се, између осталог, и</w:t>
      </w:r>
      <w:r w:rsidR="00690354">
        <w:rPr>
          <w:rFonts w:ascii="Times New Roman" w:hAnsi="Times New Roman" w:cs="Times New Roman"/>
          <w:color w:val="333333"/>
          <w:sz w:val="24"/>
          <w:szCs w:val="24"/>
          <w:shd w:val="clear" w:color="auto" w:fill="FFFFFF"/>
          <w:lang w:val="sr-Cyrl-RS"/>
        </w:rPr>
        <w:t>н</w:t>
      </w:r>
      <w:r w:rsidR="003E611E" w:rsidRPr="00C85D35">
        <w:rPr>
          <w:rFonts w:ascii="Times New Roman" w:hAnsi="Times New Roman" w:cs="Times New Roman"/>
          <w:color w:val="333333"/>
          <w:sz w:val="24"/>
          <w:szCs w:val="24"/>
          <w:shd w:val="clear" w:color="auto" w:fill="FFFFFF"/>
          <w:lang w:val="sr-Cyrl-RS"/>
        </w:rPr>
        <w:t xml:space="preserve">корпорирају нивои </w:t>
      </w:r>
      <w:r w:rsidR="00D87EEE" w:rsidRPr="00C85D35">
        <w:rPr>
          <w:rFonts w:ascii="Times New Roman" w:hAnsi="Times New Roman" w:cs="Times New Roman"/>
          <w:color w:val="333333"/>
          <w:sz w:val="24"/>
          <w:szCs w:val="24"/>
          <w:shd w:val="clear" w:color="auto" w:fill="FFFFFF"/>
          <w:lang w:val="sr-Cyrl-RS"/>
        </w:rPr>
        <w:t xml:space="preserve">и принципи </w:t>
      </w:r>
      <w:r w:rsidR="003E611E" w:rsidRPr="00C85D35">
        <w:rPr>
          <w:rFonts w:ascii="Times New Roman" w:hAnsi="Times New Roman" w:cs="Times New Roman"/>
          <w:color w:val="333333"/>
          <w:sz w:val="24"/>
          <w:szCs w:val="24"/>
          <w:shd w:val="clear" w:color="auto" w:fill="FFFFFF"/>
          <w:lang w:val="sr-Cyrl-RS"/>
        </w:rPr>
        <w:t xml:space="preserve">учешћа организација цивилног друштва у процесу припреме, доношења и праћења примене прописа из Кодекса добре праксе за учешће грађана у процесу доношења одлука Савета Европе. </w:t>
      </w:r>
      <w:r w:rsidRPr="00C85D35">
        <w:rPr>
          <w:rFonts w:ascii="Times New Roman" w:eastAsia="Calibri" w:hAnsi="Times New Roman" w:cs="Times New Roman"/>
          <w:sz w:val="24"/>
          <w:szCs w:val="24"/>
          <w:lang w:val="sr-Cyrl-RS"/>
        </w:rPr>
        <w:t>Смернице садрже и препоруку органима аутономне покрајине и јединица</w:t>
      </w:r>
      <w:r w:rsidR="003E611E" w:rsidRPr="00C85D35">
        <w:rPr>
          <w:rFonts w:ascii="Times New Roman" w:eastAsia="Calibri" w:hAnsi="Times New Roman" w:cs="Times New Roman"/>
          <w:sz w:val="24"/>
          <w:szCs w:val="24"/>
          <w:lang w:val="sr-Cyrl-RS"/>
        </w:rPr>
        <w:t>ма</w:t>
      </w:r>
      <w:r w:rsidRPr="00C85D35">
        <w:rPr>
          <w:rFonts w:ascii="Times New Roman" w:eastAsia="Calibri" w:hAnsi="Times New Roman" w:cs="Times New Roman"/>
          <w:sz w:val="24"/>
          <w:szCs w:val="24"/>
          <w:lang w:val="sr-Cyrl-RS"/>
        </w:rPr>
        <w:t xml:space="preserve"> локалне самоуправе да се у процесу доношења прописа придржавају начела наведених у Смерницама. </w:t>
      </w:r>
    </w:p>
    <w:p w14:paraId="3FD68CB7" w14:textId="06434678" w:rsidR="00A465A9" w:rsidRPr="00C85D35" w:rsidRDefault="00C97C76" w:rsidP="00A229BC">
      <w:pPr>
        <w:jc w:val="both"/>
        <w:rPr>
          <w:rFonts w:ascii="Times New Roman" w:eastAsia="Calibri" w:hAnsi="Times New Roman" w:cs="Times New Roman"/>
          <w:sz w:val="24"/>
          <w:szCs w:val="24"/>
          <w:lang w:val="sr-Cyrl-RS"/>
        </w:rPr>
      </w:pPr>
      <w:r w:rsidRPr="00C85D35">
        <w:rPr>
          <w:rFonts w:ascii="Times New Roman" w:eastAsia="Calibri" w:hAnsi="Times New Roman" w:cs="Times New Roman"/>
          <w:color w:val="000000"/>
          <w:sz w:val="24"/>
          <w:szCs w:val="24"/>
          <w:lang w:val="sr-Cyrl-RS"/>
        </w:rPr>
        <w:t>Н</w:t>
      </w:r>
      <w:r w:rsidR="00D87EEE" w:rsidRPr="00C85D35">
        <w:rPr>
          <w:rFonts w:ascii="Times New Roman" w:eastAsia="Calibri" w:hAnsi="Times New Roman" w:cs="Times New Roman"/>
          <w:color w:val="000000"/>
          <w:sz w:val="24"/>
          <w:szCs w:val="24"/>
          <w:lang w:val="sr-Cyrl-RS"/>
        </w:rPr>
        <w:t xml:space="preserve">акон </w:t>
      </w:r>
      <w:r w:rsidRPr="00C85D35">
        <w:rPr>
          <w:rFonts w:ascii="Times New Roman" w:eastAsia="Calibri" w:hAnsi="Times New Roman" w:cs="Times New Roman"/>
          <w:color w:val="000000"/>
          <w:sz w:val="24"/>
          <w:szCs w:val="24"/>
          <w:lang w:val="sr-Cyrl-RS"/>
        </w:rPr>
        <w:t xml:space="preserve">измена Закона о државној управи </w:t>
      </w:r>
      <w:r w:rsidR="00D87EEE" w:rsidRPr="00C85D35">
        <w:rPr>
          <w:rFonts w:ascii="Times New Roman" w:eastAsia="Calibri" w:hAnsi="Times New Roman" w:cs="Times New Roman"/>
          <w:color w:val="000000"/>
          <w:sz w:val="24"/>
          <w:szCs w:val="24"/>
          <w:lang w:val="sr-Cyrl-RS"/>
        </w:rPr>
        <w:t>из 2018. године, донет је</w:t>
      </w:r>
      <w:r w:rsidRPr="00C85D35">
        <w:rPr>
          <w:rFonts w:ascii="Times New Roman" w:eastAsia="Calibri" w:hAnsi="Times New Roman" w:cs="Times New Roman"/>
          <w:color w:val="000000"/>
          <w:sz w:val="24"/>
          <w:szCs w:val="24"/>
          <w:lang w:val="sr-Cyrl-RS"/>
        </w:rPr>
        <w:t xml:space="preserve"> </w:t>
      </w:r>
      <w:r w:rsidRPr="00C85D35">
        <w:rPr>
          <w:rFonts w:ascii="Times New Roman" w:eastAsia="Calibri" w:hAnsi="Times New Roman" w:cs="Times New Roman"/>
          <w:b/>
          <w:color w:val="000000"/>
          <w:sz w:val="24"/>
          <w:szCs w:val="24"/>
          <w:lang w:val="sr-Cyrl-RS"/>
        </w:rPr>
        <w:t>Правилник о смерницама добре праксе за остваривање учешћа јавности у припреми нацрта закона и других прописа и аката ("Службени гласник РС", број 51/2019)</w:t>
      </w:r>
      <w:r w:rsidR="00A465A9" w:rsidRPr="00C85D35">
        <w:rPr>
          <w:rFonts w:ascii="Times New Roman" w:eastAsia="Calibri" w:hAnsi="Times New Roman" w:cs="Times New Roman"/>
          <w:color w:val="000000"/>
          <w:sz w:val="24"/>
          <w:szCs w:val="24"/>
          <w:lang w:val="sr-Cyrl-RS"/>
        </w:rPr>
        <w:t>,</w:t>
      </w:r>
      <w:r w:rsidRPr="00C85D35">
        <w:rPr>
          <w:rFonts w:ascii="Times New Roman" w:eastAsia="Calibri" w:hAnsi="Times New Roman" w:cs="Times New Roman"/>
          <w:color w:val="000000"/>
          <w:sz w:val="24"/>
          <w:szCs w:val="24"/>
          <w:lang w:val="sr-Cyrl-RS"/>
        </w:rPr>
        <w:t xml:space="preserve"> којим</w:t>
      </w:r>
      <w:r w:rsidR="00A465A9" w:rsidRPr="00C85D35">
        <w:rPr>
          <w:rFonts w:ascii="Times New Roman" w:eastAsia="Calibri" w:hAnsi="Times New Roman" w:cs="Times New Roman"/>
          <w:color w:val="000000"/>
          <w:sz w:val="24"/>
          <w:szCs w:val="24"/>
          <w:lang w:val="sr-Cyrl-RS"/>
        </w:rPr>
        <w:t>а</w:t>
      </w:r>
      <w:r w:rsidRPr="00C85D35">
        <w:rPr>
          <w:rFonts w:ascii="Times New Roman" w:eastAsia="Calibri" w:hAnsi="Times New Roman" w:cs="Times New Roman"/>
          <w:color w:val="000000"/>
          <w:sz w:val="24"/>
          <w:szCs w:val="24"/>
          <w:lang w:val="sr-Cyrl-RS"/>
        </w:rPr>
        <w:t xml:space="preserve"> </w:t>
      </w:r>
      <w:r w:rsidR="00A465A9" w:rsidRPr="00C85D35">
        <w:rPr>
          <w:rFonts w:ascii="Times New Roman" w:eastAsia="Calibri" w:hAnsi="Times New Roman" w:cs="Times New Roman"/>
          <w:color w:val="000000"/>
          <w:sz w:val="24"/>
          <w:szCs w:val="24"/>
          <w:lang w:val="sr-Cyrl-RS"/>
        </w:rPr>
        <w:t>с</w:t>
      </w:r>
      <w:r w:rsidRPr="00C85D35">
        <w:rPr>
          <w:rFonts w:ascii="Times New Roman" w:eastAsia="Calibri" w:hAnsi="Times New Roman" w:cs="Times New Roman"/>
          <w:color w:val="000000"/>
          <w:sz w:val="24"/>
          <w:szCs w:val="24"/>
          <w:lang w:val="sr-Cyrl-RS"/>
        </w:rPr>
        <w:t xml:space="preserve">е </w:t>
      </w:r>
      <w:r w:rsidR="00A465A9" w:rsidRPr="00C85D35">
        <w:rPr>
          <w:rFonts w:ascii="Times New Roman" w:eastAsia="Calibri" w:hAnsi="Times New Roman" w:cs="Times New Roman"/>
          <w:color w:val="000000"/>
          <w:sz w:val="24"/>
          <w:szCs w:val="24"/>
          <w:lang w:val="sr-Cyrl-RS"/>
        </w:rPr>
        <w:t>уређује</w:t>
      </w:r>
      <w:r w:rsidRPr="00C85D35">
        <w:rPr>
          <w:rFonts w:ascii="Times New Roman" w:eastAsia="Calibri" w:hAnsi="Times New Roman" w:cs="Times New Roman"/>
          <w:color w:val="000000"/>
          <w:sz w:val="24"/>
          <w:szCs w:val="24"/>
          <w:lang w:val="sr-Cyrl-RS"/>
        </w:rPr>
        <w:t xml:space="preserve"> </w:t>
      </w:r>
      <w:r w:rsidR="00331EF5" w:rsidRPr="00C85D35">
        <w:rPr>
          <w:rFonts w:ascii="Times New Roman" w:eastAsia="Calibri" w:hAnsi="Times New Roman" w:cs="Times New Roman"/>
          <w:color w:val="000000"/>
          <w:sz w:val="24"/>
          <w:szCs w:val="24"/>
          <w:lang w:val="sr-Cyrl-RS"/>
        </w:rPr>
        <w:t xml:space="preserve">начин </w:t>
      </w:r>
      <w:r w:rsidRPr="00C85D35">
        <w:rPr>
          <w:rFonts w:ascii="Times New Roman" w:eastAsia="Calibri" w:hAnsi="Times New Roman" w:cs="Times New Roman"/>
          <w:color w:val="000000"/>
          <w:sz w:val="24"/>
          <w:szCs w:val="24"/>
          <w:lang w:val="sr-Cyrl-RS"/>
        </w:rPr>
        <w:t>спровођењ</w:t>
      </w:r>
      <w:r w:rsidR="00331EF5" w:rsidRPr="00C85D35">
        <w:rPr>
          <w:rFonts w:ascii="Times New Roman" w:eastAsia="Calibri" w:hAnsi="Times New Roman" w:cs="Times New Roman"/>
          <w:color w:val="000000"/>
          <w:sz w:val="24"/>
          <w:szCs w:val="24"/>
          <w:lang w:val="sr-Cyrl-RS"/>
        </w:rPr>
        <w:t>а</w:t>
      </w:r>
      <w:r w:rsidRPr="00C85D35">
        <w:rPr>
          <w:rFonts w:ascii="Times New Roman" w:eastAsia="Calibri" w:hAnsi="Times New Roman" w:cs="Times New Roman"/>
          <w:sz w:val="24"/>
          <w:szCs w:val="24"/>
          <w:lang w:val="sr-Cyrl-RS"/>
        </w:rPr>
        <w:t xml:space="preserve"> </w:t>
      </w:r>
      <w:r w:rsidR="00DB60E1">
        <w:rPr>
          <w:rFonts w:ascii="Times New Roman" w:eastAsia="Calibri" w:hAnsi="Times New Roman" w:cs="Times New Roman"/>
          <w:sz w:val="24"/>
          <w:szCs w:val="24"/>
        </w:rPr>
        <w:t xml:space="preserve"> </w:t>
      </w:r>
      <w:r w:rsidR="00DB60E1" w:rsidRPr="00DB60E1">
        <w:rPr>
          <w:rFonts w:ascii="Times New Roman" w:eastAsia="Calibri" w:hAnsi="Times New Roman" w:cs="Times New Roman"/>
          <w:sz w:val="24"/>
          <w:szCs w:val="24"/>
          <w:lang w:val="sr-Cyrl-RS"/>
        </w:rPr>
        <w:t>припреми нацрта закона и других прописа и аката</w:t>
      </w:r>
      <w:r w:rsidR="00A465A9" w:rsidRPr="00C85D35">
        <w:rPr>
          <w:rFonts w:ascii="Times New Roman" w:eastAsia="Calibri" w:hAnsi="Times New Roman" w:cs="Times New Roman"/>
          <w:sz w:val="24"/>
          <w:szCs w:val="24"/>
          <w:lang w:val="sr-Cyrl-RS"/>
        </w:rPr>
        <w:t>,</w:t>
      </w:r>
      <w:r w:rsidR="00A465A9" w:rsidRPr="00C85D35">
        <w:rPr>
          <w:rFonts w:ascii="Times New Roman" w:hAnsi="Times New Roman" w:cs="Times New Roman"/>
          <w:lang w:val="sr-Cyrl-RS"/>
        </w:rPr>
        <w:t xml:space="preserve"> </w:t>
      </w:r>
      <w:r w:rsidR="00A465A9" w:rsidRPr="00C85D35">
        <w:rPr>
          <w:rFonts w:ascii="Times New Roman" w:eastAsia="Calibri" w:hAnsi="Times New Roman" w:cs="Times New Roman"/>
          <w:sz w:val="24"/>
          <w:szCs w:val="24"/>
          <w:lang w:val="sr-Cyrl-RS"/>
        </w:rPr>
        <w:t>циљ спровођења консултација, консултације путем веб апликације еКонсултације и интернет странице предлагача,</w:t>
      </w:r>
      <w:r w:rsidR="00331EF5" w:rsidRPr="00C85D35">
        <w:rPr>
          <w:rFonts w:ascii="Times New Roman" w:eastAsia="Calibri" w:hAnsi="Times New Roman" w:cs="Times New Roman"/>
          <w:sz w:val="24"/>
          <w:szCs w:val="24"/>
          <w:lang w:val="sr-Cyrl-RS"/>
        </w:rPr>
        <w:t xml:space="preserve"> методи консултација, извештај о спроведеним консултацијама као и посебни случајеви од значаја за спровођење консултација</w:t>
      </w:r>
      <w:r w:rsidR="002210DE">
        <w:rPr>
          <w:rFonts w:ascii="Times New Roman" w:eastAsia="Calibri" w:hAnsi="Times New Roman" w:cs="Times New Roman"/>
          <w:sz w:val="24"/>
          <w:szCs w:val="24"/>
          <w:lang w:val="sr-Cyrl-RS"/>
        </w:rPr>
        <w:t>.</w:t>
      </w:r>
    </w:p>
    <w:p w14:paraId="2B446960" w14:textId="5D40CD19" w:rsidR="0002661F" w:rsidRPr="00C85D35" w:rsidRDefault="00C97C76" w:rsidP="00A229BC">
      <w:pPr>
        <w:jc w:val="both"/>
        <w:rPr>
          <w:rFonts w:ascii="Times New Roman" w:eastAsia="Calibri" w:hAnsi="Times New Roman" w:cs="Times New Roman"/>
          <w:sz w:val="24"/>
          <w:szCs w:val="24"/>
          <w:lang w:val="sr-Cyrl-RS"/>
        </w:rPr>
      </w:pPr>
      <w:r w:rsidRPr="00C85D35">
        <w:rPr>
          <w:rFonts w:ascii="Times New Roman" w:eastAsia="Calibri" w:hAnsi="Times New Roman" w:cs="Times New Roman"/>
          <w:bCs/>
          <w:sz w:val="24"/>
          <w:szCs w:val="24"/>
          <w:lang w:val="sr-Cyrl-RS"/>
        </w:rPr>
        <w:t xml:space="preserve">Влада РС </w:t>
      </w:r>
      <w:r w:rsidR="00331EF5" w:rsidRPr="00C85D35">
        <w:rPr>
          <w:rFonts w:ascii="Times New Roman" w:eastAsia="Calibri" w:hAnsi="Times New Roman" w:cs="Times New Roman"/>
          <w:bCs/>
          <w:sz w:val="24"/>
          <w:szCs w:val="24"/>
          <w:lang w:val="sr-Cyrl-RS"/>
        </w:rPr>
        <w:t xml:space="preserve">је 2020. године </w:t>
      </w:r>
      <w:r w:rsidRPr="00C85D35">
        <w:rPr>
          <w:rFonts w:ascii="Times New Roman" w:eastAsia="Calibri" w:hAnsi="Times New Roman" w:cs="Times New Roman"/>
          <w:bCs/>
          <w:sz w:val="24"/>
          <w:szCs w:val="24"/>
          <w:lang w:val="sr-Cyrl-RS"/>
        </w:rPr>
        <w:t xml:space="preserve">усвојила </w:t>
      </w:r>
      <w:r w:rsidRPr="00C85D35">
        <w:rPr>
          <w:rFonts w:ascii="Times New Roman" w:eastAsia="Calibri" w:hAnsi="Times New Roman" w:cs="Times New Roman"/>
          <w:b/>
          <w:bCs/>
          <w:sz w:val="24"/>
          <w:szCs w:val="24"/>
          <w:lang w:val="sr-Cyrl-RS"/>
        </w:rPr>
        <w:t>Смернице за укључивање организација цивилног друштва у радне групе за израду предлога докумената јавних политика и нацрта, односно предлога прописа („Сл. гласник РС“, бр. 8/20)</w:t>
      </w:r>
      <w:r w:rsidR="00331EF5" w:rsidRPr="00C85D35">
        <w:rPr>
          <w:rFonts w:ascii="Times New Roman" w:eastAsia="Calibri" w:hAnsi="Times New Roman" w:cs="Times New Roman"/>
          <w:b/>
          <w:bCs/>
          <w:sz w:val="24"/>
          <w:szCs w:val="24"/>
          <w:lang w:val="sr-Cyrl-RS"/>
        </w:rPr>
        <w:t xml:space="preserve"> </w:t>
      </w:r>
      <w:r w:rsidR="00331EF5" w:rsidRPr="00C85D35">
        <w:rPr>
          <w:rFonts w:ascii="Times New Roman" w:eastAsia="Calibri" w:hAnsi="Times New Roman" w:cs="Times New Roman"/>
          <w:sz w:val="24"/>
          <w:szCs w:val="24"/>
          <w:lang w:val="sr-Cyrl-RS"/>
        </w:rPr>
        <w:t>којима се уређује поступак избора представника организација цивилног друштва у радне групе за израду предлога докумената јавних политика и нацрта, односно предлога прописа</w:t>
      </w:r>
      <w:r w:rsidR="004B36A6" w:rsidRPr="00C85D35">
        <w:rPr>
          <w:rFonts w:ascii="Times New Roman" w:eastAsia="Calibri" w:hAnsi="Times New Roman" w:cs="Times New Roman"/>
          <w:sz w:val="24"/>
          <w:szCs w:val="24"/>
          <w:lang w:val="sr-Cyrl-RS"/>
        </w:rPr>
        <w:t>, чиме се обезбеђује њихова партиципациј</w:t>
      </w:r>
      <w:r w:rsidR="00CD5671" w:rsidRPr="00C85D35">
        <w:rPr>
          <w:rFonts w:ascii="Times New Roman" w:eastAsia="Calibri" w:hAnsi="Times New Roman" w:cs="Times New Roman"/>
          <w:sz w:val="24"/>
          <w:szCs w:val="24"/>
          <w:lang w:val="sr-Cyrl-RS"/>
        </w:rPr>
        <w:t>а</w:t>
      </w:r>
      <w:r w:rsidR="004B36A6" w:rsidRPr="00C85D35">
        <w:rPr>
          <w:rFonts w:ascii="Times New Roman" w:eastAsia="Calibri" w:hAnsi="Times New Roman" w:cs="Times New Roman"/>
          <w:sz w:val="24"/>
          <w:szCs w:val="24"/>
          <w:lang w:val="sr-Cyrl-RS"/>
        </w:rPr>
        <w:t xml:space="preserve"> у раној фази процеса одлучивања.</w:t>
      </w:r>
      <w:r w:rsidR="00626C3B" w:rsidRPr="00C85D35">
        <w:rPr>
          <w:rFonts w:ascii="Times New Roman" w:eastAsia="Calibri" w:hAnsi="Times New Roman" w:cs="Times New Roman"/>
          <w:sz w:val="24"/>
          <w:szCs w:val="24"/>
          <w:lang w:val="sr-Cyrl-RS"/>
        </w:rPr>
        <w:t xml:space="preserve"> ОЦД се укључују у радне групе путем јавног позива са унапред утврђеним критеријумима за избор.</w:t>
      </w:r>
    </w:p>
    <w:p w14:paraId="77BB9CC4" w14:textId="77777777" w:rsidR="00CE6F1F" w:rsidRPr="00C85D35" w:rsidRDefault="00CE6F1F" w:rsidP="00CE6F1F">
      <w:pPr>
        <w:ind w:firstLine="708"/>
        <w:jc w:val="both"/>
        <w:rPr>
          <w:rFonts w:ascii="Times New Roman" w:eastAsia="Calibri" w:hAnsi="Times New Roman" w:cs="Times New Roman"/>
          <w:sz w:val="24"/>
          <w:szCs w:val="24"/>
          <w:lang w:val="sr-Cyrl-RS"/>
        </w:rPr>
      </w:pPr>
    </w:p>
    <w:p w14:paraId="48F4AF56" w14:textId="40C07A71" w:rsidR="00747FF0" w:rsidRDefault="003149B3" w:rsidP="00747FF0">
      <w:pPr>
        <w:pStyle w:val="Heading2"/>
        <w:rPr>
          <w:rFonts w:ascii="Times New Roman" w:hAnsi="Times New Roman"/>
          <w:sz w:val="24"/>
          <w:szCs w:val="24"/>
          <w:lang w:val="sr-Cyrl-RS"/>
        </w:rPr>
      </w:pPr>
      <w:bookmarkStart w:id="45" w:name="_Toc87982451"/>
      <w:r w:rsidRPr="00C85D35">
        <w:rPr>
          <w:rFonts w:ascii="Times New Roman" w:hAnsi="Times New Roman"/>
          <w:sz w:val="24"/>
          <w:szCs w:val="24"/>
          <w:lang w:val="sr-Cyrl-RS"/>
        </w:rPr>
        <w:lastRenderedPageBreak/>
        <w:t>5.1.</w:t>
      </w:r>
      <w:r w:rsidR="00022668" w:rsidRPr="00C85D35">
        <w:rPr>
          <w:rFonts w:ascii="Times New Roman" w:hAnsi="Times New Roman"/>
          <w:sz w:val="24"/>
          <w:szCs w:val="24"/>
          <w:lang w:val="sr-Cyrl-RS"/>
        </w:rPr>
        <w:t>3</w:t>
      </w:r>
      <w:r w:rsidRPr="00C85D35">
        <w:rPr>
          <w:rFonts w:ascii="Times New Roman" w:hAnsi="Times New Roman"/>
          <w:sz w:val="24"/>
          <w:szCs w:val="24"/>
          <w:lang w:val="sr-Cyrl-RS"/>
        </w:rPr>
        <w:t xml:space="preserve">. </w:t>
      </w:r>
      <w:r w:rsidRPr="00C85D35">
        <w:rPr>
          <w:rStyle w:val="Heading3Char"/>
          <w:rFonts w:ascii="Times New Roman" w:hAnsi="Times New Roman"/>
          <w:lang w:val="sr-Cyrl-RS"/>
        </w:rPr>
        <w:t>Истраживања и анализе</w:t>
      </w:r>
      <w:bookmarkEnd w:id="45"/>
      <w:r w:rsidRPr="00C85D35">
        <w:rPr>
          <w:rFonts w:ascii="Times New Roman" w:hAnsi="Times New Roman"/>
          <w:sz w:val="24"/>
          <w:szCs w:val="24"/>
          <w:lang w:val="sr-Cyrl-RS"/>
        </w:rPr>
        <w:t xml:space="preserve"> </w:t>
      </w:r>
    </w:p>
    <w:p w14:paraId="332609F5" w14:textId="77777777" w:rsidR="00A229BC" w:rsidRPr="00A229BC" w:rsidRDefault="00A229BC" w:rsidP="00A229BC">
      <w:pPr>
        <w:rPr>
          <w:lang w:val="sr-Cyrl-RS"/>
        </w:rPr>
      </w:pPr>
    </w:p>
    <w:p w14:paraId="3102D6A4" w14:textId="394A0C4B" w:rsidR="003149B3" w:rsidRPr="00C85D35" w:rsidRDefault="003149B3" w:rsidP="003149B3">
      <w:pPr>
        <w:jc w:val="both"/>
        <w:rPr>
          <w:rFonts w:ascii="Times New Roman" w:hAnsi="Times New Roman" w:cs="Times New Roman"/>
          <w:sz w:val="24"/>
          <w:szCs w:val="24"/>
          <w:lang w:val="sr-Cyrl-RS"/>
        </w:rPr>
      </w:pPr>
      <w:bookmarkStart w:id="46" w:name="_Hlk87289896"/>
      <w:r w:rsidRPr="00C85D35">
        <w:rPr>
          <w:rFonts w:ascii="Times New Roman" w:hAnsi="Times New Roman" w:cs="Times New Roman"/>
          <w:sz w:val="24"/>
          <w:szCs w:val="24"/>
          <w:lang w:val="sr-Cyrl-RS"/>
        </w:rPr>
        <w:t xml:space="preserve">Подаци из истраживања „Сектор грађанског друштва у 2019. години“ (Swiss development cooperation SDC) </w:t>
      </w:r>
      <w:bookmarkEnd w:id="46"/>
      <w:r w:rsidRPr="00C85D35">
        <w:rPr>
          <w:rFonts w:ascii="Times New Roman" w:hAnsi="Times New Roman" w:cs="Times New Roman"/>
          <w:sz w:val="24"/>
          <w:szCs w:val="24"/>
          <w:lang w:val="sr-Cyrl-RS"/>
        </w:rPr>
        <w:t xml:space="preserve">показују да је степен учешћа грађана у процесу доношења одлука веома низак – у испитиваном периоду свега 12% грађана је учествовало у некој активности везаној за доношење одлука на локалном или националном нивоу. Грађани су нешто активнији на локалном нивоу (11%), док је на националном нивоу забележена три пута мања активност (4%). </w:t>
      </w:r>
      <w:r w:rsidR="00CE6F1F" w:rsidRPr="00C85D35">
        <w:rPr>
          <w:rFonts w:ascii="Times New Roman" w:hAnsi="Times New Roman" w:cs="Times New Roman"/>
          <w:sz w:val="24"/>
          <w:szCs w:val="24"/>
          <w:lang w:val="sr-Cyrl-RS"/>
        </w:rPr>
        <w:t xml:space="preserve">Када је у питању утицај ОЦД на креирање јавних политика на националном нивоу, три четвртине организација (75%) сматра да је њихов утицај на креирање политике на националном нивоу превише мали, једна четвртина (24%) </w:t>
      </w:r>
      <w:bookmarkStart w:id="47" w:name="_Hlk87109312"/>
      <w:r w:rsidR="00CE6F1F" w:rsidRPr="00C85D35">
        <w:rPr>
          <w:rFonts w:ascii="Times New Roman" w:hAnsi="Times New Roman" w:cs="Times New Roman"/>
          <w:sz w:val="24"/>
          <w:szCs w:val="24"/>
          <w:lang w:val="sr-Cyrl-RS"/>
        </w:rPr>
        <w:t>сматра да је баш онакав какав треба да буде, док само 1% сматра да је утицај ових организација превелики. У погледу утицаја ОЦД на локалне јавне политике, ситуација је приближно једнака: 73% ОЦД оцењује утицај као превише мали, 26%</w:t>
      </w:r>
      <w:r w:rsidR="00CE6F1F" w:rsidRPr="00C85D35">
        <w:rPr>
          <w:rFonts w:ascii="Times New Roman" w:hAnsi="Times New Roman" w:cs="Times New Roman"/>
          <w:lang w:val="sr-Cyrl-RS"/>
        </w:rPr>
        <w:t xml:space="preserve"> </w:t>
      </w:r>
      <w:r w:rsidR="00CE6F1F" w:rsidRPr="00C85D35">
        <w:rPr>
          <w:rFonts w:ascii="Times New Roman" w:hAnsi="Times New Roman" w:cs="Times New Roman"/>
          <w:sz w:val="24"/>
          <w:szCs w:val="24"/>
          <w:lang w:val="sr-Cyrl-RS"/>
        </w:rPr>
        <w:t>сматра да је баш онакав какав треба да буде, док 1% сматра да је утицај ових организација превелики. Од 73% ОЦД које верују да цивилно друштво премало утиче на креирање државне политике 60% сматра да је потребно да се грађани више укључе у активности организација; 54% испитаника верује да би организације требало да повећају своју видљивост у медијима, умреже се и сарађују са другим сличним организацијама; 46% верује да би требало да повећају своје знање о областима којима се баве; 42% да би требало повећати транспарентност рада организација грађанског друштва, док 28% наводи боље коришћење података, анализа и аргумената.</w:t>
      </w:r>
      <w:bookmarkEnd w:id="47"/>
      <w:r w:rsidR="00CE6F1F" w:rsidRPr="00C85D35">
        <w:rPr>
          <w:rFonts w:ascii="Times New Roman" w:hAnsi="Times New Roman" w:cs="Times New Roman"/>
          <w:sz w:val="24"/>
          <w:szCs w:val="24"/>
          <w:lang w:val="sr-Cyrl-RS"/>
        </w:rPr>
        <w:t xml:space="preserve"> </w:t>
      </w:r>
      <w:r w:rsidRPr="00C85D35">
        <w:rPr>
          <w:rFonts w:ascii="Times New Roman" w:hAnsi="Times New Roman" w:cs="Times New Roman"/>
          <w:sz w:val="24"/>
          <w:szCs w:val="24"/>
          <w:lang w:val="sr-Cyrl-RS"/>
        </w:rPr>
        <w:t>Мање од једне трећине ОЦД (28%) задовољно је прописима којима се уређује њихов рад што је за два процентна мање него 2011. године. Такође, 20% ОЦД је незадовољно, док већина има неутрално мишљење (39%). 13% ОЦД је изјавило да није упознато са тим прописима (што је боља ситуација од оне из 2011. године, када 22% анкетираних организација није било упознато са прописима). Организације које пружају социјалне услуге су најзадовољније (31%), док су најнезадовољније оне које се баве филантропским посредовањем и промовисањем волонтерског рада (35%) и међународном сарадњом, укључујући и европске интеграције (32%). Унапређење правног оквира за деловање ОЦД затражило је 30% организација.</w:t>
      </w:r>
    </w:p>
    <w:p w14:paraId="7FC9B0FD" w14:textId="7CCF8B1C" w:rsidR="00D715D7" w:rsidRPr="00C85D35" w:rsidRDefault="00214E91" w:rsidP="00A229BC">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Истраживање </w:t>
      </w:r>
      <w:bookmarkStart w:id="48" w:name="_Hlk87290637"/>
      <w:r w:rsidR="00022668" w:rsidRPr="00C85D35">
        <w:rPr>
          <w:rFonts w:ascii="Times New Roman" w:hAnsi="Times New Roman" w:cs="Times New Roman"/>
          <w:sz w:val="24"/>
          <w:szCs w:val="24"/>
          <w:lang w:val="sr-Cyrl-RS"/>
        </w:rPr>
        <w:t>Индекс одрживости цивилног друштва USAID</w:t>
      </w:r>
      <w:r w:rsidRPr="00C85D35">
        <w:rPr>
          <w:rFonts w:ascii="Times New Roman" w:hAnsi="Times New Roman" w:cs="Times New Roman"/>
          <w:sz w:val="24"/>
          <w:szCs w:val="24"/>
          <w:lang w:val="sr-Cyrl-RS"/>
        </w:rPr>
        <w:t xml:space="preserve"> </w:t>
      </w:r>
      <w:r w:rsidR="007419EB" w:rsidRPr="00C85D35">
        <w:rPr>
          <w:rFonts w:ascii="Times New Roman" w:hAnsi="Times New Roman" w:cs="Times New Roman"/>
          <w:sz w:val="24"/>
          <w:szCs w:val="24"/>
          <w:lang w:val="sr-Cyrl-RS"/>
        </w:rPr>
        <w:t xml:space="preserve">(Америчка агенција за међународни развој) </w:t>
      </w:r>
      <w:r w:rsidRPr="00C85D35">
        <w:rPr>
          <w:rFonts w:ascii="Times New Roman" w:hAnsi="Times New Roman" w:cs="Times New Roman"/>
          <w:sz w:val="24"/>
          <w:szCs w:val="24"/>
          <w:lang w:val="sr-Cyrl-RS"/>
        </w:rPr>
        <w:t xml:space="preserve">за Србију у 2019. години констатује да је укупна одрживост ОЦД погоршана. </w:t>
      </w:r>
      <w:bookmarkEnd w:id="48"/>
      <w:r w:rsidRPr="00C85D35">
        <w:rPr>
          <w:rFonts w:ascii="Times New Roman" w:hAnsi="Times New Roman" w:cs="Times New Roman"/>
          <w:sz w:val="24"/>
          <w:szCs w:val="24"/>
          <w:lang w:val="sr-Cyrl-RS"/>
        </w:rPr>
        <w:t xml:space="preserve">У пет од седам посматраних области бележи се погоршање ситуације: правно окружење, организациони капацитет, заступање и слика у јавности. Инфраструктура која подржава сектор ОЦД је благо ојачала, док финансијска одрживост и пружање услуга остају непромењени. </w:t>
      </w:r>
      <w:bookmarkStart w:id="49" w:name="_Hlk87290702"/>
      <w:r w:rsidRPr="00C85D35">
        <w:rPr>
          <w:rFonts w:ascii="Times New Roman" w:hAnsi="Times New Roman" w:cs="Times New Roman"/>
          <w:sz w:val="24"/>
          <w:szCs w:val="24"/>
          <w:lang w:val="sr-Cyrl-RS"/>
        </w:rPr>
        <w:t>Оцена укупне одрживости ОЦД за Србију износи 4,2</w:t>
      </w:r>
      <w:r w:rsidR="001B05AE" w:rsidRPr="00C85D35">
        <w:rPr>
          <w:rFonts w:ascii="Times New Roman" w:hAnsi="Times New Roman" w:cs="Times New Roman"/>
          <w:sz w:val="24"/>
          <w:szCs w:val="24"/>
          <w:lang w:val="sr-Cyrl-RS"/>
        </w:rPr>
        <w:t xml:space="preserve"> што је оцена која </w:t>
      </w:r>
      <w:r w:rsidR="00FA1D58" w:rsidRPr="00C85D35">
        <w:rPr>
          <w:rFonts w:ascii="Times New Roman" w:hAnsi="Times New Roman" w:cs="Times New Roman"/>
          <w:sz w:val="24"/>
          <w:szCs w:val="24"/>
          <w:lang w:val="sr-Cyrl-RS"/>
        </w:rPr>
        <w:t>с</w:t>
      </w:r>
      <w:r w:rsidR="001B05AE" w:rsidRPr="00C85D35">
        <w:rPr>
          <w:rFonts w:ascii="Times New Roman" w:hAnsi="Times New Roman" w:cs="Times New Roman"/>
          <w:sz w:val="24"/>
          <w:szCs w:val="24"/>
          <w:lang w:val="sr-Cyrl-RS"/>
        </w:rPr>
        <w:t xml:space="preserve">пада у категорију „одрживост у развоју“. </w:t>
      </w:r>
      <w:bookmarkEnd w:id="49"/>
      <w:r w:rsidR="009D2DE4" w:rsidRPr="00C85D35">
        <w:rPr>
          <w:rFonts w:ascii="Times New Roman" w:hAnsi="Times New Roman" w:cs="Times New Roman"/>
          <w:sz w:val="24"/>
          <w:szCs w:val="24"/>
          <w:lang w:val="sr-Cyrl-RS"/>
        </w:rPr>
        <w:t>Ситуација је најповољнија у делу инфраструктуре ОЦД сектора (3,3 чиме се приближава категорији „унапређена одрживост“) а н</w:t>
      </w:r>
      <w:r w:rsidR="001B05AE" w:rsidRPr="00C85D35">
        <w:rPr>
          <w:rFonts w:ascii="Times New Roman" w:hAnsi="Times New Roman" w:cs="Times New Roman"/>
          <w:sz w:val="24"/>
          <w:szCs w:val="24"/>
          <w:lang w:val="sr-Cyrl-RS"/>
        </w:rPr>
        <w:t>ајлошија је у погледу слике коју ОЦД имају у јавности са оценом 4,8 што је веома близу категорији „отежана одрживост“.</w:t>
      </w:r>
      <w:r w:rsidR="00D715D7" w:rsidRPr="00C85D35">
        <w:rPr>
          <w:rFonts w:ascii="Times New Roman" w:hAnsi="Times New Roman" w:cs="Times New Roman"/>
          <w:lang w:val="sr-Cyrl-RS"/>
        </w:rPr>
        <w:t xml:space="preserve"> </w:t>
      </w:r>
      <w:r w:rsidR="00D715D7" w:rsidRPr="00C85D35">
        <w:rPr>
          <w:rFonts w:ascii="Times New Roman" w:hAnsi="Times New Roman" w:cs="Times New Roman"/>
          <w:sz w:val="24"/>
          <w:szCs w:val="24"/>
          <w:lang w:val="sr-Cyrl-RS"/>
        </w:rPr>
        <w:t>Правно окружење у коме ОЦД у Србији делују</w:t>
      </w:r>
      <w:r w:rsidR="00FA1D58" w:rsidRPr="00C85D35">
        <w:rPr>
          <w:rFonts w:ascii="Times New Roman" w:hAnsi="Times New Roman" w:cs="Times New Roman"/>
          <w:sz w:val="24"/>
          <w:szCs w:val="24"/>
          <w:lang w:val="sr-Cyrl-RS"/>
        </w:rPr>
        <w:t>,</w:t>
      </w:r>
      <w:r w:rsidR="00D715D7" w:rsidRPr="00C85D35">
        <w:rPr>
          <w:rFonts w:ascii="Times New Roman" w:hAnsi="Times New Roman" w:cs="Times New Roman"/>
          <w:sz w:val="24"/>
          <w:szCs w:val="24"/>
          <w:lang w:val="sr-Cyrl-RS"/>
        </w:rPr>
        <w:t xml:space="preserve"> погоршано је током 2019. пету годину за редом (4,0 у 2015. години, 4,1 у 2016. години, 4,2 у 2017. години, 4,3 у 2018. и 4,4, у 2019. години).</w:t>
      </w:r>
      <w:r w:rsidR="007419EB" w:rsidRPr="00C85D35">
        <w:rPr>
          <w:rFonts w:ascii="Times New Roman" w:hAnsi="Times New Roman" w:cs="Times New Roman"/>
          <w:sz w:val="24"/>
          <w:szCs w:val="24"/>
          <w:lang w:val="sr-Cyrl-RS"/>
        </w:rPr>
        <w:t xml:space="preserve"> Индекс одрживости цивилног друштва USAID (Америчка агенција за међународни развој) за </w:t>
      </w:r>
      <w:r w:rsidR="007419EB" w:rsidRPr="00C85D35">
        <w:rPr>
          <w:rFonts w:ascii="Times New Roman" w:hAnsi="Times New Roman" w:cs="Times New Roman"/>
          <w:sz w:val="24"/>
          <w:szCs w:val="24"/>
          <w:lang w:val="sr-Cyrl-RS"/>
        </w:rPr>
        <w:lastRenderedPageBreak/>
        <w:t xml:space="preserve">Србију у 2020. години констатује даље погоршање укупне одрживости ОЦД. Оцена укупне одрживости ОЦД за Србију износи 4,3 што је оцена која још увек спада у категорију „одрживост у развоју“, али се уочава тренд даљег опадања </w:t>
      </w:r>
      <w:r w:rsidR="00B93144" w:rsidRPr="00C85D35">
        <w:rPr>
          <w:rFonts w:ascii="Times New Roman" w:hAnsi="Times New Roman" w:cs="Times New Roman"/>
          <w:sz w:val="24"/>
          <w:szCs w:val="24"/>
          <w:lang w:val="sr-Cyrl-RS"/>
        </w:rPr>
        <w:t xml:space="preserve">опште </w:t>
      </w:r>
      <w:r w:rsidR="007419EB" w:rsidRPr="00C85D35">
        <w:rPr>
          <w:rFonts w:ascii="Times New Roman" w:hAnsi="Times New Roman" w:cs="Times New Roman"/>
          <w:sz w:val="24"/>
          <w:szCs w:val="24"/>
          <w:lang w:val="sr-Cyrl-RS"/>
        </w:rPr>
        <w:t xml:space="preserve">оцене одрживости ОЦД у Србији. </w:t>
      </w:r>
      <w:r w:rsidR="00B93144" w:rsidRPr="00C85D35">
        <w:rPr>
          <w:rFonts w:ascii="Times New Roman" w:hAnsi="Times New Roman" w:cs="Times New Roman"/>
          <w:sz w:val="24"/>
          <w:szCs w:val="24"/>
          <w:lang w:val="sr-Cyrl-RS"/>
        </w:rPr>
        <w:t>П</w:t>
      </w:r>
      <w:r w:rsidR="007419EB" w:rsidRPr="00C85D35">
        <w:rPr>
          <w:rFonts w:ascii="Times New Roman" w:hAnsi="Times New Roman" w:cs="Times New Roman"/>
          <w:sz w:val="24"/>
          <w:szCs w:val="24"/>
          <w:lang w:val="sr-Cyrl-RS"/>
        </w:rPr>
        <w:t xml:space="preserve">равно окружење оцењено </w:t>
      </w:r>
      <w:r w:rsidR="00B93144" w:rsidRPr="00C85D35">
        <w:rPr>
          <w:rFonts w:ascii="Times New Roman" w:hAnsi="Times New Roman" w:cs="Times New Roman"/>
          <w:sz w:val="24"/>
          <w:szCs w:val="24"/>
          <w:lang w:val="sr-Cyrl-RS"/>
        </w:rPr>
        <w:t xml:space="preserve">је </w:t>
      </w:r>
      <w:r w:rsidR="007419EB" w:rsidRPr="00C85D35">
        <w:rPr>
          <w:rFonts w:ascii="Times New Roman" w:hAnsi="Times New Roman" w:cs="Times New Roman"/>
          <w:sz w:val="24"/>
          <w:szCs w:val="24"/>
          <w:lang w:val="sr-Cyrl-RS"/>
        </w:rPr>
        <w:t>са оценом 4,7</w:t>
      </w:r>
      <w:r w:rsidR="00B93144" w:rsidRPr="00C85D35">
        <w:rPr>
          <w:rFonts w:ascii="Times New Roman" w:hAnsi="Times New Roman" w:cs="Times New Roman"/>
          <w:sz w:val="24"/>
          <w:szCs w:val="24"/>
          <w:lang w:val="sr-Cyrl-RS"/>
        </w:rPr>
        <w:t xml:space="preserve"> док је слика у јавности 4,8. </w:t>
      </w:r>
      <w:bookmarkStart w:id="50" w:name="_Hlk87291269"/>
      <w:r w:rsidR="00B93144" w:rsidRPr="00C85D35">
        <w:rPr>
          <w:rFonts w:ascii="Times New Roman" w:hAnsi="Times New Roman" w:cs="Times New Roman"/>
          <w:sz w:val="24"/>
          <w:szCs w:val="24"/>
          <w:lang w:val="sr-Cyrl-RS"/>
        </w:rPr>
        <w:t>Финансијска одрживост остала је на истом нивоу као 2019. године са оценом 4,4.</w:t>
      </w:r>
      <w:r w:rsidR="00B93144" w:rsidRPr="00C85D35">
        <w:rPr>
          <w:rFonts w:ascii="Times New Roman" w:hAnsi="Times New Roman" w:cs="Times New Roman"/>
          <w:lang w:val="sr-Cyrl-RS"/>
        </w:rPr>
        <w:t xml:space="preserve"> </w:t>
      </w:r>
      <w:bookmarkEnd w:id="50"/>
      <w:r w:rsidR="00B93144" w:rsidRPr="00C85D35">
        <w:rPr>
          <w:rFonts w:ascii="Times New Roman" w:hAnsi="Times New Roman" w:cs="Times New Roman"/>
          <w:sz w:val="24"/>
          <w:szCs w:val="24"/>
          <w:lang w:val="sr-Cyrl-RS"/>
        </w:rPr>
        <w:t>Услови за вршење заговарања од стране ОЦД су се погоршали током 2020. што је довело до благог погоршања оцене за димензију заговарања (4,2).</w:t>
      </w:r>
    </w:p>
    <w:p w14:paraId="3388204A" w14:textId="5750FD33" w:rsidR="002B5CC2" w:rsidRPr="00C85D35" w:rsidRDefault="002B5CC2" w:rsidP="00A229BC">
      <w:pPr>
        <w:spacing w:after="0"/>
        <w:jc w:val="both"/>
        <w:rPr>
          <w:rFonts w:ascii="Times New Roman" w:eastAsia="Calibri" w:hAnsi="Times New Roman" w:cs="Times New Roman"/>
          <w:sz w:val="24"/>
          <w:szCs w:val="24"/>
          <w:lang w:val="sr-Cyrl-RS"/>
        </w:rPr>
      </w:pPr>
      <w:bookmarkStart w:id="51" w:name="_Hlk87787532"/>
      <w:r w:rsidRPr="00C85D35">
        <w:rPr>
          <w:rFonts w:ascii="Times New Roman" w:eastAsia="Calibri" w:hAnsi="Times New Roman" w:cs="Times New Roman"/>
          <w:sz w:val="24"/>
          <w:szCs w:val="24"/>
          <w:lang w:val="sr-Cyrl-RS"/>
        </w:rPr>
        <w:t xml:space="preserve">Извештај SIGMA о спровођењу реформе јавне управе </w:t>
      </w:r>
      <w:bookmarkEnd w:id="51"/>
      <w:r w:rsidRPr="00C85D35">
        <w:rPr>
          <w:rFonts w:ascii="Times New Roman" w:eastAsia="Calibri" w:hAnsi="Times New Roman" w:cs="Times New Roman"/>
          <w:sz w:val="24"/>
          <w:szCs w:val="24"/>
          <w:lang w:val="sr-Cyrl-RS"/>
        </w:rPr>
        <w:t>у Србији из октобра 2019, констатује низак ниво инклузивности процеса креирања јавних политика и доношења прописа с обзиром да је спровођење јавних консултација, које подразумевају учешће грађана, оцењено оценом 3</w:t>
      </w:r>
      <w:r w:rsidR="00C20EF7">
        <w:rPr>
          <w:rFonts w:ascii="Times New Roman" w:eastAsia="Calibri" w:hAnsi="Times New Roman" w:cs="Times New Roman"/>
          <w:sz w:val="24"/>
          <w:szCs w:val="24"/>
          <w:lang w:val="sr-Cyrl-RS"/>
        </w:rPr>
        <w:t xml:space="preserve"> </w:t>
      </w:r>
      <w:r w:rsidRPr="00C85D35">
        <w:rPr>
          <w:rFonts w:ascii="Times New Roman" w:eastAsia="Calibri" w:hAnsi="Times New Roman" w:cs="Times New Roman"/>
          <w:sz w:val="24"/>
          <w:szCs w:val="24"/>
          <w:lang w:val="sr-Cyrl-RS"/>
        </w:rPr>
        <w:t xml:space="preserve">од могућих </w:t>
      </w:r>
      <w:r w:rsidR="00C20EF7">
        <w:rPr>
          <w:rFonts w:ascii="Times New Roman" w:eastAsia="Calibri" w:hAnsi="Times New Roman" w:cs="Times New Roman"/>
          <w:sz w:val="24"/>
          <w:szCs w:val="24"/>
          <w:lang w:val="sr-Cyrl-RS"/>
        </w:rPr>
        <w:t xml:space="preserve">5. </w:t>
      </w:r>
      <w:r w:rsidRPr="00C85D35">
        <w:rPr>
          <w:rFonts w:ascii="Times New Roman" w:eastAsia="Calibri" w:hAnsi="Times New Roman" w:cs="Times New Roman"/>
          <w:sz w:val="24"/>
          <w:szCs w:val="24"/>
          <w:lang w:val="sr-Cyrl-RS"/>
        </w:rPr>
        <w:t>Извештај SIGMA</w:t>
      </w:r>
      <w:r w:rsidRPr="00C85D35">
        <w:rPr>
          <w:rFonts w:ascii="Times New Roman" w:eastAsia="Calibri" w:hAnsi="Times New Roman" w:cs="Times New Roman"/>
          <w:sz w:val="24"/>
          <w:szCs w:val="24"/>
          <w:vertAlign w:val="superscript"/>
          <w:lang w:val="sr-Cyrl-RS"/>
        </w:rPr>
        <w:footnoteReference w:id="15"/>
      </w:r>
      <w:r w:rsidRPr="00C85D35">
        <w:rPr>
          <w:rFonts w:ascii="Times New Roman" w:eastAsia="Calibri" w:hAnsi="Times New Roman" w:cs="Times New Roman"/>
          <w:sz w:val="24"/>
          <w:szCs w:val="24"/>
          <w:lang w:val="sr-Cyrl-RS"/>
        </w:rPr>
        <w:t xml:space="preserve"> наглашава да, иако је законодавни оквир унапређен, још увек се није прешло са укључивања ОЦД у последњој фази процеса израде прописа, тек током процеса јавних расправа под условом да се исте спроводе, на праксу систематског укључивања и транспарентних консултација од почетка израде прописа и докумената јавних политика. </w:t>
      </w:r>
    </w:p>
    <w:p w14:paraId="084B8AA8" w14:textId="77777777" w:rsidR="002B5CC2" w:rsidRPr="00C85D35" w:rsidRDefault="002B5CC2" w:rsidP="00C24F5A">
      <w:pPr>
        <w:spacing w:after="0"/>
        <w:ind w:firstLine="709"/>
        <w:jc w:val="both"/>
        <w:rPr>
          <w:rFonts w:ascii="Times New Roman" w:eastAsia="Calibri" w:hAnsi="Times New Roman" w:cs="Times New Roman"/>
          <w:sz w:val="24"/>
          <w:szCs w:val="24"/>
          <w:lang w:val="sr-Cyrl-RS"/>
        </w:rPr>
      </w:pPr>
    </w:p>
    <w:p w14:paraId="7DFFC47E" w14:textId="60425DFF" w:rsidR="001B05AE" w:rsidRPr="00C85D35" w:rsidRDefault="002B5CC2" w:rsidP="00A229BC">
      <w:pPr>
        <w:spacing w:after="0"/>
        <w:jc w:val="both"/>
        <w:rPr>
          <w:rFonts w:ascii="Times New Roman" w:eastAsia="Calibri" w:hAnsi="Times New Roman" w:cs="Times New Roman"/>
          <w:sz w:val="24"/>
          <w:szCs w:val="24"/>
          <w:lang w:val="sr-Cyrl-RS"/>
        </w:rPr>
      </w:pPr>
      <w:bookmarkStart w:id="52" w:name="_Hlk87010972"/>
      <w:r w:rsidRPr="00C85D35">
        <w:rPr>
          <w:rFonts w:ascii="Times New Roman" w:eastAsia="Calibri" w:hAnsi="Times New Roman" w:cs="Times New Roman"/>
          <w:sz w:val="24"/>
          <w:szCs w:val="24"/>
          <w:lang w:val="sr-Cyrl-RS"/>
        </w:rPr>
        <w:t>Европска комисија је у свом Извештају за Србију за 2020. годину</w:t>
      </w:r>
      <w:r w:rsidRPr="00C85D35">
        <w:rPr>
          <w:rFonts w:ascii="Times New Roman" w:eastAsia="Calibri" w:hAnsi="Times New Roman" w:cs="Times New Roman"/>
          <w:sz w:val="24"/>
          <w:szCs w:val="24"/>
          <w:vertAlign w:val="superscript"/>
          <w:lang w:val="sr-Cyrl-RS"/>
        </w:rPr>
        <w:footnoteReference w:id="16"/>
      </w:r>
      <w:r w:rsidRPr="00C85D35">
        <w:rPr>
          <w:rFonts w:ascii="Times New Roman" w:eastAsia="Calibri" w:hAnsi="Times New Roman" w:cs="Times New Roman"/>
          <w:sz w:val="24"/>
          <w:szCs w:val="24"/>
          <w:lang w:val="sr-Cyrl-RS"/>
        </w:rPr>
        <w:t xml:space="preserve"> оценила да, иако је смањен број закона који се доносе по хитној процедури, потенцијално омогућавајући више времена за спровођење консултација, велики број ОЦД је пријавио да је временски период за обављање консултација прекратак, као и да се њиховим коментарима не посвећује довољно пажње и да не добијају довољно повратних информација. </w:t>
      </w:r>
      <w:bookmarkEnd w:id="52"/>
      <w:r w:rsidRPr="00C85D35">
        <w:rPr>
          <w:rFonts w:ascii="Times New Roman" w:eastAsia="Calibri" w:hAnsi="Times New Roman" w:cs="Times New Roman"/>
          <w:sz w:val="24"/>
          <w:szCs w:val="24"/>
          <w:lang w:val="sr-Cyrl-RS"/>
        </w:rPr>
        <w:t>Наведено указује на напредак Републике Србије у спровођењу реформе јавне управе у домену укључивања грађана у креирање јавних политика и доношење прописа, али је неопходна је доследна примена регулативе, како би се достило жељено упапређење у погледу суштинског укључивања грађана у законодавни процес.</w:t>
      </w:r>
    </w:p>
    <w:p w14:paraId="372A4197" w14:textId="77777777" w:rsidR="007E34B6" w:rsidRPr="00C85D35" w:rsidRDefault="007E34B6" w:rsidP="002F116C">
      <w:pPr>
        <w:spacing w:before="100" w:beforeAutospacing="1" w:after="100" w:afterAutospacing="1"/>
        <w:jc w:val="both"/>
        <w:rPr>
          <w:rFonts w:ascii="Times New Roman" w:eastAsia="SimSun" w:hAnsi="Times New Roman" w:cs="Times New Roman"/>
          <w:sz w:val="24"/>
          <w:szCs w:val="24"/>
          <w:lang w:val="sr-Cyrl-RS"/>
        </w:rPr>
      </w:pPr>
      <w:r w:rsidRPr="00C85D35">
        <w:rPr>
          <w:rFonts w:ascii="Times New Roman" w:eastAsia="SimSun" w:hAnsi="Times New Roman" w:cs="Times New Roman"/>
          <w:sz w:val="24"/>
          <w:szCs w:val="24"/>
          <w:lang w:val="sr-Cyrl-RS"/>
        </w:rPr>
        <w:t xml:space="preserve">У 2020. години, Републичком секретаријату за јавне политике (РСЈП) достављено је на мишљење 14 предлога докумената јавних политика (ДЈП), од чега су предлагачи известили да су спроведене консултације за свих 13 ДЈП за које је постојала обавеза спровођења консултативног процеса (100%). Влада је у тој години усвојила 11 ДЈП за које је требало, а за које су и спроведене консултације. У прва два квартала 2021. године, на мишљење је достављено 24 ДЈП, од чега је за њих 21 постојала обавеза спровођења консултативног процеса и за 19 ДЈП су спроведене консултације (90,4%). У истом периоду Влада је усвојила 19 ДЈП, за 18 усвојених ДЈП на Влади је било потребно спровести консултације, од чега су консултације спроведене за њих 17 (94,4%). </w:t>
      </w:r>
    </w:p>
    <w:p w14:paraId="6B22FD51" w14:textId="77777777" w:rsidR="007E34B6" w:rsidRPr="00C85D35" w:rsidRDefault="007E34B6" w:rsidP="002F116C">
      <w:pPr>
        <w:spacing w:before="100" w:beforeAutospacing="1" w:after="100" w:afterAutospacing="1"/>
        <w:jc w:val="both"/>
        <w:rPr>
          <w:rFonts w:ascii="Times New Roman" w:eastAsia="SimSun" w:hAnsi="Times New Roman" w:cs="Times New Roman"/>
          <w:sz w:val="24"/>
          <w:szCs w:val="24"/>
          <w:lang w:val="sr-Cyrl-RS"/>
        </w:rPr>
      </w:pPr>
      <w:r w:rsidRPr="00C85D35">
        <w:rPr>
          <w:rFonts w:ascii="Times New Roman" w:eastAsia="SimSun" w:hAnsi="Times New Roman" w:cs="Times New Roman"/>
          <w:sz w:val="24"/>
          <w:szCs w:val="24"/>
          <w:lang w:val="sr-Cyrl-RS"/>
        </w:rPr>
        <w:t xml:space="preserve">РСЈП-у је на мишљење у 2020. години, достављено 87 нацрта закона. Од тога је за њих 35 постојала обавеза спровођења консултативног процеса, а консултације су спроведене за њих 19 (54,3%). У истој години, Народна скупштина је усвојила 45 закона, од чега су за њих 15 спроведене консултације од 42 усвојена закона за које је постојала та обавеза </w:t>
      </w:r>
      <w:r w:rsidRPr="00C85D35">
        <w:rPr>
          <w:rFonts w:ascii="Times New Roman" w:eastAsia="SimSun" w:hAnsi="Times New Roman" w:cs="Times New Roman"/>
          <w:sz w:val="24"/>
          <w:szCs w:val="24"/>
          <w:lang w:val="sr-Cyrl-RS"/>
        </w:rPr>
        <w:lastRenderedPageBreak/>
        <w:t>(35,71%). У прва два квартала 2021. године, на мишљење је достављено 108 нацрта закона, од чега је за њих 56 постојала обавеза спровођења консултација, а за њих 30 су консултације спроведене (53,6%). У истом периоду, Народна скупштина је усвојила 81 закон, од чега је за њих 23 спроведен консултативни процес, од 31 закона за које је та обавеза постојала (74,2%).</w:t>
      </w:r>
    </w:p>
    <w:p w14:paraId="385D06DC" w14:textId="77777777" w:rsidR="007E34B6" w:rsidRPr="00C85D35" w:rsidRDefault="007E34B6" w:rsidP="002F116C">
      <w:pPr>
        <w:spacing w:before="100" w:beforeAutospacing="1" w:after="100" w:afterAutospacing="1"/>
        <w:jc w:val="both"/>
        <w:rPr>
          <w:rFonts w:ascii="Times New Roman" w:eastAsia="SimSun" w:hAnsi="Times New Roman" w:cs="Times New Roman"/>
          <w:sz w:val="24"/>
          <w:szCs w:val="24"/>
          <w:lang w:val="sr-Cyrl-RS"/>
        </w:rPr>
      </w:pPr>
      <w:r w:rsidRPr="00C85D35">
        <w:rPr>
          <w:rFonts w:ascii="Times New Roman" w:eastAsia="SimSun" w:hAnsi="Times New Roman" w:cs="Times New Roman"/>
          <w:sz w:val="24"/>
          <w:szCs w:val="24"/>
          <w:lang w:val="sr-Cyrl-RS"/>
        </w:rPr>
        <w:t xml:space="preserve">Од укупно 215 предлога уредби које су РСЈП-у достављене на мишљење у 2020. години, за све је постојала обавеза спровођења консултативног процеса, а за њих 59 су консултације и спроведене (27,4%). Влада је у тој години усвојила укупно 253 уредбе и за све њих је постојала обавеза спровођења консултација, а консултације су спроведене за њих 29 (11,5%). У прва два квартала 2021. године, на мишљење је достављено 126 предлога уредби, од чега је за њих 124 постојала обавеза спровођења консултације, а за њих 35 су консултације спроведене (28%). Влада је у том периоду усвојила 129 уредби и за све њих је постојала обавеза спровођења консултација, а консултације су спроведене за њих 24 (18,6%). </w:t>
      </w:r>
    </w:p>
    <w:p w14:paraId="2F2D3A72" w14:textId="267F9991" w:rsidR="007E34B6" w:rsidRPr="00C85D35" w:rsidRDefault="007E34B6" w:rsidP="00810085">
      <w:pPr>
        <w:spacing w:before="120" w:after="240"/>
        <w:jc w:val="both"/>
        <w:rPr>
          <w:rFonts w:ascii="Times New Roman" w:eastAsia="SimSun" w:hAnsi="Times New Roman" w:cs="Times New Roman"/>
          <w:sz w:val="24"/>
          <w:szCs w:val="24"/>
          <w:lang w:val="sr-Cyrl-RS"/>
        </w:rPr>
      </w:pPr>
      <w:r w:rsidRPr="00C85D35">
        <w:rPr>
          <w:rFonts w:ascii="Times New Roman" w:eastAsia="SimSun" w:hAnsi="Times New Roman" w:cs="Times New Roman"/>
          <w:sz w:val="24"/>
          <w:szCs w:val="24"/>
          <w:lang w:val="sr-Cyrl-RS"/>
        </w:rPr>
        <w:t>Након доношења Смерница за укључивање организација цивилног друштва у радне групе за израду предлога докумената јавних политика и нацрта, односно предлога прописа, у циљу подстицања учешћа цивилног друштва у раним фазама припреме прописа и докумената јавних политика, уочен је значајан пораст броја јавних позива за избор ОЦД за чланство у различитим групама и телима.</w:t>
      </w:r>
      <w:r w:rsidR="00810085">
        <w:rPr>
          <w:rFonts w:ascii="Times New Roman" w:eastAsia="SimSun" w:hAnsi="Times New Roman" w:cs="Times New Roman"/>
          <w:sz w:val="24"/>
          <w:szCs w:val="24"/>
          <w:lang w:val="sr-Cyrl-RS"/>
        </w:rPr>
        <w:t xml:space="preserve"> Подаци се односе само на јавне позиве који су били објављени преко КСЦД и Министарства за људска и мањинска права и друштвени дијалог, а не на укупан број јавних позива, за шта нема података.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777"/>
        <w:gridCol w:w="1104"/>
        <w:gridCol w:w="1104"/>
        <w:gridCol w:w="1104"/>
        <w:gridCol w:w="1104"/>
        <w:gridCol w:w="1104"/>
        <w:gridCol w:w="1104"/>
      </w:tblGrid>
      <w:tr w:rsidR="007E34B6" w:rsidRPr="00C85D35" w14:paraId="19383E23" w14:textId="77777777" w:rsidTr="001D518B">
        <w:trPr>
          <w:jc w:val="center"/>
        </w:trPr>
        <w:tc>
          <w:tcPr>
            <w:tcW w:w="8178" w:type="dxa"/>
            <w:gridSpan w:val="8"/>
            <w:shd w:val="clear" w:color="auto" w:fill="D0CECE"/>
          </w:tcPr>
          <w:p w14:paraId="7527F6E9" w14:textId="77777777" w:rsidR="007E34B6" w:rsidRPr="00C85D35" w:rsidRDefault="007E34B6" w:rsidP="007E34B6">
            <w:pPr>
              <w:spacing w:before="120" w:after="120" w:line="240" w:lineRule="auto"/>
              <w:jc w:val="both"/>
              <w:rPr>
                <w:rFonts w:ascii="Times New Roman" w:eastAsia="Calibri" w:hAnsi="Times New Roman" w:cs="Times New Roman"/>
                <w:b/>
                <w:bCs/>
                <w:sz w:val="24"/>
                <w:szCs w:val="24"/>
                <w:lang w:val="sr-Cyrl-RS"/>
              </w:rPr>
            </w:pPr>
            <w:r w:rsidRPr="00C85D35">
              <w:rPr>
                <w:rFonts w:ascii="Times New Roman" w:eastAsia="Calibri" w:hAnsi="Times New Roman" w:cs="Times New Roman"/>
                <w:sz w:val="24"/>
                <w:szCs w:val="24"/>
                <w:lang w:val="sr-Cyrl-RS" w:eastAsia="en-GB"/>
              </w:rPr>
              <w:t>Реализовани јавни позиви за избор ОЦД које ће учествовати у радним групама</w:t>
            </w:r>
          </w:p>
        </w:tc>
      </w:tr>
      <w:tr w:rsidR="007E34B6" w:rsidRPr="00C85D35" w14:paraId="1C086EF7" w14:textId="77777777" w:rsidTr="001D518B">
        <w:trPr>
          <w:jc w:val="center"/>
        </w:trPr>
        <w:tc>
          <w:tcPr>
            <w:tcW w:w="777" w:type="dxa"/>
            <w:shd w:val="clear" w:color="auto" w:fill="auto"/>
            <w:vAlign w:val="center"/>
          </w:tcPr>
          <w:p w14:paraId="1DB47100" w14:textId="77777777" w:rsidR="007E34B6" w:rsidRPr="00C85D35" w:rsidRDefault="007E34B6" w:rsidP="007E34B6">
            <w:pPr>
              <w:spacing w:before="120" w:after="120" w:line="240" w:lineRule="auto"/>
              <w:jc w:val="both"/>
              <w:rPr>
                <w:rFonts w:ascii="Times New Roman" w:eastAsia="Calibri" w:hAnsi="Times New Roman" w:cs="Times New Roman"/>
                <w:b/>
                <w:bCs/>
                <w:sz w:val="24"/>
                <w:szCs w:val="24"/>
                <w:lang w:val="sr-Cyrl-RS"/>
              </w:rPr>
            </w:pPr>
            <w:r w:rsidRPr="00C85D35">
              <w:rPr>
                <w:rFonts w:ascii="Times New Roman" w:eastAsia="Calibri" w:hAnsi="Times New Roman" w:cs="Times New Roman"/>
                <w:sz w:val="24"/>
                <w:szCs w:val="24"/>
                <w:lang w:val="sr-Cyrl-RS"/>
              </w:rPr>
              <w:t>Година</w:t>
            </w:r>
          </w:p>
        </w:tc>
        <w:tc>
          <w:tcPr>
            <w:tcW w:w="777" w:type="dxa"/>
            <w:shd w:val="clear" w:color="auto" w:fill="auto"/>
            <w:vAlign w:val="center"/>
          </w:tcPr>
          <w:p w14:paraId="2E5FCDE4" w14:textId="77777777" w:rsidR="007E34B6" w:rsidRPr="00C85D35" w:rsidRDefault="007E34B6" w:rsidP="007E34B6">
            <w:pPr>
              <w:spacing w:before="120" w:after="120" w:line="240" w:lineRule="auto"/>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2015.</w:t>
            </w:r>
          </w:p>
        </w:tc>
        <w:tc>
          <w:tcPr>
            <w:tcW w:w="1104" w:type="dxa"/>
            <w:shd w:val="clear" w:color="auto" w:fill="auto"/>
            <w:vAlign w:val="center"/>
          </w:tcPr>
          <w:p w14:paraId="2C6A62D8" w14:textId="77777777" w:rsidR="007E34B6" w:rsidRPr="00C85D35" w:rsidRDefault="007E34B6" w:rsidP="007E34B6">
            <w:pPr>
              <w:spacing w:before="120" w:after="120" w:line="240" w:lineRule="auto"/>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2016.</w:t>
            </w:r>
          </w:p>
        </w:tc>
        <w:tc>
          <w:tcPr>
            <w:tcW w:w="1104" w:type="dxa"/>
            <w:shd w:val="clear" w:color="auto" w:fill="auto"/>
            <w:vAlign w:val="center"/>
          </w:tcPr>
          <w:p w14:paraId="085EC918" w14:textId="77777777" w:rsidR="007E34B6" w:rsidRPr="00C85D35" w:rsidRDefault="007E34B6" w:rsidP="007E34B6">
            <w:pPr>
              <w:spacing w:before="120" w:after="120" w:line="240" w:lineRule="auto"/>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2017.</w:t>
            </w:r>
          </w:p>
        </w:tc>
        <w:tc>
          <w:tcPr>
            <w:tcW w:w="1104" w:type="dxa"/>
            <w:shd w:val="clear" w:color="auto" w:fill="auto"/>
            <w:vAlign w:val="center"/>
          </w:tcPr>
          <w:p w14:paraId="37556247" w14:textId="77777777" w:rsidR="007E34B6" w:rsidRPr="00C85D35" w:rsidRDefault="007E34B6" w:rsidP="007E34B6">
            <w:pPr>
              <w:spacing w:before="120" w:after="120" w:line="240" w:lineRule="auto"/>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2018.</w:t>
            </w:r>
          </w:p>
        </w:tc>
        <w:tc>
          <w:tcPr>
            <w:tcW w:w="1104" w:type="dxa"/>
            <w:shd w:val="clear" w:color="auto" w:fill="auto"/>
            <w:vAlign w:val="center"/>
          </w:tcPr>
          <w:p w14:paraId="61A81F59" w14:textId="77777777" w:rsidR="007E34B6" w:rsidRPr="00C85D35" w:rsidRDefault="007E34B6" w:rsidP="007E34B6">
            <w:pPr>
              <w:spacing w:before="120" w:after="120" w:line="240" w:lineRule="auto"/>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2019.</w:t>
            </w:r>
          </w:p>
        </w:tc>
        <w:tc>
          <w:tcPr>
            <w:tcW w:w="1104" w:type="dxa"/>
            <w:shd w:val="clear" w:color="auto" w:fill="auto"/>
            <w:vAlign w:val="center"/>
          </w:tcPr>
          <w:p w14:paraId="09C78635" w14:textId="77777777" w:rsidR="007E34B6" w:rsidRPr="00C85D35" w:rsidRDefault="007E34B6" w:rsidP="007E34B6">
            <w:pPr>
              <w:spacing w:before="120" w:after="120" w:line="240" w:lineRule="auto"/>
              <w:jc w:val="both"/>
              <w:rPr>
                <w:rFonts w:ascii="Times New Roman" w:eastAsia="Calibri" w:hAnsi="Times New Roman" w:cs="Times New Roman"/>
                <w:sz w:val="24"/>
                <w:szCs w:val="24"/>
                <w:vertAlign w:val="superscript"/>
                <w:lang w:val="sr-Cyrl-RS"/>
              </w:rPr>
            </w:pPr>
            <w:r w:rsidRPr="00C85D35">
              <w:rPr>
                <w:rFonts w:ascii="Times New Roman" w:eastAsia="Calibri" w:hAnsi="Times New Roman" w:cs="Times New Roman"/>
                <w:sz w:val="24"/>
                <w:szCs w:val="24"/>
                <w:lang w:val="sr-Cyrl-RS"/>
              </w:rPr>
              <w:t>2020.</w:t>
            </w:r>
          </w:p>
        </w:tc>
        <w:tc>
          <w:tcPr>
            <w:tcW w:w="1104" w:type="dxa"/>
            <w:shd w:val="clear" w:color="auto" w:fill="auto"/>
            <w:vAlign w:val="center"/>
          </w:tcPr>
          <w:p w14:paraId="46744FCF" w14:textId="77777777" w:rsidR="007E34B6" w:rsidRPr="00C85D35" w:rsidRDefault="007E34B6" w:rsidP="007E34B6">
            <w:pPr>
              <w:spacing w:before="120" w:after="0" w:line="240" w:lineRule="auto"/>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2021</w:t>
            </w:r>
          </w:p>
          <w:p w14:paraId="772686A5" w14:textId="77777777" w:rsidR="007E34B6" w:rsidRPr="00C85D35" w:rsidRDefault="007E34B6" w:rsidP="007E34B6">
            <w:pPr>
              <w:spacing w:before="120" w:after="120" w:line="240" w:lineRule="auto"/>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(2. квартал) </w:t>
            </w:r>
          </w:p>
        </w:tc>
      </w:tr>
      <w:tr w:rsidR="007E34B6" w:rsidRPr="00C85D35" w14:paraId="7ACE7561" w14:textId="77777777" w:rsidTr="001D518B">
        <w:trPr>
          <w:jc w:val="center"/>
        </w:trPr>
        <w:tc>
          <w:tcPr>
            <w:tcW w:w="777" w:type="dxa"/>
            <w:shd w:val="clear" w:color="auto" w:fill="auto"/>
            <w:vAlign w:val="center"/>
          </w:tcPr>
          <w:p w14:paraId="0A95B97F" w14:textId="77777777" w:rsidR="007E34B6" w:rsidRPr="00C85D35" w:rsidRDefault="007E34B6" w:rsidP="007E34B6">
            <w:pPr>
              <w:spacing w:before="120" w:after="120" w:line="240" w:lineRule="auto"/>
              <w:jc w:val="both"/>
              <w:rPr>
                <w:rFonts w:ascii="Times New Roman" w:eastAsia="Calibri" w:hAnsi="Times New Roman" w:cs="Times New Roman"/>
                <w:b/>
                <w:bCs/>
                <w:sz w:val="24"/>
                <w:szCs w:val="24"/>
                <w:lang w:val="sr-Cyrl-RS"/>
              </w:rPr>
            </w:pPr>
            <w:r w:rsidRPr="00C85D35">
              <w:rPr>
                <w:rFonts w:ascii="Times New Roman" w:eastAsia="Calibri" w:hAnsi="Times New Roman" w:cs="Times New Roman"/>
                <w:sz w:val="24"/>
                <w:szCs w:val="24"/>
                <w:lang w:val="sr-Cyrl-RS"/>
              </w:rPr>
              <w:t>Број позива</w:t>
            </w:r>
          </w:p>
        </w:tc>
        <w:tc>
          <w:tcPr>
            <w:tcW w:w="777" w:type="dxa"/>
            <w:shd w:val="clear" w:color="auto" w:fill="auto"/>
            <w:vAlign w:val="center"/>
          </w:tcPr>
          <w:p w14:paraId="2CFA06B8" w14:textId="77777777" w:rsidR="007E34B6" w:rsidRPr="00C85D35" w:rsidRDefault="007E34B6" w:rsidP="007E34B6">
            <w:pPr>
              <w:spacing w:before="120" w:after="120" w:line="240" w:lineRule="auto"/>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0</w:t>
            </w:r>
          </w:p>
        </w:tc>
        <w:tc>
          <w:tcPr>
            <w:tcW w:w="1104" w:type="dxa"/>
            <w:shd w:val="clear" w:color="auto" w:fill="auto"/>
            <w:vAlign w:val="center"/>
          </w:tcPr>
          <w:p w14:paraId="0EE0828F" w14:textId="77777777" w:rsidR="007E34B6" w:rsidRPr="00C85D35" w:rsidRDefault="007E34B6" w:rsidP="007E34B6">
            <w:pPr>
              <w:spacing w:before="120" w:after="120" w:line="240" w:lineRule="auto"/>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1</w:t>
            </w:r>
          </w:p>
        </w:tc>
        <w:tc>
          <w:tcPr>
            <w:tcW w:w="1104" w:type="dxa"/>
            <w:shd w:val="clear" w:color="auto" w:fill="auto"/>
            <w:vAlign w:val="center"/>
          </w:tcPr>
          <w:p w14:paraId="55FD66E3" w14:textId="77777777" w:rsidR="007E34B6" w:rsidRPr="00C85D35" w:rsidRDefault="007E34B6" w:rsidP="007E34B6">
            <w:pPr>
              <w:spacing w:before="120" w:after="120" w:line="240" w:lineRule="auto"/>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5</w:t>
            </w:r>
          </w:p>
        </w:tc>
        <w:tc>
          <w:tcPr>
            <w:tcW w:w="1104" w:type="dxa"/>
            <w:shd w:val="clear" w:color="auto" w:fill="auto"/>
            <w:vAlign w:val="center"/>
          </w:tcPr>
          <w:p w14:paraId="7561027B" w14:textId="77777777" w:rsidR="007E34B6" w:rsidRPr="00C85D35" w:rsidRDefault="007E34B6" w:rsidP="007E34B6">
            <w:pPr>
              <w:spacing w:before="120" w:after="120" w:line="240" w:lineRule="auto"/>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4</w:t>
            </w:r>
          </w:p>
        </w:tc>
        <w:tc>
          <w:tcPr>
            <w:tcW w:w="1104" w:type="dxa"/>
            <w:shd w:val="clear" w:color="auto" w:fill="auto"/>
            <w:vAlign w:val="center"/>
          </w:tcPr>
          <w:p w14:paraId="25A917BB" w14:textId="77777777" w:rsidR="007E34B6" w:rsidRPr="00C85D35" w:rsidRDefault="007E34B6" w:rsidP="007E34B6">
            <w:pPr>
              <w:spacing w:before="120" w:after="120" w:line="240" w:lineRule="auto"/>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2</w:t>
            </w:r>
          </w:p>
        </w:tc>
        <w:tc>
          <w:tcPr>
            <w:tcW w:w="1104" w:type="dxa"/>
            <w:shd w:val="clear" w:color="auto" w:fill="auto"/>
            <w:vAlign w:val="center"/>
          </w:tcPr>
          <w:p w14:paraId="63001BE6" w14:textId="77777777" w:rsidR="007E34B6" w:rsidRPr="00C85D35" w:rsidRDefault="007E34B6" w:rsidP="007E34B6">
            <w:pPr>
              <w:spacing w:before="120" w:after="120" w:line="240" w:lineRule="auto"/>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3</w:t>
            </w:r>
          </w:p>
        </w:tc>
        <w:tc>
          <w:tcPr>
            <w:tcW w:w="1104" w:type="dxa"/>
            <w:shd w:val="clear" w:color="auto" w:fill="auto"/>
            <w:vAlign w:val="center"/>
          </w:tcPr>
          <w:p w14:paraId="163B44E3" w14:textId="77777777" w:rsidR="007E34B6" w:rsidRPr="00C85D35" w:rsidRDefault="007E34B6" w:rsidP="007E34B6">
            <w:pPr>
              <w:spacing w:before="120" w:after="120" w:line="240" w:lineRule="auto"/>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11</w:t>
            </w:r>
          </w:p>
        </w:tc>
      </w:tr>
    </w:tbl>
    <w:p w14:paraId="5D79FDED" w14:textId="77777777" w:rsidR="007E34B6" w:rsidRPr="00C85D35" w:rsidRDefault="007E34B6" w:rsidP="007E34B6">
      <w:pPr>
        <w:spacing w:before="120" w:after="120" w:line="240" w:lineRule="auto"/>
        <w:jc w:val="both"/>
        <w:rPr>
          <w:rFonts w:ascii="Times New Roman" w:eastAsia="Calibri" w:hAnsi="Times New Roman" w:cs="Times New Roman"/>
          <w:color w:val="1F4E79"/>
          <w:sz w:val="24"/>
          <w:szCs w:val="24"/>
          <w:lang w:val="sr-Cyrl-RS"/>
        </w:rPr>
      </w:pPr>
    </w:p>
    <w:p w14:paraId="2C0F5852" w14:textId="1CEF8905" w:rsidR="007E34B6" w:rsidRPr="00C85D35" w:rsidRDefault="007E34B6" w:rsidP="002F116C">
      <w:pPr>
        <w:spacing w:before="120" w:after="120"/>
        <w:jc w:val="both"/>
        <w:rPr>
          <w:rFonts w:ascii="Times New Roman" w:eastAsia="Calibri" w:hAnsi="Times New Roman" w:cs="Times New Roman"/>
          <w:sz w:val="24"/>
          <w:szCs w:val="24"/>
          <w:lang w:val="sr-Cyrl-RS"/>
        </w:rPr>
      </w:pPr>
      <w:bookmarkStart w:id="53" w:name="_Hlk87010783"/>
      <w:r w:rsidRPr="00C85D35">
        <w:rPr>
          <w:rFonts w:ascii="Times New Roman" w:eastAsia="Calibri" w:hAnsi="Times New Roman" w:cs="Times New Roman"/>
          <w:sz w:val="24"/>
          <w:szCs w:val="24"/>
          <w:lang w:val="sr-Cyrl-RS"/>
        </w:rPr>
        <w:t>Према подацима Генералног секрет</w:t>
      </w:r>
      <w:r w:rsidR="00415A01" w:rsidRPr="00C85D35">
        <w:rPr>
          <w:rFonts w:ascii="Times New Roman" w:eastAsia="Calibri" w:hAnsi="Times New Roman" w:cs="Times New Roman"/>
          <w:sz w:val="24"/>
          <w:szCs w:val="24"/>
          <w:lang w:val="sr-Cyrl-RS"/>
        </w:rPr>
        <w:t>а</w:t>
      </w:r>
      <w:r w:rsidRPr="00C85D35">
        <w:rPr>
          <w:rFonts w:ascii="Times New Roman" w:eastAsia="Calibri" w:hAnsi="Times New Roman" w:cs="Times New Roman"/>
          <w:sz w:val="24"/>
          <w:szCs w:val="24"/>
          <w:lang w:val="sr-Cyrl-RS"/>
        </w:rPr>
        <w:t>ријата Владе</w:t>
      </w:r>
      <w:r w:rsidR="00BB28F7" w:rsidRPr="00C85D35">
        <w:rPr>
          <w:rFonts w:ascii="Times New Roman" w:eastAsia="Calibri" w:hAnsi="Times New Roman" w:cs="Times New Roman"/>
          <w:sz w:val="24"/>
          <w:szCs w:val="24"/>
          <w:lang w:val="sr-Cyrl-RS"/>
        </w:rPr>
        <w:t xml:space="preserve"> РС,</w:t>
      </w:r>
      <w:r w:rsidRPr="00C85D35">
        <w:rPr>
          <w:rFonts w:ascii="Times New Roman" w:eastAsia="Calibri" w:hAnsi="Times New Roman" w:cs="Times New Roman"/>
          <w:sz w:val="24"/>
          <w:szCs w:val="24"/>
          <w:lang w:val="sr-Cyrl-RS"/>
        </w:rPr>
        <w:t xml:space="preserve"> у периоду од 01.01. 2020. године до 01. 06. 2021. године, од стране надлежних одбора одређено је 42 програма јавних расправа предложених од стране надлежних предлагача. </w:t>
      </w:r>
    </w:p>
    <w:bookmarkEnd w:id="53"/>
    <w:p w14:paraId="5ECE0A13" w14:textId="088AB804" w:rsidR="00022668" w:rsidRDefault="007E34B6" w:rsidP="002F116C">
      <w:pPr>
        <w:spacing w:before="120" w:after="12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Према подацима Народне Скупштине Републике Србије број поднетих предлога закона од 1. јануара 2020. до 1. јуна 2021. године је 129, број усвојених закона је 204, док је по хитном поступку усвојено 14 закона. </w:t>
      </w:r>
    </w:p>
    <w:p w14:paraId="4CC2200F" w14:textId="75CC7547" w:rsidR="002F116C" w:rsidRDefault="002F116C" w:rsidP="002F116C">
      <w:pPr>
        <w:spacing w:before="120" w:after="120"/>
        <w:jc w:val="both"/>
        <w:rPr>
          <w:rFonts w:ascii="Times New Roman" w:eastAsia="Calibri" w:hAnsi="Times New Roman" w:cs="Times New Roman"/>
          <w:sz w:val="24"/>
          <w:szCs w:val="24"/>
          <w:lang w:val="sr-Cyrl-RS"/>
        </w:rPr>
      </w:pPr>
    </w:p>
    <w:p w14:paraId="3FBC2406" w14:textId="233BD5F5" w:rsidR="00810085" w:rsidRPr="002F116C" w:rsidRDefault="00810085" w:rsidP="002F116C">
      <w:pPr>
        <w:spacing w:before="120" w:after="1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Имајући у виду све наведено, за даљи развој подстицајног окружења за ОЦД, потребно је спровести одговарајуће мере и активности, које се налазе у тексту испод.</w:t>
      </w:r>
    </w:p>
    <w:p w14:paraId="6875F10C" w14:textId="3AAF1CAA" w:rsidR="00B95481" w:rsidRPr="00F6086B" w:rsidRDefault="00B95481" w:rsidP="00B95481">
      <w:pPr>
        <w:shd w:val="clear" w:color="auto" w:fill="95B3D7" w:themeFill="accent1" w:themeFillTint="99"/>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lastRenderedPageBreak/>
        <w:t>Потребно је извршити измене Закона о референдуму и народној иницијативи тако да оне одговарају духу времена, међународним стандардима и најбољим упоредним праксама, и постану интегрални део подстицајног окружења за учешће грађана, а тиме и ОЦД, у процесу доношења одлука.</w:t>
      </w:r>
      <w:r w:rsidR="0045566C" w:rsidRPr="00C85D35">
        <w:rPr>
          <w:rFonts w:ascii="Times New Roman" w:hAnsi="Times New Roman" w:cs="Times New Roman"/>
          <w:sz w:val="24"/>
          <w:szCs w:val="24"/>
          <w:lang w:val="sr-Cyrl-RS"/>
        </w:rPr>
        <w:t xml:space="preserve"> Неопходно је либерализовати услове за подношење народне/грађанске иницијативе, правовремено их разматрати и о томе водити </w:t>
      </w:r>
      <w:r w:rsidR="00B94159">
        <w:rPr>
          <w:rFonts w:ascii="Times New Roman" w:hAnsi="Times New Roman" w:cs="Times New Roman"/>
          <w:sz w:val="24"/>
          <w:szCs w:val="24"/>
          <w:lang w:val="sr-Cyrl-RS"/>
        </w:rPr>
        <w:t>ажурну</w:t>
      </w:r>
      <w:r w:rsidR="0045566C" w:rsidRPr="00C85D35">
        <w:rPr>
          <w:rFonts w:ascii="Times New Roman" w:hAnsi="Times New Roman" w:cs="Times New Roman"/>
          <w:sz w:val="24"/>
          <w:szCs w:val="24"/>
          <w:lang w:val="sr-Cyrl-RS"/>
        </w:rPr>
        <w:t xml:space="preserve"> </w:t>
      </w:r>
      <w:r w:rsidR="00BD5B45" w:rsidRPr="00F6086B">
        <w:rPr>
          <w:rFonts w:ascii="Times New Roman" w:hAnsi="Times New Roman" w:cs="Times New Roman"/>
          <w:sz w:val="24"/>
          <w:szCs w:val="24"/>
          <w:lang w:val="sr-Cyrl-RS"/>
        </w:rPr>
        <w:t xml:space="preserve">јавну </w:t>
      </w:r>
      <w:r w:rsidR="0045566C" w:rsidRPr="00F6086B">
        <w:rPr>
          <w:rFonts w:ascii="Times New Roman" w:hAnsi="Times New Roman" w:cs="Times New Roman"/>
          <w:sz w:val="24"/>
          <w:szCs w:val="24"/>
          <w:lang w:val="sr-Cyrl-RS"/>
        </w:rPr>
        <w:t>евиденцију.</w:t>
      </w:r>
    </w:p>
    <w:p w14:paraId="6AEB7375" w14:textId="5834686D" w:rsidR="00565266" w:rsidRPr="00C85D35" w:rsidRDefault="00565266" w:rsidP="00B95481">
      <w:pPr>
        <w:shd w:val="clear" w:color="auto" w:fill="95B3D7" w:themeFill="accent1" w:themeFillTint="99"/>
        <w:jc w:val="both"/>
        <w:rPr>
          <w:rFonts w:ascii="Times New Roman" w:hAnsi="Times New Roman" w:cs="Times New Roman"/>
          <w:sz w:val="24"/>
          <w:szCs w:val="24"/>
          <w:lang w:val="sr-Cyrl-RS"/>
        </w:rPr>
      </w:pPr>
      <w:r w:rsidRPr="00F6086B">
        <w:rPr>
          <w:rFonts w:ascii="Times New Roman" w:hAnsi="Times New Roman" w:cs="Times New Roman"/>
          <w:sz w:val="24"/>
          <w:szCs w:val="24"/>
          <w:lang w:val="sr-Cyrl-RS"/>
        </w:rPr>
        <w:t>Потребно је спровести свеобухватну анализу досадашње примене и ефеката Закона о удружењима и</w:t>
      </w:r>
      <w:r w:rsidR="004D53FF" w:rsidRPr="00F6086B">
        <w:rPr>
          <w:rFonts w:ascii="Times New Roman" w:hAnsi="Times New Roman" w:cs="Times New Roman"/>
          <w:sz w:val="24"/>
          <w:szCs w:val="24"/>
          <w:lang w:val="sr-Cyrl-RS"/>
        </w:rPr>
        <w:t xml:space="preserve"> </w:t>
      </w:r>
      <w:r w:rsidRPr="00F6086B">
        <w:rPr>
          <w:rFonts w:ascii="Times New Roman" w:hAnsi="Times New Roman" w:cs="Times New Roman"/>
          <w:sz w:val="24"/>
          <w:szCs w:val="24"/>
          <w:lang w:val="sr-Cyrl-RS"/>
        </w:rPr>
        <w:t>унапредити законске одредбе у складу са закључцима из предметне анализе.</w:t>
      </w:r>
    </w:p>
    <w:p w14:paraId="02F9788C" w14:textId="28502A0C" w:rsidR="00B95481" w:rsidRPr="00C85D35" w:rsidRDefault="004D53FF" w:rsidP="00B95481">
      <w:pPr>
        <w:shd w:val="clear" w:color="auto" w:fill="95B3D7" w:themeFill="accent1" w:themeFillTint="99"/>
        <w:jc w:val="both"/>
        <w:rPr>
          <w:rFonts w:ascii="Times New Roman" w:hAnsi="Times New Roman" w:cs="Times New Roman"/>
          <w:sz w:val="24"/>
          <w:szCs w:val="24"/>
          <w:lang w:val="sr-Cyrl-RS"/>
        </w:rPr>
      </w:pPr>
      <w:bookmarkStart w:id="54" w:name="_Hlk87620069"/>
      <w:r>
        <w:rPr>
          <w:rFonts w:ascii="Times New Roman" w:hAnsi="Times New Roman" w:cs="Times New Roman"/>
          <w:sz w:val="24"/>
          <w:szCs w:val="24"/>
          <w:lang w:val="sr-Cyrl-RS"/>
        </w:rPr>
        <w:t>Потребно је п</w:t>
      </w:r>
      <w:r w:rsidRPr="004D53FF">
        <w:rPr>
          <w:rFonts w:ascii="Times New Roman" w:hAnsi="Times New Roman" w:cs="Times New Roman"/>
          <w:sz w:val="24"/>
          <w:szCs w:val="24"/>
          <w:lang w:val="sr-Cyrl-RS"/>
        </w:rPr>
        <w:t>овећ</w:t>
      </w:r>
      <w:r>
        <w:rPr>
          <w:rFonts w:ascii="Times New Roman" w:hAnsi="Times New Roman" w:cs="Times New Roman"/>
          <w:sz w:val="24"/>
          <w:szCs w:val="24"/>
          <w:lang w:val="sr-Cyrl-RS"/>
        </w:rPr>
        <w:t>ати</w:t>
      </w:r>
      <w:r w:rsidRPr="004D53FF">
        <w:rPr>
          <w:rFonts w:ascii="Times New Roman" w:hAnsi="Times New Roman" w:cs="Times New Roman"/>
          <w:sz w:val="24"/>
          <w:szCs w:val="24"/>
          <w:lang w:val="sr-Cyrl-RS"/>
        </w:rPr>
        <w:t xml:space="preserve"> обавез</w:t>
      </w:r>
      <w:r>
        <w:rPr>
          <w:rFonts w:ascii="Times New Roman" w:hAnsi="Times New Roman" w:cs="Times New Roman"/>
          <w:sz w:val="24"/>
          <w:szCs w:val="24"/>
          <w:lang w:val="sr-Cyrl-RS"/>
        </w:rPr>
        <w:t>ност</w:t>
      </w:r>
      <w:r w:rsidRPr="004D53FF">
        <w:rPr>
          <w:rFonts w:ascii="Times New Roman" w:hAnsi="Times New Roman" w:cs="Times New Roman"/>
          <w:sz w:val="24"/>
          <w:szCs w:val="24"/>
          <w:lang w:val="sr-Cyrl-RS"/>
        </w:rPr>
        <w:t xml:space="preserve"> спровођења јавне расправе при изради законских и других прописа</w:t>
      </w:r>
      <w:r>
        <w:rPr>
          <w:rFonts w:ascii="Times New Roman" w:hAnsi="Times New Roman" w:cs="Times New Roman"/>
          <w:sz w:val="24"/>
          <w:szCs w:val="24"/>
          <w:lang w:val="sr-Cyrl-RS"/>
        </w:rPr>
        <w:t xml:space="preserve"> и аката.</w:t>
      </w:r>
      <w:r w:rsidR="0045566C" w:rsidRPr="00C85D35">
        <w:rPr>
          <w:rFonts w:ascii="Times New Roman" w:hAnsi="Times New Roman" w:cs="Times New Roman"/>
          <w:sz w:val="24"/>
          <w:szCs w:val="24"/>
          <w:lang w:val="sr-Cyrl-RS"/>
        </w:rPr>
        <w:t xml:space="preserve"> </w:t>
      </w:r>
    </w:p>
    <w:bookmarkEnd w:id="54"/>
    <w:p w14:paraId="6A4851CD" w14:textId="4D21BF9E" w:rsidR="00A8688E" w:rsidRDefault="00A8688E" w:rsidP="00B95481">
      <w:pPr>
        <w:shd w:val="clear" w:color="auto" w:fill="95B3D7" w:themeFill="accent1" w:themeFillTint="99"/>
        <w:jc w:val="both"/>
        <w:rPr>
          <w:rFonts w:ascii="Times New Roman" w:hAnsi="Times New Roman" w:cs="Times New Roman"/>
          <w:sz w:val="24"/>
          <w:szCs w:val="24"/>
          <w:lang w:val="sr-Cyrl-RS"/>
        </w:rPr>
      </w:pPr>
      <w:r w:rsidRPr="00A8688E">
        <w:rPr>
          <w:rFonts w:ascii="Times New Roman" w:hAnsi="Times New Roman" w:cs="Times New Roman"/>
          <w:sz w:val="24"/>
          <w:szCs w:val="24"/>
          <w:lang w:val="sr-Cyrl-RS"/>
        </w:rPr>
        <w:t xml:space="preserve">Потребно је унапредити правни оквир који уређује јавну расправу и прецизирати </w:t>
      </w:r>
      <w:r w:rsidRPr="00A8688E">
        <w:rPr>
          <w:rFonts w:ascii="Times New Roman" w:hAnsi="Times New Roman" w:cs="Times New Roman"/>
          <w:sz w:val="24"/>
          <w:szCs w:val="24"/>
          <w:lang w:val="ru-RU"/>
        </w:rPr>
        <w:t>све елементе јавне расправе: појам и сврху јавне расправе, поступак јавне расправе, програм јавне расправе, рок за достављање предлога и коментара, минимално трајање јавне расправе и повратну информацију о спроведеној јавној расправи стандардизовану у погледу форме и садржине извештаја</w:t>
      </w:r>
      <w:r w:rsidRPr="00A8688E">
        <w:rPr>
          <w:rFonts w:ascii="Times New Roman" w:hAnsi="Times New Roman" w:cs="Times New Roman"/>
          <w:sz w:val="24"/>
          <w:szCs w:val="24"/>
          <w:lang w:val="sr-Cyrl-RS"/>
        </w:rPr>
        <w:t>.</w:t>
      </w:r>
    </w:p>
    <w:p w14:paraId="52D3009F" w14:textId="5740C166" w:rsidR="00B95481" w:rsidRPr="00C85D35" w:rsidRDefault="00B95481" w:rsidP="00B95481">
      <w:pPr>
        <w:shd w:val="clear" w:color="auto" w:fill="95B3D7" w:themeFill="accent1" w:themeFillTint="99"/>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У циљу повећања квалитета законодавног процеса, размотрити да предлози упућени у оквиру јавне расправе буду предочени народним посланицима заједно са образложењем о разлозима за неприхватање предлога ОЦД. </w:t>
      </w:r>
    </w:p>
    <w:p w14:paraId="38319139" w14:textId="0382CF48" w:rsidR="00B95481" w:rsidRPr="00C85D35" w:rsidRDefault="00B95481" w:rsidP="00B95481">
      <w:pPr>
        <w:shd w:val="clear" w:color="auto" w:fill="95B3D7" w:themeFill="accent1" w:themeFillTint="99"/>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Потребно је континуирано подизати ниво свести овлашћених предлагача закона о функцији и значају </w:t>
      </w:r>
      <w:r w:rsidR="0045566C" w:rsidRPr="00C85D35">
        <w:rPr>
          <w:rFonts w:ascii="Times New Roman" w:hAnsi="Times New Roman" w:cs="Times New Roman"/>
          <w:sz w:val="24"/>
          <w:szCs w:val="24"/>
          <w:lang w:val="sr-Cyrl-RS"/>
        </w:rPr>
        <w:t>свих</w:t>
      </w:r>
      <w:r w:rsidR="00654669" w:rsidRPr="00C85D35">
        <w:rPr>
          <w:rFonts w:ascii="Times New Roman" w:hAnsi="Times New Roman" w:cs="Times New Roman"/>
          <w:sz w:val="24"/>
          <w:szCs w:val="24"/>
          <w:lang w:val="sr-Cyrl-RS"/>
        </w:rPr>
        <w:t xml:space="preserve"> механизама за учешће у управљању јавним пословима </w:t>
      </w:r>
      <w:r w:rsidRPr="00C85D35">
        <w:rPr>
          <w:rFonts w:ascii="Times New Roman" w:hAnsi="Times New Roman" w:cs="Times New Roman"/>
          <w:sz w:val="24"/>
          <w:szCs w:val="24"/>
          <w:lang w:val="sr-Cyrl-RS"/>
        </w:rPr>
        <w:t>у демократском друштву.</w:t>
      </w:r>
    </w:p>
    <w:p w14:paraId="609D155E" w14:textId="423A0BDE" w:rsidR="00B95481" w:rsidRDefault="00B95481" w:rsidP="00B95481">
      <w:pPr>
        <w:shd w:val="clear" w:color="auto" w:fill="95B3D7" w:themeFill="accent1" w:themeFillTint="99"/>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У периоду трајања ове Стратегије, потребно је </w:t>
      </w:r>
      <w:r w:rsidR="00F6086B" w:rsidRPr="00F6086B">
        <w:rPr>
          <w:rFonts w:ascii="Times New Roman" w:hAnsi="Times New Roman" w:cs="Times New Roman"/>
          <w:sz w:val="24"/>
          <w:szCs w:val="24"/>
          <w:lang w:val="sr-Cyrl-RS"/>
        </w:rPr>
        <w:t>извршити</w:t>
      </w:r>
      <w:r w:rsidRPr="00F6086B">
        <w:rPr>
          <w:rFonts w:ascii="Times New Roman" w:hAnsi="Times New Roman" w:cs="Times New Roman"/>
          <w:sz w:val="24"/>
          <w:szCs w:val="24"/>
          <w:lang w:val="sr-Cyrl-RS"/>
        </w:rPr>
        <w:t xml:space="preserve"> анализу правног о</w:t>
      </w:r>
      <w:r w:rsidRPr="00C85D35">
        <w:rPr>
          <w:rFonts w:ascii="Times New Roman" w:hAnsi="Times New Roman" w:cs="Times New Roman"/>
          <w:sz w:val="24"/>
          <w:szCs w:val="24"/>
          <w:lang w:val="sr-Cyrl-RS"/>
        </w:rPr>
        <w:t>квира и досадашње праксе јавних слушања у Србији, и да поступи у складу са налазима, у циљу проширења доступности и сврсисходности овог консултативног механизма у складу са најбољим упоредним праксама.</w:t>
      </w:r>
    </w:p>
    <w:p w14:paraId="054992F1" w14:textId="022B7F6A" w:rsidR="00B95481" w:rsidRPr="00C85D35" w:rsidRDefault="00B95481" w:rsidP="00B95481">
      <w:pPr>
        <w:shd w:val="clear" w:color="auto" w:fill="95B3D7" w:themeFill="accent1" w:themeFillTint="99"/>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Потребно је да се органи јавне управе доследно придржавају одредби Закона о планском систему</w:t>
      </w:r>
      <w:r w:rsidR="00BE1AA6">
        <w:rPr>
          <w:rFonts w:ascii="Times New Roman" w:hAnsi="Times New Roman" w:cs="Times New Roman"/>
          <w:sz w:val="24"/>
          <w:szCs w:val="24"/>
          <w:lang w:val="sr-Cyrl-RS"/>
        </w:rPr>
        <w:t xml:space="preserve"> РС</w:t>
      </w:r>
      <w:r w:rsidRPr="00C85D35">
        <w:rPr>
          <w:rFonts w:ascii="Times New Roman" w:hAnsi="Times New Roman" w:cs="Times New Roman"/>
          <w:sz w:val="24"/>
          <w:szCs w:val="24"/>
          <w:lang w:val="sr-Cyrl-RS"/>
        </w:rPr>
        <w:t xml:space="preserve"> у свом раду. Такође, потребно је стриктно пратити примену овог закона и анализирати ефекте његове примене.</w:t>
      </w:r>
    </w:p>
    <w:p w14:paraId="1D8BEDAE" w14:textId="5B9ACD55" w:rsidR="00B95481" w:rsidRPr="00C85D35" w:rsidRDefault="00B95481" w:rsidP="00B95481">
      <w:pPr>
        <w:shd w:val="clear" w:color="auto" w:fill="95B3D7" w:themeFill="accent1" w:themeFillTint="99"/>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Потребно је унапредити </w:t>
      </w:r>
      <w:r w:rsidR="00FA4E2D" w:rsidRPr="00C85D35">
        <w:rPr>
          <w:rFonts w:ascii="Times New Roman" w:hAnsi="Times New Roman" w:cs="Times New Roman"/>
          <w:sz w:val="24"/>
          <w:szCs w:val="24"/>
          <w:lang w:val="sr-Cyrl-RS"/>
        </w:rPr>
        <w:t xml:space="preserve">правни оквир и </w:t>
      </w:r>
      <w:r w:rsidRPr="00C85D35">
        <w:rPr>
          <w:rFonts w:ascii="Times New Roman" w:hAnsi="Times New Roman" w:cs="Times New Roman"/>
          <w:sz w:val="24"/>
          <w:szCs w:val="24"/>
          <w:lang w:val="sr-Cyrl-RS"/>
        </w:rPr>
        <w:t>праксе за спровођење консултација, како на националном тако и на локалном нивоу, нарочито у погледу информисања, временског оквира за спровођење консултација, културе дијалога, повратних информација о упућеним предлозима и резултатима процеса консултација.</w:t>
      </w:r>
    </w:p>
    <w:p w14:paraId="1C29DDE4" w14:textId="13BF632E" w:rsidR="00B95481" w:rsidRPr="00C85D35" w:rsidRDefault="00B95481" w:rsidP="00B95481">
      <w:pPr>
        <w:shd w:val="clear" w:color="auto" w:fill="95B3D7" w:themeFill="accent1" w:themeFillTint="99"/>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Потребно је се у Мапу програма континуираног стручног усавршавања државних службеника </w:t>
      </w:r>
      <w:bookmarkStart w:id="55" w:name="_Hlk87882915"/>
      <w:r w:rsidRPr="00C85D35">
        <w:rPr>
          <w:rFonts w:ascii="Times New Roman" w:hAnsi="Times New Roman" w:cs="Times New Roman"/>
          <w:sz w:val="24"/>
          <w:szCs w:val="24"/>
          <w:lang w:val="sr-Cyrl-RS"/>
        </w:rPr>
        <w:t>Националне академије за јавну управу</w:t>
      </w:r>
      <w:bookmarkEnd w:id="55"/>
      <w:r w:rsidRPr="00C85D35">
        <w:rPr>
          <w:rFonts w:ascii="Times New Roman" w:hAnsi="Times New Roman" w:cs="Times New Roman"/>
          <w:sz w:val="24"/>
          <w:szCs w:val="24"/>
          <w:lang w:val="sr-Cyrl-RS"/>
        </w:rPr>
        <w:t xml:space="preserve"> уведу теме </w:t>
      </w:r>
      <w:bookmarkStart w:id="56" w:name="_Hlk87882957"/>
      <w:r w:rsidRPr="00C85D35">
        <w:rPr>
          <w:rFonts w:ascii="Times New Roman" w:hAnsi="Times New Roman" w:cs="Times New Roman"/>
          <w:sz w:val="24"/>
          <w:szCs w:val="24"/>
          <w:lang w:val="sr-Cyrl-RS"/>
        </w:rPr>
        <w:t xml:space="preserve">укључивања ОЦД у </w:t>
      </w:r>
      <w:bookmarkEnd w:id="56"/>
      <w:r w:rsidRPr="00C85D35">
        <w:rPr>
          <w:rFonts w:ascii="Times New Roman" w:hAnsi="Times New Roman" w:cs="Times New Roman"/>
          <w:sz w:val="24"/>
          <w:szCs w:val="24"/>
          <w:lang w:val="sr-Cyrl-RS"/>
        </w:rPr>
        <w:t xml:space="preserve">процесе доношења докумената јавних политика и прописа, као хоризонталне у све одговарајуће програме обуке. Потребно је континуирано спроводити обуке за </w:t>
      </w:r>
      <w:r w:rsidR="00043B97" w:rsidRPr="00C85D35">
        <w:rPr>
          <w:rFonts w:ascii="Times New Roman" w:hAnsi="Times New Roman" w:cs="Times New Roman"/>
          <w:sz w:val="24"/>
          <w:szCs w:val="24"/>
          <w:lang w:val="sr-Cyrl-RS"/>
        </w:rPr>
        <w:t>државне службенике</w:t>
      </w:r>
      <w:r w:rsidRPr="00C85D35">
        <w:rPr>
          <w:rFonts w:ascii="Times New Roman" w:hAnsi="Times New Roman" w:cs="Times New Roman"/>
          <w:sz w:val="24"/>
          <w:szCs w:val="24"/>
          <w:lang w:val="sr-Cyrl-RS"/>
        </w:rPr>
        <w:t>, а обавезно за контакт тачке за сарадњу са ОЦД.</w:t>
      </w:r>
      <w:r w:rsidR="00043B97" w:rsidRPr="00C85D35">
        <w:rPr>
          <w:rFonts w:ascii="Times New Roman" w:hAnsi="Times New Roman" w:cs="Times New Roman"/>
          <w:sz w:val="24"/>
          <w:szCs w:val="24"/>
          <w:lang w:val="sr-Cyrl-RS"/>
        </w:rPr>
        <w:t xml:space="preserve"> </w:t>
      </w:r>
    </w:p>
    <w:p w14:paraId="0D3237B7" w14:textId="5A91A7FB" w:rsidR="00B95481" w:rsidRPr="00C85D35" w:rsidRDefault="00D21F75" w:rsidP="00B95481">
      <w:pPr>
        <w:shd w:val="clear" w:color="auto" w:fill="95B3D7" w:themeFill="accent1" w:themeFillTint="99"/>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lastRenderedPageBreak/>
        <w:t>Континуирано спроводити</w:t>
      </w:r>
      <w:r w:rsidR="00B95481" w:rsidRPr="00C85D35">
        <w:rPr>
          <w:rFonts w:ascii="Times New Roman" w:hAnsi="Times New Roman" w:cs="Times New Roman"/>
          <w:sz w:val="24"/>
          <w:szCs w:val="24"/>
          <w:lang w:val="sr-Cyrl-RS"/>
        </w:rPr>
        <w:t xml:space="preserve"> обуке за ОЦД о стратешком и правном оквиру који се односи на учешће ОЦД у процесима доношења одлука. </w:t>
      </w:r>
    </w:p>
    <w:p w14:paraId="5A9030AF" w14:textId="77777777" w:rsidR="00B95481" w:rsidRPr="00C85D35" w:rsidRDefault="00B95481" w:rsidP="00B95481">
      <w:pPr>
        <w:shd w:val="clear" w:color="auto" w:fill="95B3D7" w:themeFill="accent1" w:themeFillTint="99"/>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Промовисати примере добре праксе сарадње ОЦД и јавне управе на националном и локалном нивоу у циљу изградње и јачања партнерства и односа међусобног поверења, и промене јавног дискурса о улози и значају ОЦД.</w:t>
      </w:r>
    </w:p>
    <w:p w14:paraId="266F8C88" w14:textId="565415FE" w:rsidR="00B95481" w:rsidRPr="00C85D35" w:rsidRDefault="00B95481" w:rsidP="00B95481">
      <w:pPr>
        <w:shd w:val="clear" w:color="auto" w:fill="95B3D7" w:themeFill="accent1" w:themeFillTint="99"/>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П</w:t>
      </w:r>
      <w:r w:rsidR="00FA4E2D" w:rsidRPr="00C85D35">
        <w:rPr>
          <w:rFonts w:ascii="Times New Roman" w:hAnsi="Times New Roman" w:cs="Times New Roman"/>
          <w:sz w:val="24"/>
          <w:szCs w:val="24"/>
          <w:lang w:val="sr-Cyrl-RS"/>
        </w:rPr>
        <w:t xml:space="preserve">отребно је да </w:t>
      </w:r>
      <w:r w:rsidRPr="00C85D35">
        <w:rPr>
          <w:rFonts w:ascii="Times New Roman" w:hAnsi="Times New Roman" w:cs="Times New Roman"/>
          <w:sz w:val="24"/>
          <w:szCs w:val="24"/>
          <w:lang w:val="sr-Cyrl-RS"/>
        </w:rPr>
        <w:t xml:space="preserve">портал „еКонсултацијaˮ на јасан и прегледан начин садржи и информације о могућностима за учешће које пружа постојећи стратешки и правни оквир. </w:t>
      </w:r>
    </w:p>
    <w:p w14:paraId="206F0531" w14:textId="7BA787AE" w:rsidR="00B95481" w:rsidRPr="00C85D35" w:rsidRDefault="00B95481" w:rsidP="00B95481">
      <w:pPr>
        <w:shd w:val="clear" w:color="auto" w:fill="95B3D7" w:themeFill="accent1" w:themeFillTint="99"/>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Потребно је израдити посебан план обука </w:t>
      </w:r>
      <w:r w:rsidR="004A0F38" w:rsidRPr="00C85D35">
        <w:rPr>
          <w:rFonts w:ascii="Times New Roman" w:hAnsi="Times New Roman" w:cs="Times New Roman"/>
          <w:sz w:val="24"/>
          <w:szCs w:val="24"/>
          <w:lang w:val="sr-Cyrl-RS"/>
        </w:rPr>
        <w:t xml:space="preserve">и </w:t>
      </w:r>
      <w:r w:rsidR="0096333F" w:rsidRPr="00C85D35">
        <w:rPr>
          <w:rFonts w:ascii="Times New Roman" w:hAnsi="Times New Roman" w:cs="Times New Roman"/>
          <w:sz w:val="24"/>
          <w:szCs w:val="24"/>
          <w:lang w:val="sr-Cyrl-RS"/>
        </w:rPr>
        <w:t xml:space="preserve">континуирано </w:t>
      </w:r>
      <w:r w:rsidR="004A0F38" w:rsidRPr="00C85D35">
        <w:rPr>
          <w:rFonts w:ascii="Times New Roman" w:hAnsi="Times New Roman" w:cs="Times New Roman"/>
          <w:sz w:val="24"/>
          <w:szCs w:val="24"/>
          <w:lang w:val="sr-Cyrl-RS"/>
        </w:rPr>
        <w:t xml:space="preserve">спроводити обуке </w:t>
      </w:r>
      <w:r w:rsidRPr="00C85D35">
        <w:rPr>
          <w:rFonts w:ascii="Times New Roman" w:hAnsi="Times New Roman" w:cs="Times New Roman"/>
          <w:sz w:val="24"/>
          <w:szCs w:val="24"/>
          <w:lang w:val="sr-Cyrl-RS"/>
        </w:rPr>
        <w:t>за државне службенике који ће управљати појединачним поступцима на порталу „еКонсултација“ у делу јавних расправа и консултација.</w:t>
      </w:r>
    </w:p>
    <w:p w14:paraId="5E26DCB9" w14:textId="7A2571E1" w:rsidR="00B95481" w:rsidRPr="00C85D35" w:rsidRDefault="00B95481" w:rsidP="00B95481">
      <w:pPr>
        <w:shd w:val="clear" w:color="auto" w:fill="95B3D7" w:themeFill="accent1" w:themeFillTint="99"/>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Потребно је предузети додатне активности у циљу промоције Портала „еКонсултацијеˮ у јавности, и у ширем смислу промовисати потребу и значај партнерства између ОЦД и органа јавне управе на свим нивоима.</w:t>
      </w:r>
      <w:r w:rsidR="003B4EDB" w:rsidRPr="003B4EDB">
        <w:rPr>
          <w:rFonts w:ascii="Times New Roman" w:hAnsi="Times New Roman" w:cs="Times New Roman"/>
          <w:sz w:val="24"/>
          <w:szCs w:val="24"/>
          <w:lang w:val="sr-Cyrl-RS"/>
        </w:rPr>
        <w:t xml:space="preserve"> </w:t>
      </w:r>
      <w:r w:rsidR="003B4EDB" w:rsidRPr="00C85D35">
        <w:rPr>
          <w:rFonts w:ascii="Times New Roman" w:hAnsi="Times New Roman" w:cs="Times New Roman"/>
          <w:sz w:val="24"/>
          <w:szCs w:val="24"/>
          <w:lang w:val="sr-Cyrl-RS"/>
        </w:rPr>
        <w:t>На званичним веб-сајтовима свих органа државне управе и јединица локалне самоуправе поставити банер ка порталу еКонсултације како би се промовисало његово коришћење.</w:t>
      </w:r>
    </w:p>
    <w:p w14:paraId="449766F7" w14:textId="77777777" w:rsidR="00B95481" w:rsidRPr="00C85D35" w:rsidRDefault="00B95481" w:rsidP="00B95481">
      <w:pPr>
        <w:shd w:val="clear" w:color="auto" w:fill="95B3D7" w:themeFill="accent1" w:themeFillTint="99"/>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Размотрити измене Закона о локалној самоуправи тако да одредбе буду стимулативније за непосредно учешће грађана у управљању пословима локалне самоуправе.</w:t>
      </w:r>
    </w:p>
    <w:p w14:paraId="7F55E233" w14:textId="77777777" w:rsidR="00B95481" w:rsidRPr="00C85D35" w:rsidRDefault="00B95481" w:rsidP="00B95481">
      <w:pPr>
        <w:shd w:val="clear" w:color="auto" w:fill="95B3D7" w:themeFill="accent1" w:themeFillTint="99"/>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Размотрити да се Законом о локалној самоуправи, а не статутима сваке појединачне ЈЛС, стандардизује садржај и начин спровођења механизама за учешће јавности у управљању јавним пословима на локалном нивоу. Алтернативно, обезбедити унификовање садржаја и начина остваривања механизама за учешће грађана и ОЦД у процесима доношења одлука на локалном нивоу у статутима ЈЛС или кроз усвајање посебног прописа ЈЛС израђеним у складу са Смерницама за укључивање организација цивилног друштва у радне групе за израду предлога докумената јавних политика и нацрта, односно предлога прописа, Правилником о смерницама добре праксе за остваривање учешћа јавности у припреми нацрта закона и других прописа и аката и Смерницама за укључивање ОЦД у процес доношења прописа.</w:t>
      </w:r>
    </w:p>
    <w:p w14:paraId="1CD3C1E1" w14:textId="4841B100" w:rsidR="00B95481" w:rsidRPr="00C85D35" w:rsidRDefault="00B95481" w:rsidP="00B95481">
      <w:pPr>
        <w:shd w:val="clear" w:color="auto" w:fill="95B3D7" w:themeFill="accent1" w:themeFillTint="99"/>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Именовати контакт тачке за сарадњу са ОЦД у свим ЈЛС и у Правилнике о организацији и систематизацији радних места у градској и општинској управи, стручним службама и посебним организацијама сваке појединачне ЈЛС инкорпорирати опис послова и задужења службеника/контакт тачака.</w:t>
      </w:r>
      <w:r w:rsidR="009D2094">
        <w:rPr>
          <w:rStyle w:val="FootnoteReference"/>
          <w:rFonts w:ascii="Times New Roman" w:hAnsi="Times New Roman" w:cs="Times New Roman"/>
          <w:sz w:val="24"/>
          <w:szCs w:val="24"/>
          <w:lang w:val="sr-Cyrl-RS"/>
        </w:rPr>
        <w:footnoteReference w:id="17"/>
      </w:r>
    </w:p>
    <w:p w14:paraId="02C19841" w14:textId="5E92B4C0" w:rsidR="00B95481" w:rsidRPr="00C85D35" w:rsidRDefault="00B95481" w:rsidP="00B95481">
      <w:pPr>
        <w:shd w:val="clear" w:color="auto" w:fill="95B3D7" w:themeFill="accent1" w:themeFillTint="99"/>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Стриктно пратити примену одредаба о механизмима за непосредно учешће </w:t>
      </w:r>
      <w:r w:rsidR="00DB332D">
        <w:rPr>
          <w:rFonts w:ascii="Times New Roman" w:hAnsi="Times New Roman" w:cs="Times New Roman"/>
          <w:sz w:val="24"/>
          <w:szCs w:val="24"/>
          <w:lang w:val="sr-Cyrl-RS"/>
        </w:rPr>
        <w:t>ОЦД</w:t>
      </w:r>
      <w:r w:rsidRPr="00C85D35">
        <w:rPr>
          <w:rFonts w:ascii="Times New Roman" w:hAnsi="Times New Roman" w:cs="Times New Roman"/>
          <w:sz w:val="24"/>
          <w:szCs w:val="24"/>
          <w:lang w:val="sr-Cyrl-RS"/>
        </w:rPr>
        <w:t xml:space="preserve"> у управљању пословима локалне самоуправе. Редовно објављивати извештаје о учешћу ОЦД у управљању пословима локалне самоуправе.</w:t>
      </w:r>
    </w:p>
    <w:p w14:paraId="2888B7F9" w14:textId="1AD425E2" w:rsidR="00B95481" w:rsidRPr="00C85D35" w:rsidRDefault="00B95481" w:rsidP="00FA4E2D">
      <w:pPr>
        <w:shd w:val="clear" w:color="auto" w:fill="95B3D7" w:themeFill="accent1" w:themeFillTint="99"/>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lastRenderedPageBreak/>
        <w:t>Унапредити процедуре и праксе за одабир представника ОЦД у радна тела за израду докумената јавних политика и нацрта, односно предлога прописа у надлежности ЈЛС, као и у привремена и стална тела у систему ЈЛС, кроз доношење прописа ЈЛС, у складу са Смерницама за укључивање организација цивилног друштва у радне групе за израду предлога докумената јавних политика и нацрта, односно предлога прописа.</w:t>
      </w:r>
    </w:p>
    <w:p w14:paraId="353D5D1E" w14:textId="77777777" w:rsidR="00B95481" w:rsidRPr="00C85D35" w:rsidRDefault="00B95481" w:rsidP="00573553">
      <w:pPr>
        <w:rPr>
          <w:rFonts w:ascii="Times New Roman" w:hAnsi="Times New Roman" w:cs="Times New Roman"/>
          <w:sz w:val="24"/>
          <w:szCs w:val="24"/>
          <w:lang w:val="sr-Cyrl-RS"/>
        </w:rPr>
      </w:pPr>
    </w:p>
    <w:p w14:paraId="1035BB69" w14:textId="6FC19748" w:rsidR="00D06226" w:rsidRDefault="00DC05EE" w:rsidP="0003002B">
      <w:pPr>
        <w:pStyle w:val="Heading1"/>
        <w:rPr>
          <w:rFonts w:ascii="Times New Roman" w:hAnsi="Times New Roman"/>
          <w:lang w:val="sr-Cyrl-RS"/>
        </w:rPr>
      </w:pPr>
      <w:r w:rsidRPr="00C85D35">
        <w:rPr>
          <w:rFonts w:ascii="Times New Roman" w:hAnsi="Times New Roman"/>
          <w:lang w:val="sr-Cyrl-RS"/>
        </w:rPr>
        <w:t xml:space="preserve"> </w:t>
      </w:r>
      <w:bookmarkStart w:id="57" w:name="_Toc87982452"/>
      <w:r w:rsidR="005B1521" w:rsidRPr="00C85D35">
        <w:rPr>
          <w:rFonts w:ascii="Times New Roman" w:hAnsi="Times New Roman"/>
          <w:lang w:val="sr-Cyrl-RS"/>
        </w:rPr>
        <w:t xml:space="preserve">5.2. </w:t>
      </w:r>
      <w:r w:rsidR="00D9795E" w:rsidRPr="00C85D35">
        <w:rPr>
          <w:rFonts w:ascii="Times New Roman" w:hAnsi="Times New Roman"/>
          <w:lang w:val="sr-Cyrl-RS"/>
        </w:rPr>
        <w:t xml:space="preserve">ФИНАНСИРАЊЕ </w:t>
      </w:r>
      <w:r w:rsidR="00FD518F" w:rsidRPr="00C85D35">
        <w:rPr>
          <w:rFonts w:ascii="Times New Roman" w:hAnsi="Times New Roman"/>
          <w:lang w:val="sr-Cyrl-RS"/>
        </w:rPr>
        <w:t>ОРГАНИЗАЦИЈА ЦИВИЛНОГ ДРУШТВА</w:t>
      </w:r>
      <w:bookmarkEnd w:id="57"/>
    </w:p>
    <w:p w14:paraId="70D5A4FB" w14:textId="77777777" w:rsidR="0003002B" w:rsidRPr="0003002B" w:rsidRDefault="0003002B" w:rsidP="0003002B">
      <w:pPr>
        <w:rPr>
          <w:lang w:val="sr-Cyrl-RS"/>
        </w:rPr>
      </w:pPr>
    </w:p>
    <w:p w14:paraId="5A19A203" w14:textId="098EAC85" w:rsidR="00A16571" w:rsidRDefault="009B7810" w:rsidP="001D0D11">
      <w:pPr>
        <w:pStyle w:val="Heading2"/>
        <w:rPr>
          <w:rFonts w:ascii="Times New Roman" w:hAnsi="Times New Roman"/>
          <w:lang w:val="sr-Cyrl-RS"/>
        </w:rPr>
      </w:pPr>
      <w:bookmarkStart w:id="58" w:name="_Toc87982453"/>
      <w:r w:rsidRPr="00C85D35">
        <w:rPr>
          <w:rFonts w:ascii="Times New Roman" w:hAnsi="Times New Roman"/>
          <w:lang w:val="sr-Cyrl-RS"/>
        </w:rPr>
        <w:t xml:space="preserve">5.2.1. </w:t>
      </w:r>
      <w:r w:rsidR="0043469A" w:rsidRPr="00C85D35">
        <w:rPr>
          <w:rFonts w:ascii="Times New Roman" w:hAnsi="Times New Roman"/>
          <w:lang w:val="sr-Cyrl-RS"/>
        </w:rPr>
        <w:t>Правни оквир</w:t>
      </w:r>
      <w:bookmarkEnd w:id="58"/>
    </w:p>
    <w:p w14:paraId="698EA418" w14:textId="77777777" w:rsidR="003B4EDB" w:rsidRDefault="003B4EDB" w:rsidP="003B4EDB">
      <w:pPr>
        <w:jc w:val="both"/>
        <w:rPr>
          <w:lang w:val="sr-Cyrl-RS"/>
        </w:rPr>
      </w:pPr>
    </w:p>
    <w:p w14:paraId="4B165CB4" w14:textId="56071F06" w:rsidR="00776FB3" w:rsidRPr="00C85D35" w:rsidRDefault="00776FB3" w:rsidP="003B4EDB">
      <w:pPr>
        <w:jc w:val="both"/>
        <w:rPr>
          <w:rFonts w:ascii="Times New Roman" w:eastAsia="Calibri" w:hAnsi="Times New Roman" w:cs="Times New Roman"/>
          <w:sz w:val="24"/>
          <w:shd w:val="clear" w:color="auto" w:fill="FFFFFF"/>
          <w:lang w:val="sr-Cyrl-RS" w:eastAsia="x-none"/>
        </w:rPr>
      </w:pPr>
      <w:r w:rsidRPr="00C85D35">
        <w:rPr>
          <w:rFonts w:ascii="Times New Roman" w:eastAsia="Calibri" w:hAnsi="Times New Roman" w:cs="Times New Roman"/>
          <w:bCs/>
          <w:sz w:val="24"/>
          <w:lang w:val="sr-Cyrl-RS" w:eastAsia="x-none"/>
        </w:rPr>
        <w:t>Правни оквир</w:t>
      </w:r>
      <w:r w:rsidRPr="00C85D35">
        <w:rPr>
          <w:rFonts w:ascii="Times New Roman" w:eastAsia="Calibri" w:hAnsi="Times New Roman" w:cs="Times New Roman"/>
          <w:sz w:val="24"/>
          <w:lang w:val="sr-Cyrl-RS" w:eastAsia="x-none"/>
        </w:rPr>
        <w:t xml:space="preserve"> за финансирање удружења и других организација цивилног друштва из буџетских средстава уређен је низом прописа: Законом о удружењима („Службени гласник РС”, број 51/09,  99/11 - др. закони и 44/18 – др. закони),</w:t>
      </w:r>
      <w:r w:rsidRPr="00C85D35">
        <w:rPr>
          <w:rFonts w:ascii="Times New Roman" w:eastAsia="Calibri" w:hAnsi="Times New Roman" w:cs="Times New Roman"/>
          <w:color w:val="FF0000"/>
          <w:sz w:val="24"/>
          <w:lang w:val="sr-Cyrl-RS" w:eastAsia="x-none"/>
        </w:rPr>
        <w:t xml:space="preserve"> </w:t>
      </w:r>
      <w:r w:rsidRPr="00C85D35">
        <w:rPr>
          <w:rFonts w:ascii="Times New Roman" w:eastAsia="Calibri" w:hAnsi="Times New Roman" w:cs="Times New Roman"/>
          <w:sz w:val="24"/>
          <w:lang w:val="sr-Cyrl-RS" w:eastAsia="x-none"/>
        </w:rPr>
        <w:t>Законом о задужбинама и фондацијама („Службени гласник РС”, број 88/10,  99/11 - др. Закони и 44/18 – др. закони), Законом о играма на срећу (</w:t>
      </w:r>
      <w:r w:rsidRPr="00C85D35">
        <w:rPr>
          <w:rFonts w:ascii="Times New Roman" w:eastAsia="Calibri" w:hAnsi="Times New Roman" w:cs="Times New Roman"/>
          <w:sz w:val="24"/>
          <w:shd w:val="clear" w:color="auto" w:fill="FFFFFF"/>
          <w:lang w:val="sr-Cyrl-RS" w:eastAsia="x-none"/>
        </w:rPr>
        <w:t>„</w:t>
      </w:r>
      <w:r w:rsidRPr="00C85D35">
        <w:rPr>
          <w:rFonts w:ascii="Times New Roman" w:eastAsia="Calibri" w:hAnsi="Times New Roman" w:cs="Times New Roman"/>
          <w:sz w:val="24"/>
          <w:lang w:val="sr-Cyrl-RS" w:eastAsia="x-none"/>
        </w:rPr>
        <w:t>Службени гласник РС”, број 88/11 и 93/12), Законом о Црвеном крсту (</w:t>
      </w:r>
      <w:r w:rsidRPr="00C85D35">
        <w:rPr>
          <w:rFonts w:ascii="Times New Roman" w:eastAsia="Calibri" w:hAnsi="Times New Roman" w:cs="Times New Roman"/>
          <w:sz w:val="24"/>
          <w:shd w:val="clear" w:color="auto" w:fill="FFFFFF"/>
          <w:lang w:val="sr-Cyrl-RS" w:eastAsia="x-none"/>
        </w:rPr>
        <w:t>„</w:t>
      </w:r>
      <w:r w:rsidRPr="00C85D35">
        <w:rPr>
          <w:rFonts w:ascii="Times New Roman" w:eastAsia="Calibri" w:hAnsi="Times New Roman" w:cs="Times New Roman"/>
          <w:sz w:val="24"/>
          <w:lang w:val="sr-Cyrl-RS" w:eastAsia="x-none"/>
        </w:rPr>
        <w:t xml:space="preserve">Службени гласник РС”, број </w:t>
      </w:r>
      <w:r w:rsidRPr="00C85D35">
        <w:rPr>
          <w:rFonts w:ascii="Times New Roman" w:eastAsia="Calibri" w:hAnsi="Times New Roman" w:cs="Times New Roman"/>
          <w:sz w:val="24"/>
          <w:shd w:val="clear" w:color="auto" w:fill="FFFFFF"/>
          <w:lang w:val="sr-Cyrl-RS" w:eastAsia="x-none"/>
        </w:rPr>
        <w:t xml:space="preserve">107/05), </w:t>
      </w:r>
      <w:r w:rsidRPr="00C85D35">
        <w:rPr>
          <w:rFonts w:ascii="Times New Roman" w:eastAsia="Calibri" w:hAnsi="Times New Roman" w:cs="Times New Roman"/>
          <w:sz w:val="24"/>
          <w:lang w:val="sr-Cyrl-RS" w:eastAsia="x-none"/>
        </w:rPr>
        <w:t>Законом о црквама и верским заједницама (</w:t>
      </w:r>
      <w:r w:rsidRPr="00C85D35">
        <w:rPr>
          <w:rFonts w:ascii="Times New Roman" w:eastAsia="Calibri" w:hAnsi="Times New Roman" w:cs="Times New Roman"/>
          <w:sz w:val="24"/>
          <w:shd w:val="clear" w:color="auto" w:fill="FFFFFF"/>
          <w:lang w:val="sr-Cyrl-RS" w:eastAsia="x-none"/>
        </w:rPr>
        <w:t>„</w:t>
      </w:r>
      <w:r w:rsidRPr="00C85D35">
        <w:rPr>
          <w:rFonts w:ascii="Times New Roman" w:eastAsia="Calibri" w:hAnsi="Times New Roman" w:cs="Times New Roman"/>
          <w:sz w:val="24"/>
          <w:lang w:val="sr-Cyrl-RS" w:eastAsia="x-none"/>
        </w:rPr>
        <w:t xml:space="preserve">Службени гласник РС”, брoj 36/06), Законом о спорту </w:t>
      </w:r>
      <w:r w:rsidRPr="00C85D35">
        <w:rPr>
          <w:rFonts w:ascii="Times New Roman" w:eastAsia="Calibri" w:hAnsi="Times New Roman" w:cs="Times New Roman"/>
          <w:bCs/>
          <w:sz w:val="24"/>
          <w:lang w:val="sr-Cyrl-RS" w:eastAsia="x-none"/>
        </w:rPr>
        <w:t>(</w:t>
      </w:r>
      <w:r w:rsidRPr="00C85D35">
        <w:rPr>
          <w:rFonts w:ascii="Times New Roman" w:eastAsia="Calibri" w:hAnsi="Times New Roman" w:cs="Times New Roman"/>
          <w:sz w:val="24"/>
          <w:shd w:val="clear" w:color="auto" w:fill="FFFFFF"/>
          <w:lang w:val="sr-Cyrl-RS" w:eastAsia="x-none"/>
        </w:rPr>
        <w:t>„</w:t>
      </w:r>
      <w:r w:rsidRPr="00C85D35">
        <w:rPr>
          <w:rFonts w:ascii="Times New Roman" w:eastAsia="Calibri" w:hAnsi="Times New Roman" w:cs="Times New Roman"/>
          <w:sz w:val="24"/>
          <w:lang w:val="sr-Cyrl-RS" w:eastAsia="x-none"/>
        </w:rPr>
        <w:t>Службени гласник РС”, број 10/16), Законом о млaдима, (</w:t>
      </w:r>
      <w:r w:rsidRPr="00C85D35">
        <w:rPr>
          <w:rFonts w:ascii="Times New Roman" w:eastAsia="Calibri" w:hAnsi="Times New Roman" w:cs="Times New Roman"/>
          <w:sz w:val="24"/>
          <w:shd w:val="clear" w:color="auto" w:fill="FFFFFF"/>
          <w:lang w:val="sr-Cyrl-RS" w:eastAsia="x-none"/>
        </w:rPr>
        <w:t>„</w:t>
      </w:r>
      <w:r w:rsidRPr="00C85D35">
        <w:rPr>
          <w:rFonts w:ascii="Times New Roman" w:eastAsia="Calibri" w:hAnsi="Times New Roman" w:cs="Times New Roman"/>
          <w:sz w:val="24"/>
          <w:lang w:val="sr-Cyrl-RS" w:eastAsia="x-none"/>
        </w:rPr>
        <w:t>Службени гласник РС”, број 50/11), Законом о социјалној заштити („Службени гласник РС”, број 24/2011), Законом о финансирању удружења бораца ослободилачких ратова Србије (</w:t>
      </w:r>
      <w:r w:rsidRPr="00C85D35">
        <w:rPr>
          <w:rFonts w:ascii="Times New Roman" w:eastAsia="Calibri" w:hAnsi="Times New Roman" w:cs="Times New Roman"/>
          <w:sz w:val="24"/>
          <w:shd w:val="clear" w:color="auto" w:fill="FFFFFF"/>
          <w:lang w:val="sr-Cyrl-RS" w:eastAsia="x-none"/>
        </w:rPr>
        <w:t xml:space="preserve">„Службени гласник РС”, број 21/90), </w:t>
      </w:r>
      <w:r w:rsidR="00B63F32" w:rsidRPr="00C85D35">
        <w:rPr>
          <w:rFonts w:ascii="Times New Roman" w:eastAsia="Calibri" w:hAnsi="Times New Roman" w:cs="Times New Roman"/>
          <w:sz w:val="24"/>
          <w:shd w:val="clear" w:color="auto" w:fill="FFFFFF"/>
          <w:lang w:val="sr-Cyrl-RS" w:eastAsia="x-none"/>
        </w:rPr>
        <w:t>Закон</w:t>
      </w:r>
      <w:r w:rsidR="00E53221" w:rsidRPr="00C85D35">
        <w:rPr>
          <w:rFonts w:ascii="Times New Roman" w:eastAsia="Calibri" w:hAnsi="Times New Roman" w:cs="Times New Roman"/>
          <w:sz w:val="24"/>
          <w:shd w:val="clear" w:color="auto" w:fill="FFFFFF"/>
          <w:lang w:val="sr-Cyrl-RS" w:eastAsia="x-none"/>
        </w:rPr>
        <w:t>ом</w:t>
      </w:r>
      <w:r w:rsidR="00B63F32" w:rsidRPr="00C85D35">
        <w:rPr>
          <w:rFonts w:ascii="Times New Roman" w:eastAsia="Calibri" w:hAnsi="Times New Roman" w:cs="Times New Roman"/>
          <w:sz w:val="24"/>
          <w:shd w:val="clear" w:color="auto" w:fill="FFFFFF"/>
          <w:lang w:val="sr-Cyrl-RS" w:eastAsia="x-none"/>
        </w:rPr>
        <w:t xml:space="preserve"> о рачуноводству </w:t>
      </w:r>
      <w:bookmarkStart w:id="59" w:name="_Hlk87261776"/>
      <w:bookmarkStart w:id="60" w:name="_Hlk87261753"/>
      <w:r w:rsidR="00B63F32" w:rsidRPr="00C85D35">
        <w:rPr>
          <w:rFonts w:ascii="Times New Roman" w:eastAsia="Calibri" w:hAnsi="Times New Roman" w:cs="Times New Roman"/>
          <w:sz w:val="24"/>
          <w:lang w:val="sr-Cyrl-RS" w:eastAsia="x-none"/>
        </w:rPr>
        <w:t xml:space="preserve">(„Службени гласник РС”, </w:t>
      </w:r>
      <w:bookmarkEnd w:id="59"/>
      <w:r w:rsidR="00B63F32" w:rsidRPr="00C85D35">
        <w:rPr>
          <w:rFonts w:ascii="Times New Roman" w:eastAsia="Calibri" w:hAnsi="Times New Roman" w:cs="Times New Roman"/>
          <w:sz w:val="24"/>
          <w:lang w:val="sr-Cyrl-RS" w:eastAsia="x-none"/>
        </w:rPr>
        <w:t xml:space="preserve">број </w:t>
      </w:r>
      <w:bookmarkEnd w:id="60"/>
      <w:r w:rsidR="00B63F32" w:rsidRPr="00C85D35">
        <w:rPr>
          <w:rFonts w:ascii="Times New Roman" w:eastAsia="Calibri" w:hAnsi="Times New Roman" w:cs="Times New Roman"/>
          <w:sz w:val="24"/>
          <w:lang w:val="sr-Cyrl-RS" w:eastAsia="x-none"/>
        </w:rPr>
        <w:t>62/2013, 30/18 и 73/2019- и др.закон)</w:t>
      </w:r>
      <w:r w:rsidR="00B63F32" w:rsidRPr="00C85D35">
        <w:rPr>
          <w:rFonts w:ascii="Times New Roman" w:eastAsia="Calibri" w:hAnsi="Times New Roman" w:cs="Times New Roman"/>
          <w:sz w:val="24"/>
          <w:shd w:val="clear" w:color="auto" w:fill="FFFFFF"/>
          <w:lang w:val="sr-Cyrl-RS" w:eastAsia="x-none"/>
        </w:rPr>
        <w:t>, Закон</w:t>
      </w:r>
      <w:r w:rsidR="00E53221" w:rsidRPr="00C85D35">
        <w:rPr>
          <w:rFonts w:ascii="Times New Roman" w:eastAsia="Calibri" w:hAnsi="Times New Roman" w:cs="Times New Roman"/>
          <w:sz w:val="24"/>
          <w:shd w:val="clear" w:color="auto" w:fill="FFFFFF"/>
          <w:lang w:val="sr-Cyrl-RS" w:eastAsia="x-none"/>
        </w:rPr>
        <w:t>ом</w:t>
      </w:r>
      <w:r w:rsidR="00B63F32" w:rsidRPr="00C85D35">
        <w:rPr>
          <w:rFonts w:ascii="Times New Roman" w:eastAsia="Calibri" w:hAnsi="Times New Roman" w:cs="Times New Roman"/>
          <w:sz w:val="24"/>
          <w:shd w:val="clear" w:color="auto" w:fill="FFFFFF"/>
          <w:lang w:val="sr-Cyrl-RS" w:eastAsia="x-none"/>
        </w:rPr>
        <w:t xml:space="preserve"> о ревизији</w:t>
      </w:r>
      <w:r w:rsidR="00B63F32" w:rsidRPr="00C85D35">
        <w:rPr>
          <w:rFonts w:ascii="Times New Roman" w:hAnsi="Times New Roman" w:cs="Times New Roman"/>
          <w:lang w:val="sr-Cyrl-RS"/>
        </w:rPr>
        <w:t xml:space="preserve"> </w:t>
      </w:r>
      <w:r w:rsidR="00B63F32" w:rsidRPr="00C85D35">
        <w:rPr>
          <w:rFonts w:ascii="Times New Roman" w:hAnsi="Times New Roman" w:cs="Times New Roman"/>
          <w:sz w:val="24"/>
          <w:szCs w:val="24"/>
          <w:lang w:val="sr-Cyrl-RS"/>
        </w:rPr>
        <w:t xml:space="preserve">(„Службени гласник РС”, број </w:t>
      </w:r>
      <w:r w:rsidR="00B63F32" w:rsidRPr="00C85D35">
        <w:rPr>
          <w:rFonts w:ascii="Times New Roman" w:eastAsia="Calibri" w:hAnsi="Times New Roman" w:cs="Times New Roman"/>
          <w:sz w:val="24"/>
          <w:shd w:val="clear" w:color="auto" w:fill="FFFFFF"/>
          <w:lang w:val="sr-Cyrl-RS" w:eastAsia="x-none"/>
        </w:rPr>
        <w:t>73/2019), Закон</w:t>
      </w:r>
      <w:r w:rsidR="00E53221" w:rsidRPr="00C85D35">
        <w:rPr>
          <w:rFonts w:ascii="Times New Roman" w:eastAsia="Calibri" w:hAnsi="Times New Roman" w:cs="Times New Roman"/>
          <w:sz w:val="24"/>
          <w:shd w:val="clear" w:color="auto" w:fill="FFFFFF"/>
          <w:lang w:val="sr-Cyrl-RS" w:eastAsia="x-none"/>
        </w:rPr>
        <w:t>ом</w:t>
      </w:r>
      <w:r w:rsidR="00B63F32" w:rsidRPr="00C85D35">
        <w:rPr>
          <w:rFonts w:ascii="Times New Roman" w:eastAsia="Calibri" w:hAnsi="Times New Roman" w:cs="Times New Roman"/>
          <w:sz w:val="24"/>
          <w:shd w:val="clear" w:color="auto" w:fill="FFFFFF"/>
          <w:lang w:val="sr-Cyrl-RS" w:eastAsia="x-none"/>
        </w:rPr>
        <w:t xml:space="preserve"> о порезу на добит правних лица („Службени гласник РС”,</w:t>
      </w:r>
      <w:r w:rsidR="008C7219" w:rsidRPr="00C85D35">
        <w:rPr>
          <w:rFonts w:ascii="Times New Roman" w:hAnsi="Times New Roman" w:cs="Times New Roman"/>
          <w:lang w:val="sr-Cyrl-RS"/>
        </w:rPr>
        <w:t xml:space="preserve"> </w:t>
      </w:r>
      <w:r w:rsidR="008C7219" w:rsidRPr="00C85D35">
        <w:rPr>
          <w:rFonts w:ascii="Times New Roman" w:eastAsia="Calibri" w:hAnsi="Times New Roman" w:cs="Times New Roman"/>
          <w:sz w:val="24"/>
          <w:shd w:val="clear" w:color="auto" w:fill="FFFFFF"/>
          <w:lang w:val="sr-Cyrl-RS" w:eastAsia="x-none"/>
        </w:rPr>
        <w:t>бр. 25/2001, 80/2002, 80/2002 - др. закон, 43/2003, 84/2004, 18/2010, 101/2011, 119/2012, 47/2013, 108/2013, 68/2014 - др. закон, 142/2014, 91/2015 – аутентично тумачење, 112/2015, 113/2017, 95/2018, 86/2019 i 153/2020</w:t>
      </w:r>
      <w:r w:rsidR="00B63F32" w:rsidRPr="00C85D35">
        <w:rPr>
          <w:rFonts w:ascii="Times New Roman" w:eastAsia="Calibri" w:hAnsi="Times New Roman" w:cs="Times New Roman"/>
          <w:sz w:val="24"/>
          <w:shd w:val="clear" w:color="auto" w:fill="FFFFFF"/>
          <w:lang w:val="sr-Cyrl-RS" w:eastAsia="x-none"/>
        </w:rPr>
        <w:t>), Закон</w:t>
      </w:r>
      <w:r w:rsidR="00E53221" w:rsidRPr="00C85D35">
        <w:rPr>
          <w:rFonts w:ascii="Times New Roman" w:eastAsia="Calibri" w:hAnsi="Times New Roman" w:cs="Times New Roman"/>
          <w:sz w:val="24"/>
          <w:shd w:val="clear" w:color="auto" w:fill="FFFFFF"/>
          <w:lang w:val="sr-Cyrl-RS" w:eastAsia="x-none"/>
        </w:rPr>
        <w:t>ом</w:t>
      </w:r>
      <w:r w:rsidR="00B63F32" w:rsidRPr="00C85D35">
        <w:rPr>
          <w:rFonts w:ascii="Times New Roman" w:eastAsia="Calibri" w:hAnsi="Times New Roman" w:cs="Times New Roman"/>
          <w:sz w:val="24"/>
          <w:shd w:val="clear" w:color="auto" w:fill="FFFFFF"/>
          <w:lang w:val="sr-Cyrl-RS" w:eastAsia="x-none"/>
        </w:rPr>
        <w:t xml:space="preserve"> о порезима на имовину („Службени гласник РС”</w:t>
      </w:r>
      <w:r w:rsidR="00DA1AD3" w:rsidRPr="00C85D35">
        <w:rPr>
          <w:rFonts w:ascii="Times New Roman" w:hAnsi="Times New Roman" w:cs="Times New Roman"/>
          <w:lang w:val="sr-Cyrl-RS"/>
        </w:rPr>
        <w:t xml:space="preserve"> </w:t>
      </w:r>
      <w:r w:rsidR="00DA1AD3" w:rsidRPr="00C85D35">
        <w:rPr>
          <w:rFonts w:ascii="Times New Roman" w:eastAsia="Calibri" w:hAnsi="Times New Roman" w:cs="Times New Roman"/>
          <w:sz w:val="24"/>
          <w:shd w:val="clear" w:color="auto" w:fill="FFFFFF"/>
          <w:lang w:val="sr-Cyrl-RS" w:eastAsia="x-none"/>
        </w:rPr>
        <w:t>бр. 26/2001, "Сл. лист СРЈ", бр. 42/2002 - одлука СУС и "Сл. гласник РС", бр. 80/2002, 80/2002 - др. закон, 135/2004, 61/2007, 5/2009, 101/2010, 24/2011, 78/2011, 57/2012 - одлука УС, 47/2013, 68/2014 - др. закон, 95/2018, 99/2018 - одлука УС, 86/2019 и 144/2020)</w:t>
      </w:r>
      <w:r w:rsidR="00B63F32" w:rsidRPr="00C85D35">
        <w:rPr>
          <w:rFonts w:ascii="Times New Roman" w:eastAsia="Calibri" w:hAnsi="Times New Roman" w:cs="Times New Roman"/>
          <w:sz w:val="24"/>
          <w:shd w:val="clear" w:color="auto" w:fill="FFFFFF"/>
          <w:lang w:val="sr-Cyrl-RS" w:eastAsia="x-none"/>
        </w:rPr>
        <w:t>, Закон</w:t>
      </w:r>
      <w:r w:rsidR="00E53221" w:rsidRPr="00C85D35">
        <w:rPr>
          <w:rFonts w:ascii="Times New Roman" w:eastAsia="Calibri" w:hAnsi="Times New Roman" w:cs="Times New Roman"/>
          <w:sz w:val="24"/>
          <w:shd w:val="clear" w:color="auto" w:fill="FFFFFF"/>
          <w:lang w:val="sr-Cyrl-RS" w:eastAsia="x-none"/>
        </w:rPr>
        <w:t>ом</w:t>
      </w:r>
      <w:r w:rsidR="00B63F32" w:rsidRPr="00C85D35">
        <w:rPr>
          <w:rFonts w:ascii="Times New Roman" w:eastAsia="Calibri" w:hAnsi="Times New Roman" w:cs="Times New Roman"/>
          <w:sz w:val="24"/>
          <w:shd w:val="clear" w:color="auto" w:fill="FFFFFF"/>
          <w:lang w:val="sr-Cyrl-RS" w:eastAsia="x-none"/>
        </w:rPr>
        <w:t xml:space="preserve"> о порезу на додату вредност („Службени гласник РС”</w:t>
      </w:r>
      <w:r w:rsidR="00DA1AD3" w:rsidRPr="00C85D35">
        <w:rPr>
          <w:rFonts w:ascii="Times New Roman" w:hAnsi="Times New Roman" w:cs="Times New Roman"/>
          <w:lang w:val="sr-Cyrl-RS"/>
        </w:rPr>
        <w:t xml:space="preserve"> </w:t>
      </w:r>
      <w:r w:rsidR="00DA1AD3" w:rsidRPr="00C85D35">
        <w:rPr>
          <w:rFonts w:ascii="Times New Roman" w:eastAsia="Calibri" w:hAnsi="Times New Roman" w:cs="Times New Roman"/>
          <w:sz w:val="24"/>
          <w:shd w:val="clear" w:color="auto" w:fill="FFFFFF"/>
          <w:lang w:val="sr-Cyrl-RS" w:eastAsia="x-none"/>
        </w:rPr>
        <w:t>бр. 84/2004, 86/2004 - испр., 61/2005, 61/2007, 93/2012, 108/2013, 6/2014 - усклађени дин. изн., 68/2014 - др. закон, 142/2014, 5/2015 - усклађени дин. изн., 83/2015, 5/2016 - усклађени дин. изн., 108/2016, 7/2017 -</w:t>
      </w:r>
      <w:r w:rsidR="00233848" w:rsidRPr="00C85D35">
        <w:rPr>
          <w:rFonts w:ascii="Times New Roman" w:eastAsia="Calibri" w:hAnsi="Times New Roman" w:cs="Times New Roman"/>
          <w:sz w:val="24"/>
          <w:shd w:val="clear" w:color="auto" w:fill="FFFFFF"/>
          <w:lang w:val="sr-Cyrl-RS" w:eastAsia="x-none"/>
        </w:rPr>
        <w:t xml:space="preserve"> </w:t>
      </w:r>
      <w:r w:rsidR="00DA1AD3" w:rsidRPr="00C85D35">
        <w:rPr>
          <w:rFonts w:ascii="Times New Roman" w:eastAsia="Calibri" w:hAnsi="Times New Roman" w:cs="Times New Roman"/>
          <w:sz w:val="24"/>
          <w:shd w:val="clear" w:color="auto" w:fill="FFFFFF"/>
          <w:lang w:val="sr-Cyrl-RS" w:eastAsia="x-none"/>
        </w:rPr>
        <w:t>усклађени дин. изн., 113/2017, 13/2018 - усклађени дин. изн., 30/2018, 4/2019 - усклађени дин. изн., 72/2019, 8/2020 - усклађени дин. изн. и 153/2020)</w:t>
      </w:r>
      <w:r w:rsidR="00B63F32" w:rsidRPr="00C85D35">
        <w:rPr>
          <w:rFonts w:ascii="Times New Roman" w:eastAsia="Calibri" w:hAnsi="Times New Roman" w:cs="Times New Roman"/>
          <w:sz w:val="24"/>
          <w:shd w:val="clear" w:color="auto" w:fill="FFFFFF"/>
          <w:lang w:val="sr-Cyrl-RS" w:eastAsia="x-none"/>
        </w:rPr>
        <w:t>, Закон</w:t>
      </w:r>
      <w:r w:rsidR="00E53221" w:rsidRPr="00C85D35">
        <w:rPr>
          <w:rFonts w:ascii="Times New Roman" w:eastAsia="Calibri" w:hAnsi="Times New Roman" w:cs="Times New Roman"/>
          <w:sz w:val="24"/>
          <w:shd w:val="clear" w:color="auto" w:fill="FFFFFF"/>
          <w:lang w:val="sr-Cyrl-RS" w:eastAsia="x-none"/>
        </w:rPr>
        <w:t>ом</w:t>
      </w:r>
      <w:r w:rsidR="00B63F32" w:rsidRPr="00C85D35">
        <w:rPr>
          <w:rFonts w:ascii="Times New Roman" w:eastAsia="Calibri" w:hAnsi="Times New Roman" w:cs="Times New Roman"/>
          <w:sz w:val="24"/>
          <w:shd w:val="clear" w:color="auto" w:fill="FFFFFF"/>
          <w:lang w:val="sr-Cyrl-RS" w:eastAsia="x-none"/>
        </w:rPr>
        <w:t xml:space="preserve"> о донацијама и хуманитарној помоћи </w:t>
      </w:r>
      <w:r w:rsidR="00233848" w:rsidRPr="00C85D35">
        <w:rPr>
          <w:rFonts w:ascii="Times New Roman" w:eastAsia="Calibri" w:hAnsi="Times New Roman" w:cs="Times New Roman"/>
          <w:sz w:val="24"/>
          <w:shd w:val="clear" w:color="auto" w:fill="FFFFFF"/>
          <w:lang w:val="sr-Cyrl-RS" w:eastAsia="x-none"/>
        </w:rPr>
        <w:t xml:space="preserve">(„Службени лист СРЈ”, бр. 53 од 28. септембра 2001, 61 од 9. новембра 2001 - исправка, 36 од 3. јула 2002, „Службени гласник РС“, број 101/2005 - др. закон), </w:t>
      </w:r>
      <w:r w:rsidR="00005B04" w:rsidRPr="00005B04">
        <w:rPr>
          <w:rFonts w:ascii="Times New Roman" w:eastAsia="Calibri" w:hAnsi="Times New Roman" w:cs="Times New Roman"/>
          <w:sz w:val="24"/>
          <w:shd w:val="clear" w:color="auto" w:fill="FFFFFF"/>
          <w:lang w:val="sr-Cyrl-RS" w:eastAsia="x-none"/>
        </w:rPr>
        <w:t xml:space="preserve">Уредбом о средствима за подстицање програма или недостајућег дела средстава за финансирање програма од јавног интереса која реализују удружења („Службени гласник РС”, број 16/2018), Правилником о одобравању и финансирању </w:t>
      </w:r>
      <w:r w:rsidR="00005B04" w:rsidRPr="00005B04">
        <w:rPr>
          <w:rFonts w:ascii="Times New Roman" w:eastAsia="Calibri" w:hAnsi="Times New Roman" w:cs="Times New Roman"/>
          <w:sz w:val="24"/>
          <w:shd w:val="clear" w:color="auto" w:fill="FFFFFF"/>
          <w:lang w:val="sr-Cyrl-RS" w:eastAsia="x-none"/>
        </w:rPr>
        <w:lastRenderedPageBreak/>
        <w:t>програма којима се остварује општи интерес у области спорта („Службени гласник РС”, број 64/16 и 18/20)</w:t>
      </w:r>
      <w:r w:rsidR="00005B04">
        <w:rPr>
          <w:rFonts w:ascii="Times New Roman" w:eastAsia="Calibri" w:hAnsi="Times New Roman" w:cs="Times New Roman"/>
          <w:sz w:val="24"/>
          <w:shd w:val="clear" w:color="auto" w:fill="FFFFFF"/>
          <w:lang w:val="sr-Cyrl-RS" w:eastAsia="x-none"/>
        </w:rPr>
        <w:t>,</w:t>
      </w:r>
      <w:r w:rsidR="00005B04" w:rsidRPr="00005B04">
        <w:rPr>
          <w:rFonts w:ascii="Times New Roman" w:eastAsia="Calibri" w:hAnsi="Times New Roman" w:cs="Times New Roman"/>
          <w:sz w:val="24"/>
          <w:shd w:val="clear" w:color="auto" w:fill="FFFFFF"/>
          <w:lang w:val="sr-Cyrl-RS" w:eastAsia="x-none"/>
        </w:rPr>
        <w:t xml:space="preserve"> Правилником о финансирању и суфинансирању програма и пројеката од јавног интереса у области омладинског сектора („Службени гласник РС”, број 8/2012, 11/2013, 15/2016 и 30/18) </w:t>
      </w:r>
      <w:r w:rsidR="00233848" w:rsidRPr="00C85D35">
        <w:rPr>
          <w:rFonts w:ascii="Times New Roman" w:eastAsia="Calibri" w:hAnsi="Times New Roman" w:cs="Times New Roman"/>
          <w:sz w:val="24"/>
          <w:shd w:val="clear" w:color="auto" w:fill="FFFFFF"/>
          <w:lang w:val="sr-Cyrl-RS" w:eastAsia="x-none"/>
        </w:rPr>
        <w:t xml:space="preserve">као и </w:t>
      </w:r>
      <w:r w:rsidR="00872EC8" w:rsidRPr="00C85D35">
        <w:rPr>
          <w:rFonts w:ascii="Times New Roman" w:eastAsia="Calibri" w:hAnsi="Times New Roman" w:cs="Times New Roman"/>
          <w:sz w:val="24"/>
          <w:shd w:val="clear" w:color="auto" w:fill="FFFFFF"/>
          <w:lang w:val="sr-Cyrl-RS" w:eastAsia="x-none"/>
        </w:rPr>
        <w:t xml:space="preserve">кроз </w:t>
      </w:r>
      <w:r w:rsidR="00233848" w:rsidRPr="00C85D35">
        <w:rPr>
          <w:rFonts w:ascii="Times New Roman" w:eastAsia="Calibri" w:hAnsi="Times New Roman" w:cs="Times New Roman"/>
          <w:sz w:val="24"/>
          <w:shd w:val="clear" w:color="auto" w:fill="FFFFFF"/>
          <w:lang w:val="sr-Cyrl-RS" w:eastAsia="x-none"/>
        </w:rPr>
        <w:t>неколико десетина подзаконских аката од значаја за уређење и промовисање подстицајног фискалног оквира.</w:t>
      </w:r>
      <w:r w:rsidR="00233848" w:rsidRPr="00C85D35">
        <w:rPr>
          <w:rStyle w:val="FootnoteReference"/>
          <w:rFonts w:ascii="Times New Roman" w:eastAsia="Calibri" w:hAnsi="Times New Roman" w:cs="Times New Roman"/>
          <w:sz w:val="24"/>
          <w:shd w:val="clear" w:color="auto" w:fill="FFFFFF"/>
          <w:lang w:val="sr-Cyrl-RS" w:eastAsia="x-none"/>
        </w:rPr>
        <w:footnoteReference w:id="18"/>
      </w:r>
    </w:p>
    <w:p w14:paraId="1736E1DF" w14:textId="0DD71A17" w:rsidR="00776FB3" w:rsidRPr="00C85D35" w:rsidRDefault="00776FB3" w:rsidP="0003002B">
      <w:pPr>
        <w:jc w:val="both"/>
        <w:rPr>
          <w:rFonts w:ascii="Times New Roman" w:eastAsia="Calibri" w:hAnsi="Times New Roman" w:cs="Times New Roman"/>
          <w:sz w:val="24"/>
          <w:lang w:val="sr-Cyrl-RS" w:eastAsia="x-none"/>
        </w:rPr>
      </w:pPr>
      <w:r w:rsidRPr="00C85D35">
        <w:rPr>
          <w:rFonts w:ascii="Times New Roman" w:eastAsia="Calibri" w:hAnsi="Times New Roman" w:cs="Times New Roman"/>
          <w:sz w:val="24"/>
          <w:lang w:val="sr-Cyrl-RS" w:eastAsia="x-none"/>
        </w:rPr>
        <w:lastRenderedPageBreak/>
        <w:t xml:space="preserve">Одредбе </w:t>
      </w:r>
      <w:r w:rsidRPr="00C85D35">
        <w:rPr>
          <w:rFonts w:ascii="Times New Roman" w:eastAsia="Calibri" w:hAnsi="Times New Roman" w:cs="Times New Roman"/>
          <w:bCs/>
          <w:sz w:val="24"/>
          <w:lang w:val="sr-Cyrl-RS" w:eastAsia="x-none"/>
        </w:rPr>
        <w:t>Закона о удружењима</w:t>
      </w:r>
      <w:r w:rsidRPr="00C85D35">
        <w:rPr>
          <w:rFonts w:ascii="Times New Roman" w:eastAsia="Calibri" w:hAnsi="Times New Roman" w:cs="Times New Roman"/>
          <w:sz w:val="24"/>
          <w:lang w:val="sr-Cyrl-RS" w:eastAsia="x-none"/>
        </w:rPr>
        <w:t xml:space="preserve"> сходно се примењују и на доделу средст</w:t>
      </w:r>
      <w:r w:rsidR="009F3735" w:rsidRPr="00C85D35">
        <w:rPr>
          <w:rFonts w:ascii="Times New Roman" w:eastAsia="Calibri" w:hAnsi="Times New Roman" w:cs="Times New Roman"/>
          <w:sz w:val="24"/>
          <w:lang w:val="sr-Cyrl-RS" w:eastAsia="x-none"/>
        </w:rPr>
        <w:t>а</w:t>
      </w:r>
      <w:r w:rsidRPr="00C85D35">
        <w:rPr>
          <w:rFonts w:ascii="Times New Roman" w:eastAsia="Calibri" w:hAnsi="Times New Roman" w:cs="Times New Roman"/>
          <w:sz w:val="24"/>
          <w:lang w:val="sr-Cyrl-RS" w:eastAsia="x-none"/>
        </w:rPr>
        <w:t xml:space="preserve">ва удружењима из </w:t>
      </w:r>
      <w:r w:rsidRPr="00C85D35">
        <w:rPr>
          <w:rFonts w:ascii="Times New Roman" w:eastAsia="Calibri" w:hAnsi="Times New Roman" w:cs="Times New Roman"/>
          <w:bCs/>
          <w:sz w:val="24"/>
          <w:lang w:val="sr-Cyrl-RS" w:eastAsia="x-none"/>
        </w:rPr>
        <w:t>буџета аутономне покрајине</w:t>
      </w:r>
      <w:r w:rsidRPr="00C85D35">
        <w:rPr>
          <w:rFonts w:ascii="Times New Roman" w:eastAsia="Calibri" w:hAnsi="Times New Roman" w:cs="Times New Roman"/>
          <w:sz w:val="24"/>
          <w:lang w:val="sr-Cyrl-RS" w:eastAsia="x-none"/>
        </w:rPr>
        <w:t xml:space="preserve"> и јединица </w:t>
      </w:r>
      <w:r w:rsidRPr="00C85D35">
        <w:rPr>
          <w:rFonts w:ascii="Times New Roman" w:eastAsia="Calibri" w:hAnsi="Times New Roman" w:cs="Times New Roman"/>
          <w:bCs/>
          <w:sz w:val="24"/>
          <w:lang w:val="sr-Cyrl-RS" w:eastAsia="x-none"/>
        </w:rPr>
        <w:t>локалне самоуправе, које је ближе регулисано актима аутономне покрајине и јединица локалне самоуправе</w:t>
      </w:r>
      <w:r w:rsidRPr="00C85D35">
        <w:rPr>
          <w:rFonts w:ascii="Times New Roman" w:eastAsia="Calibri" w:hAnsi="Times New Roman" w:cs="Times New Roman"/>
          <w:sz w:val="24"/>
          <w:lang w:val="sr-Cyrl-RS" w:eastAsia="x-none"/>
        </w:rPr>
        <w:t xml:space="preserve">. </w:t>
      </w:r>
    </w:p>
    <w:p w14:paraId="2F83D62B" w14:textId="0101F387" w:rsidR="00776FB3" w:rsidRPr="00C85D35" w:rsidRDefault="00776FB3" w:rsidP="0003002B">
      <w:pPr>
        <w:jc w:val="both"/>
        <w:rPr>
          <w:rFonts w:ascii="Times New Roman" w:eastAsia="Calibri" w:hAnsi="Times New Roman" w:cs="Times New Roman"/>
          <w:sz w:val="24"/>
          <w:lang w:val="sr-Cyrl-RS" w:eastAsia="x-none"/>
        </w:rPr>
      </w:pPr>
      <w:r w:rsidRPr="00C85D35">
        <w:rPr>
          <w:rFonts w:ascii="Times New Roman" w:eastAsia="Calibri" w:hAnsi="Times New Roman" w:cs="Times New Roman"/>
          <w:sz w:val="24"/>
          <w:lang w:val="sr-Cyrl-RS" w:eastAsia="x-none"/>
        </w:rPr>
        <w:t>Сагласно одредбама Закона о рачуноводству,</w:t>
      </w:r>
      <w:r w:rsidRPr="00C85D35">
        <w:rPr>
          <w:rFonts w:ascii="Times New Roman" w:eastAsia="Calibri" w:hAnsi="Times New Roman" w:cs="Times New Roman"/>
          <w:color w:val="FF0000"/>
          <w:sz w:val="24"/>
          <w:lang w:val="sr-Cyrl-RS" w:eastAsia="x-none"/>
        </w:rPr>
        <w:t xml:space="preserve"> </w:t>
      </w:r>
      <w:r w:rsidRPr="00C85D35">
        <w:rPr>
          <w:rFonts w:ascii="Times New Roman" w:eastAsia="Calibri" w:hAnsi="Times New Roman" w:cs="Times New Roman"/>
          <w:sz w:val="24"/>
          <w:lang w:val="sr-Cyrl-RS" w:eastAsia="x-none"/>
        </w:rPr>
        <w:t xml:space="preserve">организације цивилног друштва (удружења, задужбине и фондације) са статусом правног лица обавезне су да воде редовне годишње финансијске извештаје који се достављају Агенцији за привредне регистре. </w:t>
      </w:r>
      <w:r w:rsidR="009A7694" w:rsidRPr="00C85D35">
        <w:rPr>
          <w:rFonts w:ascii="Times New Roman" w:eastAsia="Calibri" w:hAnsi="Times New Roman" w:cs="Times New Roman"/>
          <w:sz w:val="24"/>
          <w:lang w:val="sr-Cyrl-RS" w:eastAsia="x-none"/>
        </w:rPr>
        <w:t>У складу са чланом 33. Закона о рачуноводству, удружење односно правно лице које није имало пословних догађаја, нити у пословним књигама има податке о имовини и обавезама, у обавези је да до краја фебруара наредне године достави Агенцији изјаву о неактивности која се односи на извештајну годину.</w:t>
      </w:r>
    </w:p>
    <w:p w14:paraId="74701438" w14:textId="6204DACF" w:rsidR="008E34F6" w:rsidRPr="00C85D35" w:rsidRDefault="007E2724" w:rsidP="0003002B">
      <w:pPr>
        <w:spacing w:after="0"/>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У погледу међународних стандарда за финансирање ОЦД, </w:t>
      </w:r>
      <w:r w:rsidR="00175313" w:rsidRPr="00C85D35">
        <w:rPr>
          <w:rFonts w:ascii="Times New Roman" w:hAnsi="Times New Roman" w:cs="Times New Roman"/>
          <w:sz w:val="24"/>
          <w:szCs w:val="24"/>
          <w:lang w:val="sr-Cyrl-RS"/>
        </w:rPr>
        <w:t xml:space="preserve">Препорука Савета Европе наводи </w:t>
      </w:r>
      <w:r w:rsidR="00D06226" w:rsidRPr="00C85D35">
        <w:rPr>
          <w:rFonts w:ascii="Times New Roman" w:hAnsi="Times New Roman" w:cs="Times New Roman"/>
          <w:sz w:val="24"/>
          <w:szCs w:val="24"/>
          <w:lang w:val="sr-Cyrl-RS"/>
        </w:rPr>
        <w:t xml:space="preserve">се </w:t>
      </w:r>
      <w:r w:rsidR="00175313" w:rsidRPr="00C85D35">
        <w:rPr>
          <w:rFonts w:ascii="Times New Roman" w:hAnsi="Times New Roman" w:cs="Times New Roman"/>
          <w:sz w:val="24"/>
          <w:szCs w:val="24"/>
          <w:lang w:val="sr-Cyrl-RS"/>
        </w:rPr>
        <w:t>да</w:t>
      </w:r>
      <w:r w:rsidR="00B63F32" w:rsidRPr="00C85D35">
        <w:rPr>
          <w:rFonts w:ascii="Times New Roman" w:hAnsi="Times New Roman" w:cs="Times New Roman"/>
          <w:sz w:val="24"/>
          <w:szCs w:val="24"/>
          <w:lang w:val="sr-Cyrl-RS"/>
        </w:rPr>
        <w:t xml:space="preserve"> </w:t>
      </w:r>
      <w:r w:rsidR="00175313" w:rsidRPr="00C85D35">
        <w:rPr>
          <w:rFonts w:ascii="Times New Roman" w:hAnsi="Times New Roman" w:cs="Times New Roman"/>
          <w:sz w:val="24"/>
          <w:szCs w:val="24"/>
          <w:lang w:val="sr-Cyrl-RS"/>
        </w:rPr>
        <w:t>ОЦД</w:t>
      </w:r>
      <w:r w:rsidR="00B63F32" w:rsidRPr="00C85D35">
        <w:rPr>
          <w:rFonts w:ascii="Times New Roman" w:hAnsi="Times New Roman" w:cs="Times New Roman"/>
          <w:sz w:val="24"/>
          <w:szCs w:val="24"/>
          <w:lang w:val="sr-Cyrl-RS"/>
        </w:rPr>
        <w:t xml:space="preserve"> треба </w:t>
      </w:r>
      <w:r w:rsidR="00175313" w:rsidRPr="00C85D35">
        <w:rPr>
          <w:rFonts w:ascii="Times New Roman" w:hAnsi="Times New Roman" w:cs="Times New Roman"/>
          <w:sz w:val="24"/>
          <w:szCs w:val="24"/>
          <w:lang w:val="sr-Cyrl-RS"/>
        </w:rPr>
        <w:t>пружити помоћ</w:t>
      </w:r>
      <w:r w:rsidR="00B63F32" w:rsidRPr="00C85D35">
        <w:rPr>
          <w:rFonts w:ascii="Times New Roman" w:hAnsi="Times New Roman" w:cs="Times New Roman"/>
          <w:sz w:val="24"/>
          <w:szCs w:val="24"/>
          <w:lang w:val="sr-Cyrl-RS"/>
        </w:rPr>
        <w:t xml:space="preserve"> у остваривању њихових циљева јавним финансирањем и другим облицима подршке, као што су ослобађање од прихода и других пореза или дажбина на чланарину, средст</w:t>
      </w:r>
      <w:r w:rsidRPr="00C85D35">
        <w:rPr>
          <w:rFonts w:ascii="Times New Roman" w:hAnsi="Times New Roman" w:cs="Times New Roman"/>
          <w:sz w:val="24"/>
          <w:szCs w:val="24"/>
          <w:lang w:val="sr-Cyrl-RS"/>
        </w:rPr>
        <w:t>а</w:t>
      </w:r>
      <w:r w:rsidR="00B63F32" w:rsidRPr="00C85D35">
        <w:rPr>
          <w:rFonts w:ascii="Times New Roman" w:hAnsi="Times New Roman" w:cs="Times New Roman"/>
          <w:sz w:val="24"/>
          <w:szCs w:val="24"/>
          <w:lang w:val="sr-Cyrl-RS"/>
        </w:rPr>
        <w:t>ва и робе примљене од донатора или владиних и међународних агенција, приход</w:t>
      </w:r>
      <w:r w:rsidRPr="00C85D35">
        <w:rPr>
          <w:rFonts w:ascii="Times New Roman" w:hAnsi="Times New Roman" w:cs="Times New Roman"/>
          <w:sz w:val="24"/>
          <w:szCs w:val="24"/>
          <w:lang w:val="sr-Cyrl-RS"/>
        </w:rPr>
        <w:t>а</w:t>
      </w:r>
      <w:r w:rsidR="00B63F32" w:rsidRPr="00C85D35">
        <w:rPr>
          <w:rFonts w:ascii="Times New Roman" w:hAnsi="Times New Roman" w:cs="Times New Roman"/>
          <w:sz w:val="24"/>
          <w:szCs w:val="24"/>
          <w:lang w:val="sr-Cyrl-RS"/>
        </w:rPr>
        <w:t xml:space="preserve"> од инвестиција, станарина, тантијема, економских активности и имовинских трансакција, као и кроз подстицаје за донације кроз одбитке пореза или пореза на добит.</w:t>
      </w:r>
      <w:r w:rsidR="006838C1" w:rsidRPr="00C85D35">
        <w:rPr>
          <w:rFonts w:ascii="Times New Roman" w:hAnsi="Times New Roman" w:cs="Times New Roman"/>
          <w:lang w:val="sr-Cyrl-RS"/>
        </w:rPr>
        <w:t xml:space="preserve"> </w:t>
      </w:r>
      <w:r w:rsidR="00B82DAF" w:rsidRPr="00C85D35">
        <w:rPr>
          <w:rFonts w:ascii="Times New Roman" w:hAnsi="Times New Roman" w:cs="Times New Roman"/>
          <w:sz w:val="24"/>
          <w:szCs w:val="24"/>
          <w:lang w:val="sr-Cyrl-RS"/>
        </w:rPr>
        <w:t>Било који облик јавне подршке невладиним организацијама треба да се заснива на јасним и објективним критеријумима. Природа и корисници ОЦД активности могу бити релевантни фактори у одлучивању да ли ће ОЦД добити било какав облик јавне подршке. Додељивање јавне подршке може бити условљено чињеницом да ОЦД спада у одређену категорију, законом дефинисан режим или има одређену правну форму.</w:t>
      </w:r>
    </w:p>
    <w:p w14:paraId="226677E3" w14:textId="4E5F3F33" w:rsidR="00BD4D38" w:rsidRPr="00C85D35" w:rsidRDefault="005C1DBC" w:rsidP="0003002B">
      <w:pPr>
        <w:spacing w:before="200" w:after="0"/>
        <w:jc w:val="both"/>
        <w:rPr>
          <w:rFonts w:ascii="Times New Roman" w:eastAsia="SimSun" w:hAnsi="Times New Roman" w:cs="Times New Roman"/>
          <w:sz w:val="24"/>
          <w:szCs w:val="24"/>
          <w:lang w:val="sr-Cyrl-RS"/>
        </w:rPr>
      </w:pPr>
      <w:r w:rsidRPr="00C85D35">
        <w:rPr>
          <w:rFonts w:ascii="Times New Roman" w:eastAsia="SimSun" w:hAnsi="Times New Roman" w:cs="Times New Roman"/>
          <w:sz w:val="24"/>
          <w:szCs w:val="24"/>
          <w:lang w:val="sr-Cyrl-RS"/>
        </w:rPr>
        <w:t xml:space="preserve">Финансирање oргaнизaциja цивилнoг друштвa oд стрaнe oргaнa јавне управе у Србиjи je дeцeнтрaлизoвaно, штo </w:t>
      </w:r>
      <w:r w:rsidR="00796CB3" w:rsidRPr="00C85D35">
        <w:rPr>
          <w:rFonts w:ascii="Times New Roman" w:eastAsia="SimSun" w:hAnsi="Times New Roman" w:cs="Times New Roman"/>
          <w:sz w:val="24"/>
          <w:szCs w:val="24"/>
          <w:lang w:val="sr-Cyrl-RS"/>
        </w:rPr>
        <w:t>подразумева</w:t>
      </w:r>
      <w:r w:rsidRPr="00C85D35">
        <w:rPr>
          <w:rFonts w:ascii="Times New Roman" w:eastAsia="SimSun" w:hAnsi="Times New Roman" w:cs="Times New Roman"/>
          <w:sz w:val="24"/>
          <w:szCs w:val="24"/>
          <w:lang w:val="sr-Cyrl-RS"/>
        </w:rPr>
        <w:t xml:space="preserve"> </w:t>
      </w:r>
      <w:r w:rsidR="00B4789C" w:rsidRPr="00C85D35">
        <w:rPr>
          <w:rFonts w:ascii="Times New Roman" w:eastAsia="SimSun" w:hAnsi="Times New Roman" w:cs="Times New Roman"/>
          <w:sz w:val="24"/>
          <w:szCs w:val="24"/>
          <w:lang w:val="sr-Cyrl-RS"/>
        </w:rPr>
        <w:t xml:space="preserve">да </w:t>
      </w:r>
      <w:r w:rsidRPr="00C85D35">
        <w:rPr>
          <w:rFonts w:ascii="Times New Roman" w:eastAsia="SimSun" w:hAnsi="Times New Roman" w:cs="Times New Roman"/>
          <w:sz w:val="24"/>
          <w:szCs w:val="24"/>
          <w:lang w:val="sr-Cyrl-RS"/>
        </w:rPr>
        <w:t xml:space="preserve">oргaни </w:t>
      </w:r>
      <w:r w:rsidR="00A5627A" w:rsidRPr="00C85D35">
        <w:rPr>
          <w:rFonts w:ascii="Times New Roman" w:eastAsia="SimSun" w:hAnsi="Times New Roman" w:cs="Times New Roman"/>
          <w:sz w:val="24"/>
          <w:szCs w:val="24"/>
          <w:lang w:val="sr-Cyrl-RS"/>
        </w:rPr>
        <w:t>јавне</w:t>
      </w:r>
      <w:r w:rsidRPr="00C85D35">
        <w:rPr>
          <w:rFonts w:ascii="Times New Roman" w:eastAsia="SimSun" w:hAnsi="Times New Roman" w:cs="Times New Roman"/>
          <w:sz w:val="24"/>
          <w:szCs w:val="24"/>
          <w:lang w:val="sr-Cyrl-RS"/>
        </w:rPr>
        <w:t xml:space="preserve"> упрaвe појединачно финaнсирajу прoгрaмe и прojeктe oд jaвнoг интeрeсa. Планирање буџeтских средстава и приоритета подршке за ОЦД органи врше самостално</w:t>
      </w:r>
      <w:r w:rsidR="00CB3F4E" w:rsidRPr="00C85D35">
        <w:rPr>
          <w:rFonts w:ascii="Times New Roman" w:eastAsia="SimSun" w:hAnsi="Times New Roman" w:cs="Times New Roman"/>
          <w:sz w:val="24"/>
          <w:szCs w:val="24"/>
          <w:lang w:val="sr-Cyrl-RS"/>
        </w:rPr>
        <w:t xml:space="preserve"> и без међусобне координације</w:t>
      </w:r>
      <w:r w:rsidRPr="00C85D35">
        <w:rPr>
          <w:rFonts w:ascii="Times New Roman" w:eastAsia="SimSun" w:hAnsi="Times New Roman" w:cs="Times New Roman"/>
          <w:sz w:val="24"/>
          <w:szCs w:val="24"/>
          <w:lang w:val="sr-Cyrl-RS"/>
        </w:rPr>
        <w:t xml:space="preserve">. </w:t>
      </w:r>
      <w:r w:rsidR="00796CB3" w:rsidRPr="00C85D35">
        <w:rPr>
          <w:rFonts w:ascii="Times New Roman" w:eastAsia="SimSun" w:hAnsi="Times New Roman" w:cs="Times New Roman"/>
          <w:sz w:val="24"/>
          <w:szCs w:val="24"/>
          <w:lang w:val="sr-Cyrl-RS"/>
        </w:rPr>
        <w:t xml:space="preserve">Упоредно-правно посматрано, </w:t>
      </w:r>
      <w:r w:rsidR="00005B04">
        <w:rPr>
          <w:rFonts w:ascii="Times New Roman" w:eastAsia="SimSun" w:hAnsi="Times New Roman" w:cs="Times New Roman"/>
          <w:sz w:val="24"/>
          <w:szCs w:val="24"/>
          <w:lang w:val="sr-Cyrl-RS"/>
        </w:rPr>
        <w:t xml:space="preserve">у </w:t>
      </w:r>
      <w:r w:rsidR="00005B04" w:rsidRPr="00005B04">
        <w:rPr>
          <w:rFonts w:ascii="Times New Roman" w:eastAsia="SimSun" w:hAnsi="Times New Roman" w:cs="Times New Roman"/>
          <w:sz w:val="24"/>
          <w:szCs w:val="24"/>
          <w:lang w:val="sr-Cyrl-RS"/>
        </w:rPr>
        <w:t>међународној пракси</w:t>
      </w:r>
      <w:r w:rsidR="00005B04">
        <w:rPr>
          <w:rFonts w:ascii="Times New Roman" w:eastAsia="SimSun" w:hAnsi="Times New Roman" w:cs="Times New Roman"/>
          <w:sz w:val="24"/>
          <w:szCs w:val="24"/>
          <w:lang w:val="sr-Cyrl-RS"/>
        </w:rPr>
        <w:t xml:space="preserve"> </w:t>
      </w:r>
      <w:r w:rsidR="00796CB3" w:rsidRPr="00C85D35">
        <w:rPr>
          <w:rFonts w:ascii="Times New Roman" w:eastAsia="SimSun" w:hAnsi="Times New Roman" w:cs="Times New Roman"/>
          <w:sz w:val="24"/>
          <w:szCs w:val="24"/>
          <w:lang w:val="sr-Cyrl-RS"/>
        </w:rPr>
        <w:t xml:space="preserve">присутно је и централизовано финансирање ОЦД које подразумева финансирање ОЦД од стране државне фондације. </w:t>
      </w:r>
      <w:r w:rsidR="00E91D3E" w:rsidRPr="00C85D35">
        <w:rPr>
          <w:rFonts w:ascii="Times New Roman" w:eastAsia="SimSun" w:hAnsi="Times New Roman" w:cs="Times New Roman"/>
          <w:sz w:val="24"/>
          <w:szCs w:val="24"/>
          <w:lang w:val="sr-Cyrl-RS"/>
        </w:rPr>
        <w:t xml:space="preserve">Такође, могућ је и мешовити систем који комбинује елементе ова два модела финансирања. </w:t>
      </w:r>
    </w:p>
    <w:p w14:paraId="540F1EB5" w14:textId="77777777" w:rsidR="00317F65" w:rsidRPr="00C85D35" w:rsidRDefault="00317F65" w:rsidP="00D06226">
      <w:pPr>
        <w:spacing w:before="200" w:after="0"/>
        <w:ind w:firstLine="720"/>
        <w:jc w:val="both"/>
        <w:rPr>
          <w:rFonts w:ascii="Times New Roman" w:eastAsia="SimSun" w:hAnsi="Times New Roman" w:cs="Times New Roman"/>
          <w:sz w:val="24"/>
          <w:szCs w:val="24"/>
          <w:lang w:val="sr-Cyrl-RS"/>
        </w:rPr>
      </w:pPr>
    </w:p>
    <w:p w14:paraId="7A9F9957" w14:textId="24CE1A33" w:rsidR="00D6659D" w:rsidRPr="00C85D35" w:rsidRDefault="006E658A" w:rsidP="00D570FC">
      <w:pPr>
        <w:spacing w:after="0"/>
        <w:jc w:val="both"/>
        <w:rPr>
          <w:rFonts w:ascii="Times New Roman" w:hAnsi="Times New Roman" w:cs="Times New Roman"/>
          <w:sz w:val="24"/>
          <w:lang w:val="sr-Cyrl-RS"/>
        </w:rPr>
      </w:pPr>
      <w:r w:rsidRPr="00C85D35">
        <w:rPr>
          <w:rFonts w:ascii="Times New Roman" w:eastAsia="Calibri" w:hAnsi="Times New Roman" w:cs="Times New Roman"/>
          <w:sz w:val="24"/>
          <w:szCs w:val="24"/>
          <w:lang w:val="sr-Cyrl-RS" w:eastAsia="x-none"/>
        </w:rPr>
        <w:t>Јавна ф</w:t>
      </w:r>
      <w:r w:rsidR="00BD4D38" w:rsidRPr="00C85D35">
        <w:rPr>
          <w:rFonts w:ascii="Times New Roman" w:eastAsia="Calibri" w:hAnsi="Times New Roman" w:cs="Times New Roman"/>
          <w:sz w:val="24"/>
          <w:szCs w:val="24"/>
          <w:lang w:val="sr-Cyrl-RS" w:eastAsia="x-none"/>
        </w:rPr>
        <w:t>инансијска п</w:t>
      </w:r>
      <w:r w:rsidR="005C1DBC" w:rsidRPr="00C85D35">
        <w:rPr>
          <w:rFonts w:ascii="Times New Roman" w:eastAsia="Calibri" w:hAnsi="Times New Roman" w:cs="Times New Roman"/>
          <w:sz w:val="24"/>
          <w:szCs w:val="24"/>
          <w:lang w:val="sr-Cyrl-RS" w:eastAsia="x-none"/>
        </w:rPr>
        <w:t xml:space="preserve">одршка </w:t>
      </w:r>
      <w:r w:rsidRPr="00C85D35">
        <w:rPr>
          <w:rFonts w:ascii="Times New Roman" w:eastAsia="Calibri" w:hAnsi="Times New Roman" w:cs="Times New Roman"/>
          <w:sz w:val="24"/>
          <w:szCs w:val="24"/>
          <w:lang w:val="sr-Cyrl-RS" w:eastAsia="x-none"/>
        </w:rPr>
        <w:t>ОЦД</w:t>
      </w:r>
      <w:r w:rsidR="005C1DBC" w:rsidRPr="00C85D35">
        <w:rPr>
          <w:rFonts w:ascii="Times New Roman" w:eastAsia="Calibri" w:hAnsi="Times New Roman" w:cs="Times New Roman"/>
          <w:sz w:val="24"/>
          <w:szCs w:val="24"/>
          <w:lang w:val="sr-Cyrl-RS" w:eastAsia="x-none"/>
        </w:rPr>
        <w:t xml:space="preserve"> обезбеђује се са свих нивоа власти</w:t>
      </w:r>
      <w:r w:rsidR="00CB3F4E" w:rsidRPr="00C85D35">
        <w:rPr>
          <w:rFonts w:ascii="Times New Roman" w:eastAsia="Calibri" w:hAnsi="Times New Roman" w:cs="Times New Roman"/>
          <w:sz w:val="24"/>
          <w:szCs w:val="24"/>
          <w:lang w:val="sr-Cyrl-RS" w:eastAsia="x-none"/>
        </w:rPr>
        <w:t>,</w:t>
      </w:r>
      <w:r w:rsidR="005C1DBC" w:rsidRPr="00C85D35">
        <w:rPr>
          <w:rFonts w:ascii="Times New Roman" w:eastAsia="Calibri" w:hAnsi="Times New Roman" w:cs="Times New Roman"/>
          <w:sz w:val="24"/>
          <w:szCs w:val="24"/>
          <w:lang w:val="sr-Cyrl-RS" w:eastAsia="x-none"/>
        </w:rPr>
        <w:t xml:space="preserve"> </w:t>
      </w:r>
      <w:r w:rsidR="00CB3F4E" w:rsidRPr="00C85D35">
        <w:rPr>
          <w:rFonts w:ascii="Times New Roman" w:eastAsia="Calibri" w:hAnsi="Times New Roman" w:cs="Times New Roman"/>
          <w:sz w:val="24"/>
          <w:szCs w:val="24"/>
          <w:lang w:val="sr-Cyrl-RS" w:eastAsia="x-none"/>
        </w:rPr>
        <w:t>укључујући с</w:t>
      </w:r>
      <w:r w:rsidR="005C1DBC" w:rsidRPr="00C85D35">
        <w:rPr>
          <w:rFonts w:ascii="Times New Roman" w:eastAsia="Calibri" w:hAnsi="Times New Roman" w:cs="Times New Roman"/>
          <w:sz w:val="24"/>
          <w:szCs w:val="24"/>
          <w:lang w:val="sr-Cyrl-RS" w:eastAsia="x-none"/>
        </w:rPr>
        <w:t>ве јединице локалне самоуправе</w:t>
      </w:r>
      <w:r w:rsidR="00D6659D" w:rsidRPr="00C85D35">
        <w:rPr>
          <w:rFonts w:ascii="Times New Roman" w:hAnsi="Times New Roman" w:cs="Times New Roman"/>
          <w:sz w:val="24"/>
          <w:lang w:val="sr-Cyrl-RS"/>
        </w:rPr>
        <w:t xml:space="preserve">. Прeмa пoдaцимa из </w:t>
      </w:r>
      <w:r w:rsidR="00D570FC">
        <w:rPr>
          <w:rFonts w:ascii="Times New Roman" w:hAnsi="Times New Roman" w:cs="Times New Roman"/>
          <w:sz w:val="24"/>
          <w:lang w:val="sr-Cyrl-RS"/>
        </w:rPr>
        <w:t>Г</w:t>
      </w:r>
      <w:r w:rsidR="00D570FC" w:rsidRPr="00D570FC">
        <w:rPr>
          <w:rFonts w:ascii="Times New Roman" w:hAnsi="Times New Roman" w:cs="Times New Roman"/>
          <w:sz w:val="24"/>
          <w:lang w:val="sr-Cyrl-RS"/>
        </w:rPr>
        <w:t>одишњи</w:t>
      </w:r>
      <w:r w:rsidR="00D570FC">
        <w:rPr>
          <w:rFonts w:ascii="Times New Roman" w:hAnsi="Times New Roman" w:cs="Times New Roman"/>
          <w:sz w:val="24"/>
          <w:lang w:val="sr-Cyrl-RS"/>
        </w:rPr>
        <w:t>х</w:t>
      </w:r>
      <w:r w:rsidR="00D570FC" w:rsidRPr="00D570FC">
        <w:rPr>
          <w:rFonts w:ascii="Times New Roman" w:hAnsi="Times New Roman" w:cs="Times New Roman"/>
          <w:sz w:val="24"/>
          <w:lang w:val="sr-Cyrl-RS"/>
        </w:rPr>
        <w:t xml:space="preserve"> збирни</w:t>
      </w:r>
      <w:r w:rsidR="00D570FC">
        <w:rPr>
          <w:rFonts w:ascii="Times New Roman" w:hAnsi="Times New Roman" w:cs="Times New Roman"/>
          <w:sz w:val="24"/>
          <w:lang w:val="sr-Cyrl-RS"/>
        </w:rPr>
        <w:t>х</w:t>
      </w:r>
      <w:r w:rsidR="00D570FC" w:rsidRPr="00D570FC">
        <w:rPr>
          <w:rFonts w:ascii="Times New Roman" w:hAnsi="Times New Roman" w:cs="Times New Roman"/>
          <w:sz w:val="24"/>
          <w:lang w:val="sr-Cyrl-RS"/>
        </w:rPr>
        <w:t xml:space="preserve"> извештај</w:t>
      </w:r>
      <w:r w:rsidR="00D570FC">
        <w:rPr>
          <w:rFonts w:ascii="Times New Roman" w:hAnsi="Times New Roman" w:cs="Times New Roman"/>
          <w:sz w:val="24"/>
          <w:lang w:val="sr-Cyrl-RS"/>
        </w:rPr>
        <w:t>а</w:t>
      </w:r>
      <w:r w:rsidR="00D570FC" w:rsidRPr="00D570FC">
        <w:rPr>
          <w:rFonts w:ascii="Times New Roman" w:hAnsi="Times New Roman" w:cs="Times New Roman"/>
          <w:sz w:val="24"/>
          <w:lang w:val="sr-Cyrl-RS"/>
        </w:rPr>
        <w:t xml:space="preserve"> о утрошку средстава</w:t>
      </w:r>
      <w:r w:rsidR="00D570FC">
        <w:rPr>
          <w:rFonts w:ascii="Times New Roman" w:hAnsi="Times New Roman" w:cs="Times New Roman"/>
          <w:sz w:val="24"/>
          <w:lang w:val="sr-Cyrl-RS"/>
        </w:rPr>
        <w:t xml:space="preserve"> </w:t>
      </w:r>
      <w:r w:rsidR="00D570FC" w:rsidRPr="00D570FC">
        <w:rPr>
          <w:rFonts w:ascii="Times New Roman" w:hAnsi="Times New Roman" w:cs="Times New Roman"/>
          <w:sz w:val="24"/>
          <w:lang w:val="sr-Cyrl-RS"/>
        </w:rPr>
        <w:t>која су као подршка програмским и пројектним</w:t>
      </w:r>
      <w:r w:rsidR="00D570FC">
        <w:rPr>
          <w:rFonts w:ascii="Times New Roman" w:hAnsi="Times New Roman" w:cs="Times New Roman"/>
          <w:sz w:val="24"/>
          <w:lang w:val="sr-Cyrl-RS"/>
        </w:rPr>
        <w:t xml:space="preserve"> </w:t>
      </w:r>
      <w:r w:rsidR="00D570FC" w:rsidRPr="00D570FC">
        <w:rPr>
          <w:rFonts w:ascii="Times New Roman" w:hAnsi="Times New Roman" w:cs="Times New Roman"/>
          <w:sz w:val="24"/>
          <w:lang w:val="sr-Cyrl-RS"/>
        </w:rPr>
        <w:t>активностима обезбеђена и исплаћена удружењима</w:t>
      </w:r>
      <w:r w:rsidR="00D570FC">
        <w:rPr>
          <w:rFonts w:ascii="Times New Roman" w:hAnsi="Times New Roman" w:cs="Times New Roman"/>
          <w:sz w:val="24"/>
          <w:lang w:val="sr-Cyrl-RS"/>
        </w:rPr>
        <w:t xml:space="preserve"> </w:t>
      </w:r>
      <w:r w:rsidR="00D570FC" w:rsidRPr="00D570FC">
        <w:rPr>
          <w:rFonts w:ascii="Times New Roman" w:hAnsi="Times New Roman" w:cs="Times New Roman"/>
          <w:sz w:val="24"/>
          <w:lang w:val="sr-Cyrl-RS"/>
        </w:rPr>
        <w:t>и другим организацијама цивилног друштва</w:t>
      </w:r>
      <w:r w:rsidR="00D570FC">
        <w:rPr>
          <w:rFonts w:ascii="Times New Roman" w:hAnsi="Times New Roman" w:cs="Times New Roman"/>
          <w:sz w:val="24"/>
          <w:lang w:val="sr-Cyrl-RS"/>
        </w:rPr>
        <w:t xml:space="preserve"> </w:t>
      </w:r>
      <w:r w:rsidR="00D570FC" w:rsidRPr="00D570FC">
        <w:rPr>
          <w:rFonts w:ascii="Times New Roman" w:hAnsi="Times New Roman" w:cs="Times New Roman"/>
          <w:sz w:val="24"/>
          <w:lang w:val="sr-Cyrl-RS"/>
        </w:rPr>
        <w:t xml:space="preserve">из средстава буџета </w:t>
      </w:r>
      <w:r w:rsidR="00D570FC">
        <w:rPr>
          <w:rFonts w:ascii="Times New Roman" w:hAnsi="Times New Roman" w:cs="Times New Roman"/>
          <w:sz w:val="24"/>
          <w:lang w:val="sr-Cyrl-RS"/>
        </w:rPr>
        <w:t>Р</w:t>
      </w:r>
      <w:r w:rsidR="00D570FC" w:rsidRPr="00D570FC">
        <w:rPr>
          <w:rFonts w:ascii="Times New Roman" w:hAnsi="Times New Roman" w:cs="Times New Roman"/>
          <w:sz w:val="24"/>
          <w:lang w:val="sr-Cyrl-RS"/>
        </w:rPr>
        <w:t xml:space="preserve">епублике </w:t>
      </w:r>
      <w:r w:rsidR="00D570FC">
        <w:rPr>
          <w:rFonts w:ascii="Times New Roman" w:hAnsi="Times New Roman" w:cs="Times New Roman"/>
          <w:sz w:val="24"/>
          <w:lang w:val="sr-Cyrl-RS"/>
        </w:rPr>
        <w:t>С</w:t>
      </w:r>
      <w:r w:rsidR="00D570FC" w:rsidRPr="00D570FC">
        <w:rPr>
          <w:rFonts w:ascii="Times New Roman" w:hAnsi="Times New Roman" w:cs="Times New Roman"/>
          <w:sz w:val="24"/>
          <w:lang w:val="sr-Cyrl-RS"/>
        </w:rPr>
        <w:t>рбије</w:t>
      </w:r>
      <w:r w:rsidR="00D570FC">
        <w:rPr>
          <w:rFonts w:ascii="Times New Roman" w:hAnsi="Times New Roman" w:cs="Times New Roman"/>
          <w:sz w:val="24"/>
          <w:lang w:val="sr-Cyrl-RS"/>
        </w:rPr>
        <w:t xml:space="preserve"> (Збирни извештај), </w:t>
      </w:r>
      <w:r w:rsidR="00D6659D" w:rsidRPr="00C85D35">
        <w:rPr>
          <w:rFonts w:ascii="Times New Roman" w:hAnsi="Times New Roman" w:cs="Times New Roman"/>
          <w:sz w:val="24"/>
          <w:lang w:val="sr-Cyrl-RS"/>
        </w:rPr>
        <w:t>oргaни свих нивoa влaсти oдoбрaвajу</w:t>
      </w:r>
      <w:r w:rsidR="00D570FC">
        <w:rPr>
          <w:rFonts w:ascii="Times New Roman" w:hAnsi="Times New Roman" w:cs="Times New Roman"/>
          <w:sz w:val="24"/>
          <w:lang w:val="sr-Cyrl-RS"/>
        </w:rPr>
        <w:t>, поред већински финансијске, и</w:t>
      </w:r>
      <w:r w:rsidR="00D6659D" w:rsidRPr="00C85D35">
        <w:rPr>
          <w:rFonts w:ascii="Times New Roman" w:hAnsi="Times New Roman" w:cs="Times New Roman"/>
          <w:sz w:val="24"/>
          <w:lang w:val="sr-Cyrl-RS"/>
        </w:rPr>
        <w:t xml:space="preserve"> нeфинaнсиjску пoдршку</w:t>
      </w:r>
      <w:r w:rsidR="00D6659D" w:rsidRPr="00C85D35">
        <w:rPr>
          <w:rFonts w:ascii="Times New Roman" w:hAnsi="Times New Roman" w:cs="Times New Roman"/>
          <w:sz w:val="24"/>
          <w:vertAlign w:val="superscript"/>
          <w:lang w:val="sr-Cyrl-RS"/>
        </w:rPr>
        <w:footnoteReference w:id="19"/>
      </w:r>
      <w:r w:rsidR="00D6659D" w:rsidRPr="00C85D35">
        <w:rPr>
          <w:rFonts w:ascii="Times New Roman" w:hAnsi="Times New Roman" w:cs="Times New Roman"/>
          <w:sz w:val="24"/>
          <w:lang w:val="sr-Cyrl-RS"/>
        </w:rPr>
        <w:t xml:space="preserve">,  али се она чeстo дoдeљуje </w:t>
      </w:r>
      <w:r w:rsidR="00D6659D" w:rsidRPr="00C85D35">
        <w:rPr>
          <w:rFonts w:ascii="Times New Roman" w:hAnsi="Times New Roman" w:cs="Times New Roman"/>
          <w:i/>
          <w:iCs/>
          <w:sz w:val="24"/>
          <w:lang w:val="sr-Cyrl-RS"/>
        </w:rPr>
        <w:t>ad hoc</w:t>
      </w:r>
      <w:r w:rsidR="00D6659D" w:rsidRPr="00C85D35">
        <w:rPr>
          <w:rFonts w:ascii="Times New Roman" w:hAnsi="Times New Roman" w:cs="Times New Roman"/>
          <w:sz w:val="24"/>
          <w:lang w:val="sr-Cyrl-RS"/>
        </w:rPr>
        <w:t xml:space="preserve"> и бeз jaсних критeриjумa.</w:t>
      </w:r>
      <w:r w:rsidR="00D570FC" w:rsidRPr="00D570FC">
        <w:t xml:space="preserve"> </w:t>
      </w:r>
    </w:p>
    <w:p w14:paraId="19AD01D2" w14:textId="77777777" w:rsidR="000C7295" w:rsidRPr="00C85D35" w:rsidRDefault="000C7295" w:rsidP="00D06226">
      <w:pPr>
        <w:spacing w:after="0"/>
        <w:ind w:firstLine="720"/>
        <w:jc w:val="both"/>
        <w:rPr>
          <w:rFonts w:ascii="Times New Roman" w:eastAsia="Calibri" w:hAnsi="Times New Roman" w:cs="Times New Roman"/>
          <w:sz w:val="24"/>
          <w:szCs w:val="24"/>
          <w:lang w:val="sr-Cyrl-RS" w:eastAsia="x-none"/>
        </w:rPr>
      </w:pPr>
    </w:p>
    <w:p w14:paraId="170BF2F0" w14:textId="61904B1C" w:rsidR="006E658A" w:rsidRPr="00C85D35" w:rsidRDefault="006E658A" w:rsidP="0003002B">
      <w:pPr>
        <w:spacing w:after="0"/>
        <w:jc w:val="both"/>
        <w:rPr>
          <w:rFonts w:ascii="Times New Roman" w:eastAsia="Calibri" w:hAnsi="Times New Roman" w:cs="Times New Roman"/>
          <w:sz w:val="24"/>
          <w:szCs w:val="24"/>
          <w:lang w:val="sr-Cyrl-RS" w:eastAsia="x-none"/>
        </w:rPr>
      </w:pPr>
      <w:r w:rsidRPr="00C85D35">
        <w:rPr>
          <w:rFonts w:ascii="Times New Roman" w:eastAsia="Calibri" w:hAnsi="Times New Roman" w:cs="Times New Roman"/>
          <w:sz w:val="24"/>
          <w:szCs w:val="24"/>
          <w:lang w:val="sr-Cyrl-RS" w:eastAsia="x-none"/>
        </w:rPr>
        <w:lastRenderedPageBreak/>
        <w:t xml:space="preserve">Други начини финансирања ОЦД </w:t>
      </w:r>
      <w:r w:rsidR="00263AAF" w:rsidRPr="00C85D35">
        <w:rPr>
          <w:rFonts w:ascii="Times New Roman" w:eastAsia="Calibri" w:hAnsi="Times New Roman" w:cs="Times New Roman"/>
          <w:sz w:val="24"/>
          <w:szCs w:val="24"/>
          <w:lang w:val="sr-Cyrl-RS" w:eastAsia="x-none"/>
        </w:rPr>
        <w:t>реализују</w:t>
      </w:r>
      <w:r w:rsidRPr="00C85D35">
        <w:rPr>
          <w:rFonts w:ascii="Times New Roman" w:eastAsia="Calibri" w:hAnsi="Times New Roman" w:cs="Times New Roman"/>
          <w:sz w:val="24"/>
          <w:szCs w:val="24"/>
          <w:lang w:val="sr-Cyrl-RS" w:eastAsia="x-none"/>
        </w:rPr>
        <w:t xml:space="preserve"> се из чланарине, доборовољних прилога, донација и поклона (у новцу или натури), финансијских субвенција, оставина, камата на улоге, закупнине, дивиденди и на други законом дозвољени начин као што је финансирање из привредне делатности за коју је организација регистрована, кроз спровођење пројеката и програма финансираних из буџета Републике Србије, као и средствима домаћих и међународних донатора. </w:t>
      </w:r>
    </w:p>
    <w:p w14:paraId="2AEB3036" w14:textId="77777777" w:rsidR="000C7295" w:rsidRPr="00C85D35" w:rsidRDefault="000C7295" w:rsidP="00D06226">
      <w:pPr>
        <w:spacing w:after="0"/>
        <w:ind w:firstLine="720"/>
        <w:jc w:val="both"/>
        <w:rPr>
          <w:rFonts w:ascii="Times New Roman" w:eastAsia="Calibri" w:hAnsi="Times New Roman" w:cs="Times New Roman"/>
          <w:sz w:val="24"/>
          <w:szCs w:val="24"/>
          <w:lang w:val="sr-Cyrl-RS" w:eastAsia="x-none"/>
        </w:rPr>
      </w:pPr>
    </w:p>
    <w:p w14:paraId="326EF94F" w14:textId="6A79E58E" w:rsidR="00AF7CAE" w:rsidRPr="00C85D35" w:rsidRDefault="006838C1" w:rsidP="0003002B">
      <w:pPr>
        <w:spacing w:after="0"/>
        <w:jc w:val="both"/>
        <w:rPr>
          <w:rFonts w:ascii="Times New Roman" w:eastAsia="Calibri" w:hAnsi="Times New Roman" w:cs="Times New Roman"/>
          <w:sz w:val="24"/>
          <w:szCs w:val="24"/>
          <w:lang w:val="sr-Cyrl-RS" w:eastAsia="x-none"/>
        </w:rPr>
      </w:pPr>
      <w:r w:rsidRPr="00C85D35">
        <w:rPr>
          <w:rFonts w:ascii="Times New Roman" w:eastAsia="Calibri" w:hAnsi="Times New Roman" w:cs="Times New Roman"/>
          <w:sz w:val="24"/>
          <w:szCs w:val="24"/>
          <w:lang w:val="sr-Cyrl-RS" w:eastAsia="x-none"/>
        </w:rPr>
        <w:t xml:space="preserve">У складу са Законом о удружењима, регистровано удружење може да аплицира за јавна средства из буџета Републике Србије. Средства се по правилу додељују након, од стране државних органа претходно дефинисаног програма од јавног интереса, спроведеног јавног конкурса и закљученог уговора о реализовању одобрених програма. </w:t>
      </w:r>
      <w:r w:rsidR="001E3C20" w:rsidRPr="00C85D35">
        <w:rPr>
          <w:rFonts w:ascii="Times New Roman" w:hAnsi="Times New Roman" w:cs="Times New Roman"/>
          <w:sz w:val="24"/>
          <w:szCs w:val="24"/>
          <w:lang w:val="sr-Cyrl-RS"/>
        </w:rPr>
        <w:t xml:space="preserve">Закон о удружењима одређује се који се програми имају сматрати програмима од јавног интереса, али не у </w:t>
      </w:r>
      <w:r w:rsidR="001E3C20" w:rsidRPr="00C85D35">
        <w:rPr>
          <w:rFonts w:ascii="Times New Roman" w:hAnsi="Times New Roman" w:cs="Times New Roman"/>
          <w:i/>
          <w:iCs/>
          <w:sz w:val="24"/>
          <w:szCs w:val="24"/>
          <w:lang w:val="sr-Cyrl-RS"/>
        </w:rPr>
        <w:t>numerus clausus</w:t>
      </w:r>
      <w:r w:rsidR="001E3C20" w:rsidRPr="00C85D35">
        <w:rPr>
          <w:rFonts w:ascii="Times New Roman" w:hAnsi="Times New Roman" w:cs="Times New Roman"/>
          <w:sz w:val="24"/>
          <w:szCs w:val="24"/>
          <w:lang w:val="sr-Cyrl-RS"/>
        </w:rPr>
        <w:t xml:space="preserve"> маниру већ у виду инструктивне норме за органе јавне управе, што представља добро решење јер се не поставља ограничење у погледу области деловања.</w:t>
      </w:r>
      <w:r w:rsidR="001E3C20" w:rsidRPr="00C85D35">
        <w:rPr>
          <w:rFonts w:ascii="Times New Roman" w:hAnsi="Times New Roman" w:cs="Times New Roman"/>
          <w:sz w:val="24"/>
          <w:szCs w:val="24"/>
          <w:vertAlign w:val="superscript"/>
          <w:lang w:val="sr-Cyrl-RS"/>
        </w:rPr>
        <w:footnoteReference w:id="20"/>
      </w:r>
      <w:r w:rsidR="001E3C20" w:rsidRPr="00C85D35">
        <w:rPr>
          <w:rFonts w:ascii="Times New Roman" w:hAnsi="Times New Roman" w:cs="Times New Roman"/>
          <w:sz w:val="24"/>
          <w:szCs w:val="24"/>
          <w:lang w:val="sr-Cyrl-RS"/>
        </w:rPr>
        <w:t xml:space="preserve"> </w:t>
      </w:r>
      <w:r w:rsidR="00AF7CAE" w:rsidRPr="00C85D35">
        <w:rPr>
          <w:rFonts w:ascii="Times New Roman" w:hAnsi="Times New Roman" w:cs="Times New Roman"/>
          <w:sz w:val="24"/>
          <w:szCs w:val="24"/>
          <w:lang w:val="sr-Cyrl-RS"/>
        </w:rPr>
        <w:t>Удружења која су добила средства из буџета у обавези су да најмање једанпут годишње чине доступним јавности извештај о свом раду и о обиму и начину стицања и коришћења средстава, као и тај извештај достављају даваоцу средстава.  Иста обавеза важи и за удружења која су у претходној години користила пореске и царинске олакшице.</w:t>
      </w:r>
      <w:r w:rsidR="00AF7CAE" w:rsidRPr="00C85D35">
        <w:rPr>
          <w:rFonts w:ascii="Times New Roman" w:eastAsia="Calibri" w:hAnsi="Times New Roman" w:cs="Times New Roman"/>
          <w:sz w:val="24"/>
          <w:szCs w:val="24"/>
          <w:lang w:val="sr-Cyrl-RS" w:eastAsia="x-none"/>
        </w:rPr>
        <w:t xml:space="preserve"> </w:t>
      </w:r>
      <w:r w:rsidR="00CB3F4E" w:rsidRPr="00C85D35">
        <w:rPr>
          <w:rFonts w:ascii="Times New Roman" w:eastAsia="Calibri" w:hAnsi="Times New Roman" w:cs="Times New Roman"/>
          <w:sz w:val="24"/>
          <w:szCs w:val="24"/>
          <w:lang w:val="sr-Cyrl-RS" w:eastAsia="x-none"/>
        </w:rPr>
        <w:t>Задужбине и  фондације се финансирају пoд услoвимa и нa нaчин прoписaн Зaкoнoм о удружењима.</w:t>
      </w:r>
    </w:p>
    <w:p w14:paraId="5DA37A21" w14:textId="77777777" w:rsidR="00317F65" w:rsidRPr="00C85D35" w:rsidRDefault="00317F65" w:rsidP="00CB3F4E">
      <w:pPr>
        <w:spacing w:after="0"/>
        <w:ind w:firstLine="720"/>
        <w:jc w:val="both"/>
        <w:rPr>
          <w:rFonts w:ascii="Times New Roman" w:eastAsia="Calibri" w:hAnsi="Times New Roman" w:cs="Times New Roman"/>
          <w:sz w:val="24"/>
          <w:szCs w:val="24"/>
          <w:lang w:val="sr-Cyrl-RS" w:eastAsia="x-none"/>
        </w:rPr>
      </w:pPr>
    </w:p>
    <w:p w14:paraId="5003B805" w14:textId="69A3EDFA" w:rsidR="005976CE" w:rsidRPr="00C85D35" w:rsidRDefault="001E3C20" w:rsidP="0003002B">
      <w:pPr>
        <w:spacing w:after="0"/>
        <w:jc w:val="both"/>
        <w:rPr>
          <w:rFonts w:ascii="Times New Roman" w:eastAsia="Calibri" w:hAnsi="Times New Roman" w:cs="Times New Roman"/>
          <w:sz w:val="24"/>
          <w:szCs w:val="24"/>
          <w:lang w:val="sr-Cyrl-RS" w:eastAsia="x-none"/>
        </w:rPr>
      </w:pPr>
      <w:r w:rsidRPr="00C85D35">
        <w:rPr>
          <w:rFonts w:ascii="Times New Roman" w:hAnsi="Times New Roman" w:cs="Times New Roman"/>
          <w:sz w:val="24"/>
          <w:szCs w:val="24"/>
          <w:lang w:val="sr-Cyrl-RS"/>
        </w:rPr>
        <w:t xml:space="preserve">Услови, критеријуми, обим, начин, поступак доделе, као и начин и поступак враћања средстава за подстицање програма или недостајућег дела средстава за финансирање програма које реализују ОЦД су 2018. године додатно прецизирани новом </w:t>
      </w:r>
      <w:r w:rsidRPr="00C85D35">
        <w:rPr>
          <w:rFonts w:ascii="Times New Roman" w:hAnsi="Times New Roman" w:cs="Times New Roman"/>
          <w:b/>
          <w:bCs/>
          <w:sz w:val="24"/>
          <w:szCs w:val="24"/>
          <w:lang w:val="sr-Cyrl-RS"/>
        </w:rPr>
        <w:t>Уредбом о средствима за подстицање програма или недостајућег дела средстава за финансирање програма од јавног интереса која реализују удружења</w:t>
      </w:r>
      <w:r w:rsidRPr="00C85D35">
        <w:rPr>
          <w:rFonts w:ascii="Times New Roman" w:hAnsi="Times New Roman" w:cs="Times New Roman"/>
          <w:sz w:val="24"/>
          <w:szCs w:val="24"/>
          <w:lang w:val="sr-Cyrl-RS"/>
        </w:rPr>
        <w:t xml:space="preserve"> („Сл. гласник РС“, број 16/2018).</w:t>
      </w:r>
      <w:r w:rsidR="00A50EF1" w:rsidRPr="00C85D35">
        <w:rPr>
          <w:rFonts w:ascii="Times New Roman" w:eastAsia="Calibri" w:hAnsi="Times New Roman" w:cs="Times New Roman"/>
          <w:sz w:val="24"/>
          <w:szCs w:val="24"/>
          <w:lang w:val="sr-Cyrl-RS" w:eastAsia="x-none"/>
        </w:rPr>
        <w:t xml:space="preserve"> </w:t>
      </w:r>
      <w:r w:rsidR="005976CE" w:rsidRPr="00C85D35">
        <w:rPr>
          <w:rFonts w:ascii="Times New Roman" w:eastAsia="Calibri" w:hAnsi="Times New Roman" w:cs="Times New Roman"/>
          <w:sz w:val="24"/>
          <w:szCs w:val="24"/>
          <w:lang w:val="sr-Cyrl-RS" w:eastAsia="x-none"/>
        </w:rPr>
        <w:t xml:space="preserve">Претходно, Канцеларија за сарадњу са цивилним друштвом израдила је 2018. године </w:t>
      </w:r>
      <w:r w:rsidR="005976CE" w:rsidRPr="00C85D35">
        <w:rPr>
          <w:rFonts w:ascii="Times New Roman" w:eastAsia="Calibri" w:hAnsi="Times New Roman" w:cs="Times New Roman"/>
          <w:i/>
          <w:iCs/>
          <w:sz w:val="24"/>
          <w:szCs w:val="24"/>
          <w:lang w:val="sr-Cyrl-RS" w:eastAsia="x-none"/>
        </w:rPr>
        <w:t>Методологију планирања поступка праћења реализације и оцене успешности реализованих програма и пројеката ОЦД и поступка праћења утрошка додељених финансијских средстава</w:t>
      </w:r>
      <w:r w:rsidR="005976CE" w:rsidRPr="00C85D35">
        <w:rPr>
          <w:rFonts w:ascii="Times New Roman" w:eastAsia="Calibri" w:hAnsi="Times New Roman" w:cs="Times New Roman"/>
          <w:sz w:val="24"/>
          <w:szCs w:val="24"/>
          <w:lang w:val="sr-Cyrl-RS" w:eastAsia="x-none"/>
        </w:rPr>
        <w:t>, на основу које су инкорпориране поједине одредбе у Уредбу. Уредба се не примењују на финансирање, односно суфинансирање програма које је уређено посебним законом и прописима донетим на основу тог закона.</w:t>
      </w:r>
      <w:r w:rsidR="005976CE" w:rsidRPr="00C85D35">
        <w:rPr>
          <w:rFonts w:ascii="Times New Roman" w:eastAsia="Calibri" w:hAnsi="Times New Roman" w:cs="Times New Roman"/>
          <w:sz w:val="24"/>
          <w:szCs w:val="24"/>
          <w:vertAlign w:val="superscript"/>
          <w:lang w:val="sr-Cyrl-RS" w:eastAsia="x-none"/>
        </w:rPr>
        <w:footnoteReference w:id="21"/>
      </w:r>
      <w:r w:rsidR="005976CE" w:rsidRPr="00C85D35">
        <w:rPr>
          <w:rFonts w:ascii="Times New Roman" w:eastAsia="SimSun" w:hAnsi="Times New Roman" w:cs="Times New Roman"/>
          <w:sz w:val="24"/>
          <w:szCs w:val="24"/>
          <w:lang w:val="sr-Cyrl-RS"/>
        </w:rPr>
        <w:t xml:space="preserve"> </w:t>
      </w:r>
      <w:r w:rsidR="00D06226" w:rsidRPr="00C85D35">
        <w:rPr>
          <w:rFonts w:ascii="Times New Roman" w:eastAsia="Calibri" w:hAnsi="Times New Roman" w:cs="Times New Roman"/>
          <w:sz w:val="24"/>
          <w:szCs w:val="24"/>
          <w:lang w:val="sr-Cyrl-RS" w:eastAsia="x-none"/>
        </w:rPr>
        <w:t>Ј</w:t>
      </w:r>
      <w:r w:rsidR="005976CE" w:rsidRPr="00C85D35">
        <w:rPr>
          <w:rFonts w:ascii="Times New Roman" w:eastAsia="Calibri" w:hAnsi="Times New Roman" w:cs="Times New Roman"/>
          <w:sz w:val="24"/>
          <w:szCs w:val="24"/>
          <w:lang w:val="sr-Cyrl-RS" w:eastAsia="x-none"/>
        </w:rPr>
        <w:t xml:space="preserve">eдиницe </w:t>
      </w:r>
      <w:r w:rsidR="005976CE" w:rsidRPr="00C85D35">
        <w:rPr>
          <w:rFonts w:ascii="Times New Roman" w:eastAsia="Calibri" w:hAnsi="Times New Roman" w:cs="Times New Roman"/>
          <w:sz w:val="24"/>
          <w:szCs w:val="24"/>
          <w:lang w:val="sr-Cyrl-RS" w:eastAsia="x-none"/>
        </w:rPr>
        <w:lastRenderedPageBreak/>
        <w:t>лoкaлнe сaмoупрaвe су у oбaвeзи дa финaнсирaњe OЦД ближe урeдe свojим aктимa, односно одлукaмa, кojимa сe урeђуje пoступaк финaнсирaњa OЦД из jaвних срeдстaвa нa лoкaлнoм нивoу.</w:t>
      </w:r>
      <w:r w:rsidR="005976CE" w:rsidRPr="00C85D35">
        <w:rPr>
          <w:rFonts w:ascii="Times New Roman" w:eastAsia="SimSun" w:hAnsi="Times New Roman" w:cs="Times New Roman"/>
          <w:sz w:val="24"/>
          <w:szCs w:val="24"/>
          <w:lang w:val="sr-Cyrl-RS"/>
        </w:rPr>
        <w:t xml:space="preserve"> </w:t>
      </w:r>
      <w:r w:rsidR="005976CE" w:rsidRPr="00C85D35">
        <w:rPr>
          <w:rFonts w:ascii="Times New Roman" w:eastAsia="Calibri" w:hAnsi="Times New Roman" w:cs="Times New Roman"/>
          <w:sz w:val="24"/>
          <w:szCs w:val="24"/>
          <w:lang w:val="sr-Cyrl-RS" w:eastAsia="x-none"/>
        </w:rPr>
        <w:t xml:space="preserve">Потребу за усаглашавањем процедура доделе средстава ОЦД препознала </w:t>
      </w:r>
      <w:r w:rsidR="00D06226" w:rsidRPr="00C85D35">
        <w:rPr>
          <w:rFonts w:ascii="Times New Roman" w:eastAsia="Calibri" w:hAnsi="Times New Roman" w:cs="Times New Roman"/>
          <w:sz w:val="24"/>
          <w:szCs w:val="24"/>
          <w:lang w:val="sr-Cyrl-RS" w:eastAsia="x-none"/>
        </w:rPr>
        <w:t xml:space="preserve">је </w:t>
      </w:r>
      <w:r w:rsidR="005976CE" w:rsidRPr="00C85D35">
        <w:rPr>
          <w:rFonts w:ascii="Times New Roman" w:eastAsia="Calibri" w:hAnsi="Times New Roman" w:cs="Times New Roman"/>
          <w:sz w:val="24"/>
          <w:szCs w:val="24"/>
          <w:lang w:val="sr-Cyrl-RS" w:eastAsia="x-none"/>
        </w:rPr>
        <w:t xml:space="preserve">Влада РС 2018. године када је усвојила </w:t>
      </w:r>
      <w:r w:rsidR="005976CE" w:rsidRPr="00C85D35">
        <w:rPr>
          <w:rFonts w:ascii="Times New Roman" w:eastAsia="Calibri" w:hAnsi="Times New Roman" w:cs="Times New Roman"/>
          <w:i/>
          <w:sz w:val="24"/>
          <w:szCs w:val="24"/>
          <w:lang w:val="sr-Cyrl-RS" w:eastAsia="x-none"/>
        </w:rPr>
        <w:t xml:space="preserve">Закључак о потреби усаглашавања прописа Владе и органа државне управе који уређују финансирање програма/пројеката удружења у одређеним областима </w:t>
      </w:r>
      <w:r w:rsidR="005976CE" w:rsidRPr="00C85D35">
        <w:rPr>
          <w:rFonts w:ascii="Times New Roman" w:eastAsia="Calibri" w:hAnsi="Times New Roman" w:cs="Times New Roman"/>
          <w:iCs/>
          <w:sz w:val="24"/>
          <w:szCs w:val="24"/>
          <w:lang w:val="sr-Cyrl-RS" w:eastAsia="x-none"/>
        </w:rPr>
        <w:t xml:space="preserve">са </w:t>
      </w:r>
      <w:r w:rsidR="005976CE" w:rsidRPr="00C85D35">
        <w:rPr>
          <w:rFonts w:ascii="Times New Roman" w:eastAsia="Calibri" w:hAnsi="Times New Roman" w:cs="Times New Roman"/>
          <w:i/>
          <w:sz w:val="24"/>
          <w:szCs w:val="24"/>
          <w:lang w:val="sr-Cyrl-RS" w:eastAsia="x-none"/>
        </w:rPr>
        <w:t>Уредбом о средствима за подстицање програма или недостајућег дела средстава за финансирање програма од јавног интереса које реализују удружења</w:t>
      </w:r>
      <w:r w:rsidR="005976CE" w:rsidRPr="00C85D35">
        <w:rPr>
          <w:rFonts w:ascii="Times New Roman" w:eastAsia="Calibri" w:hAnsi="Times New Roman" w:cs="Times New Roman"/>
          <w:i/>
          <w:sz w:val="24"/>
          <w:szCs w:val="24"/>
          <w:vertAlign w:val="superscript"/>
          <w:lang w:val="sr-Cyrl-RS" w:eastAsia="x-none"/>
        </w:rPr>
        <w:t xml:space="preserve"> </w:t>
      </w:r>
      <w:r w:rsidR="005976CE" w:rsidRPr="00C85D35">
        <w:rPr>
          <w:rFonts w:ascii="Times New Roman" w:eastAsia="Calibri" w:hAnsi="Times New Roman" w:cs="Times New Roman"/>
          <w:iCs/>
          <w:sz w:val="24"/>
          <w:szCs w:val="24"/>
          <w:lang w:val="sr-Cyrl-RS" w:eastAsia="x-none"/>
        </w:rPr>
        <w:t>(Закључак број 05 Број 401-8330/2018-1).</w:t>
      </w:r>
      <w:r w:rsidR="00D06226" w:rsidRPr="00C85D35">
        <w:rPr>
          <w:rFonts w:ascii="Times New Roman" w:eastAsia="Calibri" w:hAnsi="Times New Roman" w:cs="Times New Roman"/>
          <w:sz w:val="24"/>
          <w:szCs w:val="24"/>
          <w:lang w:val="sr-Cyrl-RS" w:eastAsia="x-none"/>
        </w:rPr>
        <w:t xml:space="preserve"> </w:t>
      </w:r>
      <w:r w:rsidR="005976CE" w:rsidRPr="00C85D35">
        <w:rPr>
          <w:rFonts w:ascii="Times New Roman" w:eastAsia="Calibri" w:hAnsi="Times New Roman" w:cs="Times New Roman"/>
          <w:sz w:val="24"/>
          <w:szCs w:val="24"/>
          <w:lang w:val="sr-Cyrl-RS" w:eastAsia="x-none"/>
        </w:rPr>
        <w:t>Новум Уредбе се генерално огледа у повећању транспарентности органа јавне управе у свим фазама процеса доделе средстава, већој једно</w:t>
      </w:r>
      <w:r w:rsidR="0048232B" w:rsidRPr="00C85D35">
        <w:rPr>
          <w:rFonts w:ascii="Times New Roman" w:eastAsia="Calibri" w:hAnsi="Times New Roman" w:cs="Times New Roman"/>
          <w:sz w:val="24"/>
          <w:szCs w:val="24"/>
          <w:lang w:val="sr-Cyrl-RS" w:eastAsia="x-none"/>
        </w:rPr>
        <w:t>о</w:t>
      </w:r>
      <w:r w:rsidR="005976CE" w:rsidRPr="00C85D35">
        <w:rPr>
          <w:rFonts w:ascii="Times New Roman" w:eastAsia="Calibri" w:hAnsi="Times New Roman" w:cs="Times New Roman"/>
          <w:sz w:val="24"/>
          <w:szCs w:val="24"/>
          <w:lang w:val="sr-Cyrl-RS" w:eastAsia="x-none"/>
        </w:rPr>
        <w:t>бразности процеса доделе средстава и спречавањ</w:t>
      </w:r>
      <w:r w:rsidR="0048232B" w:rsidRPr="00C85D35">
        <w:rPr>
          <w:rFonts w:ascii="Times New Roman" w:eastAsia="Calibri" w:hAnsi="Times New Roman" w:cs="Times New Roman"/>
          <w:sz w:val="24"/>
          <w:szCs w:val="24"/>
          <w:lang w:val="sr-Cyrl-RS" w:eastAsia="x-none"/>
        </w:rPr>
        <w:t>у</w:t>
      </w:r>
      <w:r w:rsidR="005976CE" w:rsidRPr="00C85D35">
        <w:rPr>
          <w:rFonts w:ascii="Times New Roman" w:eastAsia="Calibri" w:hAnsi="Times New Roman" w:cs="Times New Roman"/>
          <w:sz w:val="24"/>
          <w:szCs w:val="24"/>
          <w:lang w:val="sr-Cyrl-RS" w:eastAsia="x-none"/>
        </w:rPr>
        <w:t xml:space="preserve"> сукоба интереса приликом расподеле средстава. У фази планирања доделе средстава, уведена је обавеза објављивања плана расписивања јавних конкурса (Календар конкурса)</w:t>
      </w:r>
      <w:r w:rsidR="005976CE" w:rsidRPr="00C85D35">
        <w:rPr>
          <w:rFonts w:ascii="Times New Roman" w:eastAsia="Calibri" w:hAnsi="Times New Roman" w:cs="Times New Roman"/>
          <w:sz w:val="24"/>
          <w:szCs w:val="24"/>
          <w:vertAlign w:val="superscript"/>
          <w:lang w:val="sr-Cyrl-RS" w:eastAsia="x-none"/>
        </w:rPr>
        <w:footnoteReference w:id="22"/>
      </w:r>
      <w:r w:rsidR="005976CE" w:rsidRPr="00C85D35">
        <w:rPr>
          <w:rFonts w:ascii="Times New Roman" w:eastAsia="Calibri" w:hAnsi="Times New Roman" w:cs="Times New Roman"/>
          <w:sz w:val="24"/>
          <w:szCs w:val="24"/>
          <w:lang w:val="sr-Cyrl-RS" w:eastAsia="x-none"/>
        </w:rPr>
        <w:t xml:space="preserve"> почетком године како би ОЦД биле благовремено информисане о планираним јавним конкурсима органа јавне управе и имале могућност да на време припреме предлоге пројеката и програма. Уредбом се уводи и уређује </w:t>
      </w:r>
      <w:r w:rsidR="005976CE" w:rsidRPr="00C85D35">
        <w:rPr>
          <w:rFonts w:ascii="Times New Roman" w:eastAsia="SimSun" w:hAnsi="Times New Roman" w:cs="Times New Roman"/>
          <w:sz w:val="24"/>
          <w:szCs w:val="24"/>
          <w:lang w:val="sr-Cyrl-RS"/>
        </w:rPr>
        <w:t>обавеза објаве обавезних елемената јавног конкурса, међу којима је неопходност утврђивања ближих мерила и критеријума чијом применом ће се вредновати пријављени програми односно пројекти. Уведене су мере које се односе на спречавање сукоба интереса чланова комисије, као и мере које се тичу спречавања сукоба интереса приликом коришћења додељених средстава. Прецизније су уређени рокови спровођења процедуре јавних конкурса, процедура подношења приговора на листу вредновања и рангирања пријављених програма, као и обавеза надлежног органа да одлука коју донесе по приговору мора бити образложена. Проширена је листа гласила на којима се објављују подаци о јавном конкурсу и резултатима конкурса (званична интернет страница надлежног органа, портал е‒Управa и огласна табла надлежног органа). Уводи се могућност именовања представника стручне јавности у комисију за спровођење конкурса, односно могућност ангажовања стручњака за поједине области ради припреме анализе о успешности, квалитету и остварењу циљева програма који се реализују. На прецизнији начин дефинисане су методе праћења реализације подржаних програма и извештавање у погледу механизама за праћење реализације програма (извештавање, мониторинг посете, прикупљање информација и сл.) од стране надлежног органа, могућност и начин прерасподеле одобреног износа средстава, као и поступање у случају неправилности. Надлежни орган у обавези је да израђује извештај о реализованој финансијској подршци програмима ОЦД из буџетских средстава у претходној календарској години.</w:t>
      </w:r>
      <w:r w:rsidR="00006883" w:rsidRPr="00C85D35">
        <w:rPr>
          <w:rFonts w:ascii="Times New Roman" w:hAnsi="Times New Roman" w:cs="Times New Roman"/>
          <w:lang w:val="sr-Cyrl-RS"/>
        </w:rPr>
        <w:t xml:space="preserve"> </w:t>
      </w:r>
      <w:r w:rsidR="00997EFA" w:rsidRPr="00C85D35">
        <w:rPr>
          <w:rFonts w:ascii="Times New Roman" w:eastAsia="SimSun" w:hAnsi="Times New Roman" w:cs="Times New Roman"/>
          <w:sz w:val="24"/>
          <w:szCs w:val="24"/>
          <w:lang w:val="sr-Cyrl-RS"/>
        </w:rPr>
        <w:t xml:space="preserve">Надлежни орган који додељују средства може али не мора </w:t>
      </w:r>
      <w:r w:rsidR="00997EFA" w:rsidRPr="00C85D35">
        <w:rPr>
          <w:rFonts w:ascii="Times New Roman" w:eastAsia="SimSun" w:hAnsi="Times New Roman" w:cs="Times New Roman"/>
          <w:sz w:val="24"/>
          <w:szCs w:val="24"/>
          <w:lang w:val="sr-Cyrl-RS"/>
        </w:rPr>
        <w:lastRenderedPageBreak/>
        <w:t>спровести анализу успешности, квалитета и степена остварености циљева програма за која су додељена средства на јавном конкурсу, уколико оцени да би то довело до унапређења стања у одређеној области у којој се корисницима додељују финансијска средства.</w:t>
      </w:r>
      <w:r w:rsidR="00D06226" w:rsidRPr="00C85D35">
        <w:rPr>
          <w:rFonts w:ascii="Times New Roman" w:eastAsia="SimSun" w:hAnsi="Times New Roman" w:cs="Times New Roman"/>
          <w:iCs/>
          <w:sz w:val="24"/>
          <w:szCs w:val="24"/>
          <w:lang w:val="sr-Cyrl-RS"/>
        </w:rPr>
        <w:t xml:space="preserve"> Примећује се да нова Уредба доноси побољшања у нормативном смислу, иако ваља констатовати да и на том плану постоји простор за даље унапређивање, али и да је суштина проблема у њеној неадекватној и неуједначеној примени.</w:t>
      </w:r>
    </w:p>
    <w:p w14:paraId="637C94A0" w14:textId="7AEC1E70" w:rsidR="00AF7CAE" w:rsidRPr="00C85D35" w:rsidRDefault="00AF7CAE" w:rsidP="00B17C4E">
      <w:pPr>
        <w:spacing w:before="200" w:after="0"/>
        <w:jc w:val="both"/>
        <w:rPr>
          <w:rFonts w:ascii="Times New Roman" w:eastAsia="SimSun" w:hAnsi="Times New Roman" w:cs="Times New Roman"/>
          <w:sz w:val="24"/>
          <w:szCs w:val="24"/>
          <w:lang w:val="sr-Cyrl-RS"/>
        </w:rPr>
      </w:pPr>
      <w:bookmarkStart w:id="61" w:name="_Hlk87354384"/>
      <w:r w:rsidRPr="00C85D35">
        <w:rPr>
          <w:rFonts w:ascii="Times New Roman" w:eastAsia="SimSun" w:hAnsi="Times New Roman" w:cs="Times New Roman"/>
          <w:iCs/>
          <w:sz w:val="24"/>
          <w:szCs w:val="24"/>
          <w:lang w:val="sr-Cyrl-RS"/>
        </w:rPr>
        <w:t>Полазним основама</w:t>
      </w:r>
      <w:r w:rsidRPr="00C85D35">
        <w:rPr>
          <w:rStyle w:val="FootnoteReference"/>
          <w:rFonts w:ascii="Times New Roman" w:eastAsia="SimSun" w:hAnsi="Times New Roman" w:cs="Times New Roman"/>
          <w:iCs/>
          <w:sz w:val="24"/>
          <w:szCs w:val="24"/>
          <w:lang w:val="sr-Cyrl-RS"/>
        </w:rPr>
        <w:footnoteReference w:id="23"/>
      </w:r>
      <w:r w:rsidRPr="00C85D35">
        <w:rPr>
          <w:rFonts w:ascii="Times New Roman" w:eastAsia="SimSun" w:hAnsi="Times New Roman" w:cs="Times New Roman"/>
          <w:iCs/>
          <w:sz w:val="24"/>
          <w:szCs w:val="24"/>
          <w:lang w:val="sr-Cyrl-RS"/>
        </w:rPr>
        <w:t xml:space="preserve"> издвојени су кључни изазови у домену финансирања ОЦД из јавних средстава који се могу сумирати на следећи начин:</w:t>
      </w:r>
      <w:r w:rsidRPr="00C85D35">
        <w:rPr>
          <w:rFonts w:ascii="Times New Roman" w:eastAsia="SimSun" w:hAnsi="Times New Roman" w:cs="Times New Roman"/>
          <w:sz w:val="24"/>
          <w:szCs w:val="24"/>
          <w:lang w:val="sr-Cyrl-RS"/>
        </w:rPr>
        <w:t xml:space="preserve"> често одсуство везе између приоритета и циљева конкурса са стратешким циљевима и секторским политикама</w:t>
      </w:r>
      <w:r w:rsidRPr="00C85D35" w:rsidDel="007E1CBF">
        <w:rPr>
          <w:rFonts w:ascii="Times New Roman" w:eastAsia="SimSun" w:hAnsi="Times New Roman" w:cs="Times New Roman"/>
          <w:sz w:val="24"/>
          <w:szCs w:val="24"/>
          <w:lang w:val="sr-Cyrl-RS"/>
        </w:rPr>
        <w:t xml:space="preserve"> </w:t>
      </w:r>
      <w:r w:rsidRPr="00C85D35">
        <w:rPr>
          <w:rFonts w:ascii="Times New Roman" w:eastAsia="SimSun" w:hAnsi="Times New Roman" w:cs="Times New Roman"/>
          <w:sz w:val="24"/>
          <w:szCs w:val="24"/>
          <w:lang w:val="sr-Cyrl-RS"/>
        </w:rPr>
        <w:t xml:space="preserve">постављеним у националним, покрајинским и локалним планским документима и документима јавних политика, посебно на локалном нивоу; слабо развијена пракса консултација са ОЦД приликом планирања приоритетних активности као и критеријума конкурса; одсуство координације између државних органа у пoглeду дeфинисaњa oблaсти финaнсирaњa и динaмикe рaсписивaњa кoнкурсa; различите процедуре финансирања, укључујући и дискреционе одлуке руководиоца; одсуство механизма благовремене размене информација међу органима о организацијама које су ненаменски трошиле одобрена средства и упознавање јавности са тим подацима; одсуство прописаних критеријума и модалитета за одобравање нефинансијске подршке ОЦД и тиме транспарентности читавог процеса; недостатак капацитета у погледу броја и обучености запослених у органима јавне управе о правном оквиру за финансирање ОЦД и правилној примени истог; слабо развијена пракса буџетског суфинансирања из претприступних фондова и програма Европске уније или фондова других међународних донатора; непостојање јасних мерила, критеријума и поступка одабира независних стручњака у комисије за оцену програма и пројеката; слабо развијена пракса укључивања </w:t>
      </w:r>
      <w:bookmarkStart w:id="62" w:name="_Hlk87282857"/>
      <w:r w:rsidRPr="00C85D35">
        <w:rPr>
          <w:rFonts w:ascii="Times New Roman" w:eastAsia="SimSun" w:hAnsi="Times New Roman" w:cs="Times New Roman"/>
          <w:sz w:val="24"/>
          <w:szCs w:val="24"/>
          <w:lang w:val="sr-Cyrl-RS"/>
        </w:rPr>
        <w:t>независних стручњака</w:t>
      </w:r>
      <w:r w:rsidRPr="00C85D35">
        <w:rPr>
          <w:rFonts w:ascii="Times New Roman" w:hAnsi="Times New Roman" w:cs="Times New Roman"/>
          <w:lang w:val="sr-Cyrl-RS"/>
        </w:rPr>
        <w:t xml:space="preserve"> </w:t>
      </w:r>
      <w:r w:rsidRPr="00C85D35">
        <w:rPr>
          <w:rFonts w:ascii="Times New Roman" w:eastAsia="SimSun" w:hAnsi="Times New Roman" w:cs="Times New Roman"/>
          <w:sz w:val="24"/>
          <w:szCs w:val="24"/>
          <w:lang w:val="sr-Cyrl-RS"/>
        </w:rPr>
        <w:t>у комисије за оцену програма и пројеката</w:t>
      </w:r>
      <w:bookmarkEnd w:id="62"/>
      <w:r w:rsidRPr="00C85D35">
        <w:rPr>
          <w:rFonts w:ascii="Times New Roman" w:eastAsia="SimSun" w:hAnsi="Times New Roman" w:cs="Times New Roman"/>
          <w:sz w:val="24"/>
          <w:szCs w:val="24"/>
          <w:lang w:val="sr-Cyrl-RS"/>
        </w:rPr>
        <w:t>;  одсуство јасних и унификованих процедура које обезбеђују спречавање сукоба интереса;</w:t>
      </w:r>
      <w:r w:rsidRPr="00C85D35">
        <w:rPr>
          <w:rFonts w:ascii="Times New Roman" w:hAnsi="Times New Roman" w:cs="Times New Roman"/>
          <w:lang w:val="sr-Cyrl-RS"/>
        </w:rPr>
        <w:t xml:space="preserve"> н</w:t>
      </w:r>
      <w:r w:rsidRPr="00C85D35">
        <w:rPr>
          <w:rFonts w:ascii="Times New Roman" w:eastAsia="SimSun" w:hAnsi="Times New Roman" w:cs="Times New Roman"/>
          <w:sz w:val="24"/>
          <w:szCs w:val="24"/>
          <w:lang w:val="sr-Cyrl-RS"/>
        </w:rPr>
        <w:t>едовољна транспарентност органа јавне власти у погледу извештавања о утрошеним средствима на годишњем нивоу;</w:t>
      </w:r>
      <w:r w:rsidRPr="00C85D35">
        <w:rPr>
          <w:rFonts w:ascii="Times New Roman" w:hAnsi="Times New Roman" w:cs="Times New Roman"/>
          <w:lang w:val="sr-Cyrl-RS"/>
        </w:rPr>
        <w:t xml:space="preserve"> </w:t>
      </w:r>
      <w:r w:rsidRPr="004B2361">
        <w:rPr>
          <w:rFonts w:ascii="Times New Roman" w:hAnsi="Times New Roman"/>
          <w:sz w:val="24"/>
          <w:lang w:val="sr-Cyrl-RS"/>
        </w:rPr>
        <w:t>одсуство</w:t>
      </w:r>
      <w:r w:rsidRPr="00C85D35">
        <w:rPr>
          <w:rFonts w:ascii="Times New Roman" w:hAnsi="Times New Roman" w:cs="Times New Roman"/>
          <w:lang w:val="sr-Cyrl-RS"/>
        </w:rPr>
        <w:t xml:space="preserve"> </w:t>
      </w:r>
      <w:r w:rsidRPr="00C85D35">
        <w:rPr>
          <w:rFonts w:ascii="Times New Roman" w:eastAsia="SimSun" w:hAnsi="Times New Roman" w:cs="Times New Roman"/>
          <w:sz w:val="24"/>
          <w:szCs w:val="24"/>
          <w:lang w:val="sr-Cyrl-RS"/>
        </w:rPr>
        <w:t xml:space="preserve">дефинисаних стандарда у погледу садржаја извештаја о утрошеним средствима; одсуство дугорочних планова за финансирање ОЦД из буџетских средстава, усклађених са приоритетима и циљевима стратешких докумената; немогућност јасног сагледавања издвајања за ОЦД у односу на дотације политичким странкама, верским заједницама, етничким заједницама и свима чије је финансирање регулисано посебним прописима, услед чињенице да буџетска линија 481 није диверзификована; пракса претежног финансирања ОЦД пружаоца услуга социјалне заштите кроз буџетску линију 481, уместо кроз буџетске линије 423 - услуге по уговору или специјализоване услуге – 424 буџетска услуга; </w:t>
      </w:r>
      <w:r w:rsidR="004E6696" w:rsidRPr="00C85D35">
        <w:rPr>
          <w:rFonts w:ascii="Times New Roman" w:eastAsia="SimSun" w:hAnsi="Times New Roman" w:cs="Times New Roman"/>
          <w:sz w:val="24"/>
          <w:szCs w:val="24"/>
          <w:lang w:val="sr-Cyrl-RS"/>
        </w:rPr>
        <w:t xml:space="preserve">разматрање измена </w:t>
      </w:r>
      <w:r w:rsidR="00B17C4E" w:rsidRPr="00C85D35">
        <w:rPr>
          <w:rFonts w:ascii="Times New Roman" w:eastAsia="SimSun" w:hAnsi="Times New Roman" w:cs="Times New Roman"/>
          <w:sz w:val="24"/>
          <w:szCs w:val="24"/>
          <w:lang w:val="sr-Cyrl-RS"/>
        </w:rPr>
        <w:t>З</w:t>
      </w:r>
      <w:r w:rsidR="006E658A" w:rsidRPr="00C85D35">
        <w:rPr>
          <w:rFonts w:ascii="Times New Roman" w:eastAsia="SimSun" w:hAnsi="Times New Roman" w:cs="Times New Roman"/>
          <w:sz w:val="24"/>
          <w:szCs w:val="24"/>
          <w:lang w:val="sr-Cyrl-RS"/>
        </w:rPr>
        <w:t>акона о играма на срећу</w:t>
      </w:r>
      <w:r w:rsidR="00B17C4E" w:rsidRPr="00C85D35">
        <w:rPr>
          <w:rFonts w:ascii="Times New Roman" w:eastAsia="SimSun" w:hAnsi="Times New Roman" w:cs="Times New Roman"/>
          <w:sz w:val="24"/>
          <w:szCs w:val="24"/>
          <w:lang w:val="sr-Cyrl-RS"/>
        </w:rPr>
        <w:t>.</w:t>
      </w:r>
    </w:p>
    <w:bookmarkEnd w:id="61"/>
    <w:p w14:paraId="3D221184" w14:textId="370EA4D7" w:rsidR="00997EFA" w:rsidRPr="00C85D35" w:rsidRDefault="00997EFA" w:rsidP="005976CE">
      <w:pPr>
        <w:spacing w:after="0" w:line="240" w:lineRule="auto"/>
        <w:ind w:firstLine="708"/>
        <w:jc w:val="both"/>
        <w:rPr>
          <w:rFonts w:ascii="Times New Roman" w:eastAsia="SimSun" w:hAnsi="Times New Roman" w:cs="Times New Roman"/>
          <w:sz w:val="24"/>
          <w:szCs w:val="24"/>
          <w:lang w:val="sr-Cyrl-RS"/>
        </w:rPr>
      </w:pPr>
    </w:p>
    <w:p w14:paraId="6D79877D" w14:textId="09A63C28" w:rsidR="00A5627A" w:rsidRPr="00C85D35" w:rsidRDefault="00101956" w:rsidP="0003002B">
      <w:pPr>
        <w:jc w:val="both"/>
        <w:rPr>
          <w:rFonts w:ascii="Times New Roman" w:hAnsi="Times New Roman" w:cs="Times New Roman"/>
          <w:sz w:val="24"/>
          <w:lang w:val="sr-Cyrl-RS"/>
        </w:rPr>
      </w:pPr>
      <w:r w:rsidRPr="00C85D35">
        <w:rPr>
          <w:rFonts w:ascii="Times New Roman" w:hAnsi="Times New Roman" w:cs="Times New Roman"/>
          <w:sz w:val="24"/>
          <w:lang w:val="sr-Cyrl-RS"/>
        </w:rPr>
        <w:t xml:space="preserve">Финaнсирaњe из буџeтских средстава нajзнaчajниjи </w:t>
      </w:r>
      <w:r w:rsidR="00247D31" w:rsidRPr="00C85D35">
        <w:rPr>
          <w:rFonts w:ascii="Times New Roman" w:hAnsi="Times New Roman" w:cs="Times New Roman"/>
          <w:sz w:val="24"/>
          <w:lang w:val="sr-Cyrl-RS"/>
        </w:rPr>
        <w:t xml:space="preserve">је </w:t>
      </w:r>
      <w:r w:rsidRPr="00C85D35">
        <w:rPr>
          <w:rFonts w:ascii="Times New Roman" w:hAnsi="Times New Roman" w:cs="Times New Roman"/>
          <w:sz w:val="24"/>
          <w:lang w:val="sr-Cyrl-RS"/>
        </w:rPr>
        <w:t xml:space="preserve">извoр финaнсирaњa за највећи број oргaнизaциja цивилнoг друштвa. </w:t>
      </w:r>
      <w:r w:rsidR="00A5627A" w:rsidRPr="00C85D35">
        <w:rPr>
          <w:rFonts w:ascii="Times New Roman" w:hAnsi="Times New Roman" w:cs="Times New Roman"/>
          <w:sz w:val="24"/>
          <w:lang w:val="sr-Cyrl-RS"/>
        </w:rPr>
        <w:t xml:space="preserve">Институције са свих нивоа власти су, према подацима Управе за трезор, у 2017. години исплатиле удружењима и другим </w:t>
      </w:r>
      <w:r w:rsidR="00A5627A" w:rsidRPr="00C85D35">
        <w:rPr>
          <w:rFonts w:ascii="Times New Roman" w:hAnsi="Times New Roman" w:cs="Times New Roman"/>
          <w:sz w:val="24"/>
          <w:lang w:val="sr-Cyrl-RS"/>
        </w:rPr>
        <w:lastRenderedPageBreak/>
        <w:t>примаоцима са буџетске линије 481 укупно 19.457.630.000,00 динара (око 162 милиона евра). Са републичког нивоа исплаћено је 8.948.197.000,00 динара са покрајинског 3.963.642.000, 00 динара, а са локалног 6.545.791.000 динара.</w:t>
      </w:r>
      <w:r w:rsidR="00A5627A" w:rsidRPr="00C85D35">
        <w:rPr>
          <w:rStyle w:val="FootnoteReference"/>
          <w:rFonts w:ascii="Times New Roman" w:hAnsi="Times New Roman" w:cs="Times New Roman"/>
          <w:sz w:val="24"/>
          <w:lang w:val="sr-Cyrl-RS"/>
        </w:rPr>
        <w:footnoteReference w:id="24"/>
      </w:r>
    </w:p>
    <w:p w14:paraId="18C31802" w14:textId="2EBD8B79" w:rsidR="00101956" w:rsidRPr="00C85D35" w:rsidRDefault="00101956" w:rsidP="0003002B">
      <w:pPr>
        <w:jc w:val="both"/>
        <w:rPr>
          <w:rFonts w:ascii="Times New Roman" w:eastAsia="Calibri" w:hAnsi="Times New Roman" w:cs="Times New Roman"/>
          <w:sz w:val="24"/>
          <w:lang w:val="sr-Cyrl-RS"/>
        </w:rPr>
      </w:pPr>
      <w:r w:rsidRPr="00C85D35">
        <w:rPr>
          <w:rFonts w:ascii="Times New Roman" w:hAnsi="Times New Roman" w:cs="Times New Roman"/>
          <w:sz w:val="24"/>
          <w:lang w:val="sr-Cyrl-RS"/>
        </w:rPr>
        <w:t>Подаци Управе за трезор</w:t>
      </w:r>
      <w:r w:rsidR="00F807A2" w:rsidRPr="00C85D35">
        <w:rPr>
          <w:rStyle w:val="FootnoteReference"/>
          <w:rFonts w:ascii="Times New Roman" w:hAnsi="Times New Roman" w:cs="Times New Roman"/>
          <w:sz w:val="24"/>
          <w:lang w:val="sr-Cyrl-RS"/>
        </w:rPr>
        <w:footnoteReference w:id="25"/>
      </w:r>
      <w:r w:rsidRPr="00C85D35">
        <w:rPr>
          <w:rFonts w:ascii="Times New Roman" w:hAnsi="Times New Roman" w:cs="Times New Roman"/>
          <w:sz w:val="24"/>
          <w:lang w:val="sr-Cyrl-RS"/>
        </w:rPr>
        <w:t xml:space="preserve"> показују да су органи државне управе у 2019. години </w:t>
      </w:r>
      <w:r w:rsidR="00FD2E6B" w:rsidRPr="00C85D35">
        <w:rPr>
          <w:rFonts w:ascii="Times New Roman" w:eastAsia="Calibri" w:hAnsi="Times New Roman" w:cs="Times New Roman"/>
          <w:color w:val="000000"/>
          <w:sz w:val="24"/>
          <w:lang w:val="sr-Cyrl-RS"/>
        </w:rPr>
        <w:t>дотирали</w:t>
      </w:r>
      <w:r w:rsidRPr="00C85D35">
        <w:rPr>
          <w:rFonts w:ascii="Times New Roman" w:eastAsia="Calibri" w:hAnsi="Times New Roman" w:cs="Times New Roman"/>
          <w:color w:val="000000"/>
          <w:sz w:val="24"/>
          <w:lang w:val="sr-Cyrl-RS"/>
        </w:rPr>
        <w:t xml:space="preserve"> удружењима и другим примаоцима са буџетске линије 481 – дотације невладиним организацијама укупно 11.5 милијарди динара</w:t>
      </w:r>
      <w:r w:rsidRPr="00C85D35">
        <w:rPr>
          <w:rFonts w:ascii="Times New Roman" w:hAnsi="Times New Roman" w:cs="Times New Roman"/>
          <w:sz w:val="24"/>
          <w:lang w:val="sr-Cyrl-RS"/>
        </w:rPr>
        <w:t xml:space="preserve">. Укупна средства исплаћена удружењима и другим организацијама цивилног друштва са буџетске  линије 481 са нивоа АП Војводине и јединица локалне самоуправе износи </w:t>
      </w:r>
      <w:r w:rsidRPr="00C85D35">
        <w:rPr>
          <w:rFonts w:ascii="Times New Roman" w:eastAsia="Calibri" w:hAnsi="Times New Roman" w:cs="Times New Roman"/>
          <w:sz w:val="24"/>
          <w:lang w:val="sr-Cyrl-RS"/>
        </w:rPr>
        <w:t xml:space="preserve">26,7 милијарди динара. </w:t>
      </w:r>
    </w:p>
    <w:p w14:paraId="4C293754" w14:textId="7FF9B942" w:rsidR="00776FB3" w:rsidRPr="00C85D35" w:rsidRDefault="00101956" w:rsidP="0003002B">
      <w:pPr>
        <w:spacing w:before="200"/>
        <w:jc w:val="both"/>
        <w:rPr>
          <w:rFonts w:ascii="Times New Roman" w:hAnsi="Times New Roman" w:cs="Times New Roman"/>
          <w:sz w:val="24"/>
          <w:lang w:val="sr-Cyrl-RS" w:bidi="en-US"/>
        </w:rPr>
      </w:pPr>
      <w:r w:rsidRPr="00C85D35">
        <w:rPr>
          <w:rFonts w:ascii="Times New Roman" w:hAnsi="Times New Roman" w:cs="Times New Roman"/>
          <w:sz w:val="24"/>
          <w:lang w:val="sr-Cyrl-RS" w:bidi="en-US"/>
        </w:rPr>
        <w:t>Резултати анализе података о процедурама и износима издвајња</w:t>
      </w:r>
      <w:r w:rsidRPr="00C85D35">
        <w:rPr>
          <w:rStyle w:val="FootnoteReference"/>
          <w:rFonts w:ascii="Times New Roman" w:hAnsi="Times New Roman" w:cs="Times New Roman"/>
          <w:sz w:val="24"/>
          <w:lang w:val="sr-Cyrl-RS" w:bidi="en-US"/>
        </w:rPr>
        <w:footnoteReference w:id="26"/>
      </w:r>
      <w:r w:rsidRPr="00C85D35">
        <w:rPr>
          <w:rFonts w:ascii="Times New Roman" w:hAnsi="Times New Roman" w:cs="Times New Roman"/>
          <w:sz w:val="24"/>
          <w:lang w:val="sr-Cyrl-RS" w:bidi="en-US"/>
        </w:rPr>
        <w:t xml:space="preserve"> које је вршила Канцеларија за сарадњу са цивилним друштвом, указују на сталну потребу унапређења и унификовања праксе органа јавне управе, првенствено у смислу унапређења </w:t>
      </w:r>
      <w:r w:rsidR="00574C5E" w:rsidRPr="00C85D35">
        <w:rPr>
          <w:rFonts w:ascii="Times New Roman" w:hAnsi="Times New Roman" w:cs="Times New Roman"/>
          <w:sz w:val="24"/>
          <w:lang w:val="sr-Cyrl-RS" w:bidi="en-US"/>
        </w:rPr>
        <w:t xml:space="preserve">приоритета критеријума и </w:t>
      </w:r>
      <w:r w:rsidRPr="00C85D35">
        <w:rPr>
          <w:rFonts w:ascii="Times New Roman" w:hAnsi="Times New Roman" w:cs="Times New Roman"/>
          <w:sz w:val="24"/>
          <w:lang w:val="sr-Cyrl-RS" w:bidi="en-US"/>
        </w:rPr>
        <w:t>процедура доделе финансијске и нефинансијске подршке удружењима и другим ОЦД.</w:t>
      </w:r>
    </w:p>
    <w:p w14:paraId="26B992A1" w14:textId="74275249" w:rsidR="00776FB3" w:rsidRPr="00C85D35" w:rsidRDefault="00B40A9B" w:rsidP="0003002B">
      <w:pPr>
        <w:jc w:val="both"/>
        <w:rPr>
          <w:rFonts w:ascii="Times New Roman" w:hAnsi="Times New Roman" w:cs="Times New Roman"/>
          <w:sz w:val="24"/>
          <w:szCs w:val="24"/>
          <w:lang w:val="sr-Cyrl-RS"/>
        </w:rPr>
      </w:pPr>
      <w:bookmarkStart w:id="63" w:name="_Hlk87701651"/>
      <w:r w:rsidRPr="00C85D35">
        <w:rPr>
          <w:rFonts w:ascii="Times New Roman" w:hAnsi="Times New Roman" w:cs="Times New Roman"/>
          <w:sz w:val="24"/>
          <w:szCs w:val="24"/>
          <w:lang w:val="sr-Cyrl-RS"/>
        </w:rPr>
        <w:t>Подаци из истраживања „Сектор грађанског друштва у 2019. години“ (Swiss development cooperation - SDC) показују да се</w:t>
      </w:r>
      <w:r w:rsidRPr="00C85D35">
        <w:rPr>
          <w:rFonts w:ascii="Times New Roman" w:hAnsi="Times New Roman" w:cs="Times New Roman"/>
          <w:lang w:val="sr-Cyrl-RS"/>
        </w:rPr>
        <w:t xml:space="preserve"> </w:t>
      </w:r>
      <w:r w:rsidRPr="00C85D35">
        <w:rPr>
          <w:rFonts w:ascii="Times New Roman" w:hAnsi="Times New Roman" w:cs="Times New Roman"/>
          <w:sz w:val="24"/>
          <w:szCs w:val="24"/>
          <w:lang w:val="sr-Cyrl-RS"/>
        </w:rPr>
        <w:t>већина предлога ОЦД односи управо на финансирање: већина анкетираних организација сматра да би држава средства требало да додељује на транспарентан начин (68%), као и да постоји потреба за оснивањем фонда из кога би се издвајала средства једнака онима које даје Европска унија (44%). Трећина организација (34%) предлаже пореске олакшице за компаније које финансирају њихов рад, док 33% предлаже пореске олакшице за грађане/појединце који донирају новчана средства овим организацијама.</w:t>
      </w:r>
    </w:p>
    <w:bookmarkEnd w:id="63"/>
    <w:p w14:paraId="5008B120" w14:textId="1FE1889C" w:rsidR="00A70205" w:rsidRPr="00C85D35" w:rsidRDefault="00EE10A2" w:rsidP="0003002B">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Према истраживањима </w:t>
      </w:r>
      <w:r w:rsidR="00A70205" w:rsidRPr="00C85D35">
        <w:rPr>
          <w:rFonts w:ascii="Times New Roman" w:hAnsi="Times New Roman" w:cs="Times New Roman"/>
          <w:sz w:val="24"/>
          <w:szCs w:val="24"/>
          <w:lang w:val="sr-Cyrl-RS"/>
        </w:rPr>
        <w:t>„</w:t>
      </w:r>
      <w:r w:rsidRPr="00C85D35">
        <w:rPr>
          <w:rFonts w:ascii="Times New Roman" w:hAnsi="Times New Roman" w:cs="Times New Roman"/>
          <w:sz w:val="24"/>
          <w:szCs w:val="24"/>
          <w:lang w:val="sr-Cyrl-RS"/>
        </w:rPr>
        <w:t xml:space="preserve">Индекс одрживости </w:t>
      </w:r>
      <w:r w:rsidR="00A70205" w:rsidRPr="00C85D35">
        <w:rPr>
          <w:rFonts w:ascii="Times New Roman" w:hAnsi="Times New Roman" w:cs="Times New Roman"/>
          <w:sz w:val="24"/>
          <w:szCs w:val="24"/>
          <w:lang w:val="sr-Cyrl-RS"/>
        </w:rPr>
        <w:t xml:space="preserve">ОЦД“ </w:t>
      </w:r>
      <w:r w:rsidR="007419EB" w:rsidRPr="00C85D35">
        <w:rPr>
          <w:rFonts w:ascii="Times New Roman" w:hAnsi="Times New Roman" w:cs="Times New Roman"/>
          <w:sz w:val="24"/>
          <w:szCs w:val="24"/>
          <w:lang w:val="sr-Cyrl-RS"/>
        </w:rPr>
        <w:t>Америчке агенције за међународни развој</w:t>
      </w:r>
      <w:r w:rsidRPr="00C85D35">
        <w:rPr>
          <w:rFonts w:ascii="Times New Roman" w:hAnsi="Times New Roman" w:cs="Times New Roman"/>
          <w:lang w:val="sr-Cyrl-RS"/>
        </w:rPr>
        <w:t xml:space="preserve"> (USAID) за 2019. и 2020. </w:t>
      </w:r>
      <w:r w:rsidRPr="004B2361">
        <w:rPr>
          <w:rFonts w:ascii="Times New Roman" w:hAnsi="Times New Roman"/>
          <w:sz w:val="24"/>
          <w:lang w:val="sr-Cyrl-RS"/>
        </w:rPr>
        <w:t>годину</w:t>
      </w:r>
      <w:r w:rsidRPr="00C85D35">
        <w:rPr>
          <w:rFonts w:ascii="Times New Roman" w:hAnsi="Times New Roman" w:cs="Times New Roman"/>
          <w:lang w:val="sr-Cyrl-RS"/>
        </w:rPr>
        <w:t xml:space="preserve">, </w:t>
      </w:r>
      <w:r w:rsidR="00A70205" w:rsidRPr="00C85D35">
        <w:rPr>
          <w:rFonts w:ascii="Times New Roman" w:hAnsi="Times New Roman" w:cs="Times New Roman"/>
          <w:sz w:val="24"/>
          <w:szCs w:val="24"/>
          <w:lang w:val="sr-Cyrl-RS"/>
        </w:rPr>
        <w:t>ф</w:t>
      </w:r>
      <w:r w:rsidRPr="00C85D35">
        <w:rPr>
          <w:rFonts w:ascii="Times New Roman" w:hAnsi="Times New Roman" w:cs="Times New Roman"/>
          <w:sz w:val="24"/>
          <w:szCs w:val="24"/>
          <w:lang w:val="sr-Cyrl-RS"/>
        </w:rPr>
        <w:t>инансијска одрживост била је на истом нивоу 2019. и 2020. године, године са оценом 4,4</w:t>
      </w:r>
      <w:r w:rsidR="00A70205" w:rsidRPr="00C85D35">
        <w:rPr>
          <w:rFonts w:ascii="Times New Roman" w:hAnsi="Times New Roman" w:cs="Times New Roman"/>
          <w:sz w:val="24"/>
          <w:szCs w:val="24"/>
          <w:lang w:val="sr-Cyrl-RS"/>
        </w:rPr>
        <w:t xml:space="preserve"> што је у оквиру категорије „одрживост у развоју“</w:t>
      </w:r>
      <w:r w:rsidRPr="00C85D35">
        <w:rPr>
          <w:rFonts w:ascii="Times New Roman" w:hAnsi="Times New Roman" w:cs="Times New Roman"/>
          <w:sz w:val="24"/>
          <w:szCs w:val="24"/>
          <w:lang w:val="sr-Cyrl-RS"/>
        </w:rPr>
        <w:t>.</w:t>
      </w:r>
      <w:r w:rsidR="00A70205" w:rsidRPr="00C85D35">
        <w:rPr>
          <w:rFonts w:ascii="Times New Roman" w:hAnsi="Times New Roman" w:cs="Times New Roman"/>
          <w:lang w:val="sr-Cyrl-RS"/>
        </w:rPr>
        <w:t xml:space="preserve"> </w:t>
      </w:r>
      <w:r w:rsidR="00A70205" w:rsidRPr="00C85D35">
        <w:rPr>
          <w:rFonts w:ascii="Times New Roman" w:hAnsi="Times New Roman" w:cs="Times New Roman"/>
          <w:sz w:val="24"/>
          <w:szCs w:val="24"/>
          <w:lang w:val="sr-Cyrl-RS"/>
        </w:rPr>
        <w:t>Државно финансирање цивилног сектора у 2020. години смањено је услед пандемије covid-19, али су средства донатора и филантропа била повећана.</w:t>
      </w:r>
    </w:p>
    <w:p w14:paraId="2A4292A1" w14:textId="3ABF900E" w:rsidR="00210EB0" w:rsidRPr="00C85D35" w:rsidRDefault="00210EB0" w:rsidP="0003002B">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У Извештају Европске комисије о напретку Србије (progress report) за 2021. годину констатује се, између осталог, да је потребно уложити напоре како би се обезбедила „системска сарадња“ између Владе и цивилног друштва, као и да је потребно на терену успоставити повољно окружење за развој и финансирање цивилног друштва.</w:t>
      </w:r>
    </w:p>
    <w:p w14:paraId="17D2E821" w14:textId="77777777" w:rsidR="00F42C67" w:rsidRPr="00C85D35" w:rsidRDefault="00F42C67" w:rsidP="000C7295">
      <w:pPr>
        <w:ind w:firstLine="720"/>
        <w:jc w:val="both"/>
        <w:rPr>
          <w:rFonts w:ascii="Times New Roman" w:hAnsi="Times New Roman" w:cs="Times New Roman"/>
          <w:sz w:val="24"/>
          <w:szCs w:val="24"/>
          <w:lang w:val="sr-Cyrl-RS"/>
        </w:rPr>
      </w:pPr>
    </w:p>
    <w:p w14:paraId="3141F606" w14:textId="38F402C8" w:rsidR="00580A0F" w:rsidRDefault="00F42C67" w:rsidP="009B7810">
      <w:pPr>
        <w:pStyle w:val="Heading2"/>
        <w:rPr>
          <w:rStyle w:val="Heading2Char"/>
          <w:rFonts w:ascii="Times New Roman" w:hAnsi="Times New Roman"/>
          <w:lang w:val="sr-Cyrl-RS"/>
        </w:rPr>
      </w:pPr>
      <w:bookmarkStart w:id="64" w:name="_Toc87982454"/>
      <w:r w:rsidRPr="00C85D35">
        <w:rPr>
          <w:rFonts w:ascii="Times New Roman" w:hAnsi="Times New Roman"/>
          <w:sz w:val="24"/>
          <w:szCs w:val="24"/>
          <w:lang w:val="sr-Cyrl-RS"/>
        </w:rPr>
        <w:t xml:space="preserve">5.2.2. </w:t>
      </w:r>
      <w:r w:rsidRPr="00C85D35">
        <w:rPr>
          <w:rStyle w:val="Heading2Char"/>
          <w:rFonts w:ascii="Times New Roman" w:hAnsi="Times New Roman"/>
          <w:lang w:val="sr-Cyrl-RS"/>
        </w:rPr>
        <w:t xml:space="preserve">Транспарентно финансирање и </w:t>
      </w:r>
      <w:r w:rsidR="009B7810" w:rsidRPr="00C85D35">
        <w:rPr>
          <w:rStyle w:val="Heading2Char"/>
          <w:rFonts w:ascii="Times New Roman" w:hAnsi="Times New Roman"/>
          <w:lang w:val="sr-Cyrl-RS"/>
        </w:rPr>
        <w:t>одрживост</w:t>
      </w:r>
      <w:r w:rsidRPr="00C85D35">
        <w:rPr>
          <w:rStyle w:val="Heading2Char"/>
          <w:rFonts w:ascii="Times New Roman" w:hAnsi="Times New Roman"/>
          <w:lang w:val="sr-Cyrl-RS"/>
        </w:rPr>
        <w:t xml:space="preserve"> организација цивилног друштва</w:t>
      </w:r>
      <w:bookmarkEnd w:id="64"/>
    </w:p>
    <w:p w14:paraId="0EF3E6A1" w14:textId="77777777" w:rsidR="002E4FB9" w:rsidRDefault="002E4FB9" w:rsidP="002E4FB9">
      <w:pPr>
        <w:spacing w:after="0"/>
        <w:jc w:val="both"/>
        <w:rPr>
          <w:lang w:val="sr-Cyrl-RS"/>
        </w:rPr>
      </w:pPr>
    </w:p>
    <w:p w14:paraId="31E853AA" w14:textId="3DE373A6" w:rsidR="00D6659D" w:rsidRDefault="00D6659D" w:rsidP="002E4FB9">
      <w:pPr>
        <w:spacing w:after="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У вези са правним режимом и праксом јавног финансирања ОЦД-а уочено је следеће: </w:t>
      </w:r>
    </w:p>
    <w:p w14:paraId="59D873E1" w14:textId="77777777" w:rsidR="002E4FB9" w:rsidRPr="00C85D35" w:rsidRDefault="002E4FB9" w:rsidP="002E4FB9">
      <w:pPr>
        <w:spacing w:after="0"/>
        <w:jc w:val="both"/>
        <w:rPr>
          <w:rFonts w:ascii="Times New Roman" w:eastAsia="Calibri" w:hAnsi="Times New Roman" w:cs="Times New Roman"/>
          <w:sz w:val="24"/>
          <w:szCs w:val="24"/>
          <w:lang w:val="sr-Cyrl-RS"/>
        </w:rPr>
      </w:pPr>
    </w:p>
    <w:p w14:paraId="2E9930CD" w14:textId="6916D438" w:rsidR="007E07F3" w:rsidRPr="007B6B2F" w:rsidRDefault="002E4FB9" w:rsidP="0056074D">
      <w:pPr>
        <w:tabs>
          <w:tab w:val="left" w:pos="1152"/>
        </w:tabs>
        <w:spacing w:after="0"/>
        <w:jc w:val="both"/>
        <w:rPr>
          <w:rFonts w:ascii="Times New Roman" w:eastAsia="Calibri" w:hAnsi="Times New Roman" w:cs="Times New Roman"/>
          <w:sz w:val="24"/>
          <w:szCs w:val="24"/>
          <w:lang w:val="sr-Latn-RS"/>
        </w:rPr>
      </w:pPr>
      <w:r>
        <w:rPr>
          <w:rFonts w:ascii="Times New Roman" w:eastAsia="Calibri" w:hAnsi="Times New Roman" w:cs="Times New Roman"/>
          <w:b/>
          <w:sz w:val="24"/>
          <w:szCs w:val="24"/>
          <w:lang w:val="sr-Cyrl-RS"/>
        </w:rPr>
        <w:lastRenderedPageBreak/>
        <w:t>а</w:t>
      </w:r>
      <w:r w:rsidRPr="002E4FB9">
        <w:rPr>
          <w:rFonts w:ascii="Times New Roman" w:eastAsia="Calibri" w:hAnsi="Times New Roman" w:cs="Times New Roman"/>
          <w:iCs/>
          <w:sz w:val="24"/>
          <w:szCs w:val="24"/>
          <w:lang w:val="sr-Cyrl-RS"/>
        </w:rPr>
        <w:t>)</w:t>
      </w:r>
      <w:r w:rsidR="00D6659D" w:rsidRPr="00C85D35">
        <w:rPr>
          <w:rFonts w:ascii="Times New Roman" w:eastAsia="Calibri" w:hAnsi="Times New Roman" w:cs="Times New Roman"/>
          <w:i/>
          <w:sz w:val="24"/>
          <w:szCs w:val="24"/>
          <w:lang w:val="sr-Cyrl-RS"/>
        </w:rPr>
        <w:t xml:space="preserve"> </w:t>
      </w:r>
      <w:r w:rsidR="00191CCE" w:rsidRPr="00C85D35">
        <w:rPr>
          <w:rFonts w:ascii="Times New Roman" w:eastAsia="Calibri" w:hAnsi="Times New Roman" w:cs="Times New Roman"/>
          <w:b/>
          <w:sz w:val="24"/>
          <w:szCs w:val="24"/>
          <w:lang w:val="sr-Cyrl-RS"/>
        </w:rPr>
        <w:t xml:space="preserve"> </w:t>
      </w:r>
      <w:r w:rsidR="00191CCE" w:rsidRPr="00C85D35">
        <w:rPr>
          <w:rFonts w:ascii="Times New Roman" w:eastAsia="Calibri" w:hAnsi="Times New Roman" w:cs="Times New Roman"/>
          <w:i/>
          <w:iCs/>
          <w:sz w:val="24"/>
          <w:szCs w:val="24"/>
          <w:lang w:val="sr-Cyrl-RS"/>
        </w:rPr>
        <w:t>Недовољна веза са секторским плановима и политикама.</w:t>
      </w:r>
      <w:r w:rsidR="00191CCE" w:rsidRPr="00C85D35">
        <w:rPr>
          <w:rFonts w:ascii="Times New Roman" w:eastAsia="Calibri" w:hAnsi="Times New Roman" w:cs="Times New Roman"/>
          <w:bCs/>
          <w:sz w:val="24"/>
          <w:szCs w:val="24"/>
          <w:lang w:val="sr-Cyrl-RS"/>
        </w:rPr>
        <w:t xml:space="preserve"> </w:t>
      </w:r>
      <w:bookmarkStart w:id="65" w:name="_Hlk87621100"/>
      <w:r w:rsidR="00191CCE" w:rsidRPr="00C85D35">
        <w:rPr>
          <w:rFonts w:ascii="Times New Roman" w:eastAsia="Calibri" w:hAnsi="Times New Roman" w:cs="Times New Roman"/>
          <w:bCs/>
          <w:sz w:val="24"/>
          <w:szCs w:val="24"/>
          <w:lang w:val="sr-Cyrl-RS"/>
        </w:rPr>
        <w:t xml:space="preserve">Јавно финансирање ОЦД није у довољној мери у функцији остваривања </w:t>
      </w:r>
      <w:r w:rsidR="00191CCE" w:rsidRPr="00C85D35">
        <w:rPr>
          <w:rFonts w:ascii="Times New Roman" w:eastAsia="Calibri" w:hAnsi="Times New Roman" w:cs="Times New Roman"/>
          <w:sz w:val="24"/>
          <w:szCs w:val="24"/>
          <w:lang w:val="sr-Cyrl-RS"/>
        </w:rPr>
        <w:t>националних стратегија и секторских политика</w:t>
      </w:r>
      <w:bookmarkEnd w:id="65"/>
      <w:r w:rsidR="00191CCE" w:rsidRPr="00C85D35">
        <w:rPr>
          <w:rFonts w:ascii="Times New Roman" w:eastAsia="Calibri" w:hAnsi="Times New Roman" w:cs="Times New Roman"/>
          <w:sz w:val="24"/>
          <w:szCs w:val="24"/>
          <w:lang w:val="sr-Cyrl-RS"/>
        </w:rPr>
        <w:t xml:space="preserve">. </w:t>
      </w:r>
      <w:r w:rsidR="0042703F" w:rsidRPr="00C85D35">
        <w:rPr>
          <w:rFonts w:ascii="Times New Roman" w:eastAsia="Calibri" w:hAnsi="Times New Roman" w:cs="Times New Roman"/>
          <w:sz w:val="24"/>
          <w:szCs w:val="24"/>
          <w:lang w:val="sr-Cyrl-RS"/>
        </w:rPr>
        <w:t xml:space="preserve">Последично, уочава се </w:t>
      </w:r>
      <w:r w:rsidR="0042703F" w:rsidRPr="00C85D35">
        <w:rPr>
          <w:rFonts w:ascii="Times New Roman" w:eastAsia="SimSun" w:hAnsi="Times New Roman" w:cs="Times New Roman"/>
          <w:bCs/>
          <w:sz w:val="24"/>
          <w:szCs w:val="24"/>
          <w:lang w:val="sr-Cyrl-RS" w:bidi="en-US"/>
        </w:rPr>
        <w:t xml:space="preserve">одсуство дугорочних планова за финансирање ОЦД из буџетских средстава, усклађених са приоритетима и циљевима стратешких докумената. </w:t>
      </w:r>
      <w:r w:rsidR="00191CCE" w:rsidRPr="00C85D35">
        <w:rPr>
          <w:rFonts w:ascii="Times New Roman" w:eastAsia="Calibri" w:hAnsi="Times New Roman" w:cs="Times New Roman"/>
          <w:sz w:val="24"/>
          <w:szCs w:val="24"/>
          <w:lang w:val="sr-Cyrl-RS"/>
        </w:rPr>
        <w:t xml:space="preserve">На </w:t>
      </w:r>
      <w:r w:rsidR="003B0717" w:rsidRPr="00C85D35">
        <w:rPr>
          <w:rFonts w:ascii="Times New Roman" w:eastAsia="Calibri" w:hAnsi="Times New Roman" w:cs="Times New Roman"/>
          <w:sz w:val="24"/>
          <w:szCs w:val="24"/>
          <w:lang w:val="sr-Cyrl-RS"/>
        </w:rPr>
        <w:t>ово</w:t>
      </w:r>
      <w:r w:rsidR="00191CCE" w:rsidRPr="00C85D35">
        <w:rPr>
          <w:rFonts w:ascii="Times New Roman" w:eastAsia="Calibri" w:hAnsi="Times New Roman" w:cs="Times New Roman"/>
          <w:sz w:val="24"/>
          <w:szCs w:val="24"/>
          <w:lang w:val="sr-Cyrl-RS"/>
        </w:rPr>
        <w:t xml:space="preserve"> указују и расположиви подаци о дужини трајања програмског и пројектног циклуса. Према подацима из</w:t>
      </w:r>
      <w:r w:rsidR="00AB1BBA" w:rsidRPr="00C85D35">
        <w:rPr>
          <w:rFonts w:ascii="Times New Roman" w:eastAsia="Calibri" w:hAnsi="Times New Roman" w:cs="Times New Roman"/>
          <w:sz w:val="24"/>
          <w:szCs w:val="24"/>
          <w:lang w:val="sr-Cyrl-RS"/>
        </w:rPr>
        <w:t xml:space="preserve"> више</w:t>
      </w:r>
      <w:r w:rsidR="00191CCE" w:rsidRPr="00C85D35">
        <w:rPr>
          <w:rFonts w:ascii="Times New Roman" w:eastAsia="Calibri" w:hAnsi="Times New Roman" w:cs="Times New Roman"/>
          <w:sz w:val="24"/>
          <w:szCs w:val="24"/>
          <w:lang w:val="sr-Cyrl-RS"/>
        </w:rPr>
        <w:t xml:space="preserve"> </w:t>
      </w:r>
      <w:r w:rsidR="00702997" w:rsidRPr="00C85D35">
        <w:rPr>
          <w:rFonts w:ascii="Times New Roman" w:eastAsia="Calibri" w:hAnsi="Times New Roman" w:cs="Times New Roman"/>
          <w:sz w:val="24"/>
          <w:szCs w:val="24"/>
          <w:lang w:val="sr-Cyrl-RS"/>
        </w:rPr>
        <w:t>Годишњи</w:t>
      </w:r>
      <w:r w:rsidR="00702997">
        <w:rPr>
          <w:rFonts w:ascii="Times New Roman" w:eastAsia="Calibri" w:hAnsi="Times New Roman" w:cs="Times New Roman"/>
          <w:sz w:val="24"/>
          <w:szCs w:val="24"/>
          <w:lang w:val="en-US"/>
        </w:rPr>
        <w:t>х</w:t>
      </w:r>
      <w:r w:rsidR="00702997" w:rsidRPr="00C85D35">
        <w:rPr>
          <w:rFonts w:ascii="Times New Roman" w:eastAsia="Calibri" w:hAnsi="Times New Roman" w:cs="Times New Roman"/>
          <w:sz w:val="24"/>
          <w:szCs w:val="24"/>
          <w:lang w:val="sr-Cyrl-RS"/>
        </w:rPr>
        <w:t xml:space="preserve"> збирни</w:t>
      </w:r>
      <w:r w:rsidR="00702997">
        <w:rPr>
          <w:rFonts w:ascii="Times New Roman" w:eastAsia="Calibri" w:hAnsi="Times New Roman" w:cs="Times New Roman"/>
          <w:sz w:val="24"/>
          <w:szCs w:val="24"/>
          <w:lang w:val="sr-Cyrl-RS"/>
        </w:rPr>
        <w:t>х</w:t>
      </w:r>
      <w:r w:rsidR="00702997" w:rsidRPr="00C85D35">
        <w:rPr>
          <w:rFonts w:ascii="Times New Roman" w:eastAsia="Calibri" w:hAnsi="Times New Roman" w:cs="Times New Roman"/>
          <w:sz w:val="24"/>
          <w:szCs w:val="24"/>
          <w:lang w:val="sr-Cyrl-RS"/>
        </w:rPr>
        <w:t xml:space="preserve"> извештај</w:t>
      </w:r>
      <w:r w:rsidR="00702997">
        <w:rPr>
          <w:rFonts w:ascii="Times New Roman" w:eastAsia="Calibri" w:hAnsi="Times New Roman" w:cs="Times New Roman"/>
          <w:sz w:val="24"/>
          <w:szCs w:val="24"/>
          <w:lang w:val="en-US"/>
        </w:rPr>
        <w:t>a</w:t>
      </w:r>
      <w:r w:rsidR="00702997" w:rsidRPr="00C85D35">
        <w:rPr>
          <w:rFonts w:ascii="Times New Roman" w:eastAsia="Calibri" w:hAnsi="Times New Roman" w:cs="Times New Roman"/>
          <w:sz w:val="24"/>
          <w:szCs w:val="24"/>
          <w:lang w:val="sr-Cyrl-RS"/>
        </w:rPr>
        <w:t xml:space="preserve"> о утрошку средстава која су обезбеђена и исплаћена удружењима и другим организацијама цивилног друштва из средстава буџета Републике Србије (</w:t>
      </w:r>
      <w:r w:rsidR="00702997">
        <w:rPr>
          <w:rFonts w:ascii="Times New Roman" w:eastAsia="Calibri" w:hAnsi="Times New Roman" w:cs="Times New Roman"/>
          <w:sz w:val="24"/>
          <w:szCs w:val="24"/>
          <w:lang w:val="sr-Cyrl-RS"/>
        </w:rPr>
        <w:t>у даљем тексту: Збирни извештај)</w:t>
      </w:r>
      <w:r w:rsidR="00191CCE" w:rsidRPr="00C85D35">
        <w:rPr>
          <w:rFonts w:ascii="Times New Roman" w:eastAsia="Calibri" w:hAnsi="Times New Roman" w:cs="Times New Roman"/>
          <w:sz w:val="24"/>
          <w:szCs w:val="24"/>
          <w:lang w:val="sr-Cyrl-RS"/>
        </w:rPr>
        <w:t xml:space="preserve"> </w:t>
      </w:r>
      <w:r w:rsidR="00191CCE" w:rsidRPr="00C85D35">
        <w:rPr>
          <w:rFonts w:ascii="Times New Roman" w:eastAsia="Calibri" w:hAnsi="Times New Roman" w:cs="Times New Roman"/>
          <w:bCs/>
          <w:sz w:val="24"/>
          <w:lang w:val="sr-Cyrl-RS"/>
        </w:rPr>
        <w:t>већина пројеката трајала је између 6 и 12 месеци</w:t>
      </w:r>
      <w:r w:rsidR="00455D75" w:rsidRPr="00C85D35">
        <w:rPr>
          <w:rFonts w:ascii="Times New Roman" w:eastAsia="Calibri" w:hAnsi="Times New Roman" w:cs="Times New Roman"/>
          <w:bCs/>
          <w:sz w:val="24"/>
          <w:lang w:val="sr-Cyrl-RS"/>
        </w:rPr>
        <w:t>, док су</w:t>
      </w:r>
      <w:r w:rsidR="00191CCE" w:rsidRPr="00C85D35">
        <w:rPr>
          <w:rFonts w:ascii="Times New Roman" w:eastAsia="Calibri" w:hAnsi="Times New Roman" w:cs="Times New Roman"/>
          <w:b/>
          <w:sz w:val="24"/>
          <w:lang w:val="sr-Cyrl-RS"/>
        </w:rPr>
        <w:t xml:space="preserve"> </w:t>
      </w:r>
      <w:r w:rsidR="00455D75" w:rsidRPr="00C85D35">
        <w:rPr>
          <w:rFonts w:ascii="Times New Roman" w:eastAsia="Calibri" w:hAnsi="Times New Roman" w:cs="Times New Roman"/>
          <w:sz w:val="24"/>
          <w:lang w:val="sr-Cyrl-RS"/>
        </w:rPr>
        <w:t>р</w:t>
      </w:r>
      <w:r w:rsidR="00191CCE" w:rsidRPr="00C85D35">
        <w:rPr>
          <w:rFonts w:ascii="Times New Roman" w:eastAsia="Calibri" w:hAnsi="Times New Roman" w:cs="Times New Roman"/>
          <w:sz w:val="24"/>
          <w:lang w:val="sr-Cyrl-RS"/>
        </w:rPr>
        <w:t xml:space="preserve">етки пројекти који су трајали дуже од 12 месеци. </w:t>
      </w:r>
      <w:r w:rsidR="00F05426" w:rsidRPr="00C85D35">
        <w:rPr>
          <w:rFonts w:ascii="Times New Roman" w:eastAsia="Calibri" w:hAnsi="Times New Roman" w:cs="Times New Roman"/>
          <w:sz w:val="24"/>
          <w:szCs w:val="24"/>
          <w:lang w:val="sr-Cyrl-RS"/>
        </w:rPr>
        <w:t>У складу са стратешким правцима реформе јавне управе, програмски буџет, који повезује буџетски процес са стратешким планирањем и спровођењем утврђених јавних политика, уведен је 2015. године</w:t>
      </w:r>
      <w:r w:rsidR="003B201D" w:rsidRPr="00C85D35">
        <w:rPr>
          <w:rFonts w:ascii="Times New Roman" w:eastAsia="Calibri" w:hAnsi="Times New Roman" w:cs="Times New Roman"/>
          <w:sz w:val="24"/>
          <w:szCs w:val="24"/>
          <w:lang w:val="sr-Cyrl-RS"/>
        </w:rPr>
        <w:t xml:space="preserve"> као обавезан за све органе јавне управе</w:t>
      </w:r>
      <w:r w:rsidR="00F05426" w:rsidRPr="00C85D35">
        <w:rPr>
          <w:rFonts w:ascii="Times New Roman" w:eastAsia="Calibri" w:hAnsi="Times New Roman" w:cs="Times New Roman"/>
          <w:sz w:val="24"/>
          <w:szCs w:val="24"/>
          <w:lang w:val="sr-Cyrl-RS"/>
        </w:rPr>
        <w:t xml:space="preserve">, уместо до тада присутног линијског буџетског планирања, </w:t>
      </w:r>
      <w:r w:rsidR="003B201D" w:rsidRPr="00C85D35">
        <w:rPr>
          <w:rFonts w:ascii="Times New Roman" w:eastAsia="Calibri" w:hAnsi="Times New Roman" w:cs="Times New Roman"/>
          <w:sz w:val="24"/>
          <w:szCs w:val="24"/>
          <w:lang w:val="sr-Cyrl-RS"/>
        </w:rPr>
        <w:t>који</w:t>
      </w:r>
      <w:r w:rsidR="00F05426" w:rsidRPr="00C85D35">
        <w:rPr>
          <w:rFonts w:ascii="Times New Roman" w:eastAsia="Calibri" w:hAnsi="Times New Roman" w:cs="Times New Roman"/>
          <w:sz w:val="24"/>
          <w:szCs w:val="24"/>
          <w:lang w:val="sr-Cyrl-RS"/>
        </w:rPr>
        <w:t xml:space="preserve"> подразумева да корисници буџетских средстава предлажу приоритетне области финансирања за наредне три године.</w:t>
      </w:r>
      <w:r w:rsidR="00AB1BBA" w:rsidRPr="00C85D35">
        <w:rPr>
          <w:rFonts w:ascii="Times New Roman" w:eastAsia="Calibri" w:hAnsi="Times New Roman" w:cs="Times New Roman"/>
          <w:sz w:val="24"/>
          <w:szCs w:val="24"/>
          <w:lang w:val="sr-Cyrl-RS"/>
        </w:rPr>
        <w:t xml:space="preserve"> </w:t>
      </w:r>
      <w:r w:rsidR="00EA13B7" w:rsidRPr="00C85D35">
        <w:rPr>
          <w:rFonts w:ascii="Times New Roman" w:eastAsia="Calibri" w:hAnsi="Times New Roman" w:cs="Times New Roman"/>
          <w:sz w:val="24"/>
          <w:szCs w:val="24"/>
          <w:lang w:val="sr-Cyrl-RS"/>
        </w:rPr>
        <w:t>З</w:t>
      </w:r>
      <w:r w:rsidR="00AB1BBA" w:rsidRPr="00C85D35">
        <w:rPr>
          <w:rFonts w:ascii="Times New Roman" w:eastAsia="Calibri" w:hAnsi="Times New Roman" w:cs="Times New Roman"/>
          <w:sz w:val="24"/>
          <w:szCs w:val="24"/>
          <w:lang w:val="sr-Cyrl-RS"/>
        </w:rPr>
        <w:t xml:space="preserve">ахтеви програмског буџетирања према буџетским корисницима односе се </w:t>
      </w:r>
      <w:r w:rsidR="000C71F3" w:rsidRPr="00C85D35">
        <w:rPr>
          <w:rFonts w:ascii="Times New Roman" w:eastAsia="Calibri" w:hAnsi="Times New Roman" w:cs="Times New Roman"/>
          <w:sz w:val="24"/>
          <w:szCs w:val="24"/>
          <w:lang w:val="sr-Cyrl-RS"/>
        </w:rPr>
        <w:t xml:space="preserve">и </w:t>
      </w:r>
      <w:r w:rsidR="00AB1BBA" w:rsidRPr="00C85D35">
        <w:rPr>
          <w:rFonts w:ascii="Times New Roman" w:eastAsia="Calibri" w:hAnsi="Times New Roman" w:cs="Times New Roman"/>
          <w:sz w:val="24"/>
          <w:szCs w:val="24"/>
          <w:lang w:val="sr-Cyrl-RS"/>
        </w:rPr>
        <w:t>на</w:t>
      </w:r>
      <w:r w:rsidR="00F05426" w:rsidRPr="00C85D35">
        <w:rPr>
          <w:rFonts w:ascii="Times New Roman" w:eastAsia="Calibri" w:hAnsi="Times New Roman" w:cs="Times New Roman"/>
          <w:sz w:val="24"/>
          <w:szCs w:val="24"/>
          <w:lang w:val="sr-Cyrl-RS"/>
        </w:rPr>
        <w:t xml:space="preserve"> </w:t>
      </w:r>
      <w:r w:rsidR="00AB1BBA" w:rsidRPr="00C85D35">
        <w:rPr>
          <w:rFonts w:ascii="Times New Roman" w:eastAsia="Calibri" w:hAnsi="Times New Roman" w:cs="Times New Roman"/>
          <w:sz w:val="24"/>
          <w:szCs w:val="24"/>
          <w:lang w:val="sr-Cyrl-RS"/>
        </w:rPr>
        <w:t xml:space="preserve">пружање </w:t>
      </w:r>
      <w:r w:rsidR="00EA13B7" w:rsidRPr="00C85D35">
        <w:rPr>
          <w:rFonts w:ascii="Times New Roman" w:eastAsia="Calibri" w:hAnsi="Times New Roman" w:cs="Times New Roman"/>
          <w:sz w:val="24"/>
          <w:szCs w:val="24"/>
          <w:lang w:val="sr-Cyrl-RS"/>
        </w:rPr>
        <w:t>информација</w:t>
      </w:r>
      <w:r w:rsidR="00AB1BBA" w:rsidRPr="00C85D35">
        <w:rPr>
          <w:rFonts w:ascii="Times New Roman" w:eastAsia="Calibri" w:hAnsi="Times New Roman" w:cs="Times New Roman"/>
          <w:sz w:val="24"/>
          <w:szCs w:val="24"/>
          <w:lang w:val="sr-Cyrl-RS"/>
        </w:rPr>
        <w:t xml:space="preserve"> o свojим прoгрaмимa, aктивнoстимa</w:t>
      </w:r>
      <w:r w:rsidR="00EA13B7" w:rsidRPr="00C85D35">
        <w:rPr>
          <w:rFonts w:ascii="Times New Roman" w:eastAsia="Calibri" w:hAnsi="Times New Roman" w:cs="Times New Roman"/>
          <w:sz w:val="24"/>
          <w:szCs w:val="24"/>
          <w:lang w:val="sr-Cyrl-RS"/>
        </w:rPr>
        <w:t xml:space="preserve">, </w:t>
      </w:r>
      <w:r w:rsidR="00AB1BBA" w:rsidRPr="00C85D35">
        <w:rPr>
          <w:rFonts w:ascii="Times New Roman" w:eastAsia="Calibri" w:hAnsi="Times New Roman" w:cs="Times New Roman"/>
          <w:sz w:val="24"/>
          <w:szCs w:val="24"/>
          <w:lang w:val="sr-Cyrl-RS"/>
        </w:rPr>
        <w:t>циљeвимa</w:t>
      </w:r>
      <w:r w:rsidR="002465D5" w:rsidRPr="00C85D35">
        <w:rPr>
          <w:rFonts w:ascii="Times New Roman" w:eastAsia="Calibri" w:hAnsi="Times New Roman" w:cs="Times New Roman"/>
          <w:sz w:val="24"/>
          <w:szCs w:val="24"/>
          <w:lang w:val="sr-Cyrl-RS"/>
        </w:rPr>
        <w:t xml:space="preserve"> и </w:t>
      </w:r>
      <w:r w:rsidR="00EA13B7" w:rsidRPr="00C85D35">
        <w:rPr>
          <w:rFonts w:ascii="Times New Roman" w:eastAsia="Calibri" w:hAnsi="Times New Roman" w:cs="Times New Roman"/>
          <w:sz w:val="24"/>
          <w:szCs w:val="24"/>
          <w:lang w:val="sr-Cyrl-RS"/>
        </w:rPr>
        <w:t>индикаторима</w:t>
      </w:r>
      <w:r w:rsidR="002465D5" w:rsidRPr="00C85D35">
        <w:rPr>
          <w:rFonts w:ascii="Times New Roman" w:eastAsia="Calibri" w:hAnsi="Times New Roman" w:cs="Times New Roman"/>
          <w:sz w:val="24"/>
          <w:szCs w:val="24"/>
          <w:lang w:val="sr-Cyrl-RS"/>
        </w:rPr>
        <w:t>,</w:t>
      </w:r>
      <w:r w:rsidR="00AB1BBA" w:rsidRPr="00C85D35">
        <w:rPr>
          <w:rFonts w:ascii="Times New Roman" w:eastAsia="Calibri" w:hAnsi="Times New Roman" w:cs="Times New Roman"/>
          <w:sz w:val="24"/>
          <w:szCs w:val="24"/>
          <w:lang w:val="sr-Cyrl-RS"/>
        </w:rPr>
        <w:t xml:space="preserve"> и у склaду с тим сe дoнoсe oдлукe</w:t>
      </w:r>
      <w:r w:rsidR="00EA13B7" w:rsidRPr="00C85D35">
        <w:rPr>
          <w:rFonts w:ascii="Times New Roman" w:eastAsia="Calibri" w:hAnsi="Times New Roman" w:cs="Times New Roman"/>
          <w:sz w:val="24"/>
          <w:szCs w:val="24"/>
          <w:lang w:val="sr-Cyrl-RS"/>
        </w:rPr>
        <w:t xml:space="preserve"> о </w:t>
      </w:r>
      <w:r w:rsidR="00AB1BBA" w:rsidRPr="00C85D35">
        <w:rPr>
          <w:rFonts w:ascii="Times New Roman" w:eastAsia="Calibri" w:hAnsi="Times New Roman" w:cs="Times New Roman"/>
          <w:sz w:val="24"/>
          <w:szCs w:val="24"/>
          <w:lang w:val="sr-Cyrl-RS"/>
        </w:rPr>
        <w:t xml:space="preserve">рaспoдeли буџeтских срeдстaвa. </w:t>
      </w:r>
      <w:r w:rsidR="00EA13B7" w:rsidRPr="00C85D35">
        <w:rPr>
          <w:rFonts w:ascii="Times New Roman" w:eastAsia="Calibri" w:hAnsi="Times New Roman" w:cs="Times New Roman"/>
          <w:sz w:val="24"/>
          <w:szCs w:val="24"/>
          <w:lang w:val="sr-Cyrl-RS"/>
        </w:rPr>
        <w:t>Тиме је постављен законски oснoв зa плaнирaње у складу са утврђеним секторским плановима и приоритетима у оквиру истих, а тим</w:t>
      </w:r>
      <w:r w:rsidR="00ED3173" w:rsidRPr="00C85D35">
        <w:rPr>
          <w:rFonts w:ascii="Times New Roman" w:eastAsia="Calibri" w:hAnsi="Times New Roman" w:cs="Times New Roman"/>
          <w:sz w:val="24"/>
          <w:szCs w:val="24"/>
          <w:lang w:val="sr-Cyrl-RS"/>
        </w:rPr>
        <w:t>е</w:t>
      </w:r>
      <w:r w:rsidR="00EA13B7" w:rsidRPr="00C85D35">
        <w:rPr>
          <w:rFonts w:ascii="Times New Roman" w:eastAsia="Calibri" w:hAnsi="Times New Roman" w:cs="Times New Roman"/>
          <w:sz w:val="24"/>
          <w:szCs w:val="24"/>
          <w:lang w:val="sr-Cyrl-RS"/>
        </w:rPr>
        <w:t xml:space="preserve"> и </w:t>
      </w:r>
      <w:r w:rsidR="000C71F3" w:rsidRPr="00C85D35">
        <w:rPr>
          <w:rFonts w:ascii="Times New Roman" w:eastAsia="Calibri" w:hAnsi="Times New Roman" w:cs="Times New Roman"/>
          <w:sz w:val="24"/>
          <w:szCs w:val="24"/>
          <w:lang w:val="sr-Cyrl-RS"/>
        </w:rPr>
        <w:t>за</w:t>
      </w:r>
      <w:r w:rsidR="00EA13B7" w:rsidRPr="00C85D35">
        <w:rPr>
          <w:rFonts w:ascii="Times New Roman" w:eastAsia="Calibri" w:hAnsi="Times New Roman" w:cs="Times New Roman"/>
          <w:sz w:val="24"/>
          <w:szCs w:val="24"/>
          <w:lang w:val="sr-Cyrl-RS"/>
        </w:rPr>
        <w:t xml:space="preserve"> </w:t>
      </w:r>
      <w:r w:rsidR="000C71F3" w:rsidRPr="00C85D35">
        <w:rPr>
          <w:rFonts w:ascii="Times New Roman" w:eastAsia="Calibri" w:hAnsi="Times New Roman" w:cs="Times New Roman"/>
          <w:sz w:val="24"/>
          <w:szCs w:val="24"/>
          <w:lang w:val="sr-Cyrl-RS"/>
        </w:rPr>
        <w:t>смислену</w:t>
      </w:r>
      <w:r w:rsidR="00EA13B7" w:rsidRPr="00C85D35">
        <w:rPr>
          <w:rFonts w:ascii="Times New Roman" w:eastAsia="Calibri" w:hAnsi="Times New Roman" w:cs="Times New Roman"/>
          <w:sz w:val="24"/>
          <w:szCs w:val="24"/>
          <w:lang w:val="sr-Cyrl-RS"/>
        </w:rPr>
        <w:t xml:space="preserve"> </w:t>
      </w:r>
      <w:r w:rsidR="00ED3173" w:rsidRPr="00C85D35">
        <w:rPr>
          <w:rFonts w:ascii="Times New Roman" w:eastAsia="Calibri" w:hAnsi="Times New Roman" w:cs="Times New Roman"/>
          <w:sz w:val="24"/>
          <w:szCs w:val="24"/>
          <w:lang w:val="sr-Cyrl-RS"/>
        </w:rPr>
        <w:t>евалуацију</w:t>
      </w:r>
      <w:r w:rsidR="00EA13B7" w:rsidRPr="00C85D35">
        <w:rPr>
          <w:rFonts w:ascii="Times New Roman" w:eastAsia="Calibri" w:hAnsi="Times New Roman" w:cs="Times New Roman"/>
          <w:sz w:val="24"/>
          <w:szCs w:val="24"/>
          <w:lang w:val="sr-Cyrl-RS"/>
        </w:rPr>
        <w:t xml:space="preserve"> </w:t>
      </w:r>
      <w:r w:rsidR="00ED3173" w:rsidRPr="00C85D35">
        <w:rPr>
          <w:rFonts w:ascii="Times New Roman" w:eastAsia="Calibri" w:hAnsi="Times New Roman" w:cs="Times New Roman"/>
          <w:sz w:val="24"/>
          <w:szCs w:val="24"/>
          <w:lang w:val="sr-Cyrl-RS"/>
        </w:rPr>
        <w:t>резултата</w:t>
      </w:r>
      <w:r w:rsidR="00EA13B7" w:rsidRPr="00C85D35">
        <w:rPr>
          <w:rFonts w:ascii="Times New Roman" w:eastAsia="Calibri" w:hAnsi="Times New Roman" w:cs="Times New Roman"/>
          <w:sz w:val="24"/>
          <w:szCs w:val="24"/>
          <w:lang w:val="sr-Cyrl-RS"/>
        </w:rPr>
        <w:t>.</w:t>
      </w:r>
      <w:r w:rsidR="000C71F3" w:rsidRPr="00C85D35">
        <w:rPr>
          <w:rFonts w:ascii="Times New Roman" w:eastAsia="Calibri" w:hAnsi="Times New Roman" w:cs="Times New Roman"/>
          <w:sz w:val="24"/>
          <w:szCs w:val="24"/>
          <w:lang w:val="sr-Cyrl-RS"/>
        </w:rPr>
        <w:t xml:space="preserve"> </w:t>
      </w:r>
      <w:r w:rsidR="003B201D" w:rsidRPr="00C85D35">
        <w:rPr>
          <w:rFonts w:ascii="Times New Roman" w:hAnsi="Times New Roman" w:cs="Times New Roman"/>
          <w:sz w:val="24"/>
          <w:szCs w:val="24"/>
          <w:lang w:val="sr-Cyrl-RS"/>
        </w:rPr>
        <w:t>Потребно је напоменути да</w:t>
      </w:r>
      <w:r w:rsidR="003B201D" w:rsidRPr="00C85D35">
        <w:rPr>
          <w:rFonts w:ascii="Times New Roman" w:hAnsi="Times New Roman" w:cs="Times New Roman"/>
          <w:lang w:val="sr-Cyrl-RS"/>
        </w:rPr>
        <w:t xml:space="preserve"> је </w:t>
      </w:r>
      <w:r w:rsidR="003B201D" w:rsidRPr="00C85D35">
        <w:rPr>
          <w:rFonts w:ascii="Times New Roman" w:eastAsia="Calibri" w:hAnsi="Times New Roman" w:cs="Times New Roman"/>
          <w:sz w:val="24"/>
          <w:szCs w:val="24"/>
          <w:lang w:val="sr-Cyrl-RS"/>
        </w:rPr>
        <w:t>формирањем Републичког секретаријата за јавне политике (РСЈП) попуњен институционални јаз на републичком нивоу и створена основа за координацију јавних политика и њихово усклађивање са буџетским оквиром, у правцу стварања првог интегрисаног планског и буџетског система у РС. Пракса, међутим, показује да је потребна доследна имплементација како захтева програмског буџетирања тако и повезивања овог процеса са релевантним документима јавних политика приликом осмишљавања програма и пројеката од јавног интереса.</w:t>
      </w:r>
      <w:r w:rsidR="009C48C9" w:rsidRPr="00C85D35">
        <w:rPr>
          <w:rFonts w:ascii="Times New Roman" w:eastAsia="Calibri" w:hAnsi="Times New Roman" w:cs="Times New Roman"/>
          <w:sz w:val="24"/>
          <w:szCs w:val="24"/>
          <w:lang w:val="sr-Cyrl-RS"/>
        </w:rPr>
        <w:t xml:space="preserve"> Овај проблем посебно је уочљив на локалном нивоу управљања</w:t>
      </w:r>
      <w:r w:rsidR="001A7B5B" w:rsidRPr="00C85D35">
        <w:rPr>
          <w:rFonts w:ascii="Times New Roman" w:eastAsia="Calibri" w:hAnsi="Times New Roman" w:cs="Times New Roman"/>
          <w:sz w:val="24"/>
          <w:szCs w:val="24"/>
          <w:lang w:val="sr-Cyrl-RS"/>
        </w:rPr>
        <w:t xml:space="preserve">, </w:t>
      </w:r>
      <w:bookmarkStart w:id="66" w:name="_Hlk87621049"/>
      <w:r w:rsidR="001A7B5B" w:rsidRPr="00C85D35">
        <w:rPr>
          <w:rFonts w:ascii="Times New Roman" w:eastAsia="Calibri" w:hAnsi="Times New Roman" w:cs="Times New Roman"/>
          <w:sz w:val="24"/>
          <w:szCs w:val="24"/>
          <w:lang w:val="sr-Cyrl-RS"/>
        </w:rPr>
        <w:t>те је</w:t>
      </w:r>
      <w:r w:rsidR="006A1F3B" w:rsidRPr="00C85D35">
        <w:rPr>
          <w:rFonts w:ascii="Times New Roman" w:hAnsi="Times New Roman" w:cs="Times New Roman"/>
          <w:lang w:val="sr-Cyrl-RS"/>
        </w:rPr>
        <w:t xml:space="preserve"> </w:t>
      </w:r>
      <w:r w:rsidR="006A1F3B" w:rsidRPr="00C85D35">
        <w:rPr>
          <w:rFonts w:ascii="Times New Roman" w:eastAsia="Calibri" w:hAnsi="Times New Roman" w:cs="Times New Roman"/>
          <w:sz w:val="24"/>
          <w:szCs w:val="24"/>
          <w:lang w:val="sr-Cyrl-RS"/>
        </w:rPr>
        <w:t>стратешки приступ приликом дефинисања приоритета јавних конкурса</w:t>
      </w:r>
      <w:r w:rsidR="001A7B5B" w:rsidRPr="00C85D35">
        <w:rPr>
          <w:rFonts w:ascii="Times New Roman" w:eastAsia="Calibri" w:hAnsi="Times New Roman" w:cs="Times New Roman"/>
          <w:sz w:val="24"/>
          <w:szCs w:val="24"/>
          <w:lang w:val="sr-Cyrl-RS"/>
        </w:rPr>
        <w:t xml:space="preserve"> неопходан</w:t>
      </w:r>
      <w:r w:rsidR="006A1F3B" w:rsidRPr="00C85D35">
        <w:rPr>
          <w:rFonts w:ascii="Times New Roman" w:eastAsia="Calibri" w:hAnsi="Times New Roman" w:cs="Times New Roman"/>
          <w:sz w:val="24"/>
          <w:szCs w:val="24"/>
          <w:lang w:val="sr-Cyrl-RS"/>
        </w:rPr>
        <w:t>, посебно на нивоу јединица локалних самоуправа.</w:t>
      </w:r>
      <w:r w:rsidR="006042DD">
        <w:rPr>
          <w:rStyle w:val="FootnoteReference"/>
          <w:rFonts w:ascii="Times New Roman" w:eastAsia="Calibri" w:hAnsi="Times New Roman" w:cs="Times New Roman"/>
          <w:sz w:val="24"/>
          <w:szCs w:val="24"/>
          <w:lang w:val="sr-Cyrl-RS"/>
        </w:rPr>
        <w:footnoteReference w:id="27"/>
      </w:r>
      <w:r w:rsidR="007B6B2F">
        <w:rPr>
          <w:rFonts w:ascii="Times New Roman" w:eastAsia="Calibri" w:hAnsi="Times New Roman" w:cs="Times New Roman"/>
          <w:sz w:val="24"/>
          <w:szCs w:val="24"/>
          <w:lang w:val="sr-Latn-RS"/>
        </w:rPr>
        <w:t xml:space="preserve"> </w:t>
      </w:r>
    </w:p>
    <w:bookmarkEnd w:id="66"/>
    <w:p w14:paraId="77E0A66C" w14:textId="4E024E22" w:rsidR="00D65B07" w:rsidRPr="00C85D35" w:rsidRDefault="0056074D" w:rsidP="007E07F3">
      <w:pPr>
        <w:spacing w:after="240"/>
        <w:jc w:val="both"/>
        <w:rPr>
          <w:rFonts w:ascii="Times New Roman" w:eastAsia="Calibri" w:hAnsi="Times New Roman" w:cs="Times New Roman"/>
          <w:sz w:val="24"/>
          <w:szCs w:val="24"/>
          <w:lang w:val="sr-Cyrl-RS"/>
        </w:rPr>
      </w:pPr>
      <w:r w:rsidRPr="0056074D">
        <w:rPr>
          <w:rFonts w:ascii="Times New Roman" w:eastAsia="Calibri" w:hAnsi="Times New Roman" w:cs="Times New Roman"/>
          <w:b/>
          <w:sz w:val="24"/>
          <w:szCs w:val="24"/>
          <w:lang w:val="sr-Cyrl-RS"/>
        </w:rPr>
        <w:t>б</w:t>
      </w:r>
      <w:r w:rsidR="00755DDA" w:rsidRPr="0056074D">
        <w:rPr>
          <w:rFonts w:ascii="Times New Roman" w:eastAsia="Calibri" w:hAnsi="Times New Roman" w:cs="Times New Roman"/>
          <w:b/>
          <w:sz w:val="24"/>
          <w:szCs w:val="24"/>
          <w:lang w:val="sr-Cyrl-RS"/>
        </w:rPr>
        <w:t>)</w:t>
      </w:r>
      <w:r w:rsidR="00755DDA" w:rsidRPr="00C85D35">
        <w:rPr>
          <w:rFonts w:ascii="Times New Roman" w:eastAsia="Calibri" w:hAnsi="Times New Roman" w:cs="Times New Roman"/>
          <w:sz w:val="24"/>
          <w:szCs w:val="24"/>
          <w:lang w:val="sr-Cyrl-RS"/>
        </w:rPr>
        <w:t xml:space="preserve"> </w:t>
      </w:r>
      <w:r w:rsidR="00755DDA" w:rsidRPr="00C85D35">
        <w:rPr>
          <w:rFonts w:ascii="Times New Roman" w:eastAsia="Calibri" w:hAnsi="Times New Roman" w:cs="Times New Roman"/>
          <w:i/>
          <w:iCs/>
          <w:sz w:val="24"/>
          <w:szCs w:val="24"/>
          <w:lang w:val="sr-Cyrl-RS"/>
        </w:rPr>
        <w:t>Буџетска линија 481.</w:t>
      </w:r>
      <w:r w:rsidR="00755DDA" w:rsidRPr="00C85D35">
        <w:rPr>
          <w:rFonts w:ascii="Times New Roman" w:eastAsia="Calibri" w:hAnsi="Times New Roman" w:cs="Times New Roman"/>
          <w:sz w:val="24"/>
          <w:szCs w:val="24"/>
          <w:lang w:val="sr-Cyrl-RS"/>
        </w:rPr>
        <w:t xml:space="preserve"> </w:t>
      </w:r>
      <w:r w:rsidR="00A174FC" w:rsidRPr="00C85D35">
        <w:rPr>
          <w:rFonts w:ascii="Times New Roman" w:eastAsia="Calibri" w:hAnsi="Times New Roman" w:cs="Times New Roman"/>
          <w:sz w:val="24"/>
          <w:szCs w:val="24"/>
          <w:lang w:val="sr-Cyrl-RS"/>
        </w:rPr>
        <w:t>П</w:t>
      </w:r>
      <w:r w:rsidR="007E07F3" w:rsidRPr="00C85D35">
        <w:rPr>
          <w:rFonts w:ascii="Times New Roman" w:eastAsia="Calibri" w:hAnsi="Times New Roman" w:cs="Times New Roman"/>
          <w:sz w:val="24"/>
          <w:szCs w:val="24"/>
          <w:lang w:val="sr-Cyrl-RS"/>
        </w:rPr>
        <w:t xml:space="preserve">релазак на програмско буџетирање, супротно очекивањима, није решио уочене проблеме са линијом 481. - Дотације невладиним организацијама, из које, као што је био случај и са линијским буџетирањем, није видљиво за које се пројекте и програме </w:t>
      </w:r>
      <w:r w:rsidR="00FF14B8" w:rsidRPr="00C85D35">
        <w:rPr>
          <w:rFonts w:ascii="Times New Roman" w:eastAsia="Calibri" w:hAnsi="Times New Roman" w:cs="Times New Roman"/>
          <w:sz w:val="24"/>
          <w:szCs w:val="24"/>
          <w:lang w:val="sr-Cyrl-RS"/>
        </w:rPr>
        <w:t xml:space="preserve">ОЦД </w:t>
      </w:r>
      <w:r w:rsidR="007E07F3" w:rsidRPr="00C85D35">
        <w:rPr>
          <w:rFonts w:ascii="Times New Roman" w:eastAsia="Calibri" w:hAnsi="Times New Roman" w:cs="Times New Roman"/>
          <w:sz w:val="24"/>
          <w:szCs w:val="24"/>
          <w:lang w:val="sr-Cyrl-RS"/>
        </w:rPr>
        <w:t xml:space="preserve">додељују средства буџетским  корисницима са те линије. Будући да се на истој линији налазе удружења, задужбине, фондације, верске организације, професионални спортски клубови, политичке партије и националне заједнице није могуће прецизно установити које се јавне политике финансирају из линије 481. </w:t>
      </w:r>
      <w:bookmarkStart w:id="67" w:name="_Hlk87621164"/>
      <w:r w:rsidR="00D66DB9" w:rsidRPr="00C85D35">
        <w:rPr>
          <w:rFonts w:ascii="Times New Roman" w:eastAsia="Calibri" w:hAnsi="Times New Roman" w:cs="Times New Roman"/>
          <w:sz w:val="24"/>
          <w:szCs w:val="24"/>
          <w:lang w:val="sr-Cyrl-RS"/>
        </w:rPr>
        <w:t>Ради лакшег праћења издвајања за ОЦД неопходно је рекласификовати буџетску линију 481, како би дотације удружењима, задужбинама и фондацијама биле раздвојене од дотација политичким странкама, верским заједницама, етничким заједницама и свима чије је финансирање регулисано посебном прописима.</w:t>
      </w:r>
    </w:p>
    <w:bookmarkEnd w:id="67"/>
    <w:p w14:paraId="1907FF4F" w14:textId="12221C74" w:rsidR="00663B05" w:rsidRPr="00C85D35" w:rsidRDefault="0056074D" w:rsidP="00F42C67">
      <w:pPr>
        <w:spacing w:after="240"/>
        <w:jc w:val="both"/>
        <w:rPr>
          <w:rFonts w:ascii="Times New Roman" w:eastAsia="Calibri" w:hAnsi="Times New Roman" w:cs="Times New Roman"/>
          <w:i/>
          <w:iCs/>
          <w:sz w:val="24"/>
          <w:szCs w:val="24"/>
          <w:lang w:val="sr-Cyrl-RS"/>
        </w:rPr>
      </w:pPr>
      <w:r>
        <w:rPr>
          <w:rFonts w:ascii="Times New Roman" w:eastAsia="Calibri" w:hAnsi="Times New Roman" w:cs="Times New Roman"/>
          <w:b/>
          <w:bCs/>
          <w:sz w:val="24"/>
          <w:szCs w:val="24"/>
          <w:lang w:val="sr-Cyrl-RS"/>
        </w:rPr>
        <w:lastRenderedPageBreak/>
        <w:t>в</w:t>
      </w:r>
      <w:r w:rsidR="00663B05" w:rsidRPr="00C85D35">
        <w:rPr>
          <w:rFonts w:ascii="Times New Roman" w:eastAsia="Calibri" w:hAnsi="Times New Roman" w:cs="Times New Roman"/>
          <w:sz w:val="24"/>
          <w:szCs w:val="24"/>
          <w:lang w:val="sr-Cyrl-RS"/>
        </w:rPr>
        <w:t xml:space="preserve">) </w:t>
      </w:r>
      <w:r w:rsidR="00663B05" w:rsidRPr="00C85D35">
        <w:rPr>
          <w:rFonts w:ascii="Times New Roman" w:eastAsia="Calibri" w:hAnsi="Times New Roman" w:cs="Times New Roman"/>
          <w:i/>
          <w:iCs/>
          <w:sz w:val="24"/>
          <w:szCs w:val="24"/>
          <w:lang w:val="sr-Cyrl-RS"/>
        </w:rPr>
        <w:t>Одсуство конзистентних и упоредивих података о финансирању ОЦД</w:t>
      </w:r>
      <w:r w:rsidR="00E441F0" w:rsidRPr="00C85D35">
        <w:rPr>
          <w:rFonts w:ascii="Times New Roman" w:eastAsia="Calibri" w:hAnsi="Times New Roman" w:cs="Times New Roman"/>
          <w:i/>
          <w:iCs/>
          <w:sz w:val="24"/>
          <w:szCs w:val="24"/>
          <w:lang w:val="sr-Cyrl-RS"/>
        </w:rPr>
        <w:t>.</w:t>
      </w:r>
      <w:r w:rsidR="00F42C67" w:rsidRPr="00C85D35">
        <w:rPr>
          <w:rFonts w:ascii="Times New Roman" w:eastAsia="Calibri" w:hAnsi="Times New Roman" w:cs="Times New Roman"/>
          <w:sz w:val="24"/>
          <w:szCs w:val="24"/>
          <w:lang w:val="sr-Cyrl-RS"/>
        </w:rPr>
        <w:t xml:space="preserve"> У периоду 2011-2017 године, КСЦД редовно је прикупљала, обрађивала и објављивала податке о буџетских издвајањима за ОЦД у</w:t>
      </w:r>
      <w:r w:rsidR="00EB1B46">
        <w:rPr>
          <w:rFonts w:ascii="Times New Roman" w:eastAsia="Calibri" w:hAnsi="Times New Roman" w:cs="Times New Roman"/>
          <w:sz w:val="24"/>
          <w:szCs w:val="24"/>
          <w:lang w:val="sr-Cyrl-RS"/>
        </w:rPr>
        <w:t xml:space="preserve"> </w:t>
      </w:r>
      <w:r w:rsidR="00702997">
        <w:rPr>
          <w:rFonts w:ascii="Times New Roman" w:eastAsia="Calibri" w:hAnsi="Times New Roman" w:cs="Times New Roman"/>
          <w:sz w:val="24"/>
          <w:szCs w:val="24"/>
          <w:lang w:val="sr-Cyrl-RS"/>
        </w:rPr>
        <w:t>З</w:t>
      </w:r>
      <w:r w:rsidR="00F42C67" w:rsidRPr="00C85D35">
        <w:rPr>
          <w:rFonts w:ascii="Times New Roman" w:eastAsia="Calibri" w:hAnsi="Times New Roman" w:cs="Times New Roman"/>
          <w:sz w:val="24"/>
          <w:szCs w:val="24"/>
          <w:lang w:val="sr-Cyrl-RS"/>
        </w:rPr>
        <w:t>бирни</w:t>
      </w:r>
      <w:r w:rsidR="00702997">
        <w:rPr>
          <w:rFonts w:ascii="Times New Roman" w:eastAsia="Calibri" w:hAnsi="Times New Roman" w:cs="Times New Roman"/>
          <w:sz w:val="24"/>
          <w:szCs w:val="24"/>
          <w:lang w:val="sr-Cyrl-RS"/>
        </w:rPr>
        <w:t>м</w:t>
      </w:r>
      <w:r w:rsidR="00F42C67" w:rsidRPr="00C85D35">
        <w:rPr>
          <w:rFonts w:ascii="Times New Roman" w:eastAsia="Calibri" w:hAnsi="Times New Roman" w:cs="Times New Roman"/>
          <w:sz w:val="24"/>
          <w:szCs w:val="24"/>
          <w:lang w:val="sr-Cyrl-RS"/>
        </w:rPr>
        <w:t xml:space="preserve"> извештај</w:t>
      </w:r>
      <w:r w:rsidR="00702997">
        <w:rPr>
          <w:rFonts w:ascii="Times New Roman" w:eastAsia="Calibri" w:hAnsi="Times New Roman" w:cs="Times New Roman"/>
          <w:sz w:val="24"/>
          <w:szCs w:val="24"/>
          <w:lang w:val="sr-Cyrl-RS"/>
        </w:rPr>
        <w:t>има</w:t>
      </w:r>
      <w:r w:rsidR="00F42C67" w:rsidRPr="00C85D35">
        <w:rPr>
          <w:rFonts w:ascii="Times New Roman" w:eastAsia="Calibri" w:hAnsi="Times New Roman" w:cs="Times New Roman"/>
          <w:sz w:val="24"/>
          <w:szCs w:val="24"/>
          <w:lang w:val="sr-Cyrl-RS"/>
        </w:rPr>
        <w:t xml:space="preserve">. Међутим, последњи Нацрт Збирног извештаја израђен је за 2017. годину. </w:t>
      </w:r>
      <w:r w:rsidR="0022650F">
        <w:rPr>
          <w:rFonts w:ascii="Times New Roman" w:eastAsia="Calibri" w:hAnsi="Times New Roman" w:cs="Times New Roman"/>
          <w:sz w:val="24"/>
          <w:szCs w:val="24"/>
          <w:lang w:val="sr-Cyrl-RS"/>
        </w:rPr>
        <w:t>Недовољо</w:t>
      </w:r>
      <w:r w:rsidR="00F42C67" w:rsidRPr="00C85D35">
        <w:rPr>
          <w:rFonts w:ascii="Times New Roman" w:eastAsia="Calibri" w:hAnsi="Times New Roman" w:cs="Times New Roman"/>
          <w:sz w:val="24"/>
          <w:szCs w:val="24"/>
          <w:lang w:val="sr-Cyrl-RS"/>
        </w:rPr>
        <w:t xml:space="preserve"> пода</w:t>
      </w:r>
      <w:r w:rsidR="0022650F">
        <w:rPr>
          <w:rFonts w:ascii="Times New Roman" w:eastAsia="Calibri" w:hAnsi="Times New Roman" w:cs="Times New Roman"/>
          <w:sz w:val="24"/>
          <w:szCs w:val="24"/>
          <w:lang w:val="sr-Cyrl-RS"/>
        </w:rPr>
        <w:t>така</w:t>
      </w:r>
      <w:r w:rsidR="00F42C67" w:rsidRPr="00C85D35">
        <w:rPr>
          <w:rFonts w:ascii="Times New Roman" w:eastAsia="Calibri" w:hAnsi="Times New Roman" w:cs="Times New Roman"/>
          <w:sz w:val="24"/>
          <w:szCs w:val="24"/>
          <w:lang w:val="sr-Cyrl-RS"/>
        </w:rPr>
        <w:t xml:space="preserve"> отежавајући је фактор за процену стања у домену финансирања ОЦД, а тиме и за процену неопходних мера које је потребно спровести у циљу транспарентнијег финансирања ОЦД из буџетских средстава. Неопходно је израђивати годишње Збирне извештаје са препорукама за унапређење система транспарентног финансирања, континуирано подизати квалитет података у њима, све док подаци не буду упоредиви и конзистентни.</w:t>
      </w:r>
      <w:r w:rsidR="00663B05" w:rsidRPr="00C85D35">
        <w:rPr>
          <w:rFonts w:ascii="Times New Roman" w:eastAsia="Calibri" w:hAnsi="Times New Roman" w:cs="Times New Roman"/>
          <w:i/>
          <w:iCs/>
          <w:sz w:val="24"/>
          <w:szCs w:val="24"/>
          <w:lang w:val="sr-Cyrl-RS"/>
        </w:rPr>
        <w:tab/>
      </w:r>
    </w:p>
    <w:p w14:paraId="13A061DA" w14:textId="0AC1E31B" w:rsidR="00321121" w:rsidRPr="00C85D35" w:rsidRDefault="00321121" w:rsidP="00A145B9">
      <w:pPr>
        <w:spacing w:after="24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Праћење примене Уредбе </w:t>
      </w:r>
      <w:r w:rsidR="00751321" w:rsidRPr="00C85D35">
        <w:rPr>
          <w:rFonts w:ascii="Times New Roman" w:eastAsia="Calibri" w:hAnsi="Times New Roman" w:cs="Times New Roman"/>
          <w:sz w:val="24"/>
          <w:szCs w:val="24"/>
          <w:lang w:val="sr-Cyrl-RS"/>
        </w:rPr>
        <w:t xml:space="preserve">о средствима за подстицање програма или недостајућег дела средстава за финансирање програма од јавног интереса која реализују удружења (Уредба) </w:t>
      </w:r>
      <w:r w:rsidRPr="00C85D35">
        <w:rPr>
          <w:rFonts w:ascii="Times New Roman" w:eastAsia="Calibri" w:hAnsi="Times New Roman" w:cs="Times New Roman"/>
          <w:sz w:val="24"/>
          <w:szCs w:val="24"/>
          <w:lang w:val="sr-Cyrl-RS"/>
        </w:rPr>
        <w:t>предвиђено је Ревидираним акционим планом за Поглавље 23, у склопу групе активности које представљају операционализацију препоруке из Извештаја о скринингу (Screening report) „</w:t>
      </w:r>
      <w:bookmarkStart w:id="68" w:name="_Hlk87699291"/>
      <w:r w:rsidRPr="00C85D35">
        <w:rPr>
          <w:rFonts w:ascii="Times New Roman" w:eastAsia="Calibri" w:hAnsi="Times New Roman" w:cs="Times New Roman"/>
          <w:sz w:val="24"/>
          <w:szCs w:val="24"/>
          <w:lang w:val="sr-Cyrl-RS"/>
        </w:rPr>
        <w:t>Осигурати укљученост цивилног друштва у програм борбе против корупције</w:t>
      </w:r>
      <w:bookmarkEnd w:id="68"/>
      <w:r w:rsidRPr="00C85D35">
        <w:rPr>
          <w:rFonts w:ascii="Times New Roman" w:eastAsia="Calibri" w:hAnsi="Times New Roman" w:cs="Times New Roman"/>
          <w:sz w:val="24"/>
          <w:szCs w:val="24"/>
          <w:lang w:val="sr-Cyrl-RS"/>
        </w:rPr>
        <w:t>.“</w:t>
      </w:r>
      <w:r w:rsidR="00B917FD" w:rsidRPr="00C85D35">
        <w:rPr>
          <w:rStyle w:val="FootnoteReference"/>
          <w:rFonts w:ascii="Times New Roman" w:eastAsia="Calibri" w:hAnsi="Times New Roman" w:cs="Times New Roman"/>
          <w:sz w:val="24"/>
          <w:szCs w:val="24"/>
          <w:lang w:val="sr-Cyrl-RS"/>
        </w:rPr>
        <w:footnoteReference w:id="28"/>
      </w:r>
      <w:r w:rsidRPr="00C85D35">
        <w:rPr>
          <w:rFonts w:ascii="Times New Roman" w:eastAsia="Calibri" w:hAnsi="Times New Roman" w:cs="Times New Roman"/>
          <w:sz w:val="24"/>
          <w:szCs w:val="24"/>
          <w:lang w:val="sr-Cyrl-RS"/>
        </w:rPr>
        <w:t xml:space="preserve"> Активност 2.2.11.2. предвиђа даље унапређење система транспарентног финансирања организација цивилног друштва кроз: праћење спровођења Уредбе и јачање капацитета запослених у јавној управи. Даље унапређење система транспарентног финансирања ОЦД прати се управо кроз податке из Збирног извештаја, </w:t>
      </w:r>
      <w:r w:rsidR="0061032C" w:rsidRPr="00C85D35">
        <w:rPr>
          <w:rFonts w:ascii="Times New Roman" w:eastAsia="Calibri" w:hAnsi="Times New Roman" w:cs="Times New Roman"/>
          <w:sz w:val="24"/>
          <w:szCs w:val="24"/>
          <w:lang w:val="sr-Cyrl-RS"/>
        </w:rPr>
        <w:t>који</w:t>
      </w:r>
      <w:r w:rsidRPr="00C85D35">
        <w:rPr>
          <w:rFonts w:ascii="Times New Roman" w:eastAsia="Calibri" w:hAnsi="Times New Roman" w:cs="Times New Roman"/>
          <w:sz w:val="24"/>
          <w:szCs w:val="24"/>
          <w:lang w:val="sr-Cyrl-RS"/>
        </w:rPr>
        <w:t xml:space="preserve"> уједно представља индикатор успешности спровођења ове активности.</w:t>
      </w:r>
    </w:p>
    <w:p w14:paraId="6AF5260F" w14:textId="02D334BC" w:rsidR="00D15AE6" w:rsidRPr="00C85D35" w:rsidRDefault="004751C0" w:rsidP="00222199">
      <w:pPr>
        <w:spacing w:after="24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У циљу општег унапређења подстицајног оквира за транспарентно финансирање ОЦД, потребно је доследно имплементирати препоруке из Нацрта Збирног извештаја за 2017. годину и стриктно пратити њихову примену</w:t>
      </w:r>
      <w:r w:rsidR="00B361F8" w:rsidRPr="00C85D35">
        <w:rPr>
          <w:rFonts w:ascii="Times New Roman" w:eastAsia="Calibri" w:hAnsi="Times New Roman" w:cs="Times New Roman"/>
          <w:sz w:val="24"/>
          <w:szCs w:val="24"/>
          <w:lang w:val="sr-Cyrl-RS"/>
        </w:rPr>
        <w:t>.</w:t>
      </w:r>
      <w:r w:rsidR="00321121" w:rsidRPr="00C85D35">
        <w:rPr>
          <w:rFonts w:ascii="Times New Roman" w:eastAsia="Calibri" w:hAnsi="Times New Roman" w:cs="Times New Roman"/>
          <w:sz w:val="24"/>
          <w:szCs w:val="24"/>
          <w:lang w:val="sr-Cyrl-RS"/>
        </w:rPr>
        <w:t xml:space="preserve"> Препоруке се односе на </w:t>
      </w:r>
      <w:r w:rsidR="00D15AE6" w:rsidRPr="00C85D35">
        <w:rPr>
          <w:rFonts w:ascii="Times New Roman" w:eastAsia="Calibri" w:hAnsi="Times New Roman" w:cs="Times New Roman"/>
          <w:sz w:val="24"/>
          <w:szCs w:val="24"/>
          <w:lang w:val="sr-Cyrl-RS"/>
        </w:rPr>
        <w:t>поштовање процедуре и критеријум</w:t>
      </w:r>
      <w:r w:rsidR="0003709B" w:rsidRPr="00C85D35">
        <w:rPr>
          <w:rFonts w:ascii="Times New Roman" w:eastAsia="Calibri" w:hAnsi="Times New Roman" w:cs="Times New Roman"/>
          <w:sz w:val="24"/>
          <w:szCs w:val="24"/>
          <w:lang w:val="sr-Cyrl-RS"/>
        </w:rPr>
        <w:t>а</w:t>
      </w:r>
      <w:r w:rsidR="00D15AE6" w:rsidRPr="00C85D35">
        <w:rPr>
          <w:rFonts w:ascii="Times New Roman" w:eastAsia="Calibri" w:hAnsi="Times New Roman" w:cs="Times New Roman"/>
          <w:sz w:val="24"/>
          <w:szCs w:val="24"/>
          <w:lang w:val="sr-Cyrl-RS"/>
        </w:rPr>
        <w:t xml:space="preserve"> финансирања организација цивилног друштва дефинисаних Законом о удружењима и Уредбом, доношење или усклађивање аката из надлежности републичких органа о финансирању удружења и других ОЦД узимајући као пример добре праксе решења из Уредбе</w:t>
      </w:r>
      <w:r w:rsidR="0003709B" w:rsidRPr="00C85D35">
        <w:rPr>
          <w:rFonts w:ascii="Times New Roman" w:eastAsia="Calibri" w:hAnsi="Times New Roman" w:cs="Times New Roman"/>
          <w:sz w:val="24"/>
          <w:szCs w:val="24"/>
          <w:lang w:val="sr-Cyrl-RS"/>
        </w:rPr>
        <w:t xml:space="preserve"> и</w:t>
      </w:r>
      <w:r w:rsidR="00D15AE6" w:rsidRPr="00C85D35">
        <w:rPr>
          <w:rFonts w:ascii="Times New Roman" w:eastAsia="Calibri" w:hAnsi="Times New Roman" w:cs="Times New Roman"/>
          <w:sz w:val="24"/>
          <w:szCs w:val="24"/>
          <w:lang w:val="sr-Cyrl-RS"/>
        </w:rPr>
        <w:t xml:space="preserve"> уређење финансирања ОЦД актима покрајинских и локалних органа</w:t>
      </w:r>
      <w:r w:rsidR="0003709B" w:rsidRPr="00C85D35">
        <w:rPr>
          <w:rFonts w:ascii="Times New Roman" w:eastAsia="Calibri" w:hAnsi="Times New Roman" w:cs="Times New Roman"/>
          <w:sz w:val="24"/>
          <w:szCs w:val="24"/>
          <w:lang w:val="sr-Cyrl-RS"/>
        </w:rPr>
        <w:t xml:space="preserve"> у циљу обезбеђивања једноoбразности процеса доделе средстава, транспарентниј</w:t>
      </w:r>
      <w:r w:rsidR="00702997">
        <w:rPr>
          <w:rFonts w:ascii="Times New Roman" w:eastAsia="Calibri" w:hAnsi="Times New Roman" w:cs="Times New Roman"/>
          <w:sz w:val="24"/>
          <w:szCs w:val="24"/>
          <w:lang w:val="sr-Cyrl-RS"/>
        </w:rPr>
        <w:t>а</w:t>
      </w:r>
      <w:r w:rsidR="0003709B" w:rsidRPr="00C85D35">
        <w:rPr>
          <w:rFonts w:ascii="Times New Roman" w:eastAsia="Calibri" w:hAnsi="Times New Roman" w:cs="Times New Roman"/>
          <w:sz w:val="24"/>
          <w:szCs w:val="24"/>
          <w:lang w:val="sr-Cyrl-RS"/>
        </w:rPr>
        <w:t xml:space="preserve"> потрошња средстава из буџета, унапређење конкурсне документације, </w:t>
      </w:r>
      <w:r w:rsidR="00D15AE6" w:rsidRPr="00C85D35">
        <w:rPr>
          <w:rFonts w:ascii="Times New Roman" w:eastAsia="Calibri" w:hAnsi="Times New Roman" w:cs="Times New Roman"/>
          <w:sz w:val="24"/>
          <w:szCs w:val="24"/>
          <w:lang w:val="sr-Cyrl-RS"/>
        </w:rPr>
        <w:t xml:space="preserve">развијање критеријума и смерница </w:t>
      </w:r>
      <w:r w:rsidR="00D15AE6" w:rsidRPr="00702997">
        <w:rPr>
          <w:rFonts w:ascii="Times New Roman" w:eastAsia="Calibri" w:hAnsi="Times New Roman" w:cs="Times New Roman"/>
          <w:sz w:val="24"/>
          <w:szCs w:val="24"/>
          <w:lang w:val="sr-Cyrl-RS"/>
        </w:rPr>
        <w:t xml:space="preserve">за пружање нефинансијске подршке ОЦД уз доследну </w:t>
      </w:r>
      <w:r w:rsidR="0009140F" w:rsidRPr="00702997">
        <w:rPr>
          <w:rFonts w:ascii="Times New Roman" w:eastAsia="Calibri" w:hAnsi="Times New Roman" w:cs="Times New Roman"/>
          <w:sz w:val="24"/>
          <w:szCs w:val="24"/>
          <w:lang w:val="sr-Cyrl-RS"/>
        </w:rPr>
        <w:t xml:space="preserve">и </w:t>
      </w:r>
      <w:r w:rsidR="00D15AE6" w:rsidRPr="00702997">
        <w:rPr>
          <w:rFonts w:ascii="Times New Roman" w:eastAsia="Calibri" w:hAnsi="Times New Roman" w:cs="Times New Roman"/>
          <w:sz w:val="24"/>
          <w:szCs w:val="24"/>
          <w:lang w:val="sr-Cyrl-RS"/>
        </w:rPr>
        <w:t>транспарентну примену,</w:t>
      </w:r>
      <w:r w:rsidR="008B4EC0" w:rsidRPr="00702997">
        <w:rPr>
          <w:rFonts w:ascii="Times New Roman" w:hAnsi="Times New Roman" w:cs="Times New Roman"/>
          <w:lang w:val="sr-Cyrl-RS"/>
        </w:rPr>
        <w:t xml:space="preserve"> </w:t>
      </w:r>
      <w:r w:rsidR="0003709B" w:rsidRPr="00702997">
        <w:rPr>
          <w:rFonts w:ascii="Times New Roman" w:eastAsia="Calibri" w:hAnsi="Times New Roman" w:cs="Times New Roman"/>
          <w:sz w:val="24"/>
          <w:szCs w:val="24"/>
          <w:lang w:val="sr-Cyrl-RS"/>
        </w:rPr>
        <w:t>израду документа који ће дати појашњење процедура и препоруке за укључивање ОЦД у рад Комисија и стручних тела за оцењивање пристиглих пријава и пропис</w:t>
      </w:r>
      <w:r w:rsidR="00741516" w:rsidRPr="00702997">
        <w:rPr>
          <w:rFonts w:ascii="Times New Roman" w:eastAsia="Calibri" w:hAnsi="Times New Roman" w:cs="Times New Roman"/>
          <w:sz w:val="24"/>
          <w:szCs w:val="24"/>
          <w:lang w:val="sr-Cyrl-RS"/>
        </w:rPr>
        <w:t>ивање</w:t>
      </w:r>
      <w:r w:rsidR="0003709B" w:rsidRPr="00702997">
        <w:rPr>
          <w:rFonts w:ascii="Times New Roman" w:eastAsia="Calibri" w:hAnsi="Times New Roman" w:cs="Times New Roman"/>
          <w:sz w:val="24"/>
          <w:szCs w:val="24"/>
          <w:lang w:val="sr-Cyrl-RS"/>
        </w:rPr>
        <w:t xml:space="preserve"> упутства и препоруке за њихов рад приликом процене пројеката</w:t>
      </w:r>
      <w:r w:rsidR="00741516" w:rsidRPr="00702997">
        <w:rPr>
          <w:rFonts w:ascii="Times New Roman" w:eastAsia="Calibri" w:hAnsi="Times New Roman" w:cs="Times New Roman"/>
          <w:sz w:val="24"/>
          <w:szCs w:val="24"/>
          <w:lang w:val="sr-Cyrl-RS"/>
        </w:rPr>
        <w:t xml:space="preserve">, </w:t>
      </w:r>
      <w:r w:rsidR="0009140F" w:rsidRPr="00702997">
        <w:rPr>
          <w:rFonts w:ascii="Times New Roman" w:eastAsia="Calibri" w:hAnsi="Times New Roman" w:cs="Times New Roman"/>
          <w:sz w:val="24"/>
          <w:szCs w:val="24"/>
          <w:lang w:val="sr-Cyrl-RS"/>
        </w:rPr>
        <w:t xml:space="preserve">унапређење структуре, </w:t>
      </w:r>
      <w:r w:rsidR="00741516" w:rsidRPr="00702997">
        <w:rPr>
          <w:rFonts w:ascii="Times New Roman" w:eastAsia="Calibri" w:hAnsi="Times New Roman" w:cs="Times New Roman"/>
          <w:sz w:val="24"/>
          <w:szCs w:val="24"/>
          <w:lang w:val="sr-Cyrl-RS"/>
        </w:rPr>
        <w:t xml:space="preserve">обезбеђивања праћења реализације подржаних програма/пројеката путем мониторинг посета на терену, обезбеђивање евалуације успешности, квалитета и степена остварености циљева подржаних програма и пројеката, </w:t>
      </w:r>
      <w:r w:rsidR="0009140F" w:rsidRPr="00702997">
        <w:rPr>
          <w:rFonts w:ascii="Times New Roman" w:eastAsia="Calibri" w:hAnsi="Times New Roman" w:cs="Times New Roman"/>
          <w:sz w:val="24"/>
          <w:szCs w:val="24"/>
          <w:lang w:val="sr-Cyrl-RS"/>
        </w:rPr>
        <w:t xml:space="preserve">садржине и начина објављивања завршних извештаја реализованих </w:t>
      </w:r>
      <w:r w:rsidR="0009140F" w:rsidRPr="00702997">
        <w:rPr>
          <w:rFonts w:ascii="Times New Roman" w:eastAsia="Calibri" w:hAnsi="Times New Roman" w:cs="Times New Roman"/>
          <w:sz w:val="24"/>
          <w:szCs w:val="24"/>
          <w:lang w:val="sr-Cyrl-RS"/>
        </w:rPr>
        <w:lastRenderedPageBreak/>
        <w:t>програма/пројеката и њихово редовно објављивање у складу са Уредбом, објављивање</w:t>
      </w:r>
      <w:r w:rsidR="00741516" w:rsidRPr="00702997">
        <w:rPr>
          <w:rFonts w:ascii="Times New Roman" w:eastAsia="Calibri" w:hAnsi="Times New Roman" w:cs="Times New Roman"/>
          <w:sz w:val="24"/>
          <w:szCs w:val="24"/>
          <w:lang w:val="sr-Cyrl-RS"/>
        </w:rPr>
        <w:t xml:space="preserve"> и</w:t>
      </w:r>
      <w:r w:rsidR="0009140F" w:rsidRPr="00702997">
        <w:rPr>
          <w:rFonts w:ascii="Times New Roman" w:eastAsia="Calibri" w:hAnsi="Times New Roman" w:cs="Times New Roman"/>
          <w:sz w:val="24"/>
          <w:szCs w:val="24"/>
          <w:lang w:val="sr-Cyrl-RS"/>
        </w:rPr>
        <w:t xml:space="preserve"> информација о резултатима конкурса</w:t>
      </w:r>
      <w:r w:rsidR="005B7CE0" w:rsidRPr="00702997">
        <w:rPr>
          <w:rFonts w:ascii="Times New Roman" w:eastAsia="Calibri" w:hAnsi="Times New Roman" w:cs="Times New Roman"/>
          <w:sz w:val="24"/>
          <w:szCs w:val="24"/>
          <w:lang w:val="sr-Cyrl-RS"/>
        </w:rPr>
        <w:t>.</w:t>
      </w:r>
    </w:p>
    <w:p w14:paraId="2715D2F4" w14:textId="1D2FA5A5" w:rsidR="005B7CE0" w:rsidRPr="00C85D35" w:rsidRDefault="004B2361" w:rsidP="00FF14B8">
      <w:pPr>
        <w:spacing w:after="24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Према подацима из Збирног извештаја за 2017. годину</w:t>
      </w:r>
      <w:r w:rsidR="00EC7C26" w:rsidRPr="00C85D35">
        <w:rPr>
          <w:rFonts w:ascii="Times New Roman" w:eastAsia="Calibri" w:hAnsi="Times New Roman" w:cs="Times New Roman"/>
          <w:sz w:val="24"/>
          <w:szCs w:val="24"/>
          <w:lang w:val="sr-Cyrl-RS"/>
        </w:rPr>
        <w:t>;</w:t>
      </w:r>
      <w:r w:rsidR="00E71B46" w:rsidRPr="00C85D35">
        <w:rPr>
          <w:rFonts w:ascii="Times New Roman" w:eastAsia="Calibri" w:hAnsi="Times New Roman" w:cs="Times New Roman"/>
          <w:sz w:val="24"/>
          <w:szCs w:val="24"/>
          <w:lang w:val="sr-Cyrl-RS"/>
        </w:rPr>
        <w:t xml:space="preserve"> уско тумачење Уредбе и следствено искључивање фондација и задужбина из круга апликаната на јавни конкурс</w:t>
      </w:r>
      <w:r w:rsidR="00A36447" w:rsidRPr="00C85D35">
        <w:rPr>
          <w:rFonts w:ascii="Times New Roman" w:eastAsia="Calibri" w:hAnsi="Times New Roman" w:cs="Times New Roman"/>
          <w:sz w:val="24"/>
          <w:szCs w:val="24"/>
          <w:lang w:val="sr-Cyrl-RS"/>
        </w:rPr>
        <w:t xml:space="preserve">; </w:t>
      </w:r>
      <w:r w:rsidR="005040B3" w:rsidRPr="00C85D35">
        <w:rPr>
          <w:rFonts w:ascii="Times New Roman" w:eastAsia="Calibri" w:hAnsi="Times New Roman" w:cs="Times New Roman"/>
          <w:sz w:val="24"/>
          <w:szCs w:val="24"/>
          <w:lang w:val="sr-Cyrl-RS"/>
        </w:rPr>
        <w:t>неблаговремено расписивање конкурса</w:t>
      </w:r>
      <w:r w:rsidR="00A36447" w:rsidRPr="00C85D35">
        <w:rPr>
          <w:rFonts w:ascii="Times New Roman" w:eastAsia="Calibri" w:hAnsi="Times New Roman" w:cs="Times New Roman"/>
          <w:sz w:val="24"/>
          <w:szCs w:val="24"/>
          <w:lang w:val="sr-Cyrl-RS"/>
        </w:rPr>
        <w:t>;</w:t>
      </w:r>
      <w:r w:rsidR="005040B3" w:rsidRPr="00C85D35">
        <w:rPr>
          <w:rFonts w:ascii="Times New Roman" w:eastAsia="Calibri" w:hAnsi="Times New Roman" w:cs="Times New Roman"/>
          <w:sz w:val="24"/>
          <w:szCs w:val="24"/>
          <w:lang w:val="sr-Cyrl-RS"/>
        </w:rPr>
        <w:t xml:space="preserve"> </w:t>
      </w:r>
      <w:r w:rsidR="00465FA0" w:rsidRPr="00C85D35">
        <w:rPr>
          <w:rFonts w:ascii="Times New Roman" w:eastAsia="Calibri" w:hAnsi="Times New Roman" w:cs="Times New Roman"/>
          <w:sz w:val="24"/>
          <w:szCs w:val="24"/>
          <w:lang w:val="sr-Cyrl-RS"/>
        </w:rPr>
        <w:t>и неуједначени критеријуми</w:t>
      </w:r>
      <w:r w:rsidR="003A766B" w:rsidRPr="00C85D35">
        <w:rPr>
          <w:rFonts w:ascii="Times New Roman" w:eastAsia="Calibri" w:hAnsi="Times New Roman" w:cs="Times New Roman"/>
          <w:sz w:val="24"/>
          <w:szCs w:val="24"/>
          <w:lang w:val="sr-Cyrl-RS"/>
        </w:rPr>
        <w:t xml:space="preserve"> за доделу средстава </w:t>
      </w:r>
      <w:r w:rsidR="00465FA0" w:rsidRPr="00C85D35">
        <w:rPr>
          <w:rFonts w:ascii="Times New Roman" w:eastAsia="Calibri" w:hAnsi="Times New Roman" w:cs="Times New Roman"/>
          <w:sz w:val="24"/>
          <w:szCs w:val="24"/>
          <w:lang w:val="sr-Cyrl-RS"/>
        </w:rPr>
        <w:t xml:space="preserve">и </w:t>
      </w:r>
      <w:r w:rsidR="003A766B" w:rsidRPr="00C85D35">
        <w:rPr>
          <w:rFonts w:ascii="Times New Roman" w:eastAsia="Calibri" w:hAnsi="Times New Roman" w:cs="Times New Roman"/>
          <w:sz w:val="24"/>
          <w:szCs w:val="24"/>
          <w:lang w:val="sr-Cyrl-RS"/>
        </w:rPr>
        <w:t xml:space="preserve">недовољно квалитетна </w:t>
      </w:r>
      <w:r w:rsidR="005040B3" w:rsidRPr="00C85D35">
        <w:rPr>
          <w:rFonts w:ascii="Times New Roman" w:eastAsia="Calibri" w:hAnsi="Times New Roman" w:cs="Times New Roman"/>
          <w:sz w:val="24"/>
          <w:szCs w:val="24"/>
          <w:lang w:val="sr-Cyrl-RS"/>
        </w:rPr>
        <w:t>конкурсна документација</w:t>
      </w:r>
      <w:r w:rsidR="00A36447" w:rsidRPr="00C85D35">
        <w:rPr>
          <w:rFonts w:ascii="Times New Roman" w:eastAsia="Calibri" w:hAnsi="Times New Roman" w:cs="Times New Roman"/>
          <w:sz w:val="24"/>
          <w:szCs w:val="24"/>
          <w:lang w:val="sr-Cyrl-RS"/>
        </w:rPr>
        <w:t>;</w:t>
      </w:r>
      <w:r w:rsidR="005040B3" w:rsidRPr="00C85D35">
        <w:rPr>
          <w:rFonts w:ascii="Times New Roman" w:eastAsia="Calibri" w:hAnsi="Times New Roman" w:cs="Times New Roman"/>
          <w:sz w:val="24"/>
          <w:szCs w:val="24"/>
          <w:lang w:val="sr-Cyrl-RS"/>
        </w:rPr>
        <w:t xml:space="preserve"> кратки рокови за подношење пријава на конкурсе</w:t>
      </w:r>
      <w:r w:rsidR="00A36447" w:rsidRPr="00C85D35">
        <w:rPr>
          <w:rFonts w:ascii="Times New Roman" w:eastAsia="Calibri" w:hAnsi="Times New Roman" w:cs="Times New Roman"/>
          <w:sz w:val="24"/>
          <w:szCs w:val="24"/>
          <w:lang w:val="sr-Cyrl-RS"/>
        </w:rPr>
        <w:t>;</w:t>
      </w:r>
      <w:r w:rsidR="005040B3" w:rsidRPr="00C85D35">
        <w:rPr>
          <w:rFonts w:ascii="Times New Roman" w:eastAsia="Calibri" w:hAnsi="Times New Roman" w:cs="Times New Roman"/>
          <w:sz w:val="24"/>
          <w:szCs w:val="24"/>
          <w:lang w:val="sr-Cyrl-RS"/>
        </w:rPr>
        <w:t xml:space="preserve"> </w:t>
      </w:r>
      <w:r w:rsidR="00E71B46" w:rsidRPr="00C85D35">
        <w:rPr>
          <w:rFonts w:ascii="Times New Roman" w:eastAsia="Calibri" w:hAnsi="Times New Roman" w:cs="Times New Roman"/>
          <w:sz w:val="24"/>
          <w:szCs w:val="24"/>
          <w:lang w:val="sr-Cyrl-RS"/>
        </w:rPr>
        <w:t>пракса додељивања финансијске подршке већем броју пројеката са изразито малим недовољним износима средстава, а тиме досега и утицаја, што је у супротности са интенцијом подстицања у</w:t>
      </w:r>
      <w:r w:rsidR="008E2D79">
        <w:rPr>
          <w:rFonts w:ascii="Times New Roman" w:eastAsia="Calibri" w:hAnsi="Times New Roman" w:cs="Times New Roman"/>
          <w:sz w:val="24"/>
          <w:szCs w:val="24"/>
          <w:lang w:val="sr-Cyrl-RS"/>
        </w:rPr>
        <w:t xml:space="preserve">мрежавања и сарадње између ОЦД. </w:t>
      </w:r>
      <w:r w:rsidR="00F85CF6" w:rsidRPr="00C85D35">
        <w:rPr>
          <w:rFonts w:ascii="Times New Roman" w:eastAsia="Calibri" w:hAnsi="Times New Roman" w:cs="Times New Roman"/>
          <w:sz w:val="24"/>
          <w:szCs w:val="24"/>
          <w:lang w:val="sr-Cyrl-RS"/>
        </w:rPr>
        <w:t>Наведене праксе се могу тумачити и као последица недовољних капацитета јавне управе.</w:t>
      </w:r>
    </w:p>
    <w:p w14:paraId="695A48EA" w14:textId="441621AC" w:rsidR="00E45609" w:rsidRPr="00C85D35" w:rsidRDefault="0056074D" w:rsidP="00222199">
      <w:pPr>
        <w:spacing w:after="240"/>
        <w:jc w:val="both"/>
        <w:rPr>
          <w:rFonts w:ascii="Times New Roman" w:eastAsia="SimSun" w:hAnsi="Times New Roman" w:cs="Times New Roman"/>
          <w:iCs/>
          <w:sz w:val="24"/>
          <w:szCs w:val="24"/>
          <w:lang w:val="sr-Cyrl-RS" w:bidi="en-US"/>
        </w:rPr>
      </w:pPr>
      <w:r>
        <w:rPr>
          <w:rFonts w:ascii="Times New Roman" w:eastAsia="SimSun" w:hAnsi="Times New Roman" w:cs="Times New Roman"/>
          <w:b/>
          <w:sz w:val="24"/>
          <w:szCs w:val="24"/>
          <w:lang w:val="sr-Cyrl-RS" w:bidi="en-US"/>
        </w:rPr>
        <w:t>г</w:t>
      </w:r>
      <w:r w:rsidR="00A145B9" w:rsidRPr="00C85D35">
        <w:rPr>
          <w:rFonts w:ascii="Times New Roman" w:eastAsia="SimSun" w:hAnsi="Times New Roman" w:cs="Times New Roman"/>
          <w:b/>
          <w:sz w:val="24"/>
          <w:szCs w:val="24"/>
          <w:lang w:val="sr-Cyrl-RS" w:bidi="en-US"/>
        </w:rPr>
        <w:t>)</w:t>
      </w:r>
      <w:r w:rsidR="003C0BC1" w:rsidRPr="00C85D35">
        <w:rPr>
          <w:rFonts w:ascii="Times New Roman" w:eastAsia="SimSun" w:hAnsi="Times New Roman" w:cs="Times New Roman"/>
          <w:sz w:val="24"/>
          <w:szCs w:val="24"/>
          <w:lang w:val="sr-Cyrl-RS" w:bidi="en-US"/>
        </w:rPr>
        <w:t xml:space="preserve"> </w:t>
      </w:r>
      <w:r w:rsidR="00C913BB" w:rsidRPr="00C85D35">
        <w:rPr>
          <w:rFonts w:ascii="Times New Roman" w:eastAsia="SimSun" w:hAnsi="Times New Roman" w:cs="Times New Roman"/>
          <w:i/>
          <w:sz w:val="24"/>
          <w:szCs w:val="24"/>
          <w:lang w:val="sr-Cyrl-RS" w:bidi="en-US"/>
        </w:rPr>
        <w:t>Н</w:t>
      </w:r>
      <w:r w:rsidR="003C0BC1" w:rsidRPr="00C85D35">
        <w:rPr>
          <w:rFonts w:ascii="Times New Roman" w:eastAsia="SimSun" w:hAnsi="Times New Roman" w:cs="Times New Roman"/>
          <w:i/>
          <w:sz w:val="24"/>
          <w:szCs w:val="24"/>
          <w:lang w:val="sr-Cyrl-RS" w:bidi="en-US"/>
        </w:rPr>
        <w:t>едовољно развијен</w:t>
      </w:r>
      <w:r w:rsidR="00E45609" w:rsidRPr="00C85D35">
        <w:rPr>
          <w:rFonts w:ascii="Times New Roman" w:eastAsia="SimSun" w:hAnsi="Times New Roman" w:cs="Times New Roman"/>
          <w:i/>
          <w:sz w:val="24"/>
          <w:szCs w:val="24"/>
          <w:lang w:val="sr-Cyrl-RS" w:bidi="en-US"/>
        </w:rPr>
        <w:t>и</w:t>
      </w:r>
      <w:r w:rsidR="003C0BC1" w:rsidRPr="00C85D35">
        <w:rPr>
          <w:rFonts w:ascii="Times New Roman" w:eastAsia="SimSun" w:hAnsi="Times New Roman" w:cs="Times New Roman"/>
          <w:i/>
          <w:sz w:val="24"/>
          <w:szCs w:val="24"/>
          <w:lang w:val="sr-Cyrl-RS" w:bidi="en-US"/>
        </w:rPr>
        <w:t xml:space="preserve"> </w:t>
      </w:r>
      <w:r w:rsidR="00EB7739" w:rsidRPr="00C85D35">
        <w:rPr>
          <w:rFonts w:ascii="Times New Roman" w:eastAsia="SimSun" w:hAnsi="Times New Roman" w:cs="Times New Roman"/>
          <w:i/>
          <w:sz w:val="24"/>
          <w:szCs w:val="24"/>
          <w:lang w:val="sr-Cyrl-RS" w:bidi="en-US"/>
        </w:rPr>
        <w:t>капацитети</w:t>
      </w:r>
      <w:r w:rsidR="002E0107" w:rsidRPr="00C85D35">
        <w:rPr>
          <w:rFonts w:ascii="Times New Roman" w:eastAsia="SimSun" w:hAnsi="Times New Roman" w:cs="Times New Roman"/>
          <w:i/>
          <w:sz w:val="24"/>
          <w:szCs w:val="24"/>
          <w:lang w:val="sr-Cyrl-RS" w:bidi="en-US"/>
        </w:rPr>
        <w:t xml:space="preserve"> органа </w:t>
      </w:r>
      <w:r w:rsidR="00E45609" w:rsidRPr="00C85D35">
        <w:rPr>
          <w:rFonts w:ascii="Times New Roman" w:eastAsia="SimSun" w:hAnsi="Times New Roman" w:cs="Times New Roman"/>
          <w:i/>
          <w:sz w:val="24"/>
          <w:szCs w:val="24"/>
          <w:lang w:val="sr-Cyrl-RS" w:bidi="en-US"/>
        </w:rPr>
        <w:t>јавне управе</w:t>
      </w:r>
      <w:r w:rsidR="00F85CF6" w:rsidRPr="00C85D35">
        <w:rPr>
          <w:rFonts w:ascii="Times New Roman" w:eastAsia="SimSun" w:hAnsi="Times New Roman" w:cs="Times New Roman"/>
          <w:i/>
          <w:sz w:val="24"/>
          <w:szCs w:val="24"/>
          <w:lang w:val="sr-Cyrl-RS" w:bidi="en-US"/>
        </w:rPr>
        <w:t>.</w:t>
      </w:r>
      <w:r w:rsidR="00F85CF6" w:rsidRPr="00C85D35">
        <w:rPr>
          <w:rFonts w:ascii="Times New Roman" w:eastAsia="SimSun" w:hAnsi="Times New Roman" w:cs="Times New Roman"/>
          <w:iCs/>
          <w:sz w:val="24"/>
          <w:szCs w:val="24"/>
          <w:lang w:val="sr-Cyrl-RS" w:bidi="en-US"/>
        </w:rPr>
        <w:t xml:space="preserve"> Пола</w:t>
      </w:r>
      <w:r w:rsidR="0046233A">
        <w:rPr>
          <w:rFonts w:ascii="Times New Roman" w:eastAsia="SimSun" w:hAnsi="Times New Roman" w:cs="Times New Roman"/>
          <w:iCs/>
          <w:sz w:val="24"/>
          <w:szCs w:val="24"/>
          <w:lang w:val="sr-Cyrl-RS" w:bidi="en-US"/>
        </w:rPr>
        <w:t xml:space="preserve">зним основама утврђено је да </w:t>
      </w:r>
      <w:r w:rsidR="00F85CF6" w:rsidRPr="00C85D35">
        <w:rPr>
          <w:rFonts w:ascii="Times New Roman" w:eastAsia="SimSun" w:hAnsi="Times New Roman" w:cs="Times New Roman"/>
          <w:iCs/>
          <w:sz w:val="24"/>
          <w:szCs w:val="24"/>
          <w:lang w:val="sr-Cyrl-RS" w:bidi="en-US"/>
        </w:rPr>
        <w:t>капацитет</w:t>
      </w:r>
      <w:r w:rsidR="0046233A">
        <w:rPr>
          <w:rFonts w:ascii="Times New Roman" w:eastAsia="SimSun" w:hAnsi="Times New Roman" w:cs="Times New Roman"/>
          <w:iCs/>
          <w:sz w:val="24"/>
          <w:szCs w:val="24"/>
          <w:lang w:val="sr-Cyrl-RS" w:bidi="en-US"/>
        </w:rPr>
        <w:t>е</w:t>
      </w:r>
      <w:r w:rsidR="00F85CF6" w:rsidRPr="00C85D35">
        <w:rPr>
          <w:rFonts w:ascii="Times New Roman" w:eastAsia="SimSun" w:hAnsi="Times New Roman" w:cs="Times New Roman"/>
          <w:iCs/>
          <w:sz w:val="24"/>
          <w:szCs w:val="24"/>
          <w:lang w:val="sr-Cyrl-RS" w:bidi="en-US"/>
        </w:rPr>
        <w:t xml:space="preserve"> јавне управе </w:t>
      </w:r>
      <w:r w:rsidR="00F85CF6" w:rsidRPr="00C85D35">
        <w:rPr>
          <w:rFonts w:ascii="Times New Roman" w:eastAsia="SimSun" w:hAnsi="Times New Roman" w:cs="Times New Roman"/>
          <w:sz w:val="24"/>
          <w:szCs w:val="24"/>
          <w:lang w:val="sr-Cyrl-RS"/>
        </w:rPr>
        <w:t>у погледу броја и обучености запослених у органима јавне управе о правном оквиру за финансирање ОЦД и правилној примени истог</w:t>
      </w:r>
      <w:r w:rsidR="00F85CF6" w:rsidRPr="00C85D35">
        <w:rPr>
          <w:rFonts w:ascii="Times New Roman" w:eastAsia="SimSun" w:hAnsi="Times New Roman" w:cs="Times New Roman"/>
          <w:iCs/>
          <w:sz w:val="24"/>
          <w:szCs w:val="24"/>
          <w:lang w:val="sr-Cyrl-RS" w:bidi="en-US"/>
        </w:rPr>
        <w:t xml:space="preserve"> </w:t>
      </w:r>
      <w:r w:rsidR="0046233A">
        <w:rPr>
          <w:rFonts w:ascii="Times New Roman" w:eastAsia="SimSun" w:hAnsi="Times New Roman" w:cs="Times New Roman"/>
          <w:iCs/>
          <w:sz w:val="24"/>
          <w:szCs w:val="24"/>
          <w:lang w:val="sr-Cyrl-RS" w:bidi="en-US"/>
        </w:rPr>
        <w:t>треба и даље унапређивати</w:t>
      </w:r>
      <w:r w:rsidR="00F85CF6" w:rsidRPr="00C85D35">
        <w:rPr>
          <w:rFonts w:ascii="Times New Roman" w:eastAsia="SimSun" w:hAnsi="Times New Roman" w:cs="Times New Roman"/>
          <w:iCs/>
          <w:sz w:val="24"/>
          <w:szCs w:val="24"/>
          <w:lang w:val="sr-Cyrl-RS" w:bidi="en-US"/>
        </w:rPr>
        <w:t>. Уочени недостаци у режиму и пракси буџетског финансирања ОЦД указују на потребу даљег јачања капацитета јавне управе у овој области, у оквиру укупног јачања капацитета јавне управе.</w:t>
      </w:r>
      <w:r w:rsidR="00F85CF6" w:rsidRPr="00C85D35">
        <w:rPr>
          <w:rFonts w:ascii="Times New Roman" w:hAnsi="Times New Roman" w:cs="Times New Roman"/>
          <w:lang w:val="sr-Cyrl-RS"/>
        </w:rPr>
        <w:t xml:space="preserve"> </w:t>
      </w:r>
    </w:p>
    <w:p w14:paraId="4285DE60" w14:textId="0C334561" w:rsidR="00845A65" w:rsidRPr="00C85D35" w:rsidRDefault="00845A65" w:rsidP="00E45609">
      <w:pPr>
        <w:spacing w:after="240"/>
        <w:jc w:val="both"/>
        <w:rPr>
          <w:rFonts w:ascii="Times New Roman" w:eastAsia="SimSun" w:hAnsi="Times New Roman" w:cs="Times New Roman"/>
          <w:iCs/>
          <w:color w:val="FFFF00"/>
          <w:sz w:val="24"/>
          <w:szCs w:val="24"/>
          <w:lang w:val="sr-Cyrl-RS" w:bidi="en-US"/>
        </w:rPr>
      </w:pPr>
      <w:r w:rsidRPr="00C85D35">
        <w:rPr>
          <w:rFonts w:ascii="Times New Roman" w:eastAsia="SimSun" w:hAnsi="Times New Roman" w:cs="Times New Roman"/>
          <w:iCs/>
          <w:sz w:val="24"/>
          <w:szCs w:val="24"/>
          <w:lang w:val="sr-Cyrl-RS" w:bidi="en-US"/>
        </w:rPr>
        <w:t>Потребно је континуирано подизати капацитет</w:t>
      </w:r>
      <w:r w:rsidR="00721708" w:rsidRPr="00C85D35">
        <w:rPr>
          <w:rFonts w:ascii="Times New Roman" w:eastAsia="SimSun" w:hAnsi="Times New Roman" w:cs="Times New Roman"/>
          <w:iCs/>
          <w:sz w:val="24"/>
          <w:szCs w:val="24"/>
          <w:lang w:val="sr-Cyrl-RS" w:bidi="en-US"/>
        </w:rPr>
        <w:t>е</w:t>
      </w:r>
      <w:r w:rsidRPr="00C85D35">
        <w:rPr>
          <w:rFonts w:ascii="Times New Roman" w:eastAsia="SimSun" w:hAnsi="Times New Roman" w:cs="Times New Roman"/>
          <w:iCs/>
          <w:sz w:val="24"/>
          <w:szCs w:val="24"/>
          <w:lang w:val="sr-Cyrl-RS" w:bidi="en-US"/>
        </w:rPr>
        <w:t xml:space="preserve"> органа јавне управе, (пре свега кроз обуке Националне академије за јавну управу), ради њиховог упознавања са значајем и могућим механизмима сарадње с организацијама цивилног друштва, али и у погледу значаја транспарентног финансирања организација, бољег разумевања и примене регулативе и спровођења процедура транспарентног додељивања буџетских средстава, развоја конкурсних процедура, конкурсне документације и евалуације подржаних програма/пројеката и коришћења резултата за даље планирање подршке ОЦД;</w:t>
      </w:r>
      <w:r w:rsidR="00EB7739" w:rsidRPr="00C85D35">
        <w:rPr>
          <w:rFonts w:ascii="Times New Roman" w:eastAsia="SimSun" w:hAnsi="Times New Roman" w:cs="Times New Roman"/>
          <w:iCs/>
          <w:sz w:val="24"/>
          <w:szCs w:val="24"/>
          <w:lang w:val="sr-Cyrl-RS" w:bidi="en-US"/>
        </w:rPr>
        <w:t xml:space="preserve"> </w:t>
      </w:r>
    </w:p>
    <w:p w14:paraId="471A6025" w14:textId="23D46220" w:rsidR="00E64739" w:rsidRPr="00C85D35" w:rsidRDefault="004F7F0A" w:rsidP="003C0BC1">
      <w:pPr>
        <w:spacing w:after="24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Полазним основама за израду овог документа</w:t>
      </w:r>
      <w:r w:rsidR="00A36447" w:rsidRPr="00C85D35">
        <w:rPr>
          <w:rFonts w:ascii="Times New Roman" w:eastAsia="Calibri" w:hAnsi="Times New Roman" w:cs="Times New Roman"/>
          <w:sz w:val="24"/>
          <w:szCs w:val="24"/>
          <w:lang w:val="sr-Cyrl-RS"/>
        </w:rPr>
        <w:t xml:space="preserve"> </w:t>
      </w:r>
      <w:r w:rsidR="00622113" w:rsidRPr="00C85D35">
        <w:rPr>
          <w:rFonts w:ascii="Times New Roman" w:eastAsia="Calibri" w:hAnsi="Times New Roman" w:cs="Times New Roman"/>
          <w:sz w:val="24"/>
          <w:szCs w:val="24"/>
          <w:lang w:val="sr-Cyrl-RS"/>
        </w:rPr>
        <w:t>препозната је</w:t>
      </w:r>
      <w:r w:rsidR="00E64739" w:rsidRPr="00C85D35">
        <w:rPr>
          <w:rFonts w:ascii="Times New Roman" w:eastAsia="Calibri" w:hAnsi="Times New Roman" w:cs="Times New Roman"/>
          <w:sz w:val="24"/>
          <w:szCs w:val="24"/>
          <w:lang w:val="sr-Cyrl-RS"/>
        </w:rPr>
        <w:t xml:space="preserve"> и</w:t>
      </w:r>
      <w:r w:rsidR="00622113" w:rsidRPr="00C85D35">
        <w:rPr>
          <w:rFonts w:ascii="Times New Roman" w:eastAsia="Calibri" w:hAnsi="Times New Roman" w:cs="Times New Roman"/>
          <w:sz w:val="24"/>
          <w:szCs w:val="24"/>
          <w:lang w:val="sr-Cyrl-RS"/>
        </w:rPr>
        <w:t xml:space="preserve"> потреба зa oбeзбeђивaњeм вeћe кooрдинaциje рaдa oргaнa jaвнe упрaвe у пoглeду дeфинисaњa oблaсти финaнсирaњa и динaмикe рaсписивaњa кoнкурсa зa дoдeлу срeдстaвa OЦД.</w:t>
      </w:r>
      <w:r w:rsidR="00FF5B99">
        <w:rPr>
          <w:rFonts w:ascii="Times New Roman" w:eastAsia="Calibri" w:hAnsi="Times New Roman" w:cs="Times New Roman"/>
          <w:sz w:val="24"/>
          <w:szCs w:val="24"/>
          <w:lang w:val="sr-Cyrl-RS"/>
        </w:rPr>
        <w:t xml:space="preserve"> </w:t>
      </w:r>
      <w:r w:rsidR="00E64739" w:rsidRPr="00C85D35">
        <w:rPr>
          <w:rFonts w:ascii="Times New Roman" w:eastAsia="Calibri" w:hAnsi="Times New Roman" w:cs="Times New Roman"/>
          <w:sz w:val="24"/>
          <w:szCs w:val="24"/>
          <w:lang w:val="sr-Cyrl-RS"/>
        </w:rPr>
        <w:t xml:space="preserve">Такође, утврђено је да пракса консултација са ОЦД приликом планирања критеријума конкурса није довољно развијена па тако </w:t>
      </w:r>
      <w:bookmarkStart w:id="69" w:name="_Hlk87632047"/>
      <w:r w:rsidR="00E64739" w:rsidRPr="00C85D35">
        <w:rPr>
          <w:rFonts w:ascii="Times New Roman" w:eastAsia="Calibri" w:hAnsi="Times New Roman" w:cs="Times New Roman"/>
          <w:sz w:val="24"/>
          <w:szCs w:val="24"/>
          <w:lang w:val="sr-Cyrl-RS"/>
        </w:rPr>
        <w:t xml:space="preserve">приоритети и циљеви конкурса </w:t>
      </w:r>
      <w:bookmarkEnd w:id="69"/>
      <w:r w:rsidR="00E64739" w:rsidRPr="00C85D35">
        <w:rPr>
          <w:rFonts w:ascii="Times New Roman" w:eastAsia="Calibri" w:hAnsi="Times New Roman" w:cs="Times New Roman"/>
          <w:sz w:val="24"/>
          <w:szCs w:val="24"/>
          <w:lang w:val="sr-Cyrl-RS"/>
        </w:rPr>
        <w:t>не прате довољно потребе локалне заједице</w:t>
      </w:r>
      <w:r w:rsidRPr="00C85D35">
        <w:rPr>
          <w:rFonts w:ascii="Times New Roman" w:eastAsia="SimSun" w:hAnsi="Times New Roman" w:cs="Times New Roman"/>
          <w:sz w:val="24"/>
          <w:szCs w:val="24"/>
          <w:lang w:val="sr-Cyrl-RS" w:bidi="en-US"/>
        </w:rPr>
        <w:t>.</w:t>
      </w:r>
      <w:r w:rsidRPr="00C85D35">
        <w:rPr>
          <w:rFonts w:ascii="Times New Roman" w:eastAsia="Calibri" w:hAnsi="Times New Roman" w:cs="Times New Roman"/>
          <w:sz w:val="24"/>
          <w:szCs w:val="24"/>
          <w:lang w:val="sr-Cyrl-RS"/>
        </w:rPr>
        <w:t xml:space="preserve"> Тако, потребно је обезбедити координацију рада органа државне управе у погледу подручја финансирања и динамике расписивања конкурса за доделу средстава </w:t>
      </w:r>
      <w:r w:rsidR="00234F2A" w:rsidRPr="00C85D35">
        <w:rPr>
          <w:rFonts w:ascii="Times New Roman" w:eastAsia="Calibri" w:hAnsi="Times New Roman" w:cs="Times New Roman"/>
          <w:sz w:val="24"/>
          <w:szCs w:val="24"/>
          <w:lang w:val="sr-Cyrl-RS"/>
        </w:rPr>
        <w:t>ОЦД</w:t>
      </w:r>
      <w:r w:rsidRPr="00C85D35">
        <w:rPr>
          <w:rFonts w:ascii="Times New Roman" w:eastAsia="Calibri" w:hAnsi="Times New Roman" w:cs="Times New Roman"/>
          <w:sz w:val="24"/>
          <w:szCs w:val="24"/>
          <w:lang w:val="sr-Cyrl-RS"/>
        </w:rPr>
        <w:t xml:space="preserve">. </w:t>
      </w:r>
      <w:r w:rsidR="0046233A">
        <w:rPr>
          <w:rFonts w:ascii="Times New Roman" w:eastAsia="Calibri" w:hAnsi="Times New Roman" w:cs="Times New Roman"/>
          <w:sz w:val="24"/>
          <w:szCs w:val="24"/>
          <w:lang w:val="sr-Cyrl-RS"/>
        </w:rPr>
        <w:t>Потребне су</w:t>
      </w:r>
      <w:r w:rsidR="00E64739" w:rsidRPr="00C85D35">
        <w:rPr>
          <w:rFonts w:ascii="Times New Roman" w:eastAsia="Calibri" w:hAnsi="Times New Roman" w:cs="Times New Roman"/>
          <w:sz w:val="24"/>
          <w:szCs w:val="24"/>
          <w:lang w:val="sr-Cyrl-RS"/>
        </w:rPr>
        <w:t xml:space="preserve"> редовн</w:t>
      </w:r>
      <w:r w:rsidR="0046233A">
        <w:rPr>
          <w:rFonts w:ascii="Times New Roman" w:eastAsia="Calibri" w:hAnsi="Times New Roman" w:cs="Times New Roman"/>
          <w:sz w:val="24"/>
          <w:szCs w:val="24"/>
          <w:lang w:val="sr-Cyrl-RS"/>
        </w:rPr>
        <w:t>е</w:t>
      </w:r>
      <w:r w:rsidR="00E64739" w:rsidRPr="00C85D35">
        <w:rPr>
          <w:rFonts w:ascii="Times New Roman" w:eastAsia="Calibri" w:hAnsi="Times New Roman" w:cs="Times New Roman"/>
          <w:sz w:val="24"/>
          <w:szCs w:val="24"/>
          <w:lang w:val="sr-Cyrl-RS"/>
        </w:rPr>
        <w:t xml:space="preserve"> консулт</w:t>
      </w:r>
      <w:r w:rsidR="0046233A">
        <w:rPr>
          <w:rFonts w:ascii="Times New Roman" w:eastAsia="Calibri" w:hAnsi="Times New Roman" w:cs="Times New Roman"/>
          <w:sz w:val="24"/>
          <w:szCs w:val="24"/>
          <w:lang w:val="sr-Cyrl-RS"/>
        </w:rPr>
        <w:t>ације</w:t>
      </w:r>
      <w:r w:rsidR="00E64739" w:rsidRPr="00C85D35">
        <w:rPr>
          <w:rFonts w:ascii="Times New Roman" w:eastAsia="Calibri" w:hAnsi="Times New Roman" w:cs="Times New Roman"/>
          <w:sz w:val="24"/>
          <w:szCs w:val="24"/>
          <w:lang w:val="sr-Cyrl-RS"/>
        </w:rPr>
        <w:t xml:space="preserve"> са </w:t>
      </w:r>
      <w:r w:rsidR="00117811">
        <w:rPr>
          <w:rFonts w:ascii="Times New Roman" w:eastAsia="Calibri" w:hAnsi="Times New Roman" w:cs="Times New Roman"/>
          <w:sz w:val="24"/>
          <w:szCs w:val="24"/>
          <w:lang w:val="sr-Cyrl-RS"/>
        </w:rPr>
        <w:t xml:space="preserve">цивилним сектором </w:t>
      </w:r>
      <w:r w:rsidR="00E64739" w:rsidRPr="00C85D35">
        <w:rPr>
          <w:rFonts w:ascii="Times New Roman" w:eastAsia="Calibri" w:hAnsi="Times New Roman" w:cs="Times New Roman"/>
          <w:sz w:val="24"/>
          <w:szCs w:val="24"/>
          <w:lang w:val="sr-Cyrl-RS"/>
        </w:rPr>
        <w:t xml:space="preserve"> тако да приоритети и циљеви конкурса </w:t>
      </w:r>
      <w:r w:rsidR="00BA009D" w:rsidRPr="00C85D35">
        <w:rPr>
          <w:rFonts w:ascii="Times New Roman" w:eastAsia="Calibri" w:hAnsi="Times New Roman" w:cs="Times New Roman"/>
          <w:sz w:val="24"/>
          <w:szCs w:val="24"/>
          <w:lang w:val="sr-Cyrl-RS"/>
        </w:rPr>
        <w:t>буду у вези са</w:t>
      </w:r>
      <w:r w:rsidR="00E64739" w:rsidRPr="00C85D35">
        <w:rPr>
          <w:rFonts w:ascii="Times New Roman" w:eastAsia="Calibri" w:hAnsi="Times New Roman" w:cs="Times New Roman"/>
          <w:sz w:val="24"/>
          <w:szCs w:val="24"/>
          <w:lang w:val="sr-Cyrl-RS"/>
        </w:rPr>
        <w:t xml:space="preserve"> изворни</w:t>
      </w:r>
      <w:r w:rsidR="00BA009D" w:rsidRPr="00C85D35">
        <w:rPr>
          <w:rFonts w:ascii="Times New Roman" w:eastAsia="Calibri" w:hAnsi="Times New Roman" w:cs="Times New Roman"/>
          <w:sz w:val="24"/>
          <w:szCs w:val="24"/>
          <w:lang w:val="sr-Cyrl-RS"/>
        </w:rPr>
        <w:t>м</w:t>
      </w:r>
      <w:r w:rsidR="00E64739" w:rsidRPr="00C85D35">
        <w:rPr>
          <w:rFonts w:ascii="Times New Roman" w:eastAsia="Calibri" w:hAnsi="Times New Roman" w:cs="Times New Roman"/>
          <w:sz w:val="24"/>
          <w:szCs w:val="24"/>
          <w:lang w:val="sr-Cyrl-RS"/>
        </w:rPr>
        <w:t xml:space="preserve"> потреба</w:t>
      </w:r>
      <w:r w:rsidR="00BA009D" w:rsidRPr="00C85D35">
        <w:rPr>
          <w:rFonts w:ascii="Times New Roman" w:eastAsia="Calibri" w:hAnsi="Times New Roman" w:cs="Times New Roman"/>
          <w:sz w:val="24"/>
          <w:szCs w:val="24"/>
          <w:lang w:val="sr-Cyrl-RS"/>
        </w:rPr>
        <w:t>ма</w:t>
      </w:r>
      <w:r w:rsidR="00E64739" w:rsidRPr="00C85D35">
        <w:rPr>
          <w:rFonts w:ascii="Times New Roman" w:eastAsia="Calibri" w:hAnsi="Times New Roman" w:cs="Times New Roman"/>
          <w:sz w:val="24"/>
          <w:szCs w:val="24"/>
          <w:lang w:val="sr-Cyrl-RS"/>
        </w:rPr>
        <w:t xml:space="preserve"> грађана</w:t>
      </w:r>
      <w:r w:rsidR="00BA009D" w:rsidRPr="00C85D35">
        <w:rPr>
          <w:rFonts w:ascii="Times New Roman" w:eastAsia="Calibri" w:hAnsi="Times New Roman" w:cs="Times New Roman"/>
          <w:sz w:val="24"/>
          <w:szCs w:val="24"/>
          <w:lang w:val="sr-Cyrl-RS"/>
        </w:rPr>
        <w:t xml:space="preserve"> и релевантним стратешким оквиром</w:t>
      </w:r>
      <w:r w:rsidR="00E64739" w:rsidRPr="00C85D35">
        <w:rPr>
          <w:rFonts w:ascii="Times New Roman" w:eastAsia="Calibri" w:hAnsi="Times New Roman" w:cs="Times New Roman"/>
          <w:sz w:val="24"/>
          <w:szCs w:val="24"/>
          <w:lang w:val="sr-Cyrl-RS"/>
        </w:rPr>
        <w:t xml:space="preserve">. </w:t>
      </w:r>
      <w:r w:rsidR="00D96C03" w:rsidRPr="00C85D35">
        <w:rPr>
          <w:rFonts w:ascii="Times New Roman" w:eastAsia="Calibri" w:hAnsi="Times New Roman" w:cs="Times New Roman"/>
          <w:sz w:val="24"/>
          <w:szCs w:val="24"/>
          <w:lang w:val="sr-Cyrl-RS"/>
        </w:rPr>
        <w:t>Посебно, потребно је унапредити координацију издвајања и планирања средстава из националних извора и донаторских средстава, укључујући средства из ЕУ фондова намењених финансирању ОЦД.</w:t>
      </w:r>
    </w:p>
    <w:p w14:paraId="566F17ED" w14:textId="0D169AC8" w:rsidR="00540270" w:rsidRPr="00C85D35" w:rsidRDefault="0056074D" w:rsidP="002E4FB9">
      <w:pPr>
        <w:spacing w:after="240"/>
        <w:jc w:val="both"/>
        <w:rPr>
          <w:rFonts w:ascii="Times New Roman" w:eastAsia="SimSun" w:hAnsi="Times New Roman" w:cs="Times New Roman"/>
          <w:sz w:val="24"/>
          <w:szCs w:val="24"/>
          <w:lang w:val="sr-Cyrl-RS" w:bidi="en-US"/>
        </w:rPr>
      </w:pPr>
      <w:r w:rsidRPr="0056074D">
        <w:rPr>
          <w:rFonts w:ascii="Times New Roman" w:eastAsia="SimSun" w:hAnsi="Times New Roman" w:cs="Times New Roman"/>
          <w:b/>
          <w:iCs/>
          <w:sz w:val="24"/>
          <w:szCs w:val="24"/>
          <w:lang w:val="sr-Cyrl-RS" w:bidi="en-US"/>
        </w:rPr>
        <w:t>д</w:t>
      </w:r>
      <w:r w:rsidR="00EB7739" w:rsidRPr="0056074D">
        <w:rPr>
          <w:rFonts w:ascii="Times New Roman" w:eastAsia="SimSun" w:hAnsi="Times New Roman" w:cs="Times New Roman"/>
          <w:b/>
          <w:iCs/>
          <w:sz w:val="24"/>
          <w:szCs w:val="24"/>
          <w:lang w:val="sr-Cyrl-RS" w:bidi="en-US"/>
        </w:rPr>
        <w:t>)</w:t>
      </w:r>
      <w:r w:rsidR="00684F70" w:rsidRPr="00C85D35">
        <w:rPr>
          <w:rFonts w:ascii="Times New Roman" w:eastAsia="SimSun" w:hAnsi="Times New Roman" w:cs="Times New Roman"/>
          <w:i/>
          <w:sz w:val="24"/>
          <w:szCs w:val="24"/>
          <w:lang w:val="sr-Cyrl-RS" w:bidi="en-US"/>
        </w:rPr>
        <w:t xml:space="preserve"> Недовољно развијена </w:t>
      </w:r>
      <w:r w:rsidR="003C0BC1" w:rsidRPr="00C85D35">
        <w:rPr>
          <w:rFonts w:ascii="Times New Roman" w:eastAsia="SimSun" w:hAnsi="Times New Roman" w:cs="Times New Roman"/>
          <w:i/>
          <w:sz w:val="24"/>
          <w:szCs w:val="24"/>
          <w:lang w:val="sr-Cyrl-RS" w:bidi="en-US"/>
        </w:rPr>
        <w:t>пракса суфинансирања програма и пројеката</w:t>
      </w:r>
      <w:r w:rsidR="00B07B4B" w:rsidRPr="00C85D35">
        <w:rPr>
          <w:rFonts w:ascii="Times New Roman" w:eastAsia="SimSun" w:hAnsi="Times New Roman" w:cs="Times New Roman"/>
          <w:sz w:val="24"/>
          <w:szCs w:val="24"/>
          <w:lang w:val="sr-Cyrl-RS" w:bidi="en-US"/>
        </w:rPr>
        <w:t xml:space="preserve"> </w:t>
      </w:r>
      <w:r w:rsidR="00B07B4B" w:rsidRPr="00C85D35">
        <w:rPr>
          <w:rFonts w:ascii="Times New Roman" w:eastAsia="SimSun" w:hAnsi="Times New Roman" w:cs="Times New Roman"/>
          <w:i/>
          <w:iCs/>
          <w:sz w:val="24"/>
          <w:szCs w:val="24"/>
          <w:lang w:val="sr-Cyrl-RS" w:bidi="en-US"/>
        </w:rPr>
        <w:t>буџетског суфинансирања из претприступних фондова и програма Европске уније или фондова других међународних донатора</w:t>
      </w:r>
      <w:r w:rsidR="003C0BC1" w:rsidRPr="00C85D35">
        <w:rPr>
          <w:rFonts w:ascii="Times New Roman" w:eastAsia="SimSun" w:hAnsi="Times New Roman" w:cs="Times New Roman"/>
          <w:sz w:val="24"/>
          <w:szCs w:val="24"/>
          <w:lang w:val="sr-Cyrl-RS" w:bidi="en-US"/>
        </w:rPr>
        <w:t>.</w:t>
      </w:r>
      <w:r w:rsidR="002E0107" w:rsidRPr="00C85D35">
        <w:rPr>
          <w:rFonts w:ascii="Times New Roman" w:hAnsi="Times New Roman" w:cs="Times New Roman"/>
          <w:lang w:val="sr-Cyrl-RS"/>
        </w:rPr>
        <w:t xml:space="preserve"> </w:t>
      </w:r>
      <w:r w:rsidR="002E0107" w:rsidRPr="00C85D35">
        <w:rPr>
          <w:rFonts w:ascii="Times New Roman" w:eastAsia="SimSun" w:hAnsi="Times New Roman" w:cs="Times New Roman"/>
          <w:sz w:val="24"/>
          <w:szCs w:val="24"/>
          <w:lang w:val="sr-Cyrl-RS" w:bidi="en-US"/>
        </w:rPr>
        <w:t xml:space="preserve">Према подацима из </w:t>
      </w:r>
      <w:r w:rsidR="005D322A" w:rsidRPr="00C85D35">
        <w:rPr>
          <w:rFonts w:ascii="Times New Roman" w:eastAsia="SimSun" w:hAnsi="Times New Roman" w:cs="Times New Roman"/>
          <w:sz w:val="24"/>
          <w:szCs w:val="24"/>
          <w:lang w:val="sr-Cyrl-RS" w:bidi="en-US"/>
        </w:rPr>
        <w:t>Г</w:t>
      </w:r>
      <w:r w:rsidR="002E0107" w:rsidRPr="00C85D35">
        <w:rPr>
          <w:rFonts w:ascii="Times New Roman" w:eastAsia="SimSun" w:hAnsi="Times New Roman" w:cs="Times New Roman"/>
          <w:sz w:val="24"/>
          <w:szCs w:val="24"/>
          <w:lang w:val="sr-Cyrl-RS" w:bidi="en-US"/>
        </w:rPr>
        <w:t xml:space="preserve">одишњих збирних извештаја </w:t>
      </w:r>
      <w:r w:rsidR="005D322A" w:rsidRPr="00C85D35">
        <w:rPr>
          <w:rFonts w:ascii="Times New Roman" w:eastAsia="SimSun" w:hAnsi="Times New Roman" w:cs="Times New Roman"/>
          <w:sz w:val="24"/>
          <w:szCs w:val="24"/>
          <w:lang w:val="sr-Cyrl-RS" w:bidi="en-US"/>
        </w:rPr>
        <w:t>(за 2015.</w:t>
      </w:r>
      <w:r w:rsidR="00A45EA0" w:rsidRPr="00C85D35">
        <w:rPr>
          <w:rFonts w:ascii="Times New Roman" w:eastAsia="SimSun" w:hAnsi="Times New Roman" w:cs="Times New Roman"/>
          <w:sz w:val="24"/>
          <w:szCs w:val="24"/>
          <w:lang w:val="sr-Cyrl-RS" w:bidi="en-US"/>
        </w:rPr>
        <w:t xml:space="preserve"> и 2017.</w:t>
      </w:r>
      <w:r w:rsidR="005D322A" w:rsidRPr="00C85D35">
        <w:rPr>
          <w:rFonts w:ascii="Times New Roman" w:eastAsia="SimSun" w:hAnsi="Times New Roman" w:cs="Times New Roman"/>
          <w:sz w:val="24"/>
          <w:szCs w:val="24"/>
          <w:lang w:val="sr-Cyrl-RS" w:bidi="en-US"/>
        </w:rPr>
        <w:t xml:space="preserve"> годину), </w:t>
      </w:r>
      <w:r w:rsidR="002E0107" w:rsidRPr="00C85D35">
        <w:rPr>
          <w:rFonts w:ascii="Times New Roman" w:eastAsia="SimSun" w:hAnsi="Times New Roman" w:cs="Times New Roman"/>
          <w:sz w:val="24"/>
          <w:szCs w:val="24"/>
          <w:lang w:val="sr-Cyrl-RS" w:bidi="en-US"/>
        </w:rPr>
        <w:t xml:space="preserve">суфинансирање пројеката </w:t>
      </w:r>
      <w:r w:rsidR="005D322A" w:rsidRPr="00C85D35">
        <w:rPr>
          <w:rFonts w:ascii="Times New Roman" w:eastAsia="SimSun" w:hAnsi="Times New Roman" w:cs="Times New Roman"/>
          <w:sz w:val="24"/>
          <w:szCs w:val="24"/>
          <w:lang w:val="sr-Cyrl-RS" w:bidi="en-US"/>
        </w:rPr>
        <w:t xml:space="preserve">је </w:t>
      </w:r>
      <w:r w:rsidR="002E0107" w:rsidRPr="00C85D35">
        <w:rPr>
          <w:rFonts w:ascii="Times New Roman" w:eastAsia="SimSun" w:hAnsi="Times New Roman" w:cs="Times New Roman"/>
          <w:sz w:val="24"/>
          <w:szCs w:val="24"/>
          <w:lang w:val="sr-Cyrl-RS" w:bidi="en-US"/>
        </w:rPr>
        <w:t xml:space="preserve">и даље слабо заступљено. </w:t>
      </w:r>
      <w:r w:rsidR="005D322A" w:rsidRPr="00C85D35">
        <w:rPr>
          <w:rFonts w:ascii="Times New Roman" w:eastAsia="SimSun" w:hAnsi="Times New Roman" w:cs="Times New Roman"/>
          <w:sz w:val="24"/>
          <w:szCs w:val="24"/>
          <w:lang w:val="sr-Cyrl-RS" w:bidi="en-US"/>
        </w:rPr>
        <w:t xml:space="preserve">У 2015. </w:t>
      </w:r>
      <w:r w:rsidR="005D322A" w:rsidRPr="00C85D35">
        <w:rPr>
          <w:rFonts w:ascii="Times New Roman" w:eastAsia="SimSun" w:hAnsi="Times New Roman" w:cs="Times New Roman"/>
          <w:sz w:val="24"/>
          <w:szCs w:val="24"/>
          <w:lang w:val="sr-Cyrl-RS" w:bidi="en-US"/>
        </w:rPr>
        <w:lastRenderedPageBreak/>
        <w:t>години суфинансира</w:t>
      </w:r>
      <w:r w:rsidR="00517266" w:rsidRPr="00C85D35">
        <w:rPr>
          <w:rFonts w:ascii="Times New Roman" w:eastAsia="SimSun" w:hAnsi="Times New Roman" w:cs="Times New Roman"/>
          <w:sz w:val="24"/>
          <w:szCs w:val="24"/>
          <w:lang w:val="sr-Cyrl-RS" w:bidi="en-US"/>
        </w:rPr>
        <w:t>н</w:t>
      </w:r>
      <w:r w:rsidR="005D322A" w:rsidRPr="00C85D35">
        <w:rPr>
          <w:rFonts w:ascii="Times New Roman" w:eastAsia="SimSun" w:hAnsi="Times New Roman" w:cs="Times New Roman"/>
          <w:sz w:val="24"/>
          <w:szCs w:val="24"/>
          <w:lang w:val="sr-Cyrl-RS" w:bidi="en-US"/>
        </w:rPr>
        <w:t xml:space="preserve">о </w:t>
      </w:r>
      <w:r w:rsidR="00517266" w:rsidRPr="00C85D35">
        <w:rPr>
          <w:rFonts w:ascii="Times New Roman" w:eastAsia="SimSun" w:hAnsi="Times New Roman" w:cs="Times New Roman"/>
          <w:sz w:val="24"/>
          <w:szCs w:val="24"/>
          <w:lang w:val="sr-Cyrl-RS" w:bidi="en-US"/>
        </w:rPr>
        <w:t>је свега</w:t>
      </w:r>
      <w:r w:rsidR="005D322A" w:rsidRPr="00C85D35">
        <w:rPr>
          <w:rFonts w:ascii="Times New Roman" w:eastAsia="SimSun" w:hAnsi="Times New Roman" w:cs="Times New Roman"/>
          <w:sz w:val="24"/>
          <w:szCs w:val="24"/>
          <w:lang w:val="sr-Cyrl-RS" w:bidi="en-US"/>
        </w:rPr>
        <w:t xml:space="preserve"> 40 пројеката, од чега је највећи број пројеката суфинансирала Канцеларија за сарадњу са цивилним друштво</w:t>
      </w:r>
      <w:r w:rsidR="00517266" w:rsidRPr="00C85D35">
        <w:rPr>
          <w:rFonts w:ascii="Times New Roman" w:eastAsia="SimSun" w:hAnsi="Times New Roman" w:cs="Times New Roman"/>
          <w:sz w:val="24"/>
          <w:szCs w:val="24"/>
          <w:lang w:val="sr-Cyrl-RS" w:bidi="en-US"/>
        </w:rPr>
        <w:t>м</w:t>
      </w:r>
      <w:r w:rsidR="005D322A" w:rsidRPr="00C85D35">
        <w:rPr>
          <w:rFonts w:ascii="Times New Roman" w:eastAsia="SimSun" w:hAnsi="Times New Roman" w:cs="Times New Roman"/>
          <w:sz w:val="24"/>
          <w:szCs w:val="24"/>
          <w:lang w:val="sr-Cyrl-RS" w:bidi="en-US"/>
        </w:rPr>
        <w:t xml:space="preserve"> (17 пројеката) и град Београд (11 пројеката). </w:t>
      </w:r>
      <w:r w:rsidR="00A45EA0" w:rsidRPr="00C85D35">
        <w:rPr>
          <w:rFonts w:ascii="Times New Roman" w:eastAsia="SimSun" w:hAnsi="Times New Roman" w:cs="Times New Roman"/>
          <w:sz w:val="24"/>
          <w:szCs w:val="24"/>
          <w:lang w:val="sr-Cyrl-RS" w:bidi="en-US"/>
        </w:rPr>
        <w:t>У 2017. години, суфинансирано је 153 пројекта.  Међутим, вредност суфинансирања је готово 30 пута већа него годину дана раније (2016: 31).</w:t>
      </w:r>
      <w:r w:rsidR="00A45EA0" w:rsidRPr="00C85D35">
        <w:rPr>
          <w:rFonts w:ascii="Times New Roman" w:hAnsi="Times New Roman" w:cs="Times New Roman"/>
          <w:lang w:val="sr-Cyrl-RS"/>
        </w:rPr>
        <w:t xml:space="preserve"> </w:t>
      </w:r>
      <w:r w:rsidR="00A45EA0" w:rsidRPr="00C85D35">
        <w:rPr>
          <w:rFonts w:ascii="Times New Roman" w:eastAsia="SimSun" w:hAnsi="Times New Roman" w:cs="Times New Roman"/>
          <w:sz w:val="24"/>
          <w:szCs w:val="24"/>
          <w:lang w:val="sr-Cyrl-RS" w:bidi="en-US"/>
        </w:rPr>
        <w:t>Поред Канцеларије за сарадњу са цивилним друштвом (14 пројеката), која је суфинансирала пројекте и ранијих година, у 2017. години Министарство омладине и спорта суфинансирало је 74 пројекта а Министарство привреде један пројекат.</w:t>
      </w:r>
      <w:r w:rsidR="00A45EA0" w:rsidRPr="00C85D35">
        <w:rPr>
          <w:rFonts w:ascii="Times New Roman" w:hAnsi="Times New Roman" w:cs="Times New Roman"/>
          <w:lang w:val="sr-Cyrl-RS"/>
        </w:rPr>
        <w:t xml:space="preserve"> </w:t>
      </w:r>
      <w:r w:rsidR="00A45EA0" w:rsidRPr="00C85D35">
        <w:rPr>
          <w:rFonts w:ascii="Times New Roman" w:eastAsia="SimSun" w:hAnsi="Times New Roman" w:cs="Times New Roman"/>
          <w:sz w:val="24"/>
          <w:szCs w:val="24"/>
          <w:lang w:val="sr-Cyrl-RS" w:bidi="en-US"/>
        </w:rPr>
        <w:t xml:space="preserve">Покрајински секретаријат за финансије суфинансирао је </w:t>
      </w:r>
      <w:r w:rsidR="00540270" w:rsidRPr="00C85D35">
        <w:rPr>
          <w:rFonts w:ascii="Times New Roman" w:eastAsia="SimSun" w:hAnsi="Times New Roman" w:cs="Times New Roman"/>
          <w:sz w:val="24"/>
          <w:szCs w:val="24"/>
          <w:lang w:val="sr-Cyrl-RS" w:bidi="en-US"/>
        </w:rPr>
        <w:t>19 пројеката.</w:t>
      </w:r>
      <w:r w:rsidR="00540270" w:rsidRPr="00C85D35">
        <w:rPr>
          <w:rFonts w:ascii="Times New Roman" w:hAnsi="Times New Roman" w:cs="Times New Roman"/>
          <w:lang w:val="sr-Cyrl-RS"/>
        </w:rPr>
        <w:t xml:space="preserve"> </w:t>
      </w:r>
      <w:r w:rsidR="00540270" w:rsidRPr="00C85D35">
        <w:rPr>
          <w:rFonts w:ascii="Times New Roman" w:eastAsia="SimSun" w:hAnsi="Times New Roman" w:cs="Times New Roman"/>
          <w:sz w:val="24"/>
          <w:szCs w:val="24"/>
          <w:lang w:val="sr-Cyrl-RS" w:bidi="en-US"/>
        </w:rPr>
        <w:t>Повећан је број јединица локалне самоуправе које суфинансирају пројекте, са четири на седам.</w:t>
      </w:r>
      <w:r w:rsidR="00540270" w:rsidRPr="00C85D35">
        <w:rPr>
          <w:rFonts w:ascii="Times New Roman" w:eastAsia="SimSun" w:hAnsi="Times New Roman" w:cs="Times New Roman"/>
          <w:sz w:val="24"/>
          <w:szCs w:val="24"/>
          <w:lang w:val="sr-Cyrl-RS"/>
        </w:rPr>
        <w:t xml:space="preserve"> </w:t>
      </w:r>
      <w:r w:rsidR="00A12DE0" w:rsidRPr="00C85D35">
        <w:rPr>
          <w:rFonts w:ascii="Times New Roman" w:eastAsia="SimSun" w:hAnsi="Times New Roman" w:cs="Times New Roman"/>
          <w:sz w:val="24"/>
          <w:szCs w:val="24"/>
          <w:lang w:val="sr-Cyrl-RS"/>
        </w:rPr>
        <w:t xml:space="preserve">У 17 случајева суфинансијер пројеката је био други орган власти – Министарство за рад, запошљавање, борачка и социјална питања. </w:t>
      </w:r>
      <w:r w:rsidR="00540270" w:rsidRPr="00C85D35">
        <w:rPr>
          <w:rFonts w:ascii="Times New Roman" w:eastAsia="SimSun" w:hAnsi="Times New Roman" w:cs="Times New Roman"/>
          <w:sz w:val="24"/>
          <w:szCs w:val="24"/>
          <w:lang w:val="sr-Cyrl-RS"/>
        </w:rPr>
        <w:t xml:space="preserve">Ови подаци сугеришу  да је нужно </w:t>
      </w:r>
      <w:bookmarkStart w:id="70" w:name="_Hlk87698174"/>
      <w:r w:rsidR="00540270" w:rsidRPr="00C85D35">
        <w:rPr>
          <w:rFonts w:ascii="Times New Roman" w:eastAsia="SimSun" w:hAnsi="Times New Roman" w:cs="Times New Roman"/>
          <w:sz w:val="24"/>
          <w:szCs w:val="24"/>
          <w:lang w:val="sr-Cyrl-RS"/>
        </w:rPr>
        <w:t xml:space="preserve">унапређење координације између органа јавне управе,  цивилног друштва и других донатора у процесу планирања финансирања програма и пројеката ОЦД-а. </w:t>
      </w:r>
      <w:r w:rsidR="00540270" w:rsidRPr="00C85D35">
        <w:rPr>
          <w:rFonts w:ascii="Times New Roman" w:eastAsia="SimSun" w:hAnsi="Times New Roman" w:cs="Times New Roman"/>
          <w:sz w:val="24"/>
          <w:szCs w:val="24"/>
          <w:lang w:val="sr-Cyrl-RS" w:bidi="en-US"/>
        </w:rPr>
        <w:t>Посебно, неопходно је подстицати буџетско суфинансирање ОЦД ради што успешнијег коришћења средстава из претприступних фондова ЕУ и доступних програма Европске уније.</w:t>
      </w:r>
      <w:bookmarkEnd w:id="70"/>
    </w:p>
    <w:p w14:paraId="74FF2809" w14:textId="68CB2110" w:rsidR="00B15999" w:rsidRPr="00C85D35" w:rsidRDefault="00B15999" w:rsidP="00B15999">
      <w:pPr>
        <w:shd w:val="clear" w:color="auto" w:fill="B8CCE4" w:themeFill="accent1" w:themeFillTint="66"/>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Спровести анализу правног оквира за транспарентно финансирање ОЦД и изменити одговарајуће прописе у складу са закључцима анализе.</w:t>
      </w:r>
      <w:r w:rsidR="00467767" w:rsidRPr="00C85D35">
        <w:rPr>
          <w:rFonts w:ascii="Times New Roman" w:hAnsi="Times New Roman" w:cs="Times New Roman"/>
          <w:sz w:val="24"/>
          <w:szCs w:val="24"/>
          <w:lang w:val="sr-Cyrl-RS"/>
        </w:rPr>
        <w:t xml:space="preserve"> Извршити анализу примене Уредбе o срeдствимa зa пoдстицaњe прoгрaмa или нeдoстajућeг дeлa срeдстaвa зa финaнсирaњe прoгрaмa oд jaвнoг интeрeсa кoja рeaлизуjу удружeњa, и у складу са анализом предложити њене измене.</w:t>
      </w:r>
    </w:p>
    <w:p w14:paraId="2A62836A" w14:textId="77777777" w:rsidR="00234F2A" w:rsidRPr="00C85D35" w:rsidRDefault="00234F2A" w:rsidP="00B15999">
      <w:pPr>
        <w:shd w:val="clear" w:color="auto" w:fill="B8CCE4" w:themeFill="accent1" w:themeFillTint="66"/>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Успоставити стратешки приступ приликом дефинисања приоритета јавних конкурса, посебно на нивоу јединица локалних самоуправа, тако да јавно финансирање ОЦД буде у већој мери у функцији остваривања националних стратегија и секторских политика.</w:t>
      </w:r>
    </w:p>
    <w:p w14:paraId="205853CC" w14:textId="0E78D176" w:rsidR="00234F2A" w:rsidRPr="00C85D35" w:rsidRDefault="00234F2A" w:rsidP="00B15999">
      <w:pPr>
        <w:shd w:val="clear" w:color="auto" w:fill="B8CCE4" w:themeFill="accent1" w:themeFillTint="66"/>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Ради лакшег праћења издвајања за ОЦД, неопходно је рекласификовати буџетску линију 481, како би дотације удружењима, задужбинама и фондацијама биле раздвојене од дотација политичким странкама, верским заједницама, етничким заједницама и свима чије је финансирање регулисано посебном прописима.</w:t>
      </w:r>
    </w:p>
    <w:p w14:paraId="4C084CF2" w14:textId="6F8FE306" w:rsidR="00467767" w:rsidRPr="00C85D35" w:rsidRDefault="00467767" w:rsidP="00B15999">
      <w:pPr>
        <w:shd w:val="clear" w:color="auto" w:fill="B8CCE4" w:themeFill="accent1" w:themeFillTint="66"/>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Након рекласификовања буџетске линије 481, израдити вишегодишњи план финансирања ОЦД базиран на планским документима, и размотрити могућност за повећање издвајања дотација за ОЦД, у складу са планом.</w:t>
      </w:r>
      <w:r w:rsidR="000234F2" w:rsidRPr="00C85D35">
        <w:rPr>
          <w:rFonts w:ascii="Times New Roman" w:hAnsi="Times New Roman" w:cs="Times New Roman"/>
          <w:lang w:val="sr-Cyrl-RS"/>
        </w:rPr>
        <w:t xml:space="preserve"> </w:t>
      </w:r>
      <w:r w:rsidR="000234F2" w:rsidRPr="00C85D35">
        <w:rPr>
          <w:rFonts w:ascii="Times New Roman" w:hAnsi="Times New Roman" w:cs="Times New Roman"/>
          <w:sz w:val="24"/>
          <w:szCs w:val="24"/>
          <w:lang w:val="sr-Cyrl-RS"/>
        </w:rPr>
        <w:t xml:space="preserve">Планом </w:t>
      </w:r>
      <w:r w:rsidR="005B5F81" w:rsidRPr="00C85D35">
        <w:rPr>
          <w:rFonts w:ascii="Times New Roman" w:hAnsi="Times New Roman" w:cs="Times New Roman"/>
          <w:sz w:val="24"/>
          <w:szCs w:val="24"/>
          <w:lang w:val="sr-Cyrl-RS"/>
        </w:rPr>
        <w:t>предвидети</w:t>
      </w:r>
      <w:r w:rsidR="00A45761" w:rsidRPr="00C85D35">
        <w:rPr>
          <w:rFonts w:ascii="Times New Roman" w:hAnsi="Times New Roman" w:cs="Times New Roman"/>
          <w:sz w:val="24"/>
          <w:szCs w:val="24"/>
          <w:lang w:val="sr-Cyrl-RS"/>
        </w:rPr>
        <w:t xml:space="preserve">, поред средстава за пројекте и програме ОЦД, </w:t>
      </w:r>
      <w:r w:rsidR="000234F2" w:rsidRPr="00C85D35">
        <w:rPr>
          <w:rFonts w:ascii="Times New Roman" w:hAnsi="Times New Roman" w:cs="Times New Roman"/>
          <w:sz w:val="24"/>
          <w:szCs w:val="24"/>
          <w:lang w:val="sr-Cyrl-RS"/>
        </w:rPr>
        <w:t xml:space="preserve">издвајања </w:t>
      </w:r>
      <w:r w:rsidR="005B5F81" w:rsidRPr="00C85D35">
        <w:rPr>
          <w:rFonts w:ascii="Times New Roman" w:hAnsi="Times New Roman" w:cs="Times New Roman"/>
          <w:sz w:val="24"/>
          <w:szCs w:val="24"/>
          <w:lang w:val="sr-Cyrl-RS"/>
        </w:rPr>
        <w:t xml:space="preserve">одређеног процента </w:t>
      </w:r>
      <w:r w:rsidR="004B599A" w:rsidRPr="00C85D35">
        <w:rPr>
          <w:rFonts w:ascii="Times New Roman" w:hAnsi="Times New Roman" w:cs="Times New Roman"/>
          <w:sz w:val="24"/>
          <w:szCs w:val="24"/>
          <w:lang w:val="sr-Cyrl-RS"/>
        </w:rPr>
        <w:t xml:space="preserve">средстава </w:t>
      </w:r>
      <w:r w:rsidR="000234F2" w:rsidRPr="00C85D35">
        <w:rPr>
          <w:rFonts w:ascii="Times New Roman" w:hAnsi="Times New Roman" w:cs="Times New Roman"/>
          <w:sz w:val="24"/>
          <w:szCs w:val="24"/>
          <w:lang w:val="sr-Cyrl-RS"/>
        </w:rPr>
        <w:t>за унапређење одрживости ОЦД</w:t>
      </w:r>
      <w:r w:rsidR="00A65FF3" w:rsidRPr="00C85D35">
        <w:rPr>
          <w:rFonts w:ascii="Times New Roman" w:hAnsi="Times New Roman" w:cs="Times New Roman"/>
          <w:sz w:val="24"/>
          <w:szCs w:val="24"/>
          <w:lang w:val="sr-Cyrl-RS"/>
        </w:rPr>
        <w:t>.</w:t>
      </w:r>
    </w:p>
    <w:p w14:paraId="77938E3A" w14:textId="5A89EF6F" w:rsidR="00234F2A" w:rsidRPr="00C85D35" w:rsidRDefault="00234F2A" w:rsidP="00B15999">
      <w:pPr>
        <w:shd w:val="clear" w:color="auto" w:fill="B8CCE4" w:themeFill="accent1" w:themeFillTint="66"/>
        <w:jc w:val="both"/>
        <w:rPr>
          <w:rFonts w:ascii="Times New Roman" w:hAnsi="Times New Roman" w:cs="Times New Roman"/>
          <w:sz w:val="24"/>
          <w:szCs w:val="24"/>
          <w:lang w:val="sr-Cyrl-RS"/>
        </w:rPr>
      </w:pPr>
      <w:r w:rsidRPr="001E20ED">
        <w:rPr>
          <w:rFonts w:ascii="Times New Roman" w:hAnsi="Times New Roman" w:cs="Times New Roman"/>
          <w:sz w:val="24"/>
          <w:szCs w:val="24"/>
          <w:lang w:val="sr-Cyrl-RS"/>
        </w:rPr>
        <w:t>Неопходно је редовно прикупљати по</w:t>
      </w:r>
      <w:r w:rsidR="001E20ED" w:rsidRPr="001E20ED">
        <w:rPr>
          <w:rFonts w:ascii="Times New Roman" w:hAnsi="Times New Roman" w:cs="Times New Roman"/>
          <w:sz w:val="24"/>
          <w:szCs w:val="24"/>
          <w:lang w:val="sr-Cyrl-RS"/>
        </w:rPr>
        <w:t>датке о јавном финансирању ОЦД  и обезбедити квалитетну израду и редовно објављ</w:t>
      </w:r>
      <w:r w:rsidRPr="001E20ED">
        <w:rPr>
          <w:rFonts w:ascii="Times New Roman" w:hAnsi="Times New Roman" w:cs="Times New Roman"/>
          <w:sz w:val="24"/>
          <w:szCs w:val="24"/>
          <w:lang w:val="sr-Cyrl-RS"/>
        </w:rPr>
        <w:t>ва</w:t>
      </w:r>
      <w:r w:rsidR="001E20ED" w:rsidRPr="001E20ED">
        <w:rPr>
          <w:rFonts w:ascii="Times New Roman" w:hAnsi="Times New Roman" w:cs="Times New Roman"/>
          <w:sz w:val="24"/>
          <w:szCs w:val="24"/>
          <w:lang w:val="sr-Cyrl-RS"/>
        </w:rPr>
        <w:t>ње Годишњих з</w:t>
      </w:r>
      <w:r w:rsidRPr="001E20ED">
        <w:rPr>
          <w:rFonts w:ascii="Times New Roman" w:hAnsi="Times New Roman" w:cs="Times New Roman"/>
          <w:sz w:val="24"/>
          <w:szCs w:val="24"/>
          <w:lang w:val="sr-Cyrl-RS"/>
        </w:rPr>
        <w:t>бирн</w:t>
      </w:r>
      <w:r w:rsidR="001E20ED" w:rsidRPr="001E20ED">
        <w:rPr>
          <w:rFonts w:ascii="Times New Roman" w:hAnsi="Times New Roman" w:cs="Times New Roman"/>
          <w:sz w:val="24"/>
          <w:szCs w:val="24"/>
          <w:lang w:val="sr-Cyrl-RS"/>
        </w:rPr>
        <w:t>их</w:t>
      </w:r>
      <w:r w:rsidRPr="001E20ED">
        <w:rPr>
          <w:rFonts w:ascii="Times New Roman" w:hAnsi="Times New Roman" w:cs="Times New Roman"/>
          <w:sz w:val="24"/>
          <w:szCs w:val="24"/>
          <w:lang w:val="sr-Cyrl-RS"/>
        </w:rPr>
        <w:t xml:space="preserve"> извештај</w:t>
      </w:r>
      <w:r w:rsidR="001E20ED" w:rsidRPr="001E20ED">
        <w:rPr>
          <w:rFonts w:ascii="Times New Roman" w:hAnsi="Times New Roman" w:cs="Times New Roman"/>
          <w:sz w:val="24"/>
          <w:szCs w:val="24"/>
          <w:lang w:val="sr-Cyrl-RS"/>
        </w:rPr>
        <w:t>а</w:t>
      </w:r>
      <w:r w:rsidRPr="001E20ED">
        <w:rPr>
          <w:rFonts w:ascii="Times New Roman" w:hAnsi="Times New Roman" w:cs="Times New Roman"/>
          <w:sz w:val="24"/>
          <w:szCs w:val="24"/>
          <w:lang w:val="sr-Cyrl-RS"/>
        </w:rPr>
        <w:t xml:space="preserve"> са препорукама.</w:t>
      </w:r>
      <w:r w:rsidR="00467767" w:rsidRPr="00C85D35">
        <w:rPr>
          <w:rFonts w:ascii="Times New Roman" w:hAnsi="Times New Roman" w:cs="Times New Roman"/>
          <w:sz w:val="24"/>
          <w:szCs w:val="24"/>
          <w:lang w:val="sr-Cyrl-RS"/>
        </w:rPr>
        <w:t xml:space="preserve"> Наведене препоруке доследно спроводити.</w:t>
      </w:r>
      <w:r w:rsidRPr="00C85D35">
        <w:rPr>
          <w:rFonts w:ascii="Times New Roman" w:hAnsi="Times New Roman" w:cs="Times New Roman"/>
          <w:sz w:val="24"/>
          <w:szCs w:val="24"/>
          <w:lang w:val="sr-Cyrl-RS"/>
        </w:rPr>
        <w:t xml:space="preserve"> Такође, потребно је анализирати уочене тешкоће у изради извештаја, и константно унапређивати квалитет извештавања, све док подаци не буду упоредиви и конзистентни.</w:t>
      </w:r>
      <w:r w:rsidR="00467767" w:rsidRPr="00C85D35">
        <w:rPr>
          <w:rFonts w:ascii="Times New Roman" w:hAnsi="Times New Roman" w:cs="Times New Roman"/>
          <w:sz w:val="24"/>
          <w:szCs w:val="24"/>
          <w:lang w:val="sr-Cyrl-RS"/>
        </w:rPr>
        <w:t xml:space="preserve"> </w:t>
      </w:r>
    </w:p>
    <w:p w14:paraId="29611585" w14:textId="18D606DD" w:rsidR="00234F2A" w:rsidRPr="00C85D35" w:rsidRDefault="00234F2A" w:rsidP="00B15999">
      <w:pPr>
        <w:shd w:val="clear" w:color="auto" w:fill="B8CCE4" w:themeFill="accent1" w:themeFillTint="66"/>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Потребно је </w:t>
      </w:r>
      <w:r w:rsidR="00947B49">
        <w:rPr>
          <w:rFonts w:ascii="Times New Roman" w:hAnsi="Times New Roman" w:cs="Times New Roman"/>
          <w:sz w:val="24"/>
          <w:szCs w:val="24"/>
          <w:lang w:val="sr-Cyrl-RS"/>
        </w:rPr>
        <w:t xml:space="preserve">унапредити праксу извештавања органа јавне управе </w:t>
      </w:r>
      <w:r w:rsidR="00C575F5" w:rsidRPr="00C85D35">
        <w:rPr>
          <w:rFonts w:ascii="Times New Roman" w:hAnsi="Times New Roman" w:cs="Times New Roman"/>
          <w:sz w:val="24"/>
          <w:szCs w:val="24"/>
          <w:lang w:val="sr-Cyrl-RS"/>
        </w:rPr>
        <w:t xml:space="preserve">Министарству за људска и мањинска права и друштвени дијалог </w:t>
      </w:r>
      <w:r w:rsidRPr="00C85D35">
        <w:rPr>
          <w:rFonts w:ascii="Times New Roman" w:hAnsi="Times New Roman" w:cs="Times New Roman"/>
          <w:sz w:val="24"/>
          <w:szCs w:val="24"/>
          <w:lang w:val="sr-Cyrl-RS"/>
        </w:rPr>
        <w:t xml:space="preserve">о додели средстава ОЦД, кроз </w:t>
      </w:r>
      <w:r w:rsidRPr="00C85D35">
        <w:rPr>
          <w:rFonts w:ascii="Times New Roman" w:hAnsi="Times New Roman" w:cs="Times New Roman"/>
          <w:sz w:val="24"/>
          <w:szCs w:val="24"/>
          <w:lang w:val="sr-Cyrl-RS"/>
        </w:rPr>
        <w:lastRenderedPageBreak/>
        <w:t>електронску апликацију, како би се омогућила свеобухватност годишњих извештаја о свим питањима од значаја за ову област</w:t>
      </w:r>
      <w:r w:rsidR="003E15F6">
        <w:rPr>
          <w:rFonts w:ascii="Times New Roman" w:hAnsi="Times New Roman" w:cs="Times New Roman"/>
          <w:sz w:val="24"/>
          <w:szCs w:val="24"/>
          <w:lang w:val="sr-Cyrl-RS"/>
        </w:rPr>
        <w:t xml:space="preserve"> и унапредити техничка решења у апликацији</w:t>
      </w:r>
      <w:r w:rsidR="00947B49">
        <w:rPr>
          <w:rFonts w:ascii="Times New Roman" w:hAnsi="Times New Roman" w:cs="Times New Roman"/>
          <w:sz w:val="24"/>
          <w:szCs w:val="24"/>
          <w:lang w:val="sr-Cyrl-RS"/>
        </w:rPr>
        <w:t>.</w:t>
      </w:r>
      <w:r w:rsidRPr="00C85D35">
        <w:rPr>
          <w:rFonts w:ascii="Times New Roman" w:hAnsi="Times New Roman" w:cs="Times New Roman"/>
          <w:sz w:val="24"/>
          <w:szCs w:val="24"/>
          <w:lang w:val="sr-Cyrl-RS"/>
        </w:rPr>
        <w:t xml:space="preserve"> </w:t>
      </w:r>
    </w:p>
    <w:p w14:paraId="257A96D4" w14:textId="00963B42" w:rsidR="00234F2A" w:rsidRPr="00C85D35" w:rsidRDefault="006E22C9" w:rsidP="00B15999">
      <w:pPr>
        <w:shd w:val="clear" w:color="auto" w:fill="B8CCE4" w:themeFill="accent1" w:themeFillTint="66"/>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П</w:t>
      </w:r>
      <w:r w:rsidR="00234F2A" w:rsidRPr="00C85D35">
        <w:rPr>
          <w:rFonts w:ascii="Times New Roman" w:hAnsi="Times New Roman" w:cs="Times New Roman"/>
          <w:sz w:val="24"/>
          <w:szCs w:val="24"/>
          <w:lang w:val="sr-Cyrl-RS"/>
        </w:rPr>
        <w:t>отребно је прилагодити постојећи Календар конкурса тако да подржава прикупљање и објављивање података о планираном буџету за ОЦД у свим буџетима и пратити промене у току године (ребаланс</w:t>
      </w:r>
      <w:r w:rsidR="00944DD6">
        <w:rPr>
          <w:rFonts w:ascii="Times New Roman" w:hAnsi="Times New Roman" w:cs="Times New Roman"/>
          <w:sz w:val="24"/>
          <w:szCs w:val="24"/>
          <w:lang w:val="sr-Cyrl-RS"/>
        </w:rPr>
        <w:t>).</w:t>
      </w:r>
    </w:p>
    <w:p w14:paraId="6AF919B5" w14:textId="25B72AF0" w:rsidR="00234F2A" w:rsidRPr="00C85D35" w:rsidRDefault="00C21CD6" w:rsidP="00B15999">
      <w:pPr>
        <w:shd w:val="clear" w:color="auto" w:fill="B8CCE4" w:themeFill="accent1" w:themeFillTint="66"/>
        <w:jc w:val="both"/>
        <w:rPr>
          <w:rFonts w:ascii="Times New Roman" w:hAnsi="Times New Roman" w:cs="Times New Roman"/>
          <w:sz w:val="24"/>
          <w:szCs w:val="24"/>
          <w:lang w:val="sr-Cyrl-RS"/>
        </w:rPr>
      </w:pPr>
      <w:r w:rsidRPr="00984AE7">
        <w:rPr>
          <w:rFonts w:ascii="Times New Roman" w:hAnsi="Times New Roman" w:cs="Times New Roman"/>
          <w:sz w:val="24"/>
          <w:szCs w:val="24"/>
          <w:lang w:val="sr-Cyrl-RS"/>
        </w:rPr>
        <w:t>П</w:t>
      </w:r>
      <w:r w:rsidR="00234F2A" w:rsidRPr="00984AE7">
        <w:rPr>
          <w:rFonts w:ascii="Times New Roman" w:hAnsi="Times New Roman" w:cs="Times New Roman"/>
          <w:sz w:val="24"/>
          <w:szCs w:val="24"/>
          <w:lang w:val="sr-Cyrl-RS"/>
        </w:rPr>
        <w:t>отребно је унапређивати праксу објављивања финансијских планова и извештаја органа државне управе у оквиру њихових званичних интернет презентација у складу са одредбама Закона о буџетском систему, како би се обезбедио транспарентан увид у планирана и одобрена средства за ОЦД и обезбедити већу јавност процеса планирања издвајања за ОЦД током припреме буџета и ребаланса буџета, као и јавност података о извршеној ревизији у делу који се односи на ове буџетске програме.</w:t>
      </w:r>
    </w:p>
    <w:p w14:paraId="7491846A" w14:textId="77777777" w:rsidR="00234F2A" w:rsidRPr="00C85D35" w:rsidRDefault="00234F2A" w:rsidP="00B15999">
      <w:pPr>
        <w:shd w:val="clear" w:color="auto" w:fill="B8CCE4" w:themeFill="accent1" w:themeFillTint="66"/>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Неопходно је да органи јавне управе поштују процедуре и критеријуме финансирања организација цивилног друштва дефинисаних Законом о удружењима и Уредбом о средствима за подстицање програма или недостајућег дела средстава за финансирање програма од јавног интереса која реализују удружења.</w:t>
      </w:r>
    </w:p>
    <w:p w14:paraId="0D91BB71" w14:textId="33BB69D2" w:rsidR="00234F2A" w:rsidRPr="00C85D35" w:rsidRDefault="00234F2A" w:rsidP="00B15999">
      <w:pPr>
        <w:shd w:val="clear" w:color="auto" w:fill="B8CCE4" w:themeFill="accent1" w:themeFillTint="66"/>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Потребно је да републички органи донесу или ускладе акте из своје надлежности о финансирању удружења и других ОЦД узимајући као пример добре праксе решења из Уредбе. Потребно је да покрајински и локални органи који то нису учинили да финансирање удружења и других ОЦД уреде </w:t>
      </w:r>
      <w:r w:rsidR="00802D7B">
        <w:rPr>
          <w:rFonts w:ascii="Times New Roman" w:hAnsi="Times New Roman" w:cs="Times New Roman"/>
          <w:sz w:val="24"/>
          <w:szCs w:val="24"/>
          <w:lang w:val="sr-Cyrl-RS"/>
        </w:rPr>
        <w:t>својим</w:t>
      </w:r>
      <w:r w:rsidR="00802D7B" w:rsidRPr="00C85D35">
        <w:rPr>
          <w:rFonts w:ascii="Times New Roman" w:hAnsi="Times New Roman" w:cs="Times New Roman"/>
          <w:sz w:val="24"/>
          <w:szCs w:val="24"/>
          <w:lang w:val="sr-Cyrl-RS"/>
        </w:rPr>
        <w:t xml:space="preserve"> </w:t>
      </w:r>
      <w:r w:rsidRPr="00C85D35">
        <w:rPr>
          <w:rFonts w:ascii="Times New Roman" w:hAnsi="Times New Roman" w:cs="Times New Roman"/>
          <w:sz w:val="24"/>
          <w:szCs w:val="24"/>
          <w:lang w:val="sr-Cyrl-RS"/>
        </w:rPr>
        <w:t>актима, у складу са Законом и начелима из Уредбе.</w:t>
      </w:r>
    </w:p>
    <w:p w14:paraId="2AD084F1" w14:textId="77777777" w:rsidR="00234F2A" w:rsidRPr="00C85D35" w:rsidRDefault="00234F2A" w:rsidP="00B15999">
      <w:pPr>
        <w:shd w:val="clear" w:color="auto" w:fill="B8CCE4" w:themeFill="accent1" w:themeFillTint="66"/>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Неопходно је развити критеријуме и смернице за пружање нефинансијске подршке организацијама цивилног друштва и доследно их примењивати на транспарентан начин.  </w:t>
      </w:r>
    </w:p>
    <w:p w14:paraId="1C88CF72" w14:textId="77777777" w:rsidR="00234F2A" w:rsidRPr="00C85D35" w:rsidRDefault="00234F2A" w:rsidP="00B15999">
      <w:pPr>
        <w:shd w:val="clear" w:color="auto" w:fill="B8CCE4" w:themeFill="accent1" w:themeFillTint="66"/>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Неопходно је избегавање доделе средстава одлуком руководиоца ван конкурса. У случајевима када то није могуће избећи, орган би требало да својим актима ограничи број ситуација и уреди начин доделе средстава ван конкурса, тако да се на овај начин решавају само захтеви за ванредну подршку која унапред није могла бити планирана и да за расподелу постоје унапред прописани критеријуми. Потребно је одредити висину средстава за ванредне доделе, у виду процента у односу на укупна издвајања за ОЦД, код органа код којих постоји потреба да се средства додељују и на овај начин. Информације о средствима додељеним на овај начин би требало објављивати одмах по доношењу одлуке на интернет страници институције;</w:t>
      </w:r>
    </w:p>
    <w:p w14:paraId="478AFD3D" w14:textId="77777777" w:rsidR="00234F2A" w:rsidRPr="00C85D35" w:rsidRDefault="00234F2A" w:rsidP="00B15999">
      <w:pPr>
        <w:shd w:val="clear" w:color="auto" w:fill="B8CCE4" w:themeFill="accent1" w:themeFillTint="66"/>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Обезбедити веће учешће независних стручњака у комисијама за оцену пројеката на конкурсима, на основу јасних мерила, критеријума и поступка одабира стручњака уз обавезно обезбеђивање спречавања сукоба интереса, а у складу са могућношћу која даје Уредба. Израдити документ који ће дати појашњење процедура и препоруке за укључивање ОЦД у рад Комисија и стручних тела за оцењивање пристиглих пријава и прописати упутства и препоруке за њихов рад приликом процене пројеката.</w:t>
      </w:r>
    </w:p>
    <w:p w14:paraId="3A21E92C" w14:textId="77777777" w:rsidR="00234F2A" w:rsidRPr="00C85D35" w:rsidRDefault="00234F2A" w:rsidP="00B15999">
      <w:pPr>
        <w:shd w:val="clear" w:color="auto" w:fill="B8CCE4" w:themeFill="accent1" w:themeFillTint="66"/>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Редовно објављивати завршне извештаје реализованих програма/пројеката финансираних из државног буџета, у складу са Уредбом. Такође је потребно унапредити </w:t>
      </w:r>
      <w:r w:rsidRPr="00C85D35">
        <w:rPr>
          <w:rFonts w:ascii="Times New Roman" w:hAnsi="Times New Roman" w:cs="Times New Roman"/>
          <w:sz w:val="24"/>
          <w:szCs w:val="24"/>
          <w:lang w:val="sr-Cyrl-RS"/>
        </w:rPr>
        <w:lastRenderedPageBreak/>
        <w:t>структуру и садржину извештаја, као и начин објављивања у складу са најбољим праксама.</w:t>
      </w:r>
    </w:p>
    <w:p w14:paraId="6D0E57A6" w14:textId="77777777" w:rsidR="002E6002" w:rsidRPr="00C85D35" w:rsidRDefault="002E6002" w:rsidP="002E6002">
      <w:pPr>
        <w:shd w:val="clear" w:color="auto" w:fill="B8CCE4" w:themeFill="accent1" w:themeFillTint="66"/>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Обезбедити да се конкурси расписују благовремено, како би учесници имали довољно времена за реализацију активности, а орган довољно времена за спровођење целог поступка, укључујући и одлучивање по жалби;</w:t>
      </w:r>
    </w:p>
    <w:p w14:paraId="41FB18EC" w14:textId="77777777" w:rsidR="00234F2A" w:rsidRPr="00C85D35" w:rsidRDefault="00234F2A" w:rsidP="00B15999">
      <w:pPr>
        <w:shd w:val="clear" w:color="auto" w:fill="B8CCE4" w:themeFill="accent1" w:themeFillTint="66"/>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Информације о резултатима конкурса би требало увек објављивати, а не само непосредно обавештавати учесника конкурса. У складу са Уредбом, објављивање треба вршити и на порталу еУправа и на интернет презентацији органа.</w:t>
      </w:r>
    </w:p>
    <w:p w14:paraId="49F8644B" w14:textId="77777777" w:rsidR="00234F2A" w:rsidRPr="00C85D35" w:rsidRDefault="00234F2A" w:rsidP="00B15999">
      <w:pPr>
        <w:shd w:val="clear" w:color="auto" w:fill="B8CCE4" w:themeFill="accent1" w:themeFillTint="66"/>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Унапредити конкурсну документацију конкурса/процедура доделе средстава како би се потенцијални корисници на време упознали са условима и процедуром конкурса, као и  критеријумима на основу којих ће се бодовати пристигле пријаве. Потребно је да процедуре за додељивање средстава предвиде пондерисане критеријуме за процену пристиглих пријава и целокупну конкурсну документацију. Међу органима унификовати обрасце конкурсне документације и документације за извештавање о реализацији и утрошку одобрених средстава. Објављивати услове и обавезе реализације и извештавања о реализацији одобрених програма и пројеката како би заинтересоване организације имале увид у целокупан процес конкурсног циклуса пре подношења својих пријава;</w:t>
      </w:r>
    </w:p>
    <w:p w14:paraId="15C7B72E" w14:textId="77777777" w:rsidR="00234F2A" w:rsidRPr="00C85D35" w:rsidRDefault="00234F2A" w:rsidP="00B15999">
      <w:pPr>
        <w:shd w:val="clear" w:color="auto" w:fill="B8CCE4" w:themeFill="accent1" w:themeFillTint="66"/>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Органи би требало да увек закључе уговор пре него што доделе средстава ОЦД, а рокови за закључење би требало да буду унапред одређени и не дужи од 30 дана од дана када је доношења одлуке;</w:t>
      </w:r>
    </w:p>
    <w:p w14:paraId="29CB1390" w14:textId="37AF725A" w:rsidR="00234F2A" w:rsidRPr="00C85D35" w:rsidRDefault="00234F2A" w:rsidP="00B15999">
      <w:pPr>
        <w:shd w:val="clear" w:color="auto" w:fill="B8CCE4" w:themeFill="accent1" w:themeFillTint="66"/>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Подстицати умрежавање ОЦД тако да се у критеријумима конкурса позива на пријављивање ОЦД  у партнерству како би се подстакло њихово међусобно повезивање, посебно повезивање оних удружења која делују у оквиру истог подручја деловања, чиме се обезбеђује већи утицај реализованих програма/пројеката и рационалнији утрошак средстава. С тим у вези, потребно је</w:t>
      </w:r>
      <w:r w:rsidR="004A2C53">
        <w:rPr>
          <w:rFonts w:ascii="Times New Roman" w:hAnsi="Times New Roman" w:cs="Times New Roman"/>
          <w:sz w:val="24"/>
          <w:szCs w:val="24"/>
          <w:lang w:val="sr-Cyrl-RS"/>
        </w:rPr>
        <w:t xml:space="preserve"> анализирати сврсисходност праксе</w:t>
      </w:r>
      <w:r w:rsidRPr="00C85D35">
        <w:rPr>
          <w:rFonts w:ascii="Times New Roman" w:hAnsi="Times New Roman" w:cs="Times New Roman"/>
          <w:sz w:val="24"/>
          <w:szCs w:val="24"/>
          <w:lang w:val="sr-Cyrl-RS"/>
        </w:rPr>
        <w:t xml:space="preserve"> додељивања финансијске подршке већем броју пројеката са изразито малим недовољним износима средстава, а тиме досега и утицаја, чиме се умањује могућност редовног праћења и пре свега вредновања реализације одобрених програма/пројеката, али и могућност реализације стратешки вредних пројеката;</w:t>
      </w:r>
      <w:r w:rsidRPr="00C85D35">
        <w:rPr>
          <w:rFonts w:ascii="Times New Roman" w:hAnsi="Times New Roman" w:cs="Times New Roman"/>
          <w:sz w:val="24"/>
          <w:szCs w:val="24"/>
          <w:lang w:val="sr-Cyrl-RS"/>
        </w:rPr>
        <w:tab/>
      </w:r>
    </w:p>
    <w:p w14:paraId="6EBA4976" w14:textId="34FF2ECD" w:rsidR="00234F2A" w:rsidRPr="00C85D35" w:rsidRDefault="002E6002" w:rsidP="00B15999">
      <w:pPr>
        <w:shd w:val="clear" w:color="auto" w:fill="B8CCE4" w:themeFill="accent1" w:themeFillTint="66"/>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О</w:t>
      </w:r>
      <w:r w:rsidR="00234F2A" w:rsidRPr="00C85D35">
        <w:rPr>
          <w:rFonts w:ascii="Times New Roman" w:hAnsi="Times New Roman" w:cs="Times New Roman"/>
          <w:sz w:val="24"/>
          <w:szCs w:val="24"/>
          <w:lang w:val="sr-Cyrl-RS"/>
        </w:rPr>
        <w:t>безбедити праћење реализације подржаних програма/пројеката путем мониторинг посета на терену, са циљем стварања могућности да се благовремено коригују препреке у имплементацији, а тиме и спречи евентуално ненаменско трошење средстава односно осигура што успешнија реализације пројеката и постизање постављених циљева. У складу са Уредбом, треба формулисати препоруке за корисника средстава и благовремено их обавестити о налазима мониторинг посете, као и јавност у случају да препоруке не буду поштоване;</w:t>
      </w:r>
    </w:p>
    <w:p w14:paraId="7BA11F03" w14:textId="447F9B85" w:rsidR="00234F2A" w:rsidRPr="00C85D35" w:rsidRDefault="002E6002" w:rsidP="00B15999">
      <w:pPr>
        <w:shd w:val="clear" w:color="auto" w:fill="B8CCE4" w:themeFill="accent1" w:themeFillTint="66"/>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О</w:t>
      </w:r>
      <w:r w:rsidR="00234F2A" w:rsidRPr="00C85D35">
        <w:rPr>
          <w:rFonts w:ascii="Times New Roman" w:hAnsi="Times New Roman" w:cs="Times New Roman"/>
          <w:sz w:val="24"/>
          <w:szCs w:val="24"/>
          <w:lang w:val="sr-Cyrl-RS"/>
        </w:rPr>
        <w:t xml:space="preserve">безбедити евалуацију успешности, квалитета и степена остварености циљева подржаних програма и пројеката, уз ангажовање стручњака за дате области (члан 10. ст. </w:t>
      </w:r>
      <w:r w:rsidR="00234F2A" w:rsidRPr="00C85D35">
        <w:rPr>
          <w:rFonts w:ascii="Times New Roman" w:hAnsi="Times New Roman" w:cs="Times New Roman"/>
          <w:sz w:val="24"/>
          <w:szCs w:val="24"/>
          <w:lang w:val="sr-Cyrl-RS"/>
        </w:rPr>
        <w:lastRenderedPageBreak/>
        <w:t xml:space="preserve">2. Уредбе), као и утрошка финансијских средстава, обавестити корисника средстава о извршеној евалуацији у складу са Уредбом, и објављивати налазе евалуације ради успешнијег сагледавања постигнутих резултата;  </w:t>
      </w:r>
    </w:p>
    <w:p w14:paraId="6F2FACB3" w14:textId="543C94BE" w:rsidR="00234F2A" w:rsidRPr="00C85D35" w:rsidRDefault="00234F2A" w:rsidP="00B15999">
      <w:pPr>
        <w:shd w:val="clear" w:color="auto" w:fill="B8CCE4" w:themeFill="accent1" w:themeFillTint="66"/>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Размотрити разлоге за велике неуједначености обима планирања средстава за ОЦД у буџетима локалних самоуправа и кроз упутства Министарства финансија за припрему буџета указати на могућности за унапређење; Промовисати најбоље праксе у сарадњи са ОЦД;</w:t>
      </w:r>
    </w:p>
    <w:p w14:paraId="13013D8D" w14:textId="77777777" w:rsidR="00234F2A" w:rsidRPr="00C85D35" w:rsidRDefault="00234F2A" w:rsidP="00B15999">
      <w:pPr>
        <w:shd w:val="clear" w:color="auto" w:fill="B8CCE4" w:themeFill="accent1" w:themeFillTint="66"/>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Почетком сваке године организовати Инфо дане за удружења и друге организације цивилног друштва на којима ће сви пружаоци подршке представити конкурсе/процедуре за доделу средства потенцијалним корисницима.</w:t>
      </w:r>
    </w:p>
    <w:p w14:paraId="31A2FAB4" w14:textId="77777777" w:rsidR="00234F2A" w:rsidRPr="00C85D35" w:rsidRDefault="00234F2A" w:rsidP="00B15999">
      <w:pPr>
        <w:shd w:val="clear" w:color="auto" w:fill="B8CCE4" w:themeFill="accent1" w:themeFillTint="66"/>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Екстензивно промовисати Водич за транспарентно финансирање удружења и других организација цивилног друштва из средстава буџета локалних самоуправа, кроз обуке за запослене у ЈЛС  у циљу бољег разумевања и успешније примене регулативе која уређује област финансирања ОЦД.</w:t>
      </w:r>
    </w:p>
    <w:p w14:paraId="547892DF" w14:textId="77777777" w:rsidR="00234F2A" w:rsidRPr="00C85D35" w:rsidRDefault="00234F2A" w:rsidP="00B15999">
      <w:pPr>
        <w:shd w:val="clear" w:color="auto" w:fill="B8CCE4" w:themeFill="accent1" w:themeFillTint="66"/>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Увести у  праксу органа јавне управе редовне и благовремене консултације са ОЦД приликом планирања приоритетних активности као и критеријума конкурса.</w:t>
      </w:r>
    </w:p>
    <w:p w14:paraId="70807908" w14:textId="3A769DBD" w:rsidR="00A8688E" w:rsidRPr="00A8688E" w:rsidRDefault="00A8688E" w:rsidP="00A8688E">
      <w:pPr>
        <w:shd w:val="clear" w:color="auto" w:fill="B8CCE4" w:themeFill="accent1" w:themeFillTint="66"/>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sidRPr="00A8688E">
        <w:rPr>
          <w:rFonts w:ascii="Times New Roman" w:hAnsi="Times New Roman" w:cs="Times New Roman"/>
          <w:sz w:val="24"/>
          <w:szCs w:val="24"/>
          <w:lang w:val="sr-Cyrl-RS"/>
        </w:rPr>
        <w:t>овећати професионслност и одговорност у надлежним институцијама при спровођењу јавних конкурса за финансирање ОЦД</w:t>
      </w:r>
    </w:p>
    <w:p w14:paraId="2A7D2FC3" w14:textId="77777777" w:rsidR="00FA5491" w:rsidRPr="00C85D35" w:rsidRDefault="00234F2A" w:rsidP="00FA5491">
      <w:pPr>
        <w:shd w:val="clear" w:color="auto" w:fill="B8CCE4" w:themeFill="accent1" w:themeFillTint="66"/>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Континуирано подизати капацитете органа јавне управе</w:t>
      </w:r>
      <w:r w:rsidR="00B15999" w:rsidRPr="00C85D35">
        <w:rPr>
          <w:rFonts w:ascii="Times New Roman" w:hAnsi="Times New Roman" w:cs="Times New Roman"/>
          <w:sz w:val="24"/>
          <w:szCs w:val="24"/>
          <w:lang w:val="sr-Cyrl-RS"/>
        </w:rPr>
        <w:t xml:space="preserve"> на свим нивоима</w:t>
      </w:r>
      <w:r w:rsidRPr="00C85D35">
        <w:rPr>
          <w:rFonts w:ascii="Times New Roman" w:hAnsi="Times New Roman" w:cs="Times New Roman"/>
          <w:sz w:val="24"/>
          <w:szCs w:val="24"/>
          <w:lang w:val="sr-Cyrl-RS"/>
        </w:rPr>
        <w:t>, пре свега кроз обуке Националне академије за јавну управу</w:t>
      </w:r>
      <w:r w:rsidR="00B15999" w:rsidRPr="00C85D35">
        <w:rPr>
          <w:rFonts w:ascii="Times New Roman" w:hAnsi="Times New Roman" w:cs="Times New Roman"/>
          <w:sz w:val="24"/>
          <w:szCs w:val="24"/>
          <w:lang w:val="sr-Cyrl-RS"/>
        </w:rPr>
        <w:t>,</w:t>
      </w:r>
      <w:r w:rsidRPr="00C85D35">
        <w:rPr>
          <w:rFonts w:ascii="Times New Roman" w:hAnsi="Times New Roman" w:cs="Times New Roman"/>
          <w:sz w:val="24"/>
          <w:szCs w:val="24"/>
          <w:lang w:val="sr-Cyrl-RS"/>
        </w:rPr>
        <w:t xml:space="preserve"> у погледу транспарентног финансирања организација, бољег разумевања и примене регулативе и спровођења процедура транспарентног додељивања буџетских средстава, развоја конкурсних процедура, конкурсне документације и евалуације подржаних програма/пројеката и коришћења резултата за даље планирање подршке ОЦД;</w:t>
      </w:r>
      <w:r w:rsidR="00FA5491" w:rsidRPr="00C85D35">
        <w:rPr>
          <w:rFonts w:ascii="Times New Roman" w:hAnsi="Times New Roman" w:cs="Times New Roman"/>
          <w:sz w:val="24"/>
          <w:szCs w:val="24"/>
          <w:lang w:val="sr-Cyrl-RS"/>
        </w:rPr>
        <w:t xml:space="preserve"> </w:t>
      </w:r>
    </w:p>
    <w:p w14:paraId="1F2C7FFD" w14:textId="4995A3FC" w:rsidR="00234F2A" w:rsidRPr="00C85D35" w:rsidRDefault="00FA5491" w:rsidP="00B15999">
      <w:pPr>
        <w:shd w:val="clear" w:color="auto" w:fill="B8CCE4" w:themeFill="accent1" w:themeFillTint="66"/>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Континуирано спроводити обуке за ОЦД у погледу транспарентног управљања додељеним средствима.</w:t>
      </w:r>
    </w:p>
    <w:p w14:paraId="0936CC14" w14:textId="6D8EEC74" w:rsidR="00234F2A" w:rsidRPr="00C85D35" w:rsidRDefault="00234F2A" w:rsidP="00B15999">
      <w:pPr>
        <w:shd w:val="clear" w:color="auto" w:fill="B8CCE4" w:themeFill="accent1" w:themeFillTint="66"/>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Унапредити координацију између органа јавне управе,  цивилног друштва и донатора у процесу планирања финансирања програма и пројеката ОЦД.</w:t>
      </w:r>
    </w:p>
    <w:p w14:paraId="163FD377" w14:textId="6E7E15BB" w:rsidR="00234F2A" w:rsidRPr="00C85D35" w:rsidRDefault="00234F2A" w:rsidP="00B15999">
      <w:pPr>
        <w:shd w:val="clear" w:color="auto" w:fill="B8CCE4" w:themeFill="accent1" w:themeFillTint="66"/>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Подстицати буџетско суфинансирање ОЦД ради што успешнијег коришћења средстава из претприступних фондова ЕУ и доступних програма Европске уније.</w:t>
      </w:r>
    </w:p>
    <w:p w14:paraId="76148DA8" w14:textId="53D7AA82" w:rsidR="002E6002" w:rsidRPr="00C85D35" w:rsidRDefault="002E6002" w:rsidP="00B15999">
      <w:pPr>
        <w:shd w:val="clear" w:color="auto" w:fill="B8CCE4" w:themeFill="accent1" w:themeFillTint="66"/>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На нивоу ЈЛС образовати сталну мешовиту радну групу састављену од релевантних представника ЈЛС и локалних ОЦД за финансирање области од јавног интерес</w:t>
      </w:r>
      <w:r w:rsidR="000234F2" w:rsidRPr="00C85D35">
        <w:rPr>
          <w:rFonts w:ascii="Times New Roman" w:hAnsi="Times New Roman" w:cs="Times New Roman"/>
          <w:sz w:val="24"/>
          <w:szCs w:val="24"/>
          <w:lang w:val="sr-Cyrl-RS"/>
        </w:rPr>
        <w:t>а.</w:t>
      </w:r>
      <w:r w:rsidRPr="00C85D35">
        <w:rPr>
          <w:rFonts w:ascii="Times New Roman" w:hAnsi="Times New Roman" w:cs="Times New Roman"/>
          <w:sz w:val="24"/>
          <w:szCs w:val="24"/>
          <w:lang w:val="sr-Cyrl-RS"/>
        </w:rPr>
        <w:t xml:space="preserve"> </w:t>
      </w:r>
    </w:p>
    <w:p w14:paraId="5A8049E0" w14:textId="5FAFE7BB" w:rsidR="003546B3" w:rsidRDefault="003546B3" w:rsidP="00D54E11">
      <w:pPr>
        <w:spacing w:after="160"/>
        <w:jc w:val="both"/>
        <w:rPr>
          <w:rFonts w:ascii="Times New Roman" w:eastAsia="Calibri" w:hAnsi="Times New Roman" w:cs="Times New Roman"/>
          <w:b/>
          <w:sz w:val="24"/>
          <w:szCs w:val="24"/>
          <w:lang w:val="sr-Cyrl-RS"/>
        </w:rPr>
      </w:pPr>
    </w:p>
    <w:p w14:paraId="7A59CA18" w14:textId="77777777" w:rsidR="003546B3" w:rsidRPr="00C85D35" w:rsidRDefault="003546B3" w:rsidP="00D54E11">
      <w:pPr>
        <w:spacing w:after="160"/>
        <w:jc w:val="both"/>
        <w:rPr>
          <w:rFonts w:ascii="Times New Roman" w:eastAsia="Calibri" w:hAnsi="Times New Roman" w:cs="Times New Roman"/>
          <w:b/>
          <w:sz w:val="24"/>
          <w:szCs w:val="24"/>
          <w:lang w:val="sr-Cyrl-RS"/>
        </w:rPr>
      </w:pPr>
    </w:p>
    <w:p w14:paraId="64C1756E" w14:textId="77777777" w:rsidR="00D54E11" w:rsidRPr="00C85D35" w:rsidRDefault="00D54E11" w:rsidP="001D0D11">
      <w:pPr>
        <w:pStyle w:val="Heading1"/>
        <w:rPr>
          <w:rFonts w:ascii="Times New Roman" w:hAnsi="Times New Roman"/>
          <w:lang w:val="sr-Cyrl-RS"/>
        </w:rPr>
      </w:pPr>
      <w:bookmarkStart w:id="71" w:name="_Toc87982455"/>
      <w:r w:rsidRPr="00C85D35">
        <w:rPr>
          <w:rFonts w:ascii="Times New Roman" w:hAnsi="Times New Roman"/>
          <w:lang w:val="sr-Cyrl-RS"/>
        </w:rPr>
        <w:lastRenderedPageBreak/>
        <w:t xml:space="preserve">5.3. </w:t>
      </w:r>
      <w:bookmarkStart w:id="72" w:name="_Toc78189205"/>
      <w:bookmarkStart w:id="73" w:name="_Toc81400505"/>
      <w:r w:rsidRPr="00C85D35">
        <w:rPr>
          <w:rFonts w:ascii="Times New Roman" w:hAnsi="Times New Roman"/>
          <w:lang w:val="sr-Cyrl-RS"/>
        </w:rPr>
        <w:t>УЛОГА ОРГАНИЗАЦИЈА ЦИВИЛНОГ ДРУШТВА У СОЦИО- ЕКОНОМСКОМ РАЗВОЈУ</w:t>
      </w:r>
      <w:bookmarkEnd w:id="71"/>
      <w:bookmarkEnd w:id="72"/>
      <w:bookmarkEnd w:id="73"/>
    </w:p>
    <w:p w14:paraId="6CC2F37F" w14:textId="77777777" w:rsidR="00D54E11" w:rsidRPr="00C85D35" w:rsidRDefault="00D54E11" w:rsidP="00D54E11">
      <w:pPr>
        <w:spacing w:after="160"/>
        <w:jc w:val="both"/>
        <w:rPr>
          <w:rFonts w:ascii="Times New Roman" w:eastAsia="Calibri" w:hAnsi="Times New Roman" w:cs="Times New Roman"/>
          <w:sz w:val="24"/>
          <w:szCs w:val="24"/>
          <w:lang w:val="sr-Cyrl-RS"/>
        </w:rPr>
      </w:pPr>
    </w:p>
    <w:p w14:paraId="0E04369E" w14:textId="1A784E99" w:rsidR="00D54E11" w:rsidRPr="00C85D35" w:rsidRDefault="00D54E11" w:rsidP="001D0D11">
      <w:pPr>
        <w:pStyle w:val="Heading2"/>
        <w:rPr>
          <w:rFonts w:ascii="Times New Roman" w:hAnsi="Times New Roman"/>
          <w:lang w:val="sr-Cyrl-RS"/>
        </w:rPr>
      </w:pPr>
      <w:bookmarkStart w:id="74" w:name="_Toc87982456"/>
      <w:r w:rsidRPr="00C85D35">
        <w:rPr>
          <w:rFonts w:ascii="Times New Roman" w:hAnsi="Times New Roman"/>
          <w:lang w:val="sr-Cyrl-RS"/>
        </w:rPr>
        <w:t>5.3.1. С</w:t>
      </w:r>
      <w:r w:rsidR="008F37A0" w:rsidRPr="00C85D35">
        <w:rPr>
          <w:rFonts w:ascii="Times New Roman" w:hAnsi="Times New Roman"/>
          <w:lang w:val="sr-Cyrl-RS"/>
        </w:rPr>
        <w:t>оцијална заштита</w:t>
      </w:r>
      <w:bookmarkEnd w:id="74"/>
    </w:p>
    <w:p w14:paraId="52AFF907" w14:textId="77777777" w:rsidR="00D54E11" w:rsidRPr="00C85D35" w:rsidRDefault="00D54E11" w:rsidP="00747FF0">
      <w:pPr>
        <w:rPr>
          <w:rFonts w:ascii="Times New Roman" w:hAnsi="Times New Roman" w:cs="Times New Roman"/>
          <w:lang w:val="sr-Cyrl-RS"/>
        </w:rPr>
      </w:pPr>
    </w:p>
    <w:p w14:paraId="43F17322"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Република Србија је држава заснована на уставном начелу социјалне правде и гаранцијама пружања највиших стандарда социјалне заштите свим грађанима и грађанкама, у складу са преузетим међународним обавезама. Када је реч о међународним стандардима људских права, они су утврђени инструментима Уједињених нација и Савета Европе и предвиђају право на једнак третман грађана, укључујући и права из области социјалне заштите. Ревидирана европска социјална повеља утврђује право на социјалну помоћ (чл. 13) и право на заштиту од сиромаштва и социјалне искључености (чл. 30)</w:t>
      </w:r>
      <w:r w:rsidRPr="00C85D35">
        <w:rPr>
          <w:rFonts w:ascii="Times New Roman" w:eastAsia="Calibri" w:hAnsi="Times New Roman" w:cs="Times New Roman"/>
          <w:sz w:val="24"/>
          <w:szCs w:val="24"/>
          <w:vertAlign w:val="superscript"/>
          <w:lang w:val="sr-Cyrl-RS"/>
        </w:rPr>
        <w:footnoteReference w:id="29"/>
      </w:r>
      <w:r w:rsidRPr="00C85D35">
        <w:rPr>
          <w:rFonts w:ascii="Times New Roman" w:eastAsia="Calibri" w:hAnsi="Times New Roman" w:cs="Times New Roman"/>
          <w:sz w:val="24"/>
          <w:szCs w:val="24"/>
          <w:lang w:val="sr-Cyrl-RS"/>
        </w:rPr>
        <w:t>. Европски стуб социјалних права из 2017. године утврђује да свако нема довољно средстава за право на давање у виду адекватног минималног прихода који омогућава достојанствен живот у свим животним добима, као и на делотворан приступ добрима и услугама (принцип бр. 14 – Минимални приход).</w:t>
      </w:r>
    </w:p>
    <w:p w14:paraId="20DAC748"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Oд значаја је поменути и УН Агенду за одрживи развој до 2030. године, која се базира на приступу заснованом на људским правима, уместо досадашњег преовлађујућег приступа заснованог на потребама</w:t>
      </w:r>
      <w:r w:rsidRPr="00C85D35">
        <w:rPr>
          <w:rFonts w:ascii="Times New Roman" w:eastAsia="Calibri" w:hAnsi="Times New Roman" w:cs="Times New Roman"/>
          <w:sz w:val="24"/>
          <w:szCs w:val="24"/>
          <w:vertAlign w:val="superscript"/>
          <w:lang w:val="sr-Cyrl-RS"/>
        </w:rPr>
        <w:footnoteReference w:id="30"/>
      </w:r>
      <w:r w:rsidRPr="00C85D35">
        <w:rPr>
          <w:rFonts w:ascii="Times New Roman" w:eastAsia="Calibri" w:hAnsi="Times New Roman" w:cs="Times New Roman"/>
          <w:sz w:val="24"/>
          <w:szCs w:val="24"/>
          <w:lang w:val="sr-Cyrl-RS"/>
        </w:rPr>
        <w:t>. Комитет за економска, социјална и културна права УН у Закључним запажањима о другом периодичном извештају Србије</w:t>
      </w:r>
      <w:r w:rsidRPr="00C85D35">
        <w:rPr>
          <w:rFonts w:ascii="Times New Roman" w:eastAsia="Calibri" w:hAnsi="Times New Roman" w:cs="Times New Roman"/>
          <w:sz w:val="24"/>
          <w:szCs w:val="24"/>
          <w:vertAlign w:val="superscript"/>
          <w:lang w:val="sr-Cyrl-RS"/>
        </w:rPr>
        <w:footnoteReference w:id="31"/>
      </w:r>
      <w:r w:rsidRPr="00C85D35">
        <w:rPr>
          <w:rFonts w:ascii="Times New Roman" w:eastAsia="Calibri" w:hAnsi="Times New Roman" w:cs="Times New Roman"/>
          <w:sz w:val="24"/>
          <w:szCs w:val="24"/>
          <w:lang w:val="sr-Cyrl-RS"/>
        </w:rPr>
        <w:t xml:space="preserve"> препоручује да Србија узме у обзир концептуални и методолошки оквир показатеља људских права</w:t>
      </w:r>
      <w:r w:rsidRPr="00C85D35">
        <w:rPr>
          <w:rFonts w:ascii="Times New Roman" w:eastAsia="Calibri" w:hAnsi="Times New Roman" w:cs="Times New Roman"/>
          <w:sz w:val="24"/>
          <w:szCs w:val="24"/>
          <w:vertAlign w:val="superscript"/>
          <w:lang w:val="sr-Cyrl-RS"/>
        </w:rPr>
        <w:footnoteReference w:id="32"/>
      </w:r>
      <w:r w:rsidRPr="00C85D35">
        <w:rPr>
          <w:rFonts w:ascii="Times New Roman" w:eastAsia="Calibri" w:hAnsi="Times New Roman" w:cs="Times New Roman"/>
          <w:sz w:val="24"/>
          <w:szCs w:val="24"/>
          <w:lang w:val="sr-Cyrl-RS"/>
        </w:rPr>
        <w:t xml:space="preserve"> који је разрадила Канцеларија Високог представника Уједињених нација за људска права.</w:t>
      </w:r>
    </w:p>
    <w:p w14:paraId="041BC62A"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Препоруке Међународне организације рада државама чланицама у погледу нивоа социјалне заштите се, </w:t>
      </w:r>
      <w:r w:rsidRPr="00C85D35">
        <w:rPr>
          <w:rFonts w:ascii="Times New Roman" w:eastAsia="Calibri" w:hAnsi="Times New Roman" w:cs="Times New Roman"/>
          <w:i/>
          <w:sz w:val="24"/>
          <w:szCs w:val="24"/>
          <w:lang w:val="sr-Cyrl-RS"/>
        </w:rPr>
        <w:t>inter alia</w:t>
      </w:r>
      <w:r w:rsidRPr="00C85D35">
        <w:rPr>
          <w:rFonts w:ascii="Times New Roman" w:eastAsia="Calibri" w:hAnsi="Times New Roman" w:cs="Times New Roman"/>
          <w:sz w:val="24"/>
          <w:szCs w:val="24"/>
          <w:lang w:val="sr-Cyrl-RS"/>
        </w:rPr>
        <w:t>, односе на успостављање јавних услуга високог нивоа квалитета и узимање у обзир различитих метода и приступа у финансирању и пружању услуга.</w:t>
      </w:r>
      <w:r w:rsidRPr="00C85D35">
        <w:rPr>
          <w:rFonts w:ascii="Times New Roman" w:eastAsia="Calibri" w:hAnsi="Times New Roman" w:cs="Times New Roman"/>
          <w:sz w:val="24"/>
          <w:szCs w:val="24"/>
          <w:vertAlign w:val="superscript"/>
          <w:lang w:val="sr-Cyrl-RS"/>
        </w:rPr>
        <w:footnoteReference w:id="33"/>
      </w:r>
      <w:r w:rsidRPr="00C85D35">
        <w:rPr>
          <w:rFonts w:ascii="Times New Roman" w:eastAsia="Calibri" w:hAnsi="Times New Roman" w:cs="Times New Roman"/>
          <w:sz w:val="24"/>
          <w:szCs w:val="24"/>
          <w:lang w:val="sr-Cyrl-RS"/>
        </w:rPr>
        <w:t xml:space="preserve"> Међународна федерација социјалних радника</w:t>
      </w:r>
      <w:r w:rsidRPr="00C85D35">
        <w:rPr>
          <w:rFonts w:ascii="Times New Roman" w:eastAsia="Calibri" w:hAnsi="Times New Roman" w:cs="Times New Roman"/>
          <w:sz w:val="24"/>
          <w:szCs w:val="24"/>
          <w:vertAlign w:val="superscript"/>
          <w:lang w:val="sr-Cyrl-RS"/>
        </w:rPr>
        <w:footnoteReference w:id="34"/>
      </w:r>
      <w:r w:rsidRPr="00C85D35">
        <w:rPr>
          <w:rFonts w:ascii="Times New Roman" w:eastAsia="Calibri" w:hAnsi="Times New Roman" w:cs="Times New Roman"/>
          <w:sz w:val="24"/>
          <w:szCs w:val="24"/>
          <w:lang w:val="sr-Cyrl-RS"/>
        </w:rPr>
        <w:t xml:space="preserve"> изразила је став да је овим препорукама означена глобална иновативна промена у социјалној и развојној политици </w:t>
      </w:r>
      <w:r w:rsidRPr="00C85D35">
        <w:rPr>
          <w:rFonts w:ascii="Times New Roman" w:eastAsia="Calibri" w:hAnsi="Times New Roman" w:cs="Times New Roman"/>
          <w:sz w:val="24"/>
          <w:szCs w:val="24"/>
          <w:lang w:val="sr-Cyrl-RS"/>
        </w:rPr>
        <w:lastRenderedPageBreak/>
        <w:t xml:space="preserve">која се удаљава од примата финансијских питања успостављеног Вашингтонским консензусом, ка социјалној заштити заснованој на људским правима. </w:t>
      </w:r>
    </w:p>
    <w:p w14:paraId="388DE4CB"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eastAsia="x-none"/>
        </w:rPr>
        <w:t xml:space="preserve">Процес реформе система социјалне заштите у Републици Србији започео је 2001. године, када су постављени основни принципи реформе. Прихваћен концепт развоја услуга социјалне заштите заснивао се на принципима најбољег интереса корисника (пружање услуге усаглашене са потребама корисника, уз поштовање људских права и достојанства), доступности услуге корисницима (модел подршке који се спроводи у природном окружењу корисника), у најмање рестриктивном окружењу (приоритетним развојем услуга подршке у породици), уз партиципацију, одговорност и самосталност корисника, обезбеђивања интегралног модела заштите (целовите и континуиране подршке) и плурализма избора услуга и пружалаца услуга. </w:t>
      </w:r>
    </w:p>
    <w:p w14:paraId="368F07AE"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Када је реч о националном нормативном оквиру, </w:t>
      </w:r>
      <w:r w:rsidRPr="00C85D35">
        <w:rPr>
          <w:rFonts w:ascii="Times New Roman" w:eastAsia="Calibri" w:hAnsi="Times New Roman" w:cs="Times New Roman"/>
          <w:i/>
          <w:sz w:val="24"/>
          <w:szCs w:val="24"/>
          <w:lang w:val="sr-Cyrl-RS"/>
        </w:rPr>
        <w:t>Устав Републике Србије</w:t>
      </w:r>
      <w:r w:rsidRPr="00C85D35">
        <w:rPr>
          <w:rFonts w:ascii="Times New Roman" w:eastAsia="Calibri" w:hAnsi="Times New Roman" w:cs="Times New Roman"/>
          <w:sz w:val="24"/>
          <w:szCs w:val="24"/>
          <w:lang w:val="sr-Cyrl-RS"/>
        </w:rPr>
        <w:t xml:space="preserve"> (чл. 69) прописује да грађани и породице којима је неопходна друштвена помоћ ради савладавања социјалних и животних тешкоћа и стварања услова за задовољавање основних животних потреба, имају право на социјалну заштиту.</w:t>
      </w:r>
    </w:p>
    <w:p w14:paraId="28266013"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eastAsia="x-none"/>
        </w:rPr>
        <w:t>Иако је Стратегија реформе социјалне заштите из 2005. године</w:t>
      </w:r>
      <w:r w:rsidRPr="00C85D35">
        <w:rPr>
          <w:rFonts w:ascii="Times New Roman" w:eastAsia="Calibri" w:hAnsi="Times New Roman" w:cs="Times New Roman"/>
          <w:sz w:val="24"/>
          <w:szCs w:val="24"/>
          <w:lang w:val="sr-Cyrl-RS"/>
        </w:rPr>
        <w:t xml:space="preserve"> истекла, значајно је навести основне компоненте реформе социјалне политике које је дефинисала: деинституционализацију, децентрализацију и демократизацију услуга социјалне заштите.Уведен је плурализам услуга социјалне заштите који је омогућио развој услуга које се пружају у заједници односно непосредном окружењу корисника. Одговорност за обезбеђивање социјалне заштите је децентрализована и подељена између централне, покрајинске и локалне власти. Уведен је плурализам пружалаца услуга, којим је омогућено укључивање организација из невладиног сектора као пружалаца. Развијен је и систем квалитета базиран на стандардизацији услуга социјалне заштите, систему надзора, акредитацији програма обука намењених стручном усавршавању запослених, акредитацији програма пружања услуга и стручној подршци.</w:t>
      </w:r>
    </w:p>
    <w:p w14:paraId="634085C7"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У складу са стратешким циљевима,</w:t>
      </w:r>
      <w:r w:rsidRPr="00C85D35">
        <w:rPr>
          <w:rFonts w:ascii="Times New Roman" w:eastAsia="Calibri" w:hAnsi="Times New Roman" w:cs="Times New Roman"/>
          <w:i/>
          <w:sz w:val="24"/>
          <w:szCs w:val="24"/>
          <w:lang w:val="sr-Cyrl-RS"/>
        </w:rPr>
        <w:t xml:space="preserve"> </w:t>
      </w:r>
      <w:r w:rsidRPr="00C85D35">
        <w:rPr>
          <w:rFonts w:ascii="Times New Roman" w:eastAsia="Calibri" w:hAnsi="Times New Roman" w:cs="Times New Roman"/>
          <w:b/>
          <w:i/>
          <w:sz w:val="24"/>
          <w:szCs w:val="24"/>
          <w:lang w:val="sr-Cyrl-RS"/>
        </w:rPr>
        <w:t>Закон о социјалној заштити</w:t>
      </w:r>
      <w:r w:rsidRPr="00C85D35">
        <w:rPr>
          <w:rFonts w:ascii="Times New Roman" w:eastAsia="Calibri" w:hAnsi="Times New Roman" w:cs="Times New Roman"/>
          <w:sz w:val="24"/>
          <w:szCs w:val="24"/>
          <w:vertAlign w:val="superscript"/>
          <w:lang w:val="sr-Cyrl-RS"/>
        </w:rPr>
        <w:footnoteReference w:id="35"/>
      </w:r>
      <w:r w:rsidRPr="00C85D35">
        <w:rPr>
          <w:rFonts w:ascii="Times New Roman" w:eastAsia="Calibri" w:hAnsi="Times New Roman" w:cs="Times New Roman"/>
          <w:i/>
          <w:sz w:val="24"/>
          <w:szCs w:val="24"/>
          <w:lang w:val="sr-Cyrl-RS"/>
        </w:rPr>
        <w:t xml:space="preserve"> </w:t>
      </w:r>
      <w:r w:rsidRPr="00C85D35">
        <w:rPr>
          <w:rFonts w:ascii="Times New Roman" w:eastAsia="Calibri" w:hAnsi="Times New Roman" w:cs="Times New Roman"/>
          <w:sz w:val="24"/>
          <w:szCs w:val="24"/>
          <w:lang w:val="sr-Cyrl-RS"/>
        </w:rPr>
        <w:t>из 2011. године</w:t>
      </w:r>
      <w:r w:rsidRPr="00C85D35">
        <w:rPr>
          <w:rFonts w:ascii="Times New Roman" w:eastAsia="Calibri" w:hAnsi="Times New Roman" w:cs="Times New Roman"/>
          <w:i/>
          <w:sz w:val="24"/>
          <w:szCs w:val="24"/>
          <w:lang w:val="sr-Cyrl-RS"/>
        </w:rPr>
        <w:t xml:space="preserve"> </w:t>
      </w:r>
      <w:r w:rsidRPr="00C85D35">
        <w:rPr>
          <w:rFonts w:ascii="Times New Roman" w:eastAsia="Calibri" w:hAnsi="Times New Roman" w:cs="Times New Roman"/>
          <w:sz w:val="24"/>
          <w:szCs w:val="24"/>
          <w:lang w:val="sr-Cyrl-RS"/>
        </w:rPr>
        <w:t>у члану</w:t>
      </w:r>
      <w:r w:rsidRPr="00C85D35">
        <w:rPr>
          <w:rFonts w:ascii="Times New Roman" w:eastAsia="Calibri" w:hAnsi="Times New Roman" w:cs="Times New Roman"/>
          <w:i/>
          <w:sz w:val="24"/>
          <w:szCs w:val="24"/>
          <w:lang w:val="sr-Cyrl-RS"/>
        </w:rPr>
        <w:t xml:space="preserve"> </w:t>
      </w:r>
      <w:r w:rsidRPr="00C85D35">
        <w:rPr>
          <w:rFonts w:ascii="Times New Roman" w:eastAsia="Calibri" w:hAnsi="Times New Roman" w:cs="Times New Roman"/>
          <w:sz w:val="24"/>
          <w:szCs w:val="24"/>
          <w:lang w:val="sr-Cyrl-RS"/>
        </w:rPr>
        <w:t>3. прописује да је један од циљева социјалне заштите обезбеђивање доступности услуга и остваривања права у социјалној заштити. Закон о социјалној заштити уређује сарадњу са ОЦД кроз споразуме о сарадњи (чл. 7), затим прописује да делатност у области социјалне заштите, односно појединачне услуге социјалне заштите може пружати и удружење, предузетник, привредно друштво и други облик организовања утврђен законом (чл. 17) и уређује струковно повезивање (чл. 118) прописујући да установе социјалне заштите и други пружаоци услуга социјалне заштите могу да се повезују у удружења ради остваривања заједничких професионалних интереса и унапређење услуга социјалне заштите (у складу са прописима о удружењима).</w:t>
      </w:r>
    </w:p>
    <w:p w14:paraId="3D590B12"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Законом су </w:t>
      </w:r>
      <w:r w:rsidRPr="00C85D35">
        <w:rPr>
          <w:rFonts w:ascii="Times New Roman" w:eastAsia="Calibri" w:hAnsi="Times New Roman" w:cs="Times New Roman"/>
          <w:iCs/>
          <w:sz w:val="24"/>
          <w:szCs w:val="24"/>
          <w:lang w:val="sr-Cyrl-RS"/>
        </w:rPr>
        <w:t xml:space="preserve">одвојене улоге наручиоца услуга од улоге пружаоца услуге јер Центар за социјални рад, осим услуге процене и планирања, може пружати друге услуге само ако у локалној заједници нема другог овлашћеног пружаоца услуге социјалне заштите. </w:t>
      </w:r>
      <w:r w:rsidRPr="00C85D35">
        <w:rPr>
          <w:rFonts w:ascii="Times New Roman" w:eastAsia="Calibri" w:hAnsi="Times New Roman" w:cs="Times New Roman"/>
          <w:sz w:val="24"/>
          <w:szCs w:val="24"/>
          <w:lang w:val="sr-Cyrl-RS"/>
        </w:rPr>
        <w:lastRenderedPageBreak/>
        <w:t xml:space="preserve">Закон даје могућност да и ОЦД добију статус овлашћеног пружаоца услуге социјалне заштите који обезбеђују Република Србија и локална самоуправа, уколико имају лиценцу за пружање услуге и у оквиру јавне набавке закључе уговор са наручиоцем о пружању услуге. У циљу постизања минималних стандарда за све пружаоце услуга и уједначавања квалитета стручног рада, Закон уводи лиценцирање стручних радника, лиценцирање пружалаца услуга, успостављање Коморе социјалне заштите и редефинисање контролних и регулаторних механизама (као што су инспекција, надзор над стручним радом и супервизијска подршка). </w:t>
      </w:r>
    </w:p>
    <w:p w14:paraId="1C0A7AF9" w14:textId="77777777" w:rsidR="00D54E11" w:rsidRPr="00C85D35" w:rsidRDefault="00D54E11" w:rsidP="00D54E11">
      <w:pPr>
        <w:shd w:val="clear" w:color="auto" w:fill="FFFFFF"/>
        <w:spacing w:after="160"/>
        <w:jc w:val="both"/>
        <w:rPr>
          <w:rFonts w:ascii="Times New Roman" w:eastAsia="Calibri" w:hAnsi="Times New Roman" w:cs="Times New Roman"/>
          <w:sz w:val="24"/>
          <w:szCs w:val="24"/>
          <w:lang w:val="sr-Cyrl-RS" w:eastAsia="ja-JP"/>
        </w:rPr>
      </w:pPr>
      <w:r w:rsidRPr="00C85D35">
        <w:rPr>
          <w:rFonts w:ascii="Times New Roman" w:eastAsia="Calibri" w:hAnsi="Times New Roman" w:cs="Times New Roman"/>
          <w:b/>
          <w:i/>
          <w:sz w:val="24"/>
          <w:szCs w:val="24"/>
          <w:lang w:val="sr-Cyrl-RS"/>
        </w:rPr>
        <w:t>Уредба о наменским трансферима</w:t>
      </w:r>
      <w:r w:rsidRPr="00C85D35">
        <w:rPr>
          <w:rFonts w:ascii="Times New Roman" w:eastAsia="Calibri" w:hAnsi="Times New Roman" w:cs="Times New Roman"/>
          <w:sz w:val="24"/>
          <w:szCs w:val="24"/>
          <w:vertAlign w:val="superscript"/>
          <w:lang w:val="sr-Cyrl-RS"/>
        </w:rPr>
        <w:footnoteReference w:id="36"/>
      </w:r>
      <w:r w:rsidRPr="00C85D35">
        <w:rPr>
          <w:rFonts w:ascii="Times New Roman" w:eastAsia="Calibri" w:hAnsi="Times New Roman" w:cs="Times New Roman"/>
          <w:sz w:val="24"/>
          <w:szCs w:val="24"/>
          <w:lang w:val="sr-Cyrl-RS"/>
        </w:rPr>
        <w:t xml:space="preserve"> ближе уређује висину наменског трансфера за финансирање услуга социјалне заштите, критеријуме за његову расподелу по појединим јединицама локалне самоуправе, критеријуме за учешће локалне самоуправе и динамику преноса средстава, као и услуге социјалне заштите од посебног значаја за Републику Србију.  Тако је у</w:t>
      </w:r>
      <w:r w:rsidRPr="00C85D35">
        <w:rPr>
          <w:rFonts w:ascii="Times New Roman" w:eastAsia="Calibri" w:hAnsi="Times New Roman" w:cs="Times New Roman"/>
          <w:color w:val="0070C0"/>
          <w:sz w:val="24"/>
          <w:szCs w:val="24"/>
          <w:lang w:val="sr-Cyrl-RS" w:eastAsia="ja-JP"/>
        </w:rPr>
        <w:t xml:space="preserve"> </w:t>
      </w:r>
      <w:r w:rsidRPr="00C85D35">
        <w:rPr>
          <w:rFonts w:ascii="Times New Roman" w:eastAsia="Calibri" w:hAnsi="Times New Roman" w:cs="Times New Roman"/>
          <w:sz w:val="24"/>
          <w:szCs w:val="24"/>
          <w:lang w:val="sr-Cyrl-RS" w:eastAsia="ja-JP"/>
        </w:rPr>
        <w:t xml:space="preserve">2021. години износ за наменске трансфере којима се помажу пружаоци услуга социјалне заштите на локалном нивоу смањен за 200 милиона динара у односу на претходне године. Укупно је ове године за наменске трансфере опредељено 556 милиона динара из буџета Републике Србије док је ранијих година тај износ био око 700 милиона динара. Значајно је поменути и </w:t>
      </w:r>
      <w:r w:rsidRPr="00C85D35">
        <w:rPr>
          <w:rFonts w:ascii="Times New Roman" w:eastAsia="Calibri" w:hAnsi="Times New Roman" w:cs="Times New Roman"/>
          <w:b/>
          <w:i/>
          <w:sz w:val="24"/>
          <w:szCs w:val="24"/>
          <w:lang w:val="sr-Cyrl-RS" w:eastAsia="ja-JP"/>
        </w:rPr>
        <w:t>Уредбу о мерама социјалне укључености корисника новчане социјалне помоћи</w:t>
      </w:r>
      <w:r w:rsidRPr="00C85D35">
        <w:rPr>
          <w:rFonts w:ascii="Times New Roman" w:eastAsia="Calibri" w:hAnsi="Times New Roman" w:cs="Times New Roman"/>
          <w:i/>
          <w:sz w:val="24"/>
          <w:szCs w:val="24"/>
          <w:vertAlign w:val="superscript"/>
          <w:lang w:val="sr-Cyrl-RS" w:eastAsia="ja-JP"/>
        </w:rPr>
        <w:footnoteReference w:id="37"/>
      </w:r>
      <w:r w:rsidRPr="00C85D35">
        <w:rPr>
          <w:rFonts w:ascii="Times New Roman" w:eastAsia="Calibri" w:hAnsi="Times New Roman" w:cs="Times New Roman"/>
          <w:sz w:val="24"/>
          <w:szCs w:val="24"/>
          <w:lang w:val="sr-Cyrl-RS" w:eastAsia="ja-JP"/>
        </w:rPr>
        <w:t xml:space="preserve"> која дефинише видове активације корисника новчане социјалне помоћи, као што су на пример укључивање у процес формалног и неформалног образовања, запошљавање, лечење и друштвено користан рад, односно рад у локалној заједници. Један број организација цивилног друштва поднео је иницијативу за оцену уставности ове уредбе. </w:t>
      </w:r>
    </w:p>
    <w:p w14:paraId="591C563B" w14:textId="77777777" w:rsidR="00D54E11" w:rsidRPr="00C85D35" w:rsidRDefault="00D54E11" w:rsidP="00D54E11">
      <w:pPr>
        <w:shd w:val="clear" w:color="auto" w:fill="FFFFFF"/>
        <w:spacing w:after="160"/>
        <w:jc w:val="both"/>
        <w:rPr>
          <w:rFonts w:ascii="Times New Roman" w:eastAsia="Calibri" w:hAnsi="Times New Roman" w:cs="Times New Roman"/>
          <w:sz w:val="24"/>
          <w:szCs w:val="24"/>
          <w:lang w:val="sr-Cyrl-RS" w:eastAsia="ja-JP"/>
        </w:rPr>
      </w:pPr>
      <w:r w:rsidRPr="00C85D35">
        <w:rPr>
          <w:rFonts w:ascii="Times New Roman" w:eastAsia="Calibri" w:hAnsi="Times New Roman" w:cs="Times New Roman"/>
          <w:sz w:val="24"/>
          <w:szCs w:val="24"/>
          <w:lang w:val="sr-Cyrl-RS" w:eastAsia="ja-JP"/>
        </w:rPr>
        <w:t>Министарство за рад, запошљавање, борачка и социјална питања, кроз финансијску подршку пројектним активностимa пружа подршку ОЦД, у спровођењу иновативних услуга социјалне заштите, као и за успостављање и развој постојећих услуга социјалне заштите на локалном нивоу. На националном, односно покрајинском нивоу, заводи за социјалну заштиту пружају различите врсте подршке за јачање капацитета пружалаца услуга (укључујући и ОЦД) у процесу лиценцирања, кроз организовање обука, издавање публикација и упутстава и интернет саветовања.</w:t>
      </w:r>
    </w:p>
    <w:p w14:paraId="2F2502FB" w14:textId="150D60FA" w:rsidR="00D54E11" w:rsidRPr="00C85D35" w:rsidRDefault="00D54E11" w:rsidP="00D54E11">
      <w:pPr>
        <w:shd w:val="clear" w:color="auto" w:fill="FFFFFF"/>
        <w:spacing w:after="160"/>
        <w:jc w:val="both"/>
        <w:rPr>
          <w:rFonts w:ascii="Times New Roman" w:eastAsia="Calibri" w:hAnsi="Times New Roman" w:cs="Times New Roman"/>
          <w:sz w:val="24"/>
          <w:szCs w:val="24"/>
          <w:lang w:val="sr-Cyrl-RS" w:eastAsia="ja-JP"/>
        </w:rPr>
      </w:pPr>
      <w:r w:rsidRPr="00C85D35">
        <w:rPr>
          <w:rFonts w:ascii="Times New Roman" w:eastAsia="Calibri" w:hAnsi="Times New Roman" w:cs="Times New Roman"/>
          <w:sz w:val="24"/>
          <w:szCs w:val="24"/>
          <w:lang w:val="sr-Cyrl-RS" w:eastAsia="ja-JP"/>
        </w:rPr>
        <w:t>Републички завод за социјалну заштиту спровео је истраживање</w:t>
      </w:r>
      <w:r w:rsidRPr="00C85D35">
        <w:rPr>
          <w:rFonts w:ascii="Times New Roman" w:eastAsia="Calibri" w:hAnsi="Times New Roman" w:cs="Times New Roman"/>
          <w:sz w:val="24"/>
          <w:szCs w:val="24"/>
          <w:vertAlign w:val="superscript"/>
          <w:lang w:val="sr-Cyrl-RS" w:eastAsia="ja-JP"/>
        </w:rPr>
        <w:footnoteReference w:id="38"/>
      </w:r>
      <w:r w:rsidRPr="00C85D35">
        <w:rPr>
          <w:rFonts w:ascii="Times New Roman" w:eastAsia="Calibri" w:hAnsi="Times New Roman" w:cs="Times New Roman"/>
          <w:sz w:val="24"/>
          <w:szCs w:val="24"/>
          <w:lang w:val="sr-Cyrl-RS" w:eastAsia="ja-JP"/>
        </w:rPr>
        <w:t xml:space="preserve"> о процесу акредитације у периоду од 2008. до 2018. године, чији резултати су доступни на интернет страници Завода</w:t>
      </w:r>
      <w:r w:rsidR="00BE3AA7">
        <w:rPr>
          <w:rFonts w:ascii="Times New Roman" w:eastAsia="Calibri" w:hAnsi="Times New Roman" w:cs="Times New Roman"/>
          <w:sz w:val="24"/>
          <w:szCs w:val="24"/>
          <w:lang w:val="en-US" w:eastAsia="ja-JP"/>
        </w:rPr>
        <w:t>.</w:t>
      </w:r>
      <w:r w:rsidR="00BE3AA7">
        <w:rPr>
          <w:rStyle w:val="FootnoteReference"/>
          <w:rFonts w:ascii="Times New Roman" w:eastAsia="Calibri" w:hAnsi="Times New Roman" w:cs="Times New Roman"/>
          <w:color w:val="0563C1"/>
          <w:sz w:val="24"/>
          <w:szCs w:val="24"/>
          <w:u w:val="single"/>
          <w:lang w:val="sr-Cyrl-RS" w:eastAsia="ja-JP"/>
        </w:rPr>
        <w:footnoteReference w:id="39"/>
      </w:r>
      <w:r w:rsidRPr="00C85D35">
        <w:rPr>
          <w:rFonts w:ascii="Times New Roman" w:eastAsia="Calibri" w:hAnsi="Times New Roman" w:cs="Times New Roman"/>
          <w:sz w:val="24"/>
          <w:szCs w:val="24"/>
          <w:lang w:val="sr-Cyrl-RS" w:eastAsia="ja-JP"/>
        </w:rPr>
        <w:t xml:space="preserve">). Наведено истраживање садржи 18 препорука за унапређење процеса акредитације које се односе, </w:t>
      </w:r>
      <w:r w:rsidRPr="00C85D35">
        <w:rPr>
          <w:rFonts w:ascii="Times New Roman" w:eastAsia="Calibri" w:hAnsi="Times New Roman" w:cs="Times New Roman"/>
          <w:i/>
          <w:sz w:val="24"/>
          <w:szCs w:val="24"/>
          <w:lang w:val="sr-Cyrl-RS" w:eastAsia="ja-JP"/>
        </w:rPr>
        <w:t>inter alia,</w:t>
      </w:r>
      <w:r w:rsidRPr="00C85D35">
        <w:rPr>
          <w:rFonts w:ascii="Times New Roman" w:eastAsia="Calibri" w:hAnsi="Times New Roman" w:cs="Times New Roman"/>
          <w:sz w:val="24"/>
          <w:szCs w:val="24"/>
          <w:lang w:val="sr-Cyrl-RS" w:eastAsia="ja-JP"/>
        </w:rPr>
        <w:t xml:space="preserve"> на унапређење нормативног оквира за акредитацију и лиценцирање, затим шири обухват контроле квалитета, имплементацију законске  обавезе  планирања  стручног усавршавања и обезбеђење средстава  за  реализацију  обука  у  годишњем плану  стручног  усавршавања.</w:t>
      </w:r>
    </w:p>
    <w:p w14:paraId="39F02017" w14:textId="77777777" w:rsidR="00D54E11" w:rsidRPr="00C85D35" w:rsidRDefault="00D54E11" w:rsidP="00D54E11">
      <w:pPr>
        <w:spacing w:after="160"/>
        <w:jc w:val="both"/>
        <w:rPr>
          <w:rFonts w:ascii="Times New Roman" w:eastAsia="Calibri" w:hAnsi="Times New Roman" w:cs="Times New Roman"/>
          <w:sz w:val="24"/>
          <w:szCs w:val="24"/>
          <w:lang w:val="sr-Cyrl-RS" w:eastAsia="x-none"/>
        </w:rPr>
      </w:pPr>
      <w:r w:rsidRPr="00C85D35">
        <w:rPr>
          <w:rFonts w:ascii="Times New Roman" w:eastAsia="Calibri" w:hAnsi="Times New Roman" w:cs="Times New Roman"/>
          <w:sz w:val="24"/>
          <w:szCs w:val="24"/>
          <w:lang w:val="sr-Cyrl-RS"/>
        </w:rPr>
        <w:t xml:space="preserve">Влада Републике Србије усвојила је 2016. године </w:t>
      </w:r>
      <w:r w:rsidRPr="00C85D35">
        <w:rPr>
          <w:rFonts w:ascii="Times New Roman" w:eastAsia="Calibri" w:hAnsi="Times New Roman" w:cs="Times New Roman"/>
          <w:b/>
          <w:i/>
          <w:sz w:val="24"/>
          <w:szCs w:val="24"/>
          <w:lang w:val="sr-Cyrl-RS"/>
        </w:rPr>
        <w:t xml:space="preserve">„Прoгрaм рeфoрми пoлитикe зaпoшљaвaњa и сoциjaлнe пoлитикe“ </w:t>
      </w:r>
      <w:r w:rsidRPr="00C85D35">
        <w:rPr>
          <w:rFonts w:ascii="Times New Roman" w:eastAsia="Calibri" w:hAnsi="Times New Roman" w:cs="Times New Roman"/>
          <w:sz w:val="24"/>
          <w:szCs w:val="24"/>
          <w:lang w:val="sr-Cyrl-RS"/>
        </w:rPr>
        <w:t>(</w:t>
      </w:r>
      <w:r w:rsidRPr="00C85D35">
        <w:rPr>
          <w:rFonts w:ascii="Times New Roman" w:eastAsia="Calibri" w:hAnsi="Times New Roman" w:cs="Times New Roman"/>
          <w:i/>
          <w:sz w:val="24"/>
          <w:szCs w:val="24"/>
          <w:lang w:val="sr-Cyrl-RS"/>
        </w:rPr>
        <w:t xml:space="preserve">Employment and Social Reform Programme – </w:t>
      </w:r>
      <w:r w:rsidRPr="00C85D35">
        <w:rPr>
          <w:rFonts w:ascii="Times New Roman" w:eastAsia="Calibri" w:hAnsi="Times New Roman" w:cs="Times New Roman"/>
          <w:i/>
          <w:sz w:val="24"/>
          <w:szCs w:val="24"/>
          <w:lang w:val="sr-Cyrl-RS"/>
        </w:rPr>
        <w:lastRenderedPageBreak/>
        <w:t>ESRP</w:t>
      </w:r>
      <w:r w:rsidRPr="00C85D35">
        <w:rPr>
          <w:rFonts w:ascii="Times New Roman" w:eastAsia="Calibri" w:hAnsi="Times New Roman" w:cs="Times New Roman"/>
          <w:sz w:val="24"/>
          <w:szCs w:val="24"/>
          <w:lang w:val="sr-Cyrl-RS"/>
        </w:rPr>
        <w:t xml:space="preserve">) који дефинише стратешки приступ утврђивања и прaћeња приoритeта у oблaсти зaпoшљaвaњa и сoциjaлнe пoлитикe. Овај стратешки процес ће прaтити прoцeс eврoпских интeгрaциja у Републици Србији као главни механизам за дијалог о приоритетима у области сoциjaлнe пoлитикe и зaпoшљaвaњa у прoцeсу приступања EУ. Програм препознаје неопxодност доношења нове стратегије социјалне заштите на националном нивоу, као и ОЦД као важне актере у процесу социјалне заштите који заступају интересе посебно осетљивих група. </w:t>
      </w:r>
      <w:r w:rsidRPr="00C85D35">
        <w:rPr>
          <w:rFonts w:ascii="Times New Roman" w:eastAsia="Calibri" w:hAnsi="Times New Roman" w:cs="Times New Roman"/>
          <w:sz w:val="24"/>
          <w:szCs w:val="24"/>
          <w:lang w:val="sr-Cyrl-RS" w:eastAsia="x-none"/>
        </w:rPr>
        <w:t xml:space="preserve">Нови стратешки документ у области социјалне заштите треба да пружи подршку испуњавању циљева одрживог развоја у Републици Србији, у складу са Агендом за одрживи развој до 2030. године чији је Република Србија потписник. Агенда 2030 садржи 17 циљева одрживог развоја, међу којима су за дефинисање реформи у области социјалне заштите посебно значајни следећи: свет без сиромаштва, свет без глади, родна равноправност и борба против насиља, запосленост, смањење неједнакости, боље управљање. </w:t>
      </w:r>
    </w:p>
    <w:p w14:paraId="4C0BE214"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b/>
          <w:i/>
          <w:sz w:val="24"/>
          <w:szCs w:val="24"/>
          <w:lang w:val="sr-Cyrl-RS"/>
        </w:rPr>
        <w:t>Акционим планом за Поглавље 23 „Правосуђе и основна права“</w:t>
      </w:r>
      <w:r w:rsidRPr="00C85D35">
        <w:rPr>
          <w:rFonts w:ascii="Times New Roman" w:eastAsia="Calibri" w:hAnsi="Times New Roman" w:cs="Times New Roman"/>
          <w:sz w:val="24"/>
          <w:szCs w:val="24"/>
          <w:lang w:val="sr-Cyrl-RS"/>
        </w:rPr>
        <w:t xml:space="preserve"> предвиђене су бројне активности за унапређење система социјалне заштите када су у питању деца и особе са инвалидитетом. Међутим, значајни део ових активности спроводи(о) се уз подршку међународних партнера, најчешће УНИЦЕФ-а, те је истеком пројеката спровођење активности престало. Такво стање указује на потребу обезбеђења одрживости различитих услуга социјалне заштите као и адекватног буџетирања од стране надлежних институција.</w:t>
      </w:r>
    </w:p>
    <w:p w14:paraId="7EECFD4B" w14:textId="77777777" w:rsidR="00D54E11" w:rsidRPr="00C85D35" w:rsidRDefault="00D54E11" w:rsidP="00D54E11">
      <w:pPr>
        <w:spacing w:after="160"/>
        <w:jc w:val="both"/>
        <w:rPr>
          <w:rFonts w:ascii="Times New Roman" w:eastAsia="Calibri" w:hAnsi="Times New Roman" w:cs="Times New Roman"/>
          <w:b/>
          <w:sz w:val="24"/>
          <w:szCs w:val="24"/>
          <w:lang w:val="sr-Cyrl-RS"/>
        </w:rPr>
      </w:pPr>
      <w:r w:rsidRPr="00C85D35">
        <w:rPr>
          <w:rFonts w:ascii="Times New Roman" w:eastAsia="Calibri" w:hAnsi="Times New Roman" w:cs="Times New Roman"/>
          <w:b/>
          <w:i/>
          <w:sz w:val="24"/>
          <w:szCs w:val="24"/>
          <w:lang w:val="sr-Cyrl-RS" w:eastAsia="x-none"/>
        </w:rPr>
        <w:t xml:space="preserve">Нова </w:t>
      </w:r>
      <w:r w:rsidRPr="00C85D35">
        <w:rPr>
          <w:rFonts w:ascii="Times New Roman" w:eastAsia="Calibri" w:hAnsi="Times New Roman" w:cs="Times New Roman"/>
          <w:b/>
          <w:i/>
          <w:sz w:val="24"/>
          <w:szCs w:val="24"/>
          <w:lang w:val="sr-Cyrl-RS"/>
        </w:rPr>
        <w:t>Стратегија социјалне заштите и измене и допуне Закона о социјалној заштити</w:t>
      </w:r>
      <w:r w:rsidRPr="00C85D35">
        <w:rPr>
          <w:rFonts w:ascii="Times New Roman" w:eastAsia="Calibri" w:hAnsi="Times New Roman" w:cs="Times New Roman"/>
          <w:sz w:val="24"/>
          <w:szCs w:val="24"/>
          <w:lang w:val="sr-Cyrl-RS"/>
        </w:rPr>
        <w:t xml:space="preserve"> су још увек у процесу израде. У 2020. години израђене су </w:t>
      </w:r>
      <w:r w:rsidRPr="00C85D35">
        <w:rPr>
          <w:rFonts w:ascii="Times New Roman" w:eastAsia="Calibri" w:hAnsi="Times New Roman" w:cs="Times New Roman"/>
          <w:i/>
          <w:sz w:val="24"/>
          <w:szCs w:val="24"/>
          <w:lang w:val="sr-Cyrl-RS"/>
        </w:rPr>
        <w:t>ex post</w:t>
      </w:r>
      <w:r w:rsidRPr="00C85D35">
        <w:rPr>
          <w:rFonts w:ascii="Times New Roman" w:eastAsia="Calibri" w:hAnsi="Times New Roman" w:cs="Times New Roman"/>
          <w:sz w:val="24"/>
          <w:szCs w:val="24"/>
          <w:lang w:val="sr-Cyrl-RS"/>
        </w:rPr>
        <w:t xml:space="preserve"> анализа важећег Закона о социјалној заштити као и </w:t>
      </w:r>
      <w:r w:rsidRPr="00C85D35">
        <w:rPr>
          <w:rFonts w:ascii="Times New Roman" w:eastAsia="Calibri" w:hAnsi="Times New Roman" w:cs="Times New Roman"/>
          <w:i/>
          <w:sz w:val="24"/>
          <w:szCs w:val="24"/>
          <w:lang w:val="sr-Cyrl-RS"/>
        </w:rPr>
        <w:t>ex post</w:t>
      </w:r>
      <w:r w:rsidRPr="00C85D35">
        <w:rPr>
          <w:rFonts w:ascii="Times New Roman" w:eastAsia="Calibri" w:hAnsi="Times New Roman" w:cs="Times New Roman"/>
          <w:sz w:val="24"/>
          <w:szCs w:val="24"/>
          <w:lang w:val="sr-Cyrl-RS"/>
        </w:rPr>
        <w:t xml:space="preserve"> анализа претходне Стратегије социјалне заштите. У току је израда ex ante анализе Стратегије социјалне заштите.  У анализи Нацрта стратегије социјалне заштите (Секуловић, 2019) наводи се да у Републици Србији ниједна институција не спроводи систематичну и проактивну процену потребе становништва за услугама социјалне заштите на националном нивоу односно нивоу јединица локалне самоуправе.</w:t>
      </w:r>
    </w:p>
    <w:p w14:paraId="64BE12E4"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Министарство за рад, запошљавање, борачка и социјална питања израдило је </w:t>
      </w:r>
      <w:r w:rsidRPr="00C85D35">
        <w:rPr>
          <w:rFonts w:ascii="Times New Roman" w:eastAsia="Calibri" w:hAnsi="Times New Roman" w:cs="Times New Roman"/>
          <w:b/>
          <w:i/>
          <w:sz w:val="24"/>
          <w:szCs w:val="24"/>
          <w:lang w:val="sr-Cyrl-RS"/>
        </w:rPr>
        <w:t>Предлог стратегије деинституционализације и развоја услуга социјалне заштите у заједници 2021.-2026. године</w:t>
      </w:r>
      <w:r w:rsidRPr="00C85D35">
        <w:rPr>
          <w:rFonts w:ascii="Times New Roman" w:eastAsia="Calibri" w:hAnsi="Times New Roman" w:cs="Times New Roman"/>
          <w:i/>
          <w:sz w:val="24"/>
          <w:szCs w:val="24"/>
          <w:lang w:val="sr-Cyrl-RS"/>
        </w:rPr>
        <w:t xml:space="preserve">.  </w:t>
      </w:r>
      <w:r w:rsidRPr="00C85D35">
        <w:rPr>
          <w:rFonts w:ascii="Times New Roman" w:eastAsia="Calibri" w:hAnsi="Times New Roman" w:cs="Times New Roman"/>
          <w:sz w:val="24"/>
          <w:szCs w:val="24"/>
          <w:lang w:val="sr-Cyrl-RS"/>
        </w:rPr>
        <w:t>Стратегија деинституционализације у социјалној заштити се први пут доноси. Овај стратешки документ треба да допринесе унапређењу система социјалне заштите кроз усаглашен систем мера, услова и инструмената јавне политике које Република Србија треба да спроведе како би се спречила институционализација, односно смањио број грађана који користе услуге домског смештаја као и да омогући развој услуга у заједници, што ће допринети да корисници система социјалне заштите којима је потребна интензивнија подршка већину својих потреба задовољавају у природном окружењу. Примарно је усмерена ка особама са интелектуалним и менталним тешкоћама које су у највећем ризику од институционализације и социјалног искључивања.  Комитет за права особа са инвалидитетом УН такође наводи потребу усвајања стратегије деинституционализације: „</w:t>
      </w:r>
      <w:r w:rsidRPr="00C85D35">
        <w:rPr>
          <w:rFonts w:ascii="Times New Roman" w:eastAsia="Calibri" w:hAnsi="Times New Roman" w:cs="Times New Roman"/>
          <w:i/>
          <w:sz w:val="24"/>
          <w:szCs w:val="24"/>
          <w:lang w:val="sr-Cyrl-RS"/>
        </w:rPr>
        <w:t xml:space="preserve">Комитет је посебно је забринут зато што је велики број особа остао у </w:t>
      </w:r>
      <w:r w:rsidRPr="00C85D35">
        <w:rPr>
          <w:rFonts w:ascii="Times New Roman" w:eastAsia="Calibri" w:hAnsi="Times New Roman" w:cs="Times New Roman"/>
          <w:i/>
          <w:sz w:val="24"/>
          <w:szCs w:val="24"/>
          <w:lang w:val="sr-Cyrl-RS"/>
        </w:rPr>
        <w:lastRenderedPageBreak/>
        <w:t>институцијама и што није уложено довољно напора да се обезбеде средства за развој услуга подршке, посебно услуга персоналних асистената у локалним заједницама, за оне који напуштају институције. Комитет је такође забринут јер се још увек инвестирају средства у реновирање или проширење институција, док многе препреке иницијатива организација особа са инвалидитетом, укључујући сувише компликован процес издавања лиценци, и даље опстају</w:t>
      </w:r>
      <w:r w:rsidRPr="00C85D35">
        <w:rPr>
          <w:rFonts w:ascii="Times New Roman" w:eastAsia="Calibri" w:hAnsi="Times New Roman" w:cs="Times New Roman"/>
          <w:sz w:val="24"/>
          <w:szCs w:val="24"/>
          <w:lang w:val="sr-Cyrl-RS"/>
        </w:rPr>
        <w:t>“</w:t>
      </w:r>
      <w:r w:rsidRPr="00C85D35">
        <w:rPr>
          <w:rFonts w:ascii="Times New Roman" w:eastAsia="Calibri" w:hAnsi="Times New Roman" w:cs="Times New Roman"/>
          <w:sz w:val="24"/>
          <w:szCs w:val="24"/>
          <w:vertAlign w:val="superscript"/>
          <w:lang w:val="sr-Cyrl-RS"/>
        </w:rPr>
        <w:footnoteReference w:id="40"/>
      </w:r>
      <w:r w:rsidRPr="00C85D35">
        <w:rPr>
          <w:rFonts w:ascii="Times New Roman" w:eastAsia="Calibri" w:hAnsi="Times New Roman" w:cs="Times New Roman"/>
          <w:sz w:val="24"/>
          <w:szCs w:val="24"/>
          <w:lang w:val="sr-Cyrl-RS"/>
        </w:rPr>
        <w:t>.</w:t>
      </w:r>
    </w:p>
    <w:p w14:paraId="6AE79D5A" w14:textId="77777777" w:rsidR="00D54E11" w:rsidRPr="00C85D35" w:rsidRDefault="00D54E11" w:rsidP="00D54E11">
      <w:pPr>
        <w:spacing w:after="160"/>
        <w:jc w:val="both"/>
        <w:rPr>
          <w:rFonts w:ascii="Times New Roman" w:eastAsia="Calibri" w:hAnsi="Times New Roman" w:cs="Times New Roman"/>
          <w:bCs/>
          <w:sz w:val="24"/>
          <w:szCs w:val="24"/>
          <w:u w:val="single"/>
          <w:lang w:val="sr-Cyrl-RS"/>
        </w:rPr>
      </w:pPr>
      <w:r w:rsidRPr="00C85D35">
        <w:rPr>
          <w:rFonts w:ascii="Times New Roman" w:eastAsia="Calibri" w:hAnsi="Times New Roman" w:cs="Times New Roman"/>
          <w:sz w:val="24"/>
          <w:szCs w:val="24"/>
          <w:lang w:val="sr-Cyrl-RS" w:eastAsia="ja-JP"/>
        </w:rPr>
        <w:t xml:space="preserve">Укупан број издатих лиценци за услуге које превенирају институционализацију и дају подршку самосталном животу као што су: дневни боравак, помоћ у кући, прихватилиште, лични пратилац детета, персонални асистент, свратиште, СОС телефон, становање уз подршку, предах смештај је 323 (подаци из октобра 2021) што је повећање за 34 у односу на април 2021. годину (289). Овај број је и иначе у сталном порасту, односно, има позитиван тренд од самог почетка процеса лиценцирања. Ради се о континуираном процесу. Ове услуге обезбеђује локална самоуправа, а Република Србија их подржава финансирањем преко наменских трансфера. Листа свих лиценцираних пружалаца услуга социјалне заштите је јавно доступна на интернет страници Министарства. </w:t>
      </w:r>
      <w:r w:rsidRPr="00C85D35">
        <w:rPr>
          <w:rFonts w:ascii="Times New Roman" w:eastAsia="Calibri" w:hAnsi="Times New Roman" w:cs="Times New Roman"/>
          <w:sz w:val="24"/>
          <w:szCs w:val="24"/>
          <w:lang w:val="sr-Cyrl-RS"/>
        </w:rPr>
        <w:t>У току 2020. године, укупно 62 дневна боравка пружала су услуге за децу, одрасле и старе особе са интелектуалним сметњама, са укупним капацитетом за 1469  корисника. Током 2020. године услугу је користило 1613 корисника и то: 279 деце, 372 младих, 926 одраслих и 36 старијих корисника.</w:t>
      </w:r>
      <w:r w:rsidRPr="00C85D35">
        <w:rPr>
          <w:rFonts w:ascii="Times New Roman" w:eastAsia="SimSun" w:hAnsi="Times New Roman" w:cs="Times New Roman"/>
          <w:bCs/>
          <w:sz w:val="24"/>
          <w:szCs w:val="24"/>
          <w:lang w:val="sr-Cyrl-RS"/>
        </w:rPr>
        <w:t xml:space="preserve"> </w:t>
      </w:r>
    </w:p>
    <w:p w14:paraId="528C6E72"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Наведени приказ указује на потребу за успостављањем односно унапређењем нормативног оквира (стратегије, закон и подзаконски акти). Затим, указује се на потребу спровођења систематичне и проактивне процену потреба становништва за услугама социјалне заштите у циљу адекватног планирања и буџетирања таквих услуга.</w:t>
      </w:r>
      <w:r w:rsidRPr="00C85D35">
        <w:rPr>
          <w:rFonts w:ascii="Times New Roman" w:eastAsia="SimSun" w:hAnsi="Times New Roman" w:cs="Times New Roman"/>
          <w:sz w:val="24"/>
          <w:szCs w:val="24"/>
          <w:lang w:val="sr-Cyrl-RS"/>
        </w:rPr>
        <w:t xml:space="preserve"> Рeформски процeси у облaсти социjaлнe зaштитe подрaзумeвajу нe сaмо другaчиjи приступ корисницимa у смислу њиховог постaвљaња у цeнтaр систeмa, вeћ и успостaвљaњe броjних иновативних и флeксибилних услугa, укључивaњe вeћeг броja пружaоцa услугa из цивилног и привaтног сектора и повeзивaњe нajрaзличитиjих aктeрa нa локaлном и нaционaлном нивоу. Oвaквe промeнe зaхтeвajу другaчиjу улогу и унaпрeђeњe квaлитeтa рaдa пружалаца услуга социjaлнe зaштитe и jaчaњe рeгулaторних и контролних мeхaнизaмa, што подразумева  и стaлно прaћeњe и eвaлуaциjу политикa нa нaционaлном и локaлном нивоу.</w:t>
      </w:r>
      <w:r w:rsidRPr="00C85D35">
        <w:rPr>
          <w:rFonts w:ascii="Times New Roman" w:eastAsia="Calibri" w:hAnsi="Times New Roman" w:cs="Times New Roman"/>
          <w:sz w:val="24"/>
          <w:szCs w:val="24"/>
          <w:lang w:val="sr-Cyrl-RS"/>
        </w:rPr>
        <w:t xml:space="preserve"> </w:t>
      </w:r>
    </w:p>
    <w:p w14:paraId="7075E2DA" w14:textId="51036F0C"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Иако увођење ОЦД као пружалаца социјалних услуга доприноси повећаном обиму услуга, њиховом већем квалитету и смањењу трошкова, за ефикасно вршење ових услуга од кључне је важности успостављање јасне функције праћења, надзора и евалуације услуга од стране државних органа. Истовремено, потребно је користити експертизу ОЦД које раде са рањивим и вишеструко маргинализованим групама, како би се кроз обуке запослених у јавним установама социјалне заштите унапредила примена међународних стандарда у пракси. Имајући у виду значај евалуације услуга за унапређење регулативе као и квалитета услгуга социјалне заштите, значајно би било предвидети могућност </w:t>
      </w:r>
      <w:r w:rsidRPr="00C85D35">
        <w:rPr>
          <w:rFonts w:ascii="Times New Roman" w:eastAsia="Calibri" w:hAnsi="Times New Roman" w:cs="Times New Roman"/>
          <w:sz w:val="24"/>
          <w:szCs w:val="24"/>
          <w:lang w:val="sr-Cyrl-RS"/>
        </w:rPr>
        <w:lastRenderedPageBreak/>
        <w:t>укључивања ОЦД у евалуацији услуга које се пружају  на локалном нивоу, чиме би се дала подршка надлежним државним органима у евалуацији локалних услуга.</w:t>
      </w:r>
      <w:r w:rsidR="001D518B" w:rsidRPr="00C85D35">
        <w:rPr>
          <w:rFonts w:ascii="Times New Roman" w:eastAsia="Calibri" w:hAnsi="Times New Roman" w:cs="Times New Roman"/>
          <w:sz w:val="24"/>
          <w:szCs w:val="24"/>
          <w:lang w:val="sr-Cyrl-RS"/>
        </w:rPr>
        <w:t xml:space="preserve"> У том смислу, неопходно је и одвајање улоге наручиоца услуга од пружаоца услуга. Постојање могућности пружања услуга социјалне заштите од стране центара за социјални рад ремети успостављене улоге и онемогућава развој осталих организација за пружање услуга социјалне заштите у локалној средини. Јачањем капацитета центара за социјални рад за процену и планирање, уз препуштање улоге пружаоца услуга другим организацијама створили би се услови за развој ОЦД у локалној заједници. </w:t>
      </w:r>
      <w:r w:rsidRPr="00C85D35">
        <w:rPr>
          <w:rFonts w:ascii="Times New Roman" w:eastAsia="Calibri" w:hAnsi="Times New Roman" w:cs="Times New Roman"/>
          <w:sz w:val="24"/>
          <w:szCs w:val="24"/>
          <w:lang w:val="sr-Cyrl-RS"/>
        </w:rPr>
        <w:t xml:space="preserve"> Даље, </w:t>
      </w:r>
      <w:r w:rsidRPr="00C85D35">
        <w:rPr>
          <w:rFonts w:ascii="Times New Roman" w:eastAsia="SimSun" w:hAnsi="Times New Roman" w:cs="Times New Roman"/>
          <w:bCs/>
          <w:sz w:val="24"/>
          <w:szCs w:val="24"/>
          <w:lang w:val="sr-Cyrl-RS"/>
        </w:rPr>
        <w:t>евидентно је да услуге социјалне заштите још увек нису у довљној мери успостављене, није постигнута једнака територијална заступљеност и одрживост услуга,  Имајући у виду приоритетну потребу  за обезбеђивањем одрживости услуга социјалне заштите и њихове доступности корисницима, наведене потешкоће могу се превазићи удруживањем ОЦД у пружању услуга на међуопштинском, односно регионалном  нивоу.</w:t>
      </w:r>
    </w:p>
    <w:p w14:paraId="758CC46C" w14:textId="77777777" w:rsidR="00D54E11" w:rsidRPr="00C85D35" w:rsidRDefault="00D54E11" w:rsidP="00D54E11">
      <w:pPr>
        <w:spacing w:after="160"/>
        <w:jc w:val="both"/>
        <w:rPr>
          <w:rFonts w:ascii="Times New Roman" w:eastAsia="Calibri" w:hAnsi="Times New Roman" w:cs="Times New Roman"/>
          <w:sz w:val="24"/>
          <w:szCs w:val="24"/>
          <w:lang w:val="sr-Cyrl-RS"/>
        </w:rPr>
      </w:pPr>
    </w:p>
    <w:p w14:paraId="34584D8F" w14:textId="77777777" w:rsidR="00D54E11" w:rsidRPr="00C85D35" w:rsidRDefault="00D54E11" w:rsidP="00D54E11">
      <w:pPr>
        <w:shd w:val="clear" w:color="auto" w:fill="D9E2F3"/>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Имајући у виду све наведено, у предстојећем периоду неопходно је наставити активности усмерене ка унапређењу улоге ОЦД у систему социјалне заштите кроз:</w:t>
      </w:r>
    </w:p>
    <w:p w14:paraId="3AA43733" w14:textId="77777777" w:rsidR="00D54E11" w:rsidRPr="00C85D35" w:rsidRDefault="00D54E11" w:rsidP="00D54E11">
      <w:pPr>
        <w:shd w:val="clear" w:color="auto" w:fill="D9E2F3"/>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Усвајање стратешког оквира у области социјалне заштите, који је усклађен са међународним стандардима и узима у обзир досадашња искуства ОЦД као пружалаца услуга;</w:t>
      </w:r>
    </w:p>
    <w:p w14:paraId="48E6679C" w14:textId="77777777" w:rsidR="00D54E11" w:rsidRPr="00C85D35" w:rsidRDefault="00D54E11" w:rsidP="00D54E11">
      <w:pPr>
        <w:shd w:val="clear" w:color="auto" w:fill="D9E2F3"/>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Усвајање стратешког оквира у области деинституционализације, у циљу ширег обухвата ОЦД као значајног актера у систему;</w:t>
      </w:r>
    </w:p>
    <w:p w14:paraId="4A219B78" w14:textId="77777777" w:rsidR="00D54E11" w:rsidRPr="00C85D35" w:rsidRDefault="00D54E11" w:rsidP="00D54E11">
      <w:pPr>
        <w:shd w:val="clear" w:color="auto" w:fill="D9E2F3"/>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Усвајање нормативног оквира у области социјалне заштите у складу са новим стратешким документом, укључујући пратеће подзаконске акте;</w:t>
      </w:r>
    </w:p>
    <w:p w14:paraId="06563598" w14:textId="77777777" w:rsidR="00D54E11" w:rsidRPr="00C85D35" w:rsidRDefault="00D54E11" w:rsidP="00D54E11">
      <w:pPr>
        <w:shd w:val="clear" w:color="auto" w:fill="D9E2F3"/>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Укључивање ОЦД у процес праћења имплементације стратешких докумената у области социјалне заштите и деинституционализације;</w:t>
      </w:r>
    </w:p>
    <w:p w14:paraId="3452CA62" w14:textId="110EF272" w:rsidR="00D54E11" w:rsidRPr="00C85D35" w:rsidRDefault="00D54E11" w:rsidP="00D54E11">
      <w:pPr>
        <w:shd w:val="clear" w:color="auto" w:fill="D9E2F3"/>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-Унапређење одрживости услуга које пружају ОЦД</w:t>
      </w:r>
      <w:r w:rsidR="001D518B" w:rsidRPr="00C85D35">
        <w:rPr>
          <w:rFonts w:ascii="Times New Roman" w:eastAsia="Calibri" w:hAnsi="Times New Roman" w:cs="Times New Roman"/>
          <w:sz w:val="24"/>
          <w:szCs w:val="24"/>
          <w:lang w:val="sr-Cyrl-RS"/>
        </w:rPr>
        <w:t xml:space="preserve"> и развој иновативних услуга</w:t>
      </w:r>
      <w:r w:rsidRPr="00C85D35">
        <w:rPr>
          <w:rFonts w:ascii="Times New Roman" w:eastAsia="Calibri" w:hAnsi="Times New Roman" w:cs="Times New Roman"/>
          <w:sz w:val="24"/>
          <w:szCs w:val="24"/>
          <w:lang w:val="sr-Cyrl-RS"/>
        </w:rPr>
        <w:t>;</w:t>
      </w:r>
    </w:p>
    <w:p w14:paraId="672AD3FC" w14:textId="77777777" w:rsidR="00D54E11" w:rsidRPr="00C85D35" w:rsidRDefault="00D54E11" w:rsidP="00D54E11">
      <w:pPr>
        <w:shd w:val="clear" w:color="auto" w:fill="D9E2F3"/>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У сарадњи са ОЦД, обезбедити финансијску одрживост услуга/програма након истека пројеката које финансирају међународни донатори, како би обухваћене рањиве групе могле да имају приступ наведим услугама;</w:t>
      </w:r>
    </w:p>
    <w:p w14:paraId="71136833" w14:textId="77777777" w:rsidR="00D54E11" w:rsidRPr="00C85D35" w:rsidRDefault="00D54E11" w:rsidP="00D54E11">
      <w:pPr>
        <w:shd w:val="clear" w:color="auto" w:fill="D9E2F3"/>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Наставити спровођење обука запослених у систему социјалне заштите од стране ОЦД за рад са партикуларним рањивим групама;</w:t>
      </w:r>
    </w:p>
    <w:p w14:paraId="10915DD2" w14:textId="77777777" w:rsidR="00D54E11" w:rsidRPr="00C85D35" w:rsidRDefault="00D54E11" w:rsidP="00D54E11">
      <w:pPr>
        <w:shd w:val="clear" w:color="auto" w:fill="D9E2F3"/>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-Унапређење контроле квалитета услуга социјалне заштите свих пружалаца;</w:t>
      </w:r>
    </w:p>
    <w:p w14:paraId="33C90D58" w14:textId="77777777" w:rsidR="00D54E11" w:rsidRPr="00C85D35" w:rsidRDefault="00D54E11" w:rsidP="00D54E11">
      <w:pPr>
        <w:shd w:val="clear" w:color="auto" w:fill="D9E2F3"/>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Потребно је размотрити и проширње улоге ОЦД као пружалаца услуга у областима у којима имају експертизу рада са рањивим групама (лица која се лече од зависности, ЛГБТИ+ популација, жртве насиља у породици) и могу значајно допринети пружању подршке овим групама.</w:t>
      </w:r>
    </w:p>
    <w:p w14:paraId="4311AA75" w14:textId="77777777" w:rsidR="00D54E11" w:rsidRPr="00C85D35" w:rsidRDefault="00D54E11" w:rsidP="00D54E11">
      <w:pPr>
        <w:shd w:val="clear" w:color="auto" w:fill="D9E2F3"/>
        <w:spacing w:after="160"/>
        <w:jc w:val="both"/>
        <w:rPr>
          <w:rFonts w:ascii="Times New Roman" w:eastAsia="Calibri" w:hAnsi="Times New Roman" w:cs="Times New Roman"/>
          <w:sz w:val="24"/>
          <w:szCs w:val="24"/>
          <w:u w:val="single"/>
          <w:lang w:val="sr-Cyrl-RS"/>
        </w:rPr>
      </w:pPr>
    </w:p>
    <w:p w14:paraId="17C51AE8" w14:textId="77777777" w:rsidR="00D54E11" w:rsidRPr="00C85D35" w:rsidRDefault="00D54E11" w:rsidP="00D54E11">
      <w:pPr>
        <w:spacing w:after="160"/>
        <w:jc w:val="both"/>
        <w:rPr>
          <w:rFonts w:ascii="Times New Roman" w:eastAsia="Calibri" w:hAnsi="Times New Roman" w:cs="Times New Roman"/>
          <w:sz w:val="24"/>
          <w:szCs w:val="24"/>
          <w:lang w:val="sr-Cyrl-RS"/>
        </w:rPr>
      </w:pPr>
    </w:p>
    <w:p w14:paraId="7FA5E5EF" w14:textId="503B9E40" w:rsidR="00D54E11" w:rsidRPr="00C85D35" w:rsidRDefault="00D54E11" w:rsidP="00D54E11">
      <w:pPr>
        <w:keepNext/>
        <w:keepLines/>
        <w:spacing w:before="40" w:after="0"/>
        <w:jc w:val="both"/>
        <w:outlineLvl w:val="1"/>
        <w:rPr>
          <w:rStyle w:val="Heading2Char"/>
          <w:rFonts w:ascii="Times New Roman" w:eastAsiaTheme="minorHAnsi" w:hAnsi="Times New Roman"/>
          <w:lang w:val="sr-Cyrl-RS"/>
        </w:rPr>
      </w:pPr>
      <w:bookmarkStart w:id="75" w:name="_Toc87982457"/>
      <w:r w:rsidRPr="00C85D35">
        <w:rPr>
          <w:rFonts w:ascii="Times New Roman" w:eastAsia="Times New Roman" w:hAnsi="Times New Roman" w:cs="Times New Roman"/>
          <w:color w:val="2E74B5"/>
          <w:sz w:val="24"/>
          <w:szCs w:val="24"/>
          <w:lang w:val="sr-Cyrl-RS"/>
        </w:rPr>
        <w:t xml:space="preserve">5.3.2. </w:t>
      </w:r>
      <w:r w:rsidRPr="00C85D35">
        <w:rPr>
          <w:rStyle w:val="Heading2Char"/>
          <w:rFonts w:ascii="Times New Roman" w:eastAsiaTheme="minorHAnsi" w:hAnsi="Times New Roman"/>
          <w:lang w:val="sr-Cyrl-RS"/>
        </w:rPr>
        <w:t>Р</w:t>
      </w:r>
      <w:r w:rsidR="008F37A0" w:rsidRPr="00C85D35">
        <w:rPr>
          <w:rStyle w:val="Heading2Char"/>
          <w:rFonts w:ascii="Times New Roman" w:eastAsiaTheme="minorHAnsi" w:hAnsi="Times New Roman"/>
          <w:lang w:val="sr-Cyrl-RS"/>
        </w:rPr>
        <w:t>азвој филантропије и улога организација цивилног друштва</w:t>
      </w:r>
      <w:bookmarkEnd w:id="75"/>
    </w:p>
    <w:p w14:paraId="1A72EFBF" w14:textId="77777777" w:rsidR="00D54E11" w:rsidRPr="00C85D35" w:rsidRDefault="00D54E11" w:rsidP="00D54E11">
      <w:pPr>
        <w:spacing w:after="160"/>
        <w:jc w:val="both"/>
        <w:rPr>
          <w:rFonts w:ascii="Times New Roman" w:eastAsia="Calibri" w:hAnsi="Times New Roman" w:cs="Times New Roman"/>
          <w:sz w:val="24"/>
          <w:szCs w:val="24"/>
          <w:lang w:val="sr-Cyrl-RS"/>
        </w:rPr>
      </w:pPr>
    </w:p>
    <w:p w14:paraId="466437D8"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Порекло речи филантропија долази из грчког језика </w:t>
      </w:r>
      <w:r w:rsidRPr="00C85D35">
        <w:rPr>
          <w:rFonts w:ascii="Times New Roman" w:eastAsia="Calibri" w:hAnsi="Times New Roman" w:cs="Times New Roman"/>
          <w:i/>
          <w:sz w:val="24"/>
          <w:szCs w:val="24"/>
          <w:lang w:val="sr-Cyrl-RS"/>
        </w:rPr>
        <w:t>filos</w:t>
      </w:r>
      <w:r w:rsidRPr="00C85D35">
        <w:rPr>
          <w:rFonts w:ascii="Times New Roman" w:eastAsia="Calibri" w:hAnsi="Times New Roman" w:cs="Times New Roman"/>
          <w:sz w:val="24"/>
          <w:szCs w:val="24"/>
          <w:lang w:val="sr-Cyrl-RS"/>
        </w:rPr>
        <w:t xml:space="preserve"> (пријатељ) и </w:t>
      </w:r>
      <w:r w:rsidRPr="00C85D35">
        <w:rPr>
          <w:rFonts w:ascii="Times New Roman" w:eastAsia="Calibri" w:hAnsi="Times New Roman" w:cs="Times New Roman"/>
          <w:i/>
          <w:sz w:val="24"/>
          <w:szCs w:val="24"/>
          <w:lang w:val="sr-Cyrl-RS"/>
        </w:rPr>
        <w:t>anthropos</w:t>
      </w:r>
      <w:r w:rsidRPr="00C85D35">
        <w:rPr>
          <w:rFonts w:ascii="Times New Roman" w:eastAsia="Calibri" w:hAnsi="Times New Roman" w:cs="Times New Roman"/>
          <w:sz w:val="24"/>
          <w:szCs w:val="24"/>
          <w:lang w:val="sr-Cyrl-RS"/>
        </w:rPr>
        <w:t xml:space="preserve"> (човек). Појам најчешће обухвата доброчинство, односно  улагање напора да се учини добро људима. Филантропија обухвата добротворна давања за опште добро, а сам израз се користи и за мреже донатора. У односу на дародавце, говори се о: а) организованој филантропији, која обухвата мрежу непрофитних организација и фондација, б) индивидуалној филантропији, која обухвата појединачне доприносе од стране грађана, и в) корпоративној филантропији која обухвата давања приватног сектора</w:t>
      </w:r>
      <w:r w:rsidRPr="00C85D35">
        <w:rPr>
          <w:rFonts w:ascii="Times New Roman" w:eastAsia="Calibri" w:hAnsi="Times New Roman" w:cs="Times New Roman"/>
          <w:sz w:val="24"/>
          <w:szCs w:val="24"/>
          <w:vertAlign w:val="superscript"/>
          <w:lang w:val="sr-Cyrl-RS"/>
        </w:rPr>
        <w:footnoteReference w:id="41"/>
      </w:r>
      <w:r w:rsidRPr="00C85D35">
        <w:rPr>
          <w:rFonts w:ascii="Times New Roman" w:eastAsia="Calibri" w:hAnsi="Times New Roman" w:cs="Times New Roman"/>
          <w:sz w:val="24"/>
          <w:szCs w:val="24"/>
          <w:lang w:val="sr-Cyrl-RS"/>
        </w:rPr>
        <w:t>.</w:t>
      </w:r>
    </w:p>
    <w:p w14:paraId="0DBF41EC"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Развој филантропије и друштвено одговорног пословања показује значајан тренд раста у последњих неколико година, захваљујући активном деловању домаћих и страних фондација у организовању и промоцији филантропских активности, али и јачањем праксе секторског повезивања (јавни и приватни сектор, цивилно друштво) у промовисању филантропије и организовању филантропских активности.</w:t>
      </w:r>
    </w:p>
    <w:p w14:paraId="7D50B626" w14:textId="17842C43" w:rsidR="00D54E11" w:rsidRPr="00C85D35" w:rsidRDefault="00D54E11" w:rsidP="00D54E11">
      <w:pPr>
        <w:spacing w:after="160"/>
        <w:jc w:val="both"/>
        <w:rPr>
          <w:rFonts w:ascii="Times New Roman" w:eastAsia="Calibri" w:hAnsi="Times New Roman" w:cs="Times New Roman"/>
          <w:bCs/>
          <w:sz w:val="24"/>
          <w:szCs w:val="24"/>
          <w:lang w:val="sr-Cyrl-RS"/>
        </w:rPr>
      </w:pPr>
      <w:r w:rsidRPr="00C85D35">
        <w:rPr>
          <w:rFonts w:ascii="Times New Roman" w:eastAsia="Calibri" w:hAnsi="Times New Roman" w:cs="Times New Roman"/>
          <w:sz w:val="24"/>
          <w:szCs w:val="24"/>
          <w:lang w:val="sr-Cyrl-RS"/>
        </w:rPr>
        <w:t xml:space="preserve">Влада Републике Србије је у августу 2018. године пружила подршку даљем развоју ове области доношењем </w:t>
      </w:r>
      <w:r w:rsidRPr="00C85D35">
        <w:rPr>
          <w:rFonts w:ascii="Times New Roman" w:eastAsia="Calibri" w:hAnsi="Times New Roman" w:cs="Times New Roman"/>
          <w:b/>
          <w:i/>
          <w:sz w:val="24"/>
          <w:szCs w:val="24"/>
          <w:lang w:val="sr-Cyrl-RS"/>
        </w:rPr>
        <w:t xml:space="preserve">Одлуке о оснивању </w:t>
      </w:r>
      <w:r w:rsidRPr="00C85D35">
        <w:rPr>
          <w:rFonts w:ascii="Times New Roman" w:eastAsia="Calibri" w:hAnsi="Times New Roman" w:cs="Times New Roman"/>
          <w:b/>
          <w:bCs/>
          <w:i/>
          <w:sz w:val="24"/>
          <w:szCs w:val="24"/>
          <w:lang w:val="sr-Cyrl-RS"/>
        </w:rPr>
        <w:t>Савета за филантропију</w:t>
      </w:r>
      <w:r w:rsidRPr="00C85D35">
        <w:rPr>
          <w:rFonts w:ascii="Times New Roman" w:eastAsia="Calibri" w:hAnsi="Times New Roman" w:cs="Times New Roman"/>
          <w:bCs/>
          <w:sz w:val="24"/>
          <w:szCs w:val="24"/>
          <w:lang w:val="sr-Cyrl-RS"/>
        </w:rPr>
        <w:t xml:space="preserve"> </w:t>
      </w:r>
      <w:r w:rsidRPr="00C85D35">
        <w:rPr>
          <w:rFonts w:ascii="Times New Roman" w:eastAsia="Calibri" w:hAnsi="Times New Roman" w:cs="Times New Roman"/>
          <w:bCs/>
          <w:iCs/>
          <w:sz w:val="24"/>
          <w:szCs w:val="24"/>
          <w:lang w:val="sr-Cyrl-RS"/>
        </w:rPr>
        <w:t>(„</w:t>
      </w:r>
      <w:r w:rsidRPr="00C85D35">
        <w:rPr>
          <w:rFonts w:ascii="Times New Roman" w:eastAsia="Calibri" w:hAnsi="Times New Roman" w:cs="Times New Roman"/>
          <w:bCs/>
          <w:sz w:val="24"/>
          <w:szCs w:val="24"/>
          <w:lang w:val="sr-Cyrl-RS"/>
        </w:rPr>
        <w:t xml:space="preserve">Службeни глaсник РС”, број 65/2018). У оквиру Савета за филантропију су током 2019. формиране радне групе за: а) унапређење правног и фискалног оквира за давање за опште добро од стране правних лица и унапређење имплементације постојећих законских механизама, б) унапређење законског оквира за донирање вишке хране и в) стварање стимулативног окружења за давање у општекорисне сврхе од стране појединаца, као и Радно тело за дефинисање критеријума за ослобађање појединачних донација од ПДВ-а. Резултат рада била је израда анализа трошкова и користи </w:t>
      </w:r>
      <w:r w:rsidRPr="00C85D35">
        <w:rPr>
          <w:rFonts w:ascii="Times New Roman" w:eastAsia="Calibri" w:hAnsi="Times New Roman" w:cs="Times New Roman"/>
          <w:bCs/>
          <w:i/>
          <w:sz w:val="24"/>
          <w:szCs w:val="24"/>
          <w:lang w:val="sr-Cyrl-RS"/>
        </w:rPr>
        <w:t>(cost-benefit analysis</w:t>
      </w:r>
      <w:r w:rsidRPr="00C85D35">
        <w:rPr>
          <w:rFonts w:ascii="Times New Roman" w:eastAsia="Calibri" w:hAnsi="Times New Roman" w:cs="Times New Roman"/>
          <w:bCs/>
          <w:sz w:val="24"/>
          <w:szCs w:val="24"/>
          <w:lang w:val="sr-Cyrl-RS"/>
        </w:rPr>
        <w:t>), као и предлози за измене законских решења у области регулисања ПДВ-а на донације у роби и услугама</w:t>
      </w:r>
      <w:r w:rsidRPr="00C85D35">
        <w:rPr>
          <w:rFonts w:ascii="Times New Roman" w:eastAsia="Calibri" w:hAnsi="Times New Roman" w:cs="Times New Roman"/>
          <w:bCs/>
          <w:sz w:val="24"/>
          <w:szCs w:val="24"/>
          <w:vertAlign w:val="superscript"/>
          <w:lang w:val="sr-Cyrl-RS"/>
        </w:rPr>
        <w:footnoteReference w:id="42"/>
      </w:r>
      <w:r w:rsidRPr="00C85D35">
        <w:rPr>
          <w:rFonts w:ascii="Times New Roman" w:eastAsia="Calibri" w:hAnsi="Times New Roman" w:cs="Times New Roman"/>
          <w:bCs/>
          <w:sz w:val="24"/>
          <w:szCs w:val="24"/>
          <w:lang w:val="sr-Cyrl-RS"/>
        </w:rPr>
        <w:t xml:space="preserve">. </w:t>
      </w:r>
    </w:p>
    <w:p w14:paraId="1C68D195"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Од 2010. године делује мрежа основана од стране корпоративних фондација, других ОЦД и привредних друштава која промовишу друштвено одговорно пословање, а са циљем подстицања филантропије у Србији. Српски филантропски форум, као кровна организација фондација и донатора у Србији, инспирише стратешко деловање инвестирања у друштво, окружење које стимулише давање и промовише филантропију као друштвену вредност. Од јануара 2018. године, Српски филантропски форум је и пуноправна чланица Европске мреже фондација и донатора која на европском нивоу окупља преко 10 хиљада фондација из 26 земаља.</w:t>
      </w:r>
    </w:p>
    <w:p w14:paraId="7C3D0BAE" w14:textId="77777777" w:rsidR="00D54E11" w:rsidRPr="00C85D35" w:rsidRDefault="00D54E11" w:rsidP="00D54E11">
      <w:pPr>
        <w:spacing w:after="160"/>
        <w:jc w:val="both"/>
        <w:rPr>
          <w:rFonts w:ascii="Times New Roman" w:eastAsia="Calibri" w:hAnsi="Times New Roman" w:cs="Times New Roman"/>
          <w:bCs/>
          <w:sz w:val="24"/>
          <w:szCs w:val="24"/>
          <w:lang w:val="sr-Cyrl-RS"/>
        </w:rPr>
      </w:pPr>
      <w:r w:rsidRPr="00C85D35">
        <w:rPr>
          <w:rFonts w:ascii="Times New Roman" w:eastAsia="Calibri" w:hAnsi="Times New Roman" w:cs="Times New Roman"/>
          <w:bCs/>
          <w:sz w:val="24"/>
          <w:szCs w:val="24"/>
          <w:lang w:val="sr-Cyrl-RS"/>
        </w:rPr>
        <w:t>Када је реч о оцени стања у овој области, иницијално је важно поменути недостатак валидних података (извори, методологија прикупљања и анализе података). У доступним извештајима наводе се углавном медијске објаве као најчешћи извор података. Такође, број доступних истраживања је незнатан.</w:t>
      </w:r>
    </w:p>
    <w:p w14:paraId="4CF60826" w14:textId="77777777" w:rsidR="00D54E11" w:rsidRPr="00C85D35" w:rsidRDefault="00D54E11" w:rsidP="00D54E11">
      <w:pPr>
        <w:spacing w:after="160"/>
        <w:jc w:val="both"/>
        <w:rPr>
          <w:rFonts w:ascii="Times New Roman" w:eastAsia="Calibri" w:hAnsi="Times New Roman" w:cs="Times New Roman"/>
          <w:bCs/>
          <w:sz w:val="24"/>
          <w:szCs w:val="24"/>
          <w:lang w:val="sr-Cyrl-RS"/>
        </w:rPr>
      </w:pPr>
      <w:r w:rsidRPr="00C85D35">
        <w:rPr>
          <w:rFonts w:ascii="Times New Roman" w:eastAsia="Calibri" w:hAnsi="Times New Roman" w:cs="Times New Roman"/>
          <w:bCs/>
          <w:sz w:val="24"/>
          <w:szCs w:val="24"/>
          <w:lang w:val="sr-Cyrl-RS"/>
        </w:rPr>
        <w:lastRenderedPageBreak/>
        <w:t xml:space="preserve">Истраживање </w:t>
      </w:r>
      <w:r w:rsidRPr="00C85D35">
        <w:rPr>
          <w:rFonts w:ascii="Times New Roman" w:eastAsia="Calibri" w:hAnsi="Times New Roman" w:cs="Times New Roman"/>
          <w:bCs/>
          <w:i/>
          <w:sz w:val="24"/>
          <w:szCs w:val="24"/>
          <w:lang w:val="sr-Cyrl-RS"/>
        </w:rPr>
        <w:t>Србија дарује – извештај о доброчинству</w:t>
      </w:r>
      <w:r w:rsidRPr="00C85D35">
        <w:rPr>
          <w:rFonts w:ascii="Times New Roman" w:eastAsia="Calibri" w:hAnsi="Times New Roman" w:cs="Times New Roman"/>
          <w:bCs/>
          <w:sz w:val="24"/>
          <w:szCs w:val="24"/>
          <w:lang w:val="sr-Cyrl-RS"/>
        </w:rPr>
        <w:t xml:space="preserve"> из 2019 године, који су припремили</w:t>
      </w:r>
      <w:r w:rsidRPr="00C85D35">
        <w:rPr>
          <w:rFonts w:ascii="Times New Roman" w:eastAsia="Calibri" w:hAnsi="Times New Roman" w:cs="Times New Roman"/>
          <w:sz w:val="24"/>
          <w:szCs w:val="24"/>
          <w:lang w:val="sr-Cyrl-RS"/>
        </w:rPr>
        <w:t xml:space="preserve"> Catalyst Balkans, </w:t>
      </w:r>
      <w:r w:rsidRPr="00C85D35">
        <w:rPr>
          <w:rFonts w:ascii="Times New Roman" w:eastAsia="Calibri" w:hAnsi="Times New Roman" w:cs="Times New Roman"/>
          <w:bCs/>
          <w:sz w:val="24"/>
          <w:szCs w:val="24"/>
          <w:lang w:val="sr-Cyrl-RS"/>
        </w:rPr>
        <w:t>Траг фондација и Фондација Ана и Владе Дивац, на свеобухваан начин покушава да прикаже стање у области филантропије. Резултати су груписани по категоријама, што је од значаја за стицање шире слике о филантропији у Републици Србији. Тако се наводи да су најчешће области у којима постоји добровољно давање здравство, подршка маргинализованим групама, смањење сиромаштва и образовање</w:t>
      </w:r>
      <w:r w:rsidRPr="00C85D35">
        <w:rPr>
          <w:rFonts w:ascii="Times New Roman" w:eastAsia="Calibri" w:hAnsi="Times New Roman" w:cs="Times New Roman"/>
          <w:sz w:val="24"/>
          <w:szCs w:val="24"/>
          <w:lang w:val="sr-Cyrl-RS"/>
        </w:rPr>
        <w:t>, када се посматра период од</w:t>
      </w:r>
      <w:r w:rsidRPr="00C85D35">
        <w:rPr>
          <w:rFonts w:ascii="Times New Roman" w:eastAsia="Calibri" w:hAnsi="Times New Roman" w:cs="Times New Roman"/>
          <w:bCs/>
          <w:sz w:val="24"/>
          <w:szCs w:val="24"/>
          <w:lang w:val="sr-Cyrl-RS"/>
        </w:rPr>
        <w:t xml:space="preserve"> 2013. до 2019. године. Према подацима из овог истраживања,  најчешће групе корисника су особе са здравственим проблемима, популација из одређених локалних заједница, економски угрожени грађани и особе са инвалидитетом (преко 70%).</w:t>
      </w:r>
      <w:r w:rsidRPr="00C85D35">
        <w:rPr>
          <w:rFonts w:ascii="Times New Roman" w:eastAsia="Calibri" w:hAnsi="Times New Roman" w:cs="Times New Roman"/>
          <w:sz w:val="24"/>
          <w:szCs w:val="24"/>
          <w:lang w:val="sr-Cyrl-RS"/>
        </w:rPr>
        <w:t xml:space="preserve"> </w:t>
      </w:r>
      <w:r w:rsidRPr="00C85D35">
        <w:rPr>
          <w:rFonts w:ascii="Times New Roman" w:eastAsia="Calibri" w:hAnsi="Times New Roman" w:cs="Times New Roman"/>
          <w:bCs/>
          <w:sz w:val="24"/>
          <w:szCs w:val="24"/>
          <w:lang w:val="sr-Cyrl-RS"/>
        </w:rPr>
        <w:t>Присутне су и друге корисничке групе, које су подржане у мањим процентима, као што су људи из других земаља, деца без родитељског старања, жене и деца који су преживели насиље, талентована деца и млади, животиње, и остале категорије које имају мање од 1% акција.</w:t>
      </w:r>
    </w:p>
    <w:p w14:paraId="15A3700D" w14:textId="77777777" w:rsidR="00D54E11" w:rsidRPr="00C85D35" w:rsidRDefault="00D54E11" w:rsidP="00D54E11">
      <w:pPr>
        <w:spacing w:after="160"/>
        <w:jc w:val="both"/>
        <w:rPr>
          <w:rFonts w:ascii="Times New Roman" w:eastAsia="Calibri" w:hAnsi="Times New Roman" w:cs="Times New Roman"/>
          <w:bCs/>
          <w:sz w:val="24"/>
          <w:szCs w:val="24"/>
          <w:lang w:val="sr-Cyrl-RS"/>
        </w:rPr>
      </w:pPr>
      <w:r w:rsidRPr="00C85D35">
        <w:rPr>
          <w:rFonts w:ascii="Times New Roman" w:eastAsia="Calibri" w:hAnsi="Times New Roman" w:cs="Times New Roman"/>
          <w:bCs/>
          <w:sz w:val="24"/>
          <w:szCs w:val="24"/>
          <w:lang w:val="sr-Cyrl-RS"/>
        </w:rPr>
        <w:t>Подаци Фондације Catalyst за 2019. годину указују на знатан пораст нивоа давања, имајући у виду да је у 2019. години укупна сума била преко 18,8 милиона евра, која је већа за 18,7% у односу на 2018. годину, односно до сада је највећа забележена сума од 2013. године. Фондација даље наводи да је процењена сума давања у Србији у 2019. износила 34,5 милиона евра, док је регистровано 3.037 јединствених акција давања за опште добро, што представља пораст од 10% у односу на 2018. годину.</w:t>
      </w:r>
    </w:p>
    <w:p w14:paraId="3A0E58D2" w14:textId="77777777" w:rsidR="00D54E11" w:rsidRPr="00C85D35" w:rsidRDefault="00D54E11" w:rsidP="00D54E11">
      <w:pPr>
        <w:spacing w:after="160"/>
        <w:jc w:val="both"/>
        <w:rPr>
          <w:rFonts w:ascii="Times New Roman" w:eastAsia="Calibri" w:hAnsi="Times New Roman" w:cs="Times New Roman"/>
          <w:bCs/>
          <w:sz w:val="24"/>
          <w:szCs w:val="24"/>
          <w:lang w:val="sr-Cyrl-RS"/>
        </w:rPr>
      </w:pPr>
      <w:r w:rsidRPr="00C85D35">
        <w:rPr>
          <w:rFonts w:ascii="Times New Roman" w:eastAsia="Calibri" w:hAnsi="Times New Roman" w:cs="Times New Roman"/>
          <w:bCs/>
          <w:sz w:val="24"/>
          <w:szCs w:val="24"/>
          <w:lang w:val="sr-Cyrl-RS"/>
        </w:rPr>
        <w:t xml:space="preserve">Када је реч о дародавцима, подаци указују да су грађани најактивнији и највећи дародавци, а затим следи пословни сектор, док се бележи и благи степен раста мешовитих дародаваца. Подаци наведени у овом истраживању указују и да је удео давања из дијаспоре (нпр. у 2018 и 2019 години) око 15%, али често није покривен у медијима. Грађани углавном учествују у масовним акцијама (питање лечења), док се наводи да пословни сектор углавном дарује институцијама. </w:t>
      </w:r>
    </w:p>
    <w:p w14:paraId="63675C17" w14:textId="32D69C83" w:rsidR="00D54E11" w:rsidRPr="00C85D35" w:rsidRDefault="008E2D79" w:rsidP="00D54E11">
      <w:pPr>
        <w:spacing w:after="160"/>
        <w:jc w:val="both"/>
        <w:rPr>
          <w:rFonts w:ascii="Times New Roman" w:eastAsia="Calibri" w:hAnsi="Times New Roman" w:cs="Times New Roman"/>
          <w:bCs/>
          <w:sz w:val="24"/>
          <w:szCs w:val="24"/>
          <w:lang w:val="sr-Cyrl-RS"/>
        </w:rPr>
      </w:pPr>
      <w:r>
        <w:rPr>
          <w:rFonts w:ascii="Times New Roman" w:eastAsia="Calibri" w:hAnsi="Times New Roman" w:cs="Times New Roman"/>
          <w:bCs/>
          <w:sz w:val="24"/>
          <w:szCs w:val="24"/>
          <w:lang w:val="sr-Cyrl-RS"/>
        </w:rPr>
        <w:t>К</w:t>
      </w:r>
      <w:r w:rsidR="00D54E11" w:rsidRPr="00C85D35">
        <w:rPr>
          <w:rFonts w:ascii="Times New Roman" w:eastAsia="Calibri" w:hAnsi="Times New Roman" w:cs="Times New Roman"/>
          <w:bCs/>
          <w:sz w:val="24"/>
          <w:szCs w:val="24"/>
          <w:lang w:val="sr-Cyrl-RS"/>
        </w:rPr>
        <w:t>ада се ради о компанијама, има и позитивних примера даривања које је управо везано за унапређење социо-економског положаја грађана</w:t>
      </w:r>
      <w:r>
        <w:rPr>
          <w:rFonts w:ascii="Times New Roman" w:eastAsia="Calibri" w:hAnsi="Times New Roman" w:cs="Times New Roman"/>
          <w:bCs/>
          <w:sz w:val="24"/>
          <w:szCs w:val="24"/>
          <w:lang w:val="sr-Cyrl-RS"/>
        </w:rPr>
        <w:t xml:space="preserve">, а </w:t>
      </w:r>
      <w:r w:rsidR="00D54E11" w:rsidRPr="00C85D35">
        <w:rPr>
          <w:rFonts w:ascii="Times New Roman" w:eastAsia="Calibri" w:hAnsi="Times New Roman" w:cs="Times New Roman"/>
          <w:bCs/>
          <w:sz w:val="24"/>
          <w:szCs w:val="24"/>
          <w:lang w:val="sr-Cyrl-RS"/>
        </w:rPr>
        <w:t xml:space="preserve">приватне фондације се </w:t>
      </w:r>
      <w:r>
        <w:rPr>
          <w:rFonts w:ascii="Times New Roman" w:eastAsia="Calibri" w:hAnsi="Times New Roman" w:cs="Times New Roman"/>
          <w:bCs/>
          <w:sz w:val="24"/>
          <w:szCs w:val="24"/>
          <w:lang w:val="sr-Cyrl-RS"/>
        </w:rPr>
        <w:t xml:space="preserve">такође </w:t>
      </w:r>
      <w:r w:rsidR="00D54E11" w:rsidRPr="00C85D35">
        <w:rPr>
          <w:rFonts w:ascii="Times New Roman" w:eastAsia="Calibri" w:hAnsi="Times New Roman" w:cs="Times New Roman"/>
          <w:bCs/>
          <w:sz w:val="24"/>
          <w:szCs w:val="24"/>
          <w:lang w:val="sr-Cyrl-RS"/>
        </w:rPr>
        <w:t>дуги низ година истичу као значајни дародавци у областима од значаја за појединца</w:t>
      </w:r>
      <w:r>
        <w:rPr>
          <w:rFonts w:ascii="Times New Roman" w:eastAsia="Calibri" w:hAnsi="Times New Roman" w:cs="Times New Roman"/>
          <w:bCs/>
          <w:sz w:val="24"/>
          <w:szCs w:val="24"/>
          <w:lang w:val="sr-Cyrl-RS"/>
        </w:rPr>
        <w:t>.</w:t>
      </w:r>
      <w:r w:rsidR="00D54E11" w:rsidRPr="00C85D35">
        <w:rPr>
          <w:rFonts w:ascii="Times New Roman" w:eastAsia="Calibri" w:hAnsi="Times New Roman" w:cs="Times New Roman"/>
          <w:bCs/>
          <w:sz w:val="24"/>
          <w:szCs w:val="24"/>
          <w:lang w:val="sr-Cyrl-RS"/>
        </w:rPr>
        <w:t xml:space="preserve"> </w:t>
      </w:r>
    </w:p>
    <w:p w14:paraId="0F44B9B2" w14:textId="6E3F0E1A" w:rsidR="00D54E11" w:rsidRPr="00C85D35" w:rsidRDefault="00D54E11" w:rsidP="00D54E11">
      <w:pPr>
        <w:spacing w:after="160"/>
        <w:jc w:val="both"/>
        <w:rPr>
          <w:rFonts w:ascii="Times New Roman" w:eastAsia="Calibri" w:hAnsi="Times New Roman" w:cs="Times New Roman"/>
          <w:bCs/>
          <w:sz w:val="24"/>
          <w:szCs w:val="24"/>
          <w:lang w:val="sr-Cyrl-RS"/>
        </w:rPr>
      </w:pPr>
      <w:r w:rsidRPr="00C85D35">
        <w:rPr>
          <w:rFonts w:ascii="Times New Roman" w:eastAsia="Calibri" w:hAnsi="Times New Roman" w:cs="Times New Roman"/>
          <w:bCs/>
          <w:sz w:val="24"/>
          <w:szCs w:val="24"/>
          <w:lang w:val="sr-Cyrl-RS"/>
        </w:rPr>
        <w:t xml:space="preserve">Удружења су такође значајни дародавци. Истраживање наводи да се од 2016. године бележи степен раста поверења у непрофитни сектор, с обзиром на пораст учесталости подршке. У принципу, ограничен број фондација и организација, које се баве посредовањем у прикупљању помоћи за неке институције имају највише поверења дародаваца. </w:t>
      </w:r>
    </w:p>
    <w:p w14:paraId="5A94A540" w14:textId="54635E00" w:rsidR="00D54E11" w:rsidRPr="00C85D35" w:rsidRDefault="00D54E11" w:rsidP="00D54E11">
      <w:pPr>
        <w:spacing w:after="160"/>
        <w:jc w:val="both"/>
        <w:rPr>
          <w:rFonts w:ascii="Times New Roman" w:eastAsia="Calibri" w:hAnsi="Times New Roman" w:cs="Times New Roman"/>
          <w:bCs/>
          <w:sz w:val="24"/>
          <w:szCs w:val="24"/>
          <w:lang w:val="sr-Cyrl-RS"/>
        </w:rPr>
      </w:pPr>
      <w:r w:rsidRPr="00C85D35">
        <w:rPr>
          <w:rFonts w:ascii="Times New Roman" w:eastAsia="Calibri" w:hAnsi="Times New Roman" w:cs="Times New Roman"/>
          <w:bCs/>
          <w:sz w:val="24"/>
          <w:szCs w:val="24"/>
          <w:lang w:val="sr-Cyrl-RS"/>
        </w:rPr>
        <w:t xml:space="preserve">Значајно је навести и одређене позитивне резултате у овој области, који су проистекли </w:t>
      </w:r>
      <w:r w:rsidR="00584ACD">
        <w:rPr>
          <w:rFonts w:ascii="Times New Roman" w:eastAsia="Calibri" w:hAnsi="Times New Roman" w:cs="Times New Roman"/>
          <w:bCs/>
          <w:sz w:val="24"/>
          <w:szCs w:val="24"/>
          <w:lang w:val="sr-Cyrl-RS"/>
        </w:rPr>
        <w:t>из сарадње државног и цивилног сектора, раеализовани кроз Савет за филантропију</w:t>
      </w:r>
      <w:r w:rsidRPr="00C85D35">
        <w:rPr>
          <w:rFonts w:ascii="Times New Roman" w:eastAsia="Calibri" w:hAnsi="Times New Roman" w:cs="Times New Roman"/>
          <w:bCs/>
          <w:sz w:val="24"/>
          <w:szCs w:val="24"/>
          <w:lang w:val="sr-Cyrl-RS"/>
        </w:rPr>
        <w:t xml:space="preserve">. У 2019. години унапређен је правно-фискални оквир кроз усвајање </w:t>
      </w:r>
      <w:r w:rsidRPr="00C85D35">
        <w:rPr>
          <w:rFonts w:ascii="Times New Roman" w:eastAsia="Calibri" w:hAnsi="Times New Roman" w:cs="Times New Roman"/>
          <w:bCs/>
          <w:i/>
          <w:sz w:val="24"/>
          <w:szCs w:val="24"/>
          <w:lang w:val="sr-Cyrl-RS"/>
        </w:rPr>
        <w:t>Закона о изменама и допунама Закона о порезу</w:t>
      </w:r>
      <w:r w:rsidRPr="00C85D35">
        <w:rPr>
          <w:rFonts w:ascii="Times New Roman" w:eastAsia="Calibri" w:hAnsi="Times New Roman" w:cs="Times New Roman"/>
          <w:bCs/>
          <w:sz w:val="24"/>
          <w:szCs w:val="24"/>
          <w:lang w:val="sr-Cyrl-RS"/>
        </w:rPr>
        <w:t xml:space="preserve"> којим је дошло до повећања неопорезивог износа стипендија и кредита ученика и студената са 11.741 динара на 30.000 динара. Затим, 2019. године је објављено </w:t>
      </w:r>
      <w:r w:rsidRPr="00C85D35">
        <w:rPr>
          <w:rFonts w:ascii="Times New Roman" w:eastAsia="Calibri" w:hAnsi="Times New Roman" w:cs="Times New Roman"/>
          <w:bCs/>
          <w:i/>
          <w:sz w:val="24"/>
          <w:szCs w:val="24"/>
          <w:lang w:val="sr-Cyrl-RS"/>
        </w:rPr>
        <w:t>Упутство за остваривање пореских олакшица за донаторе</w:t>
      </w:r>
      <w:r w:rsidRPr="00C85D35">
        <w:rPr>
          <w:rFonts w:ascii="Times New Roman" w:eastAsia="Calibri" w:hAnsi="Times New Roman" w:cs="Times New Roman"/>
          <w:bCs/>
          <w:sz w:val="24"/>
          <w:szCs w:val="24"/>
          <w:lang w:val="sr-Cyrl-RS"/>
        </w:rPr>
        <w:t xml:space="preserve">. Значај овог упутства огледа се у разјашњењу примене прописа, имајући у виду да нису постојала подзаконска акта или посебна мишљења Министарства финансија о примени механизма </w:t>
      </w:r>
      <w:r w:rsidRPr="00C85D35">
        <w:rPr>
          <w:rFonts w:ascii="Times New Roman" w:eastAsia="Calibri" w:hAnsi="Times New Roman" w:cs="Times New Roman"/>
          <w:bCs/>
          <w:sz w:val="24"/>
          <w:szCs w:val="24"/>
          <w:lang w:val="sr-Cyrl-RS"/>
        </w:rPr>
        <w:lastRenderedPageBreak/>
        <w:t xml:space="preserve">из члана 15. Закона о порезу на добит правних лица, што је резултирало у слабој примени овог механизма.  </w:t>
      </w:r>
    </w:p>
    <w:p w14:paraId="13945BF3" w14:textId="77777777" w:rsidR="00D54E11" w:rsidRPr="00C85D35" w:rsidRDefault="00D54E11" w:rsidP="00D54E11">
      <w:pPr>
        <w:spacing w:after="160"/>
        <w:jc w:val="both"/>
        <w:rPr>
          <w:rFonts w:ascii="Times New Roman" w:eastAsia="Calibri" w:hAnsi="Times New Roman" w:cs="Times New Roman"/>
          <w:bCs/>
          <w:sz w:val="24"/>
          <w:szCs w:val="24"/>
          <w:lang w:val="sr-Cyrl-RS"/>
        </w:rPr>
      </w:pPr>
      <w:r w:rsidRPr="00C85D35">
        <w:rPr>
          <w:rFonts w:ascii="Times New Roman" w:eastAsia="Calibri" w:hAnsi="Times New Roman" w:cs="Times New Roman"/>
          <w:bCs/>
          <w:sz w:val="24"/>
          <w:szCs w:val="24"/>
          <w:lang w:val="sr-Cyrl-RS"/>
        </w:rPr>
        <w:t>Овај приказ стања указује на потребу за унапређењем релевантног нормативног оквира, затим континуираном сарадњом органа јавне и извршне власти са фондацијама и удружењима која се баве филантропијом, унапређењем доступности информација о резултатима филантропских активности, као и јачањем свести грађана о значају филантропије.</w:t>
      </w:r>
    </w:p>
    <w:p w14:paraId="3D9828A2" w14:textId="77777777" w:rsidR="00D54E11" w:rsidRPr="00C85D35" w:rsidRDefault="00D54E11" w:rsidP="00D54E11">
      <w:pPr>
        <w:spacing w:after="160"/>
        <w:jc w:val="both"/>
        <w:rPr>
          <w:rFonts w:ascii="Times New Roman" w:eastAsia="Calibri" w:hAnsi="Times New Roman" w:cs="Times New Roman"/>
          <w:bCs/>
          <w:sz w:val="24"/>
          <w:szCs w:val="24"/>
          <w:lang w:val="sr-Cyrl-RS"/>
        </w:rPr>
      </w:pPr>
      <w:r w:rsidRPr="00C85D35">
        <w:rPr>
          <w:rFonts w:ascii="Times New Roman" w:eastAsia="Calibri" w:hAnsi="Times New Roman" w:cs="Times New Roman"/>
          <w:bCs/>
          <w:sz w:val="24"/>
          <w:szCs w:val="24"/>
          <w:lang w:val="sr-Cyrl-RS"/>
        </w:rPr>
        <w:t>Истовремено, потребно је имати у виду и обавезе Републике Србије у процесу европских интеграција. Релевантни акти ЕУ који се односе на област филантропије у вези са организацијама цивилног друштва јесу Препорука Комитета министара Савета Европе у вези са правним статусом невладиних организација</w:t>
      </w:r>
      <w:r w:rsidRPr="00C85D35">
        <w:rPr>
          <w:rFonts w:ascii="Times New Roman" w:eastAsia="Calibri" w:hAnsi="Times New Roman" w:cs="Times New Roman"/>
          <w:sz w:val="24"/>
          <w:szCs w:val="24"/>
          <w:lang w:val="sr-Cyrl-RS"/>
        </w:rPr>
        <w:t xml:space="preserve"> (</w:t>
      </w:r>
      <w:r w:rsidRPr="00C85D35">
        <w:rPr>
          <w:rFonts w:ascii="Times New Roman" w:eastAsia="Calibri" w:hAnsi="Times New Roman" w:cs="Times New Roman"/>
          <w:bCs/>
          <w:i/>
          <w:sz w:val="24"/>
          <w:szCs w:val="24"/>
          <w:lang w:val="sr-Cyrl-RS"/>
        </w:rPr>
        <w:t>Recommendation on the Legal Status of NonGovernmental  Organisations  in  Europe, CM/ Rec/2007/14</w:t>
      </w:r>
      <w:r w:rsidRPr="00C85D35">
        <w:rPr>
          <w:rFonts w:ascii="Times New Roman" w:eastAsia="Calibri" w:hAnsi="Times New Roman" w:cs="Times New Roman"/>
          <w:bCs/>
          <w:sz w:val="24"/>
          <w:szCs w:val="24"/>
          <w:lang w:val="sr-Cyrl-RS"/>
        </w:rPr>
        <w:t>)</w:t>
      </w:r>
      <w:r w:rsidRPr="00C85D35">
        <w:rPr>
          <w:rFonts w:ascii="Times New Roman" w:eastAsia="Calibri" w:hAnsi="Times New Roman" w:cs="Times New Roman"/>
          <w:sz w:val="24"/>
          <w:szCs w:val="24"/>
          <w:lang w:val="sr-Cyrl-RS"/>
        </w:rPr>
        <w:t xml:space="preserve"> и </w:t>
      </w:r>
      <w:r w:rsidRPr="00C85D35">
        <w:rPr>
          <w:rFonts w:ascii="Times New Roman" w:eastAsia="Calibri" w:hAnsi="Times New Roman" w:cs="Times New Roman"/>
          <w:bCs/>
          <w:sz w:val="24"/>
          <w:szCs w:val="24"/>
          <w:lang w:val="sr-Cyrl-RS"/>
        </w:rPr>
        <w:t>препорука Комитета министара Савета Европе бр. 8. у којој се наводи да „правни и порески оквир за невладине организације (удружења, фондације и задужбине) треба да подстиче њихово оснивање и деловање“. Посебан значај имај и Нацрт Смерница</w:t>
      </w:r>
      <w:r w:rsidRPr="00C85D35">
        <w:rPr>
          <w:rFonts w:ascii="Times New Roman" w:eastAsia="Calibri" w:hAnsi="Times New Roman" w:cs="Times New Roman"/>
          <w:sz w:val="24"/>
          <w:szCs w:val="24"/>
          <w:lang w:val="sr-Cyrl-RS"/>
        </w:rPr>
        <w:t xml:space="preserve"> за подршку ЕУ цивилном друштву за период 2021-2027</w:t>
      </w:r>
      <w:r w:rsidRPr="00C85D35">
        <w:rPr>
          <w:rFonts w:ascii="Times New Roman" w:eastAsia="Calibri" w:hAnsi="Times New Roman" w:cs="Times New Roman"/>
          <w:sz w:val="24"/>
          <w:szCs w:val="24"/>
          <w:vertAlign w:val="superscript"/>
          <w:lang w:val="sr-Cyrl-RS"/>
        </w:rPr>
        <w:footnoteReference w:id="43"/>
      </w:r>
      <w:r w:rsidRPr="00C85D35">
        <w:rPr>
          <w:rFonts w:ascii="Times New Roman" w:eastAsia="Calibri" w:hAnsi="Times New Roman" w:cs="Times New Roman"/>
          <w:sz w:val="24"/>
          <w:szCs w:val="24"/>
          <w:lang w:val="sr-Cyrl-RS"/>
        </w:rPr>
        <w:t xml:space="preserve"> (</w:t>
      </w:r>
      <w:r w:rsidRPr="00C85D35">
        <w:rPr>
          <w:rFonts w:ascii="Times New Roman" w:eastAsia="Calibri" w:hAnsi="Times New Roman" w:cs="Times New Roman"/>
          <w:i/>
          <w:sz w:val="24"/>
          <w:szCs w:val="24"/>
          <w:lang w:val="sr-Cyrl-RS"/>
        </w:rPr>
        <w:t xml:space="preserve">Draft </w:t>
      </w:r>
      <w:r w:rsidRPr="00C85D35">
        <w:rPr>
          <w:rFonts w:ascii="Times New Roman" w:eastAsia="Calibri" w:hAnsi="Times New Roman" w:cs="Times New Roman"/>
          <w:bCs/>
          <w:i/>
          <w:sz w:val="24"/>
          <w:szCs w:val="24"/>
          <w:lang w:val="sr-Cyrl-RS"/>
        </w:rPr>
        <w:t>Guidelines and Strategic Directions for EU Support to Civil Society in the Enlargement Region 2021-2027</w:t>
      </w:r>
      <w:r w:rsidRPr="00C85D35">
        <w:rPr>
          <w:rFonts w:ascii="Times New Roman" w:eastAsia="Calibri" w:hAnsi="Times New Roman" w:cs="Times New Roman"/>
          <w:bCs/>
          <w:sz w:val="24"/>
          <w:szCs w:val="24"/>
          <w:lang w:val="sr-Cyrl-RS"/>
        </w:rPr>
        <w:t xml:space="preserve">), које дефинишу два посебна циља за ову област: </w:t>
      </w:r>
      <w:r w:rsidRPr="00C85D35">
        <w:rPr>
          <w:rFonts w:ascii="Times New Roman" w:eastAsia="Calibri" w:hAnsi="Times New Roman" w:cs="Times New Roman"/>
          <w:b/>
          <w:bCs/>
          <w:sz w:val="24"/>
          <w:szCs w:val="24"/>
          <w:lang w:val="sr-Cyrl-RS"/>
        </w:rPr>
        <w:t xml:space="preserve">2.1. Све ОЦД су слободне да прикупљају и примају средства </w:t>
      </w:r>
      <w:r w:rsidRPr="00C85D35">
        <w:rPr>
          <w:rFonts w:ascii="Times New Roman" w:eastAsia="Calibri" w:hAnsi="Times New Roman" w:cs="Times New Roman"/>
          <w:bCs/>
          <w:sz w:val="24"/>
          <w:szCs w:val="24"/>
          <w:lang w:val="sr-Cyrl-RS"/>
        </w:rPr>
        <w:t xml:space="preserve">и </w:t>
      </w:r>
      <w:r w:rsidRPr="00C85D35">
        <w:rPr>
          <w:rFonts w:ascii="Times New Roman" w:eastAsia="Calibri" w:hAnsi="Times New Roman" w:cs="Times New Roman"/>
          <w:b/>
          <w:bCs/>
          <w:sz w:val="24"/>
          <w:szCs w:val="24"/>
          <w:lang w:val="sr-Cyrl-RS"/>
        </w:rPr>
        <w:t>2.3. Појединци и предузећа уживају пореске олакшице за своје донације за ОЦД</w:t>
      </w:r>
      <w:r w:rsidRPr="00C85D35">
        <w:rPr>
          <w:rFonts w:ascii="Times New Roman" w:eastAsia="Calibri" w:hAnsi="Times New Roman" w:cs="Times New Roman"/>
          <w:bCs/>
          <w:sz w:val="24"/>
          <w:szCs w:val="24"/>
          <w:lang w:val="sr-Cyrl-RS"/>
        </w:rPr>
        <w:t>. У том смислу, приликом стварања подстицајног пореског оквира за развој филантропије треба водити рачуна о овим документима ЕУ, с обзиром да је ова област саставни део политичких критеријума за чланство у ЕУ (слобода, једнакост, људска права, правна држава, Поглавље 23 и 24). Резултати праћења оствареног напретка у овој области, коришћењем аналитичког оквира из Смерница</w:t>
      </w:r>
      <w:r w:rsidRPr="00C85D35">
        <w:rPr>
          <w:rFonts w:ascii="Times New Roman" w:eastAsia="Calibri" w:hAnsi="Times New Roman" w:cs="Times New Roman"/>
          <w:sz w:val="24"/>
          <w:szCs w:val="24"/>
          <w:lang w:val="sr-Cyrl-RS"/>
        </w:rPr>
        <w:t xml:space="preserve"> </w:t>
      </w:r>
      <w:r w:rsidRPr="00C85D35">
        <w:rPr>
          <w:rFonts w:ascii="Times New Roman" w:eastAsia="Calibri" w:hAnsi="Times New Roman" w:cs="Times New Roman"/>
          <w:bCs/>
          <w:sz w:val="24"/>
          <w:szCs w:val="24"/>
          <w:lang w:val="sr-Cyrl-RS"/>
        </w:rPr>
        <w:t>за подршку ЕУ цивилном друштву чине саставни део извештаја Европске комисије о напретку земље кандидата.</w:t>
      </w:r>
    </w:p>
    <w:p w14:paraId="115BA0E7" w14:textId="77777777" w:rsidR="00D54E11" w:rsidRPr="00C85D35" w:rsidRDefault="00D54E11" w:rsidP="00D54E11">
      <w:pPr>
        <w:spacing w:after="160"/>
        <w:jc w:val="both"/>
        <w:rPr>
          <w:rFonts w:ascii="Times New Roman" w:eastAsia="Calibri" w:hAnsi="Times New Roman" w:cs="Times New Roman"/>
          <w:bCs/>
          <w:sz w:val="24"/>
          <w:szCs w:val="24"/>
          <w:lang w:val="sr-Cyrl-RS"/>
        </w:rPr>
      </w:pPr>
      <w:r w:rsidRPr="00C85D35">
        <w:rPr>
          <w:rFonts w:ascii="Times New Roman" w:eastAsia="Calibri" w:hAnsi="Times New Roman" w:cs="Times New Roman"/>
          <w:bCs/>
          <w:sz w:val="24"/>
          <w:szCs w:val="24"/>
          <w:lang w:val="sr-Cyrl-RS"/>
        </w:rPr>
        <w:t xml:space="preserve">Коначно, у циљу стварања подстицајног пореског оквира за развој филантропије потребно је обратити пажњу на препоруке </w:t>
      </w:r>
      <w:r w:rsidRPr="00C85D35">
        <w:rPr>
          <w:rFonts w:ascii="Times New Roman" w:eastAsia="Calibri" w:hAnsi="Times New Roman" w:cs="Times New Roman"/>
          <w:b/>
          <w:bCs/>
          <w:i/>
          <w:sz w:val="24"/>
          <w:szCs w:val="24"/>
          <w:lang w:val="sr-Cyrl-RS"/>
        </w:rPr>
        <w:t>Филантропске агенде</w:t>
      </w:r>
      <w:r w:rsidRPr="00C85D35">
        <w:rPr>
          <w:rFonts w:ascii="Times New Roman" w:eastAsia="Calibri" w:hAnsi="Times New Roman" w:cs="Times New Roman"/>
          <w:bCs/>
          <w:sz w:val="24"/>
          <w:szCs w:val="24"/>
          <w:lang w:val="sr-Cyrl-RS"/>
        </w:rPr>
        <w:t xml:space="preserve">  (Анализа и предлози за унапређење пореских и других прописа од значаја за развој давања за опште добро), коју је издала Траг фондација 2019. године. У овом документу прецизно се наводе идентификоване највеће препреке у правно-фискалном оквиру за развој доброчинства, уз препоруке за измене, </w:t>
      </w:r>
      <w:r w:rsidRPr="00C85D35">
        <w:rPr>
          <w:rFonts w:ascii="Times New Roman" w:eastAsia="Calibri" w:hAnsi="Times New Roman" w:cs="Times New Roman"/>
          <w:bCs/>
          <w:i/>
          <w:sz w:val="24"/>
          <w:szCs w:val="24"/>
          <w:lang w:val="sr-Cyrl-RS"/>
        </w:rPr>
        <w:t>inter alia,</w:t>
      </w:r>
      <w:r w:rsidRPr="00C85D35">
        <w:rPr>
          <w:rFonts w:ascii="Times New Roman" w:eastAsia="Calibri" w:hAnsi="Times New Roman" w:cs="Times New Roman"/>
          <w:bCs/>
          <w:sz w:val="24"/>
          <w:szCs w:val="24"/>
          <w:lang w:val="sr-Cyrl-RS"/>
        </w:rPr>
        <w:t xml:space="preserve"> Закона о порезу на добит правних лица, Закона о порезима на имовину, Закона о порезу на додату вредност, Закона о порезу на доходак грађана.</w:t>
      </w:r>
      <w:r w:rsidRPr="00C85D35">
        <w:rPr>
          <w:rFonts w:ascii="Times New Roman" w:eastAsia="Calibri" w:hAnsi="Times New Roman" w:cs="Times New Roman"/>
          <w:sz w:val="24"/>
          <w:szCs w:val="24"/>
          <w:lang w:val="sr-Cyrl-RS"/>
        </w:rPr>
        <w:t xml:space="preserve"> </w:t>
      </w:r>
      <w:r w:rsidRPr="00C85D35">
        <w:rPr>
          <w:rFonts w:ascii="Times New Roman" w:eastAsia="Calibri" w:hAnsi="Times New Roman" w:cs="Times New Roman"/>
          <w:bCs/>
          <w:sz w:val="24"/>
          <w:szCs w:val="24"/>
          <w:lang w:val="sr-Cyrl-RS"/>
        </w:rPr>
        <w:t xml:space="preserve">Као што се и наводи у Полазним основама, уочени проблеми у овој области односе се на потребу да се унапреди нормативни оквир и обезбеди правична и једнообразна примена пореских прописа од значаја за развој филантропије. </w:t>
      </w:r>
    </w:p>
    <w:p w14:paraId="03386D6D" w14:textId="77777777" w:rsidR="00D54E11" w:rsidRPr="00C85D35" w:rsidRDefault="00D54E11" w:rsidP="00D54E11">
      <w:pPr>
        <w:spacing w:after="160"/>
        <w:jc w:val="both"/>
        <w:rPr>
          <w:rFonts w:ascii="Times New Roman" w:eastAsia="Calibri" w:hAnsi="Times New Roman" w:cs="Times New Roman"/>
          <w:bCs/>
          <w:sz w:val="24"/>
          <w:szCs w:val="24"/>
          <w:lang w:val="sr-Cyrl-RS"/>
        </w:rPr>
      </w:pPr>
    </w:p>
    <w:p w14:paraId="26CAA838" w14:textId="77777777" w:rsidR="00D54E11" w:rsidRPr="00C85D35" w:rsidRDefault="00D54E11" w:rsidP="00D54E11">
      <w:pPr>
        <w:shd w:val="clear" w:color="auto" w:fill="D9E2F3"/>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lastRenderedPageBreak/>
        <w:t>Имајући у виду све наведено, у предстојећем периоду неопходно је наставити активности усмерене ка побољшању свеукупног оквира за развој филантропије и то кроз:</w:t>
      </w:r>
    </w:p>
    <w:p w14:paraId="47A439F9" w14:textId="77777777" w:rsidR="00D54E11" w:rsidRPr="00C85D35" w:rsidRDefault="00D54E11" w:rsidP="00D54E11">
      <w:pPr>
        <w:shd w:val="clear" w:color="auto" w:fill="D9E2F3"/>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Унапређење нормативног оквира у складу са препорукама Филантропске агенде и ЕУ Смерницама за развој цивилног друштва, који омогућава подстицаје за корпоративно давање и личне донације;</w:t>
      </w:r>
    </w:p>
    <w:p w14:paraId="0250D6D5" w14:textId="77777777" w:rsidR="00D54E11" w:rsidRPr="00C85D35" w:rsidRDefault="00D54E11" w:rsidP="00D54E11">
      <w:pPr>
        <w:shd w:val="clear" w:color="auto" w:fill="D9E2F3"/>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Унапређење доступности информација о резултатима филантропских активности кроз успостављање система за прикупљање података;</w:t>
      </w:r>
    </w:p>
    <w:p w14:paraId="724E66E4" w14:textId="77777777" w:rsidR="00D54E11" w:rsidRPr="00C85D35" w:rsidRDefault="00D54E11" w:rsidP="00D54E11">
      <w:pPr>
        <w:shd w:val="clear" w:color="auto" w:fill="D9E2F3"/>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Усклађивање појма јавног интереса у различитим прописима у циљу обезбеђења једнообразне примене;</w:t>
      </w:r>
    </w:p>
    <w:p w14:paraId="44CE3DE7" w14:textId="77777777" w:rsidR="00D54E11" w:rsidRPr="00C85D35" w:rsidRDefault="00D54E11" w:rsidP="00D54E11">
      <w:pPr>
        <w:shd w:val="clear" w:color="auto" w:fill="D9E2F3"/>
        <w:spacing w:after="160"/>
        <w:jc w:val="both"/>
        <w:rPr>
          <w:rFonts w:ascii="Times New Roman" w:eastAsia="Calibri" w:hAnsi="Times New Roman" w:cs="Times New Roman"/>
          <w:sz w:val="24"/>
          <w:szCs w:val="24"/>
          <w:highlight w:val="yellow"/>
          <w:lang w:val="sr-Cyrl-RS"/>
        </w:rPr>
      </w:pPr>
      <w:r w:rsidRPr="00C85D35">
        <w:rPr>
          <w:rFonts w:ascii="Times New Roman" w:eastAsia="Calibri" w:hAnsi="Times New Roman" w:cs="Times New Roman"/>
          <w:sz w:val="24"/>
          <w:szCs w:val="24"/>
          <w:lang w:val="sr-Cyrl-RS"/>
        </w:rPr>
        <w:t>- Наставак и унапређење сарадње органа јавне и извршне власти са фондацијама и удружењима која се баве филантропијом;</w:t>
      </w:r>
    </w:p>
    <w:p w14:paraId="3729A840" w14:textId="77777777" w:rsidR="00D54E11" w:rsidRPr="00C85D35" w:rsidRDefault="00D54E11" w:rsidP="00D54E11">
      <w:pPr>
        <w:shd w:val="clear" w:color="auto" w:fill="D9E2F3"/>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Покретање питања о ефектима једнократних давања у односу на стратешка односно дугорочна давања у циљу дефинисања јавних политика у овој области;</w:t>
      </w:r>
    </w:p>
    <w:p w14:paraId="54287737" w14:textId="77777777" w:rsidR="00D54E11" w:rsidRPr="00C85D35" w:rsidRDefault="00D54E11" w:rsidP="00D54E11">
      <w:pPr>
        <w:shd w:val="clear" w:color="auto" w:fill="D9E2F3"/>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Јачање свести грађана о значају филантропије.</w:t>
      </w:r>
    </w:p>
    <w:p w14:paraId="2F725C43" w14:textId="77777777" w:rsidR="00D54E11" w:rsidRPr="00C85D35" w:rsidRDefault="00D54E11" w:rsidP="00D54E11">
      <w:pPr>
        <w:shd w:val="clear" w:color="auto" w:fill="D9E2F3"/>
        <w:spacing w:after="160"/>
        <w:jc w:val="both"/>
        <w:rPr>
          <w:rFonts w:ascii="Times New Roman" w:eastAsia="Calibri" w:hAnsi="Times New Roman" w:cs="Times New Roman"/>
          <w:sz w:val="24"/>
          <w:szCs w:val="24"/>
          <w:lang w:val="sr-Cyrl-RS"/>
        </w:rPr>
      </w:pPr>
    </w:p>
    <w:p w14:paraId="2912BBFB" w14:textId="77777777" w:rsidR="00D54E11" w:rsidRPr="00C85D35" w:rsidRDefault="00D54E11" w:rsidP="00D54E11">
      <w:pPr>
        <w:spacing w:after="160"/>
        <w:jc w:val="both"/>
        <w:rPr>
          <w:rFonts w:ascii="Times New Roman" w:eastAsia="Calibri" w:hAnsi="Times New Roman" w:cs="Times New Roman"/>
          <w:sz w:val="24"/>
          <w:szCs w:val="24"/>
          <w:lang w:val="sr-Cyrl-RS"/>
        </w:rPr>
      </w:pPr>
    </w:p>
    <w:p w14:paraId="4EC26340" w14:textId="10835716" w:rsidR="00D54E11" w:rsidRPr="00C85D35" w:rsidRDefault="00D54E11" w:rsidP="00D54E11">
      <w:pPr>
        <w:keepNext/>
        <w:keepLines/>
        <w:spacing w:before="40" w:after="0"/>
        <w:jc w:val="both"/>
        <w:outlineLvl w:val="1"/>
        <w:rPr>
          <w:rStyle w:val="Heading2Char"/>
          <w:rFonts w:ascii="Times New Roman" w:eastAsiaTheme="minorHAnsi" w:hAnsi="Times New Roman"/>
          <w:lang w:val="sr-Cyrl-RS"/>
        </w:rPr>
      </w:pPr>
      <w:bookmarkStart w:id="76" w:name="_Toc87982458"/>
      <w:r w:rsidRPr="00C85D35">
        <w:rPr>
          <w:rFonts w:ascii="Times New Roman" w:eastAsia="Times New Roman" w:hAnsi="Times New Roman" w:cs="Times New Roman"/>
          <w:color w:val="2E74B5"/>
          <w:sz w:val="24"/>
          <w:szCs w:val="24"/>
          <w:lang w:val="sr-Cyrl-RS"/>
        </w:rPr>
        <w:t xml:space="preserve">5.3.3. </w:t>
      </w:r>
      <w:r w:rsidRPr="00C85D35">
        <w:rPr>
          <w:rStyle w:val="Heading2Char"/>
          <w:rFonts w:ascii="Times New Roman" w:eastAsiaTheme="minorHAnsi" w:hAnsi="Times New Roman"/>
          <w:lang w:val="sr-Cyrl-RS"/>
        </w:rPr>
        <w:t>С</w:t>
      </w:r>
      <w:r w:rsidR="008F37A0" w:rsidRPr="00C85D35">
        <w:rPr>
          <w:rStyle w:val="Heading2Char"/>
          <w:rFonts w:ascii="Times New Roman" w:eastAsiaTheme="minorHAnsi" w:hAnsi="Times New Roman"/>
          <w:lang w:val="sr-Cyrl-RS"/>
        </w:rPr>
        <w:t>оцијално предузетништво и улога организација цивилног друштва</w:t>
      </w:r>
      <w:bookmarkEnd w:id="76"/>
    </w:p>
    <w:p w14:paraId="12666AA4" w14:textId="77777777" w:rsidR="00D54E11" w:rsidRPr="00C85D35" w:rsidRDefault="00D54E11" w:rsidP="00D54E11">
      <w:pPr>
        <w:spacing w:after="160"/>
        <w:jc w:val="both"/>
        <w:rPr>
          <w:rFonts w:ascii="Times New Roman" w:eastAsia="Calibri" w:hAnsi="Times New Roman" w:cs="Times New Roman"/>
          <w:b/>
          <w:sz w:val="24"/>
          <w:szCs w:val="24"/>
          <w:lang w:val="sr-Cyrl-RS"/>
        </w:rPr>
      </w:pPr>
    </w:p>
    <w:p w14:paraId="7E15C7A0"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Социјално предузетништво у Републици Србији није предмет посебне правне регулативе. Релевантни стратешки документи такође не садрже дефиницију или битна обележја социјалног предузетништва. На нивoу EУ нe пoстojи пoсeбнa статусно–прaвнa рeгулaтивa o сoциjaлнoм прeдузeтништву, с обзиром да међу земљама–чланицама не постоји јединствено разумевање концепта социјалног предузетништва.</w:t>
      </w:r>
    </w:p>
    <w:p w14:paraId="24985238" w14:textId="3D5F348F" w:rsidR="00D54E11" w:rsidRPr="00C85D35" w:rsidRDefault="00BE3AA7" w:rsidP="00D54E11">
      <w:pPr>
        <w:spacing w:after="160"/>
        <w:jc w:val="both"/>
        <w:rPr>
          <w:rFonts w:ascii="Times New Roman" w:eastAsia="Calibri" w:hAnsi="Times New Roman" w:cs="Times New Roman"/>
          <w:sz w:val="24"/>
          <w:szCs w:val="24"/>
          <w:lang w:val="sr-Cyrl-RS"/>
        </w:rPr>
      </w:pPr>
      <w:r>
        <w:rPr>
          <w:rFonts w:ascii="Times New Roman" w:eastAsia="Calibri" w:hAnsi="Times New Roman" w:cs="Times New Roman"/>
          <w:b/>
          <w:i/>
          <w:sz w:val="24"/>
          <w:szCs w:val="24"/>
          <w:lang w:val="sr-Cyrl-RS"/>
        </w:rPr>
        <w:t>Предлог</w:t>
      </w:r>
      <w:r w:rsidRPr="00C85D35">
        <w:rPr>
          <w:rFonts w:ascii="Times New Roman" w:eastAsia="Calibri" w:hAnsi="Times New Roman" w:cs="Times New Roman"/>
          <w:b/>
          <w:i/>
          <w:sz w:val="24"/>
          <w:szCs w:val="24"/>
          <w:lang w:val="sr-Cyrl-RS"/>
        </w:rPr>
        <w:t xml:space="preserve"> </w:t>
      </w:r>
      <w:r w:rsidR="00D54E11" w:rsidRPr="00C85D35">
        <w:rPr>
          <w:rFonts w:ascii="Times New Roman" w:eastAsia="Calibri" w:hAnsi="Times New Roman" w:cs="Times New Roman"/>
          <w:b/>
          <w:i/>
          <w:sz w:val="24"/>
          <w:szCs w:val="24"/>
          <w:lang w:val="sr-Cyrl-RS"/>
        </w:rPr>
        <w:t>Националне стратегије за стварање подстицајног окружења за развој цивилног друштва у Републици Србији</w:t>
      </w:r>
      <w:r w:rsidR="00D54E11" w:rsidRPr="00C85D35">
        <w:rPr>
          <w:rFonts w:ascii="Times New Roman" w:eastAsia="Calibri" w:hAnsi="Times New Roman" w:cs="Times New Roman"/>
          <w:sz w:val="24"/>
          <w:szCs w:val="24"/>
          <w:lang w:val="sr-Cyrl-RS"/>
        </w:rPr>
        <w:t xml:space="preserve"> пoд сoциjaлним прeдузeтништвoм, у нajширeм смислу, пoдрaзумeвa кoришћeњe инoвaтивнe прaксe у прoдajи рoбa и услугa нa тржишту, ради стицaњa прихoдa кojи сe кoристи зa oствaривaњe нeкoг oпштeкoриснoг циља или интeрeсa. Међутим, појам „oпштeкoриснoг циља или интeрeсa“ није ближе дефинисан, те се у доступним документима говори о две врсте рањивих група - особе са инвалидитетом, али и друге рањиве (маргинализоване, теже запошљиве) групе, нпр. лица лечена од зависности, припадници Ромске националне мањине, итд – социјална предузећа тип „Б”), односно групе кроз које се остварују други општекорисни циљеви (неформално образовање, социјалне услуге, заштита животне средине, итд. – социјална предузећа тип „А”). </w:t>
      </w:r>
    </w:p>
    <w:p w14:paraId="0296E306" w14:textId="68BB4344"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Слична шира дефиниција од законске дефиниције социјалног предузећа користи се и у анализи проф. Голубовића </w:t>
      </w:r>
      <w:r w:rsidRPr="00C85D35">
        <w:rPr>
          <w:rFonts w:ascii="Times New Roman" w:eastAsia="Calibri" w:hAnsi="Times New Roman" w:cs="Times New Roman"/>
          <w:i/>
          <w:sz w:val="24"/>
          <w:szCs w:val="24"/>
          <w:lang w:val="sr-Cyrl-RS"/>
        </w:rPr>
        <w:t xml:space="preserve">„Правни оквир за социјално предузетништво у Републици </w:t>
      </w:r>
      <w:r w:rsidRPr="00C85D35">
        <w:rPr>
          <w:rFonts w:ascii="Times New Roman" w:eastAsia="Calibri" w:hAnsi="Times New Roman" w:cs="Times New Roman"/>
          <w:i/>
          <w:sz w:val="24"/>
          <w:szCs w:val="24"/>
          <w:lang w:val="sr-Cyrl-RS"/>
        </w:rPr>
        <w:lastRenderedPageBreak/>
        <w:t>Србији“</w:t>
      </w:r>
      <w:r w:rsidRPr="00C85D35">
        <w:rPr>
          <w:rFonts w:ascii="Times New Roman" w:eastAsia="Calibri" w:hAnsi="Times New Roman" w:cs="Times New Roman"/>
          <w:sz w:val="24"/>
          <w:szCs w:val="24"/>
          <w:lang w:val="sr-Cyrl-RS"/>
        </w:rPr>
        <w:t>. Наведена анализа указује да у Републици Србији постоји плуралитет правних форми у којима могу деловати социјална предузећа, што је и њихово основно упоредно обележје. У анализи се наводи да су упоредна решења за регулацију социјалног предузетништва различито уређена (статусно-правни прописима, пореским, радно-правним прописима, прописима о јавним набавкама и заштити конкуренције), како у земљема у којима је социјално предузетништво уређено посебним законом, тако и у земљама које дефинишу посебан статусно-правни облик за социјално предузеће. У том смислу, анализира</w:t>
      </w:r>
      <w:r w:rsidR="001D518B" w:rsidRPr="00C85D35">
        <w:rPr>
          <w:rFonts w:ascii="Times New Roman" w:eastAsia="Calibri" w:hAnsi="Times New Roman" w:cs="Times New Roman"/>
          <w:sz w:val="24"/>
          <w:szCs w:val="24"/>
          <w:lang w:val="sr-Cyrl-RS"/>
        </w:rPr>
        <w:t>ју се</w:t>
      </w:r>
      <w:r w:rsidRPr="00C85D35">
        <w:rPr>
          <w:rFonts w:ascii="Times New Roman" w:eastAsia="Calibri" w:hAnsi="Times New Roman" w:cs="Times New Roman"/>
          <w:sz w:val="24"/>
          <w:szCs w:val="24"/>
          <w:lang w:val="sr-Cyrl-RS"/>
        </w:rPr>
        <w:t xml:space="preserve"> релевантн</w:t>
      </w:r>
      <w:r w:rsidR="001D518B" w:rsidRPr="00C85D35">
        <w:rPr>
          <w:rFonts w:ascii="Times New Roman" w:eastAsia="Calibri" w:hAnsi="Times New Roman" w:cs="Times New Roman"/>
          <w:sz w:val="24"/>
          <w:szCs w:val="24"/>
          <w:lang w:val="sr-Cyrl-RS"/>
        </w:rPr>
        <w:t>и</w:t>
      </w:r>
      <w:r w:rsidRPr="00C85D35">
        <w:rPr>
          <w:rFonts w:ascii="Times New Roman" w:eastAsia="Calibri" w:hAnsi="Times New Roman" w:cs="Times New Roman"/>
          <w:sz w:val="24"/>
          <w:szCs w:val="24"/>
          <w:lang w:val="sr-Cyrl-RS"/>
        </w:rPr>
        <w:t xml:space="preserve"> нормативн</w:t>
      </w:r>
      <w:r w:rsidR="001D518B" w:rsidRPr="00C85D35">
        <w:rPr>
          <w:rFonts w:ascii="Times New Roman" w:eastAsia="Calibri" w:hAnsi="Times New Roman" w:cs="Times New Roman"/>
          <w:sz w:val="24"/>
          <w:szCs w:val="24"/>
          <w:lang w:val="sr-Cyrl-RS"/>
        </w:rPr>
        <w:t>и акти</w:t>
      </w:r>
      <w:r w:rsidRPr="00C85D35">
        <w:rPr>
          <w:rFonts w:ascii="Times New Roman" w:eastAsia="Calibri" w:hAnsi="Times New Roman" w:cs="Times New Roman"/>
          <w:sz w:val="24"/>
          <w:szCs w:val="24"/>
          <w:lang w:val="sr-Cyrl-RS"/>
        </w:rPr>
        <w:t xml:space="preserve"> од значаја за социјално предузетништво, који се односе на улогу привaтних aктeрa (ОЦД, зaдругe, приврeднa друштвa) у остваривању општекорисних циљева кроз подршку рањивим групама на различите начине.</w:t>
      </w:r>
    </w:p>
    <w:p w14:paraId="719004E4" w14:textId="77777777" w:rsidR="00D54E11" w:rsidRPr="00C85D35" w:rsidRDefault="00D54E11" w:rsidP="00D54E11">
      <w:pPr>
        <w:shd w:val="clear" w:color="auto" w:fill="FFFFFF"/>
        <w:spacing w:after="150"/>
        <w:jc w:val="both"/>
        <w:rPr>
          <w:rFonts w:ascii="Times New Roman" w:eastAsia="Times New Roman" w:hAnsi="Times New Roman" w:cs="Times New Roman"/>
          <w:sz w:val="24"/>
          <w:szCs w:val="24"/>
          <w:lang w:val="sr-Cyrl-RS" w:eastAsia="en-GB"/>
        </w:rPr>
      </w:pPr>
      <w:r w:rsidRPr="00C85D35">
        <w:rPr>
          <w:rFonts w:ascii="Times New Roman" w:eastAsia="Calibri" w:hAnsi="Times New Roman" w:cs="Times New Roman"/>
          <w:b/>
          <w:i/>
          <w:sz w:val="24"/>
          <w:szCs w:val="24"/>
          <w:lang w:val="sr-Cyrl-RS" w:eastAsia="en-GB"/>
        </w:rPr>
        <w:t>Закон о професионалној рехабилитацији и запошљавању особа са инвалидитетом</w:t>
      </w:r>
      <w:r w:rsidRPr="00C85D35">
        <w:rPr>
          <w:rFonts w:ascii="Times New Roman" w:eastAsia="Calibri" w:hAnsi="Times New Roman" w:cs="Times New Roman"/>
          <w:sz w:val="24"/>
          <w:szCs w:val="24"/>
          <w:lang w:val="sr-Cyrl-RS" w:eastAsia="en-GB"/>
        </w:rPr>
        <w:t xml:space="preserve"> („Службени гласник РС", бр. 36/09 и 32/13) предвиђа да посебни облици запошљавања и радног ангажовања особа са инвалидитетом могу бити организовани као предузећа за професионалну рехабилитацију и запошљавање особа са инвалидитетом, радни центри и „социјалнo предузећe и организацијa”. Социјално предузеће, у смислу закона, јесте привредно друштво које се оснива за обављање делатности која је усмерена на задовољење потреба особа са инвалидитетом и које, независно од укупног броја запослених, запошљава најмање једну особу са инвалидитетом. Социјално предузеће послује у складу са прописима о привредним друштвима. Социјална организација, у смислу закона, јесте други облик организовања који се оснива за обављање делатности која је усмерена на задовољење потреба особа са инвалидитетом и који запошљава најмање једну особу са инвалидитетом. Дефиниције социјалног предузећа и социјалне организације су </w:t>
      </w:r>
      <w:r w:rsidRPr="00C85D35">
        <w:rPr>
          <w:rFonts w:ascii="Times New Roman" w:eastAsia="Times New Roman" w:hAnsi="Times New Roman" w:cs="Times New Roman"/>
          <w:sz w:val="24"/>
          <w:szCs w:val="24"/>
          <w:lang w:val="sr-Cyrl-RS" w:eastAsia="en-GB"/>
        </w:rPr>
        <w:t xml:space="preserve">уске и непрецизне, што може представљати препреку у креирању подстицајних политика за развој социјалних предузећа. </w:t>
      </w:r>
      <w:r w:rsidRPr="00C85D35">
        <w:rPr>
          <w:rFonts w:ascii="Times New Roman" w:eastAsia="Calibri" w:hAnsi="Times New Roman" w:cs="Times New Roman"/>
          <w:sz w:val="24"/>
          <w:szCs w:val="24"/>
          <w:lang w:val="sr-Cyrl-RS" w:eastAsia="en-GB"/>
        </w:rPr>
        <w:t>Социјална предузећа не уживају олакшице које закон прописује за предузећа за професионалну рехабилитацију и запошљавање особа са инвалидитетом.</w:t>
      </w:r>
      <w:r w:rsidRPr="00C85D35">
        <w:rPr>
          <w:rFonts w:ascii="Times New Roman" w:eastAsia="Times New Roman" w:hAnsi="Times New Roman" w:cs="Times New Roman"/>
          <w:i/>
          <w:sz w:val="24"/>
          <w:szCs w:val="24"/>
          <w:lang w:val="sr-Cyrl-RS" w:eastAsia="en-GB"/>
        </w:rPr>
        <w:t xml:space="preserve"> </w:t>
      </w:r>
      <w:r w:rsidRPr="00C85D35">
        <w:rPr>
          <w:rFonts w:ascii="Times New Roman" w:eastAsia="Times New Roman" w:hAnsi="Times New Roman" w:cs="Times New Roman"/>
          <w:b/>
          <w:i/>
          <w:sz w:val="24"/>
          <w:szCs w:val="24"/>
          <w:lang w:val="sr-Cyrl-RS" w:eastAsia="en-GB"/>
        </w:rPr>
        <w:t>Закон о порезу на добит правних лица</w:t>
      </w:r>
      <w:r w:rsidRPr="00C85D35">
        <w:rPr>
          <w:rFonts w:ascii="Times New Roman" w:eastAsia="Times New Roman" w:hAnsi="Times New Roman" w:cs="Times New Roman"/>
          <w:b/>
          <w:sz w:val="24"/>
          <w:szCs w:val="24"/>
          <w:lang w:val="sr-Cyrl-RS" w:eastAsia="en-GB"/>
        </w:rPr>
        <w:t xml:space="preserve"> </w:t>
      </w:r>
      <w:r w:rsidRPr="00C85D35">
        <w:rPr>
          <w:rFonts w:ascii="Times New Roman" w:eastAsia="Times New Roman" w:hAnsi="Times New Roman" w:cs="Times New Roman"/>
          <w:sz w:val="24"/>
          <w:szCs w:val="24"/>
          <w:lang w:val="sr-Cyrl-RS" w:eastAsia="en-GB"/>
        </w:rPr>
        <w:t>предвиђа ослобађање од пореза на добит за ова предузећа, сразмерно учешћу особа са инвалидитетом у укупном броју запослених.</w:t>
      </w:r>
      <w:r w:rsidRPr="00C85D35">
        <w:rPr>
          <w:rFonts w:ascii="Times New Roman" w:eastAsia="Times New Roman" w:hAnsi="Times New Roman" w:cs="Times New Roman"/>
          <w:i/>
          <w:sz w:val="24"/>
          <w:szCs w:val="24"/>
          <w:lang w:val="sr-Cyrl-RS" w:eastAsia="en-GB"/>
        </w:rPr>
        <w:t xml:space="preserve"> </w:t>
      </w:r>
      <w:r w:rsidRPr="00C85D35">
        <w:rPr>
          <w:rFonts w:ascii="Times New Roman" w:eastAsia="Times New Roman" w:hAnsi="Times New Roman" w:cs="Times New Roman"/>
          <w:sz w:val="24"/>
          <w:szCs w:val="24"/>
          <w:lang w:val="sr-Cyrl-RS" w:eastAsia="en-GB"/>
        </w:rPr>
        <w:t>(чл. 46.).</w:t>
      </w:r>
      <w:r w:rsidRPr="00C85D35">
        <w:rPr>
          <w:rFonts w:ascii="Times New Roman" w:eastAsia="Times New Roman" w:hAnsi="Times New Roman" w:cs="Times New Roman"/>
          <w:sz w:val="24"/>
          <w:szCs w:val="24"/>
          <w:vertAlign w:val="superscript"/>
          <w:lang w:val="sr-Cyrl-RS" w:eastAsia="en-GB"/>
        </w:rPr>
        <w:footnoteReference w:id="44"/>
      </w:r>
      <w:r w:rsidRPr="00C85D35">
        <w:rPr>
          <w:rFonts w:ascii="Times New Roman" w:eastAsia="Times New Roman" w:hAnsi="Times New Roman" w:cs="Times New Roman"/>
          <w:sz w:val="24"/>
          <w:szCs w:val="24"/>
          <w:lang w:val="sr-Cyrl-RS" w:eastAsia="en-GB"/>
        </w:rPr>
        <w:t xml:space="preserve"> </w:t>
      </w:r>
    </w:p>
    <w:p w14:paraId="3D188303" w14:textId="55003E8A" w:rsidR="00D54E11" w:rsidRPr="00C85D35" w:rsidRDefault="00D54E11" w:rsidP="00D54E11">
      <w:pPr>
        <w:shd w:val="clear" w:color="auto" w:fill="FFFFFF"/>
        <w:spacing w:after="150"/>
        <w:jc w:val="both"/>
        <w:rPr>
          <w:rFonts w:ascii="Times New Roman" w:eastAsia="Calibri" w:hAnsi="Times New Roman" w:cs="Times New Roman"/>
          <w:iCs/>
          <w:sz w:val="24"/>
          <w:szCs w:val="24"/>
          <w:lang w:val="sr-Cyrl-RS" w:eastAsia="en-GB"/>
        </w:rPr>
      </w:pPr>
      <w:r w:rsidRPr="00C85D35">
        <w:rPr>
          <w:rFonts w:ascii="Times New Roman" w:eastAsia="Times New Roman" w:hAnsi="Times New Roman" w:cs="Times New Roman"/>
          <w:sz w:val="24"/>
          <w:szCs w:val="24"/>
          <w:lang w:val="sr-Cyrl-RS" w:eastAsia="en-GB"/>
        </w:rPr>
        <w:t xml:space="preserve">У </w:t>
      </w:r>
      <w:r w:rsidR="00BE1892" w:rsidRPr="00C85D35">
        <w:rPr>
          <w:rFonts w:ascii="Times New Roman" w:eastAsia="Times New Roman" w:hAnsi="Times New Roman" w:cs="Times New Roman"/>
          <w:sz w:val="24"/>
          <w:szCs w:val="24"/>
          <w:lang w:val="sr-Cyrl-RS" w:eastAsia="en-GB"/>
        </w:rPr>
        <w:t xml:space="preserve">горе наведеној </w:t>
      </w:r>
      <w:r w:rsidRPr="00C85D35">
        <w:rPr>
          <w:rFonts w:ascii="Times New Roman" w:eastAsia="Times New Roman" w:hAnsi="Times New Roman" w:cs="Times New Roman"/>
          <w:sz w:val="24"/>
          <w:szCs w:val="24"/>
          <w:lang w:val="sr-Cyrl-RS" w:eastAsia="en-GB"/>
        </w:rPr>
        <w:t xml:space="preserve">анализи </w:t>
      </w:r>
      <w:r w:rsidR="00BE1892" w:rsidRPr="00C85D35">
        <w:rPr>
          <w:rFonts w:ascii="Times New Roman" w:eastAsia="Times New Roman" w:hAnsi="Times New Roman" w:cs="Times New Roman"/>
          <w:i/>
          <w:sz w:val="24"/>
          <w:szCs w:val="24"/>
          <w:lang w:val="sr-Cyrl-RS" w:eastAsia="en-GB"/>
        </w:rPr>
        <w:t>„Правни оквир за социјално предузетништво у Републици Србији“</w:t>
      </w:r>
      <w:r w:rsidRPr="00C85D35">
        <w:rPr>
          <w:rFonts w:ascii="Times New Roman" w:eastAsia="Times New Roman" w:hAnsi="Times New Roman" w:cs="Times New Roman"/>
          <w:sz w:val="24"/>
          <w:szCs w:val="24"/>
          <w:lang w:val="sr-Cyrl-RS" w:eastAsia="en-GB"/>
        </w:rPr>
        <w:t xml:space="preserve">, наводи се неколико проблема у вези са овим законом: а) </w:t>
      </w:r>
      <w:r w:rsidRPr="00C85D35">
        <w:rPr>
          <w:rFonts w:ascii="Times New Roman" w:eastAsia="Calibri" w:hAnsi="Times New Roman" w:cs="Times New Roman"/>
          <w:iCs/>
          <w:sz w:val="24"/>
          <w:szCs w:val="24"/>
          <w:lang w:val="sr-Cyrl-RS" w:eastAsia="en-GB"/>
        </w:rPr>
        <w:t>из законских одредби произилази да се социјално предузеће може основати само ради задовољавања потреба особа са инвалидитетом али не и других социјално угрожених група б) није јасан појам „социјалне организације” и како се разликује од појма „социјалног предузећа” в) нејасно је који део прихода социјално предузеће и социјална организација морају да реинвестирају у социјалне сврхе, и које су правне последице за случај повреде ове законске обавезе, г) није прецизирана примена одредаба Закона о порезу на добит правних лица о пропорционалном ослобађању од пореза на добит предузећа за професионалну рехабилитацију и запошљавање особа са инвалидитетом, нарочито када предузећа осим особа са инвалидитетом запошљавају и друга лица.</w:t>
      </w:r>
    </w:p>
    <w:p w14:paraId="2D0246E3" w14:textId="45153D75" w:rsidR="00C01367" w:rsidRDefault="00D54E11" w:rsidP="00D54E11">
      <w:pPr>
        <w:jc w:val="both"/>
        <w:rPr>
          <w:rFonts w:ascii="Times New Roman" w:eastAsia="Calibri" w:hAnsi="Times New Roman" w:cs="Times New Roman"/>
          <w:sz w:val="24"/>
          <w:szCs w:val="24"/>
          <w:lang w:val="sr-Cyrl-RS"/>
        </w:rPr>
      </w:pPr>
      <w:r w:rsidRPr="00C85D35">
        <w:rPr>
          <w:rFonts w:ascii="Times New Roman" w:eastAsia="Calibri" w:hAnsi="Times New Roman" w:cs="Times New Roman"/>
          <w:iCs/>
          <w:sz w:val="24"/>
          <w:szCs w:val="24"/>
          <w:lang w:val="sr-Cyrl-RS" w:eastAsia="en-GB"/>
        </w:rPr>
        <w:lastRenderedPageBreak/>
        <w:t xml:space="preserve">Како се организације цивилног друштва у великој мери баве подршком рањивим групама, од значаја је и размотрити одредбе Закона о удружењима у вези са овом облашћу. Када се ради о </w:t>
      </w:r>
      <w:r w:rsidRPr="00C85D35">
        <w:rPr>
          <w:rFonts w:ascii="Times New Roman" w:eastAsia="Calibri" w:hAnsi="Times New Roman" w:cs="Times New Roman"/>
          <w:b/>
          <w:i/>
          <w:iCs/>
          <w:sz w:val="24"/>
          <w:szCs w:val="24"/>
          <w:lang w:val="sr-Cyrl-RS" w:eastAsia="en-GB"/>
        </w:rPr>
        <w:t>Закону о удружењима</w:t>
      </w:r>
      <w:r w:rsidRPr="00C85D35">
        <w:rPr>
          <w:rFonts w:ascii="Times New Roman" w:eastAsia="Calibri" w:hAnsi="Times New Roman" w:cs="Times New Roman"/>
          <w:iCs/>
          <w:sz w:val="24"/>
          <w:szCs w:val="24"/>
          <w:lang w:val="sr-Cyrl-RS" w:eastAsia="en-GB"/>
        </w:rPr>
        <w:t>, удружење се може основати ради остваривања или унапређења било ког заједничког или општег циља или интереса, који није забрањен Уставом или законом. Области које се сматрају општим циљем</w:t>
      </w:r>
      <w:r w:rsidRPr="00C85D35">
        <w:rPr>
          <w:rFonts w:ascii="Times New Roman" w:eastAsia="Calibri" w:hAnsi="Times New Roman" w:cs="Times New Roman"/>
          <w:iCs/>
          <w:sz w:val="24"/>
          <w:szCs w:val="24"/>
          <w:vertAlign w:val="superscript"/>
          <w:lang w:val="sr-Cyrl-RS" w:eastAsia="en-GB"/>
        </w:rPr>
        <w:footnoteReference w:id="45"/>
      </w:r>
      <w:r w:rsidRPr="00C85D35">
        <w:rPr>
          <w:rFonts w:ascii="Times New Roman" w:eastAsia="Calibri" w:hAnsi="Times New Roman" w:cs="Times New Roman"/>
          <w:iCs/>
          <w:sz w:val="24"/>
          <w:szCs w:val="24"/>
          <w:lang w:val="sr-Cyrl-RS" w:eastAsia="en-GB"/>
        </w:rPr>
        <w:t xml:space="preserve"> прецизирају се у делу Закона којим се уређује буџетско финансирање програма удружења. </w:t>
      </w:r>
      <w:r w:rsidRPr="00C85D35">
        <w:rPr>
          <w:rFonts w:ascii="Times New Roman" w:eastAsia="Calibri" w:hAnsi="Times New Roman" w:cs="Times New Roman"/>
          <w:sz w:val="24"/>
          <w:szCs w:val="24"/>
          <w:lang w:val="sr-Cyrl-RS"/>
        </w:rPr>
        <w:t xml:space="preserve">Удружење може да стиче имовину из чланарине, домаћих и страних донација, буџетских средстава, пасивних прихода и прихода од приватних делатности, као и других прихода у складу са законом (чл. 36.). Удружење у Регистар привредних субјеката уписује само једну сродну привредну делатност, али може непосредно да обавља и сваку другу сродну привредну делатност која је утврђена у статуту. Закон о удружењима дозвољава могућност удружењима да обављају привредну делатност (под условом да је привредна делатност у вези са статутарним циљевима удружења, предвиђена статутом и мањег обима) али исту не дефинише те се релевантне одредбе налазе у Закону о порезу на добит правних лица, који удружења третира као „остала правна лица“ у смислу обвезника закона и оставља бројне недоумице у погледу његове примене. </w:t>
      </w:r>
      <w:r w:rsidR="00C01367">
        <w:rPr>
          <w:rFonts w:ascii="Times New Roman" w:eastAsia="Calibri" w:hAnsi="Times New Roman" w:cs="Times New Roman"/>
          <w:sz w:val="24"/>
          <w:szCs w:val="24"/>
          <w:lang w:val="sr-Cyrl-RS"/>
        </w:rPr>
        <w:t xml:space="preserve">Међутим, потребно је прецизирати </w:t>
      </w:r>
      <w:r w:rsidR="00C01367" w:rsidRPr="00C01367">
        <w:rPr>
          <w:rFonts w:ascii="Times New Roman" w:eastAsia="Calibri" w:hAnsi="Times New Roman" w:cs="Times New Roman"/>
          <w:sz w:val="24"/>
          <w:szCs w:val="24"/>
          <w:lang w:val="sr-Cyrl-RS"/>
        </w:rPr>
        <w:t>пој</w:t>
      </w:r>
      <w:r w:rsidR="00C01367">
        <w:rPr>
          <w:rFonts w:ascii="Times New Roman" w:eastAsia="Calibri" w:hAnsi="Times New Roman" w:cs="Times New Roman"/>
          <w:sz w:val="24"/>
          <w:szCs w:val="24"/>
          <w:lang w:val="sr-Cyrl-RS"/>
        </w:rPr>
        <w:t>ам сродне</w:t>
      </w:r>
      <w:r w:rsidR="00C01367" w:rsidRPr="00C01367">
        <w:rPr>
          <w:rFonts w:ascii="Times New Roman" w:eastAsia="Calibri" w:hAnsi="Times New Roman" w:cs="Times New Roman"/>
          <w:sz w:val="24"/>
          <w:szCs w:val="24"/>
          <w:lang w:val="sr-Cyrl-RS"/>
        </w:rPr>
        <w:t xml:space="preserve"> привредне делатности у смислу Закона о удружењима, </w:t>
      </w:r>
      <w:r w:rsidR="00C01367">
        <w:rPr>
          <w:rFonts w:ascii="Times New Roman" w:eastAsia="Calibri" w:hAnsi="Times New Roman" w:cs="Times New Roman"/>
          <w:sz w:val="24"/>
          <w:szCs w:val="24"/>
          <w:lang w:val="sr-Cyrl-RS"/>
        </w:rPr>
        <w:t>као и обавезу</w:t>
      </w:r>
      <w:r w:rsidR="00C01367" w:rsidRPr="00C01367">
        <w:rPr>
          <w:rFonts w:ascii="Times New Roman" w:eastAsia="Calibri" w:hAnsi="Times New Roman" w:cs="Times New Roman"/>
          <w:sz w:val="24"/>
          <w:szCs w:val="24"/>
          <w:lang w:val="sr-Cyrl-RS"/>
        </w:rPr>
        <w:t xml:space="preserve"> да се ради о привредној делатности мањег обима, потребно</w:t>
      </w:r>
      <w:r w:rsidR="00C01367">
        <w:rPr>
          <w:rFonts w:ascii="Times New Roman" w:eastAsia="Calibri" w:hAnsi="Times New Roman" w:cs="Times New Roman"/>
          <w:sz w:val="24"/>
          <w:szCs w:val="24"/>
          <w:lang w:val="sr-Cyrl-RS"/>
        </w:rPr>
        <w:t xml:space="preserve">г </w:t>
      </w:r>
      <w:r w:rsidR="00D5005B">
        <w:rPr>
          <w:rFonts w:ascii="Times New Roman" w:eastAsia="Calibri" w:hAnsi="Times New Roman" w:cs="Times New Roman"/>
          <w:sz w:val="24"/>
          <w:szCs w:val="24"/>
          <w:lang w:val="sr-Cyrl-RS"/>
        </w:rPr>
        <w:t>за остваривање циљева удружења, односно утврдити условљеност стицања статуса социјалног предузетника постојањем одређене регистроване привредне делатности.</w:t>
      </w:r>
    </w:p>
    <w:p w14:paraId="331E1758" w14:textId="76A31452"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Како се социјално предузетништво остварује и кроз задужбине и фондације, од значаја за регулисање ове области јесте и </w:t>
      </w:r>
      <w:r w:rsidRPr="00C85D35">
        <w:rPr>
          <w:rFonts w:ascii="Times New Roman" w:eastAsia="Calibri" w:hAnsi="Times New Roman" w:cs="Times New Roman"/>
          <w:b/>
          <w:i/>
          <w:sz w:val="24"/>
          <w:szCs w:val="24"/>
          <w:lang w:val="sr-Cyrl-RS"/>
        </w:rPr>
        <w:t>Закон о задужбинама и фондацијама</w:t>
      </w:r>
      <w:r w:rsidRPr="00C85D35">
        <w:rPr>
          <w:rFonts w:ascii="Times New Roman" w:eastAsia="Times New Roman" w:hAnsi="Times New Roman" w:cs="Times New Roman"/>
          <w:sz w:val="24"/>
          <w:szCs w:val="24"/>
          <w:vertAlign w:val="superscript"/>
          <w:lang w:val="sr-Cyrl-RS" w:eastAsia="en-GB"/>
        </w:rPr>
        <w:footnoteReference w:id="46"/>
      </w:r>
      <w:r w:rsidRPr="00C85D35">
        <w:rPr>
          <w:rFonts w:ascii="Times New Roman" w:eastAsia="Calibri" w:hAnsi="Times New Roman" w:cs="Times New Roman"/>
          <w:sz w:val="24"/>
          <w:szCs w:val="24"/>
          <w:lang w:val="sr-Cyrl-RS"/>
        </w:rPr>
        <w:t>. Закон прописује да се задужбина може основати ради остваривања приватних или општекорисних циљева, док се фондација може основати само ради остваривања општекорисних циљева. Појам општекорисних циљева изричито се наводи у закону</w:t>
      </w:r>
      <w:r w:rsidRPr="00C85D35">
        <w:rPr>
          <w:rFonts w:ascii="Times New Roman" w:eastAsia="Calibri" w:hAnsi="Times New Roman" w:cs="Times New Roman"/>
          <w:sz w:val="24"/>
          <w:szCs w:val="24"/>
          <w:vertAlign w:val="superscript"/>
          <w:lang w:val="sr-Cyrl-RS"/>
        </w:rPr>
        <w:footnoteReference w:id="47"/>
      </w:r>
      <w:r w:rsidRPr="00C85D35">
        <w:rPr>
          <w:rFonts w:ascii="Times New Roman" w:eastAsia="Calibri" w:hAnsi="Times New Roman" w:cs="Times New Roman"/>
          <w:sz w:val="24"/>
          <w:szCs w:val="24"/>
          <w:lang w:val="sr-Cyrl-RS"/>
        </w:rPr>
        <w:t xml:space="preserve">. Такође, закон прописује да задужбине и фондације остварују општекористан циљ и када је њихова активност усмерена на одређени круг лица која припадају одређеној професији, националној, језичкој, културној и верској групи, полу или роду, односно лица која живе на одређеном подручју (чл. 3.). У анализи професора Голубовића наводи </w:t>
      </w:r>
      <w:r w:rsidRPr="00C85D35">
        <w:rPr>
          <w:rFonts w:ascii="Times New Roman" w:eastAsia="Calibri" w:hAnsi="Times New Roman" w:cs="Times New Roman"/>
          <w:sz w:val="24"/>
          <w:szCs w:val="24"/>
          <w:lang w:val="sr-Cyrl-RS"/>
        </w:rPr>
        <w:lastRenderedPageBreak/>
        <w:t xml:space="preserve">се да услови за обављање привредне делатности задужбина и фондација пружају већу правну сигурност у односу на Закон о удружењима, с обзиром да не постоји (нејасни) захтев да се ова делатност обавља у „мањем обиму“. Задужбина и фондација уписују само једну сродну привредну делатност у Регистар привредних субјеката, али могу непосредно да обављају и сваку другу сродну привредну делатност која је утврђена у статуту. Законом прописани услови за обављање привредне делатности задужбина и фондација пружају већу правну сигурност у односу на Закон о удружењима. </w:t>
      </w:r>
      <w:r w:rsidR="00410EC1">
        <w:rPr>
          <w:rFonts w:ascii="Times New Roman" w:eastAsia="Calibri" w:hAnsi="Times New Roman" w:cs="Times New Roman"/>
          <w:sz w:val="24"/>
          <w:szCs w:val="24"/>
          <w:lang w:val="sr-Cyrl-RS"/>
        </w:rPr>
        <w:t>Ипак поставља се питање могућности стивања овог статуса од стране задужбина имајући у виду да се могу основати ради остваривања приватних циљева.</w:t>
      </w:r>
    </w:p>
    <w:p w14:paraId="24726782"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Питања пореског третмана различитих правних форми кроз које се правна лица могу бавити  социјалним предузетништвом регулише се бројним законима (нпр. Закон о порезу на добит правних лица, Закон о порезу на лични доходак грађана, Закон о порезима на имовину). </w:t>
      </w:r>
    </w:p>
    <w:p w14:paraId="53F9A637" w14:textId="65A94BE5"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Када је реч о режиму јавног финансирања ОЦД, значајно је навести и основне препреке идентификоване у претходном </w:t>
      </w:r>
      <w:r w:rsidR="00947B49">
        <w:rPr>
          <w:rFonts w:ascii="Times New Roman" w:eastAsia="Calibri" w:hAnsi="Times New Roman" w:cs="Times New Roman"/>
          <w:sz w:val="24"/>
          <w:szCs w:val="24"/>
          <w:lang w:val="sr-Cyrl-RS"/>
        </w:rPr>
        <w:t>периоду</w:t>
      </w:r>
      <w:r w:rsidRPr="00C85D35">
        <w:rPr>
          <w:rFonts w:ascii="Times New Roman" w:eastAsia="Calibri" w:hAnsi="Times New Roman" w:cs="Times New Roman"/>
          <w:sz w:val="24"/>
          <w:szCs w:val="24"/>
          <w:lang w:val="sr-Cyrl-RS"/>
        </w:rPr>
        <w:t xml:space="preserve">. </w:t>
      </w:r>
      <w:r w:rsidRPr="00C85D35">
        <w:rPr>
          <w:rFonts w:ascii="Times New Roman" w:eastAsia="Calibri" w:hAnsi="Times New Roman" w:cs="Times New Roman"/>
          <w:b/>
          <w:i/>
          <w:sz w:val="24"/>
          <w:szCs w:val="24"/>
          <w:lang w:val="sr-Cyrl-RS"/>
        </w:rPr>
        <w:t>Уредба о средствима за подстицање програма или недостајућег дела средстава за финансирање програма од јавног интереса</w:t>
      </w:r>
      <w:r w:rsidRPr="00C85D35">
        <w:rPr>
          <w:rFonts w:ascii="Times New Roman" w:eastAsia="Calibri" w:hAnsi="Times New Roman" w:cs="Times New Roman"/>
          <w:b/>
          <w:sz w:val="24"/>
          <w:szCs w:val="24"/>
          <w:lang w:val="sr-Cyrl-RS"/>
        </w:rPr>
        <w:t xml:space="preserve"> </w:t>
      </w:r>
      <w:r w:rsidRPr="00C85D35">
        <w:rPr>
          <w:rFonts w:ascii="Times New Roman" w:eastAsia="Calibri" w:hAnsi="Times New Roman" w:cs="Times New Roman"/>
          <w:b/>
          <w:i/>
          <w:sz w:val="24"/>
          <w:szCs w:val="24"/>
          <w:lang w:val="sr-Cyrl-RS"/>
        </w:rPr>
        <w:t>које реализују удружења</w:t>
      </w:r>
      <w:r w:rsidRPr="00C85D35">
        <w:rPr>
          <w:rFonts w:ascii="Times New Roman" w:eastAsia="Calibri" w:hAnsi="Times New Roman" w:cs="Times New Roman"/>
          <w:sz w:val="24"/>
          <w:szCs w:val="24"/>
          <w:lang w:val="sr-Cyrl-RS"/>
        </w:rPr>
        <w:t xml:space="preserve"> изричито се односи на удружења, али не и на задужбине и фондације, што доводи до рестриктивног тумачења од стране органа јавне управе, иако су општекорисни циљеви исти. Затим, јавно финансирање ОЦД није у довољној мери повезано са приоритетима јавне политике, односно везано за националне стратегије, постављене стратешке циљеве и секторске политике. Пракса суфинансирања програма и пројеката недовољно је развијена, указујући на недовољну међусобну координацију јавне управе и/или других донатора у процесу планирања пројеката ОЦД. </w:t>
      </w:r>
    </w:p>
    <w:p w14:paraId="2B6A6A77"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b/>
          <w:i/>
          <w:sz w:val="24"/>
          <w:szCs w:val="24"/>
          <w:lang w:val="sr-Cyrl-RS"/>
        </w:rPr>
        <w:t>Акционим планом за ПГ23</w:t>
      </w:r>
      <w:r w:rsidRPr="00C85D35">
        <w:rPr>
          <w:rFonts w:ascii="Times New Roman" w:eastAsia="Calibri" w:hAnsi="Times New Roman" w:cs="Times New Roman"/>
          <w:sz w:val="24"/>
          <w:szCs w:val="24"/>
          <w:lang w:val="sr-Cyrl-RS"/>
        </w:rPr>
        <w:t xml:space="preserve"> предвиђено је успостављање законодавног оквира у области социјалног предузетништва који ће омогућити повећање радне активације радно способних лица која се налазе у систему социјалне заштите, теже запошљивих незапослених лица у складу са прописима из области запошљавања (укључујући и Роме) и осталих теже запошљивих лица из посебно осетљивих категорија, у складу са најбољим праксама Европске уније (активност 3.6.2.26.). Дакле, АП23 такође говори о широј категорији лица на која би се односило остваривање општекорисних циљева. </w:t>
      </w:r>
      <w:r w:rsidRPr="00C85D35">
        <w:rPr>
          <w:rFonts w:ascii="Times New Roman" w:eastAsia="Calibri" w:hAnsi="Times New Roman" w:cs="Times New Roman"/>
          <w:b/>
          <w:i/>
          <w:sz w:val="24"/>
          <w:szCs w:val="24"/>
          <w:lang w:val="sr-Cyrl-RS"/>
        </w:rPr>
        <w:t>Радна група за израду Нацрта закона о социјалном предузетништву</w:t>
      </w:r>
      <w:r w:rsidRPr="00C85D35">
        <w:rPr>
          <w:rFonts w:ascii="Times New Roman" w:eastAsia="Calibri" w:hAnsi="Times New Roman" w:cs="Times New Roman"/>
          <w:sz w:val="24"/>
          <w:szCs w:val="24"/>
          <w:lang w:val="sr-Cyrl-RS"/>
        </w:rPr>
        <w:t xml:space="preserve"> формирана је у марту 2021. године. У рад Радне групе, поред представника министарстава и других државних органа, укључени су и представници ОЦД ради утврђивања концепта будућег закона (који је био споран у  Нацрту закона из 2019. године). </w:t>
      </w:r>
    </w:p>
    <w:p w14:paraId="2C8332F2"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Правни систем у Србији омогућава ослобађање пореза свих грантова и донација које подржавају непрофитно деловање ОЦД, што указује на подстицајно окружење. Према Закону о порезу на добит правних лица ОЦД су изузете од опорезивања на грантове, донације, чланарине и неекономске изворе прихода. Закон предвиђа пореске одбитке за издвајање за здравствену заштиту, у културне, образовне, научне, хуманитарне, верске сврхе, у сврху заштите животне средине и у вези са спортом.</w:t>
      </w:r>
    </w:p>
    <w:p w14:paraId="40462DFA"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lastRenderedPageBreak/>
        <w:t xml:space="preserve">Како се наводи у </w:t>
      </w:r>
      <w:r w:rsidRPr="00C85D35">
        <w:rPr>
          <w:rFonts w:ascii="Times New Roman" w:eastAsia="Calibri" w:hAnsi="Times New Roman" w:cs="Times New Roman"/>
          <w:b/>
          <w:i/>
          <w:sz w:val="24"/>
          <w:szCs w:val="24"/>
          <w:lang w:val="sr-Cyrl-RS"/>
        </w:rPr>
        <w:t>Матрици за праћење подстицајног окружења за развој цивилног друштва -  Извештај за Србију (2019</w:t>
      </w:r>
      <w:r w:rsidRPr="00C85D35">
        <w:rPr>
          <w:rFonts w:ascii="Times New Roman" w:eastAsia="Calibri" w:hAnsi="Times New Roman" w:cs="Times New Roman"/>
          <w:sz w:val="24"/>
          <w:szCs w:val="24"/>
          <w:vertAlign w:val="superscript"/>
          <w:lang w:val="sr-Cyrl-RS"/>
        </w:rPr>
        <w:footnoteReference w:id="48"/>
      </w:r>
      <w:r w:rsidRPr="00C85D35">
        <w:rPr>
          <w:rFonts w:ascii="Times New Roman" w:eastAsia="Calibri" w:hAnsi="Times New Roman" w:cs="Times New Roman"/>
          <w:sz w:val="24"/>
          <w:szCs w:val="24"/>
          <w:lang w:val="sr-Cyrl-RS"/>
        </w:rPr>
        <w:t xml:space="preserve">), пракса делимично испуњава стандарде када је у питању директни или индиректни (скривени) порез на пријављене донације. Ниједна ОЦД која је очествовала у ММ Анкети није известила да је надлежном органу платила накнаду за примљени грант. Међутим, како се наводи у Матрици, само 2 ОЦД које су учествовале у ММ Анкети известиле су да су користиле пореске олакшице за обављање привредне делатности (нпр. потпуно ослобођење од пореза или ослобађање до одређеног износа на приход од продаје и услуга). Као кључну препреку навеле су административне захтеве за приступ пореским олакшицама за обављање привредне делатности као веома оптерећујуће. </w:t>
      </w:r>
    </w:p>
    <w:p w14:paraId="5F5EB546"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Пракса у вези са функционалним поступком за тражење пореског одбитка за појединачне донације указују на делимично подстицајно корпоративно окружење. Тако се наводи да је 44,2% ОЦД које су учествовале у ММ Анкети сагласно са тврдњом да се поједини донатори суочавају с тешкоћама у приступу пореским одбитцима (нпр. процедура је компликована; отежавајући административни захтеви). Интересантно је да је у склопу овог истраживања Пореска управа известила да нема податке о броју корпоративних донатора који су затражили одбитак пореза за своје донације (у медицинске, образовне, научне, хуманитарне, верске,у сврху заштите животне средине и спортске сврхе, као и за давање установама социјалне заштите).</w:t>
      </w:r>
    </w:p>
    <w:p w14:paraId="4F5D1605"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bCs/>
          <w:sz w:val="24"/>
          <w:szCs w:val="24"/>
          <w:lang w:val="sr-Cyrl-RS"/>
        </w:rPr>
        <w:t>Од 2010. године у Републици Србији делује и коалиција ОЦД за промоцију социјалног предузетништва, чији је циљ промовисање и стварање функционалног оквира за социјално предузетништво. Коалиција је иницирала и формирање прве регионалне мреже за развој социјалног предузетништва.</w:t>
      </w:r>
    </w:p>
    <w:p w14:paraId="4122A49E"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Имајући у виду недостатак стратешког опредељења, али и јединственог нормативног оквира који регулише област социјалног предузетништва, постоји потреба за развојем јасних јавних политика у овој области. Како сама област подразумева различите учеснике и правне форме кроз које се правна лица баве социјалним предузетништвом, неусклађеност прописа и дефинисања општекорисних циљева, односно јавног интереса у овој области, неопходан је мулти-секторски приступ и сарадња различитих органа јавне власти у дефинисању будућег правног оквира. Истовремено, детерминација рањивих група у различитим законима указује на неоправдану дискриминацију појединих рањивих група без јасних критеријума. Без адресирања наведених неусклађености у прописима и појмовима, неће бити могуће да се унапреди финансирање (јавно и приватно) социјалних предузећа. Коначно, постоји и потреба за унапређењем односно прецизирањем пореских прописа на основу будућег опредељења јавних политика у овој области. </w:t>
      </w:r>
    </w:p>
    <w:p w14:paraId="69122354" w14:textId="77777777" w:rsidR="00D54E11" w:rsidRPr="00C85D35" w:rsidRDefault="00D54E11" w:rsidP="00D54E11">
      <w:pPr>
        <w:spacing w:after="160"/>
        <w:jc w:val="both"/>
        <w:rPr>
          <w:rFonts w:ascii="Times New Roman" w:eastAsia="Calibri" w:hAnsi="Times New Roman" w:cs="Times New Roman"/>
          <w:bCs/>
          <w:sz w:val="24"/>
          <w:szCs w:val="24"/>
          <w:lang w:val="sr-Cyrl-RS"/>
        </w:rPr>
      </w:pPr>
    </w:p>
    <w:p w14:paraId="77E236DD" w14:textId="77777777" w:rsidR="00D54E11" w:rsidRPr="00C85D35" w:rsidRDefault="00D54E11" w:rsidP="00D54E11">
      <w:pPr>
        <w:shd w:val="clear" w:color="auto" w:fill="D9E2F3"/>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lastRenderedPageBreak/>
        <w:t>Имајући у виду све наведено, у предстојећем периоду потребно је развити улогу организација цивилног друштва</w:t>
      </w:r>
      <w:r w:rsidRPr="00C85D35">
        <w:rPr>
          <w:rFonts w:ascii="Times New Roman" w:eastAsia="SimSun" w:hAnsi="Times New Roman" w:cs="Times New Roman"/>
          <w:sz w:val="24"/>
          <w:szCs w:val="24"/>
          <w:lang w:val="sr-Cyrl-RS"/>
        </w:rPr>
        <w:t xml:space="preserve"> </w:t>
      </w:r>
      <w:r w:rsidRPr="00C85D35">
        <w:rPr>
          <w:rFonts w:ascii="Times New Roman" w:eastAsia="Calibri" w:hAnsi="Times New Roman" w:cs="Times New Roman"/>
          <w:sz w:val="24"/>
          <w:szCs w:val="24"/>
          <w:lang w:val="sr-Cyrl-RS"/>
        </w:rPr>
        <w:t>у области социјалног предузетништва кроз:</w:t>
      </w:r>
    </w:p>
    <w:p w14:paraId="3C5FA4F6" w14:textId="77777777" w:rsidR="00D54E11" w:rsidRPr="00C85D35" w:rsidRDefault="00D54E11" w:rsidP="00D54E11">
      <w:pPr>
        <w:shd w:val="clear" w:color="auto" w:fill="D9E2F3"/>
        <w:spacing w:after="160"/>
        <w:jc w:val="both"/>
        <w:rPr>
          <w:rFonts w:ascii="Times New Roman" w:eastAsia="SimSun" w:hAnsi="Times New Roman" w:cs="Times New Roman"/>
          <w:sz w:val="24"/>
          <w:szCs w:val="24"/>
          <w:lang w:val="sr-Cyrl-RS"/>
        </w:rPr>
      </w:pPr>
      <w:r w:rsidRPr="00C85D35">
        <w:rPr>
          <w:rFonts w:ascii="Times New Roman" w:eastAsia="Calibri" w:hAnsi="Times New Roman" w:cs="Times New Roman"/>
          <w:sz w:val="24"/>
          <w:szCs w:val="24"/>
          <w:lang w:val="sr-Cyrl-RS"/>
        </w:rPr>
        <w:t>-</w:t>
      </w:r>
      <w:r w:rsidRPr="00C85D35">
        <w:rPr>
          <w:rFonts w:ascii="Times New Roman" w:eastAsia="SimSun" w:hAnsi="Times New Roman" w:cs="Times New Roman"/>
          <w:sz w:val="24"/>
          <w:szCs w:val="24"/>
          <w:lang w:val="sr-Cyrl-RS"/>
        </w:rPr>
        <w:t xml:space="preserve"> Дефинисање приоритета јавних политика у области социјалног предузетништва кроз јавну дебату и синергију надлежних органа јавне власти</w:t>
      </w:r>
      <w:r w:rsidRPr="00C85D35">
        <w:rPr>
          <w:rFonts w:ascii="Times New Roman" w:eastAsia="Calibri" w:hAnsi="Times New Roman" w:cs="Times New Roman"/>
          <w:lang w:val="sr-Cyrl-RS"/>
        </w:rPr>
        <w:t xml:space="preserve"> </w:t>
      </w:r>
      <w:r w:rsidRPr="00C85D35">
        <w:rPr>
          <w:rFonts w:ascii="Times New Roman" w:eastAsia="Calibri" w:hAnsi="Times New Roman" w:cs="Times New Roman"/>
          <w:sz w:val="24"/>
          <w:szCs w:val="24"/>
          <w:lang w:val="sr-Cyrl-RS"/>
        </w:rPr>
        <w:t xml:space="preserve">којима се </w:t>
      </w:r>
      <w:r w:rsidRPr="00C85D35">
        <w:rPr>
          <w:rFonts w:ascii="Times New Roman" w:eastAsia="SimSun" w:hAnsi="Times New Roman" w:cs="Times New Roman"/>
          <w:sz w:val="24"/>
          <w:szCs w:val="24"/>
          <w:lang w:val="sr-Cyrl-RS"/>
        </w:rPr>
        <w:t>препознаје социјално предузетништв као друштвена вредност у различитим секторима;</w:t>
      </w:r>
    </w:p>
    <w:p w14:paraId="3C4841C4" w14:textId="77777777" w:rsidR="00D54E11" w:rsidRPr="00C85D35" w:rsidRDefault="00D54E11" w:rsidP="00D54E11">
      <w:pPr>
        <w:shd w:val="clear" w:color="auto" w:fill="D9E2F3"/>
        <w:spacing w:after="160"/>
        <w:jc w:val="both"/>
        <w:rPr>
          <w:rFonts w:ascii="Times New Roman" w:eastAsia="SimSun" w:hAnsi="Times New Roman" w:cs="Times New Roman"/>
          <w:sz w:val="24"/>
          <w:szCs w:val="24"/>
          <w:lang w:val="sr-Cyrl-RS"/>
        </w:rPr>
      </w:pPr>
      <w:r w:rsidRPr="00C85D35">
        <w:rPr>
          <w:rFonts w:ascii="Times New Roman" w:eastAsia="SimSun" w:hAnsi="Times New Roman" w:cs="Times New Roman"/>
          <w:sz w:val="24"/>
          <w:szCs w:val="24"/>
          <w:lang w:val="sr-Cyrl-RS"/>
        </w:rPr>
        <w:t>- Усвајање нормативног оквира који би на јединствен начин уредио оснивање и рад социјалних предузећа, узимајући у обзир искуства удружења, задруга и фондација, социјалних предузећа;</w:t>
      </w:r>
    </w:p>
    <w:p w14:paraId="3B0FD239" w14:textId="77777777" w:rsidR="00D54E11" w:rsidRPr="00C85D35" w:rsidRDefault="00D54E11" w:rsidP="00D54E11">
      <w:pPr>
        <w:shd w:val="clear" w:color="auto" w:fill="D9E2F3"/>
        <w:spacing w:after="160"/>
        <w:jc w:val="both"/>
        <w:rPr>
          <w:rFonts w:ascii="Times New Roman" w:eastAsia="SimSun" w:hAnsi="Times New Roman" w:cs="Times New Roman"/>
          <w:sz w:val="24"/>
          <w:szCs w:val="24"/>
          <w:lang w:val="sr-Cyrl-RS"/>
        </w:rPr>
      </w:pPr>
      <w:r w:rsidRPr="00C85D35">
        <w:rPr>
          <w:rFonts w:ascii="Times New Roman" w:eastAsia="SimSun" w:hAnsi="Times New Roman" w:cs="Times New Roman"/>
          <w:sz w:val="24"/>
          <w:szCs w:val="24"/>
          <w:lang w:val="sr-Cyrl-RS"/>
        </w:rPr>
        <w:t>- Дефинисање концепта општекорисног интереса, као и рањивих група које могу бити обухваћене социјалним предузетништвом као корисници;</w:t>
      </w:r>
    </w:p>
    <w:p w14:paraId="69009C43" w14:textId="77777777" w:rsidR="00D54E11" w:rsidRPr="00C85D35" w:rsidRDefault="00D54E11" w:rsidP="00D54E11">
      <w:pPr>
        <w:shd w:val="clear" w:color="auto" w:fill="D9E2F3"/>
        <w:spacing w:after="160"/>
        <w:jc w:val="both"/>
        <w:rPr>
          <w:rFonts w:ascii="Times New Roman" w:eastAsia="SimSun" w:hAnsi="Times New Roman" w:cs="Times New Roman"/>
          <w:sz w:val="24"/>
          <w:szCs w:val="24"/>
          <w:lang w:val="sr-Cyrl-RS"/>
        </w:rPr>
      </w:pPr>
      <w:r w:rsidRPr="00C85D35">
        <w:rPr>
          <w:rFonts w:ascii="Times New Roman" w:eastAsia="SimSun" w:hAnsi="Times New Roman" w:cs="Times New Roman"/>
          <w:sz w:val="24"/>
          <w:szCs w:val="24"/>
          <w:lang w:val="sr-Cyrl-RS"/>
        </w:rPr>
        <w:t>- Обезбеђење диверзитета финансирања ОЦД кроз алтернативне изворе финансирања и социјално предузетништво;</w:t>
      </w:r>
    </w:p>
    <w:p w14:paraId="5777A216" w14:textId="77777777" w:rsidR="00D54E11" w:rsidRPr="00C85D35" w:rsidRDefault="00D54E11" w:rsidP="00D54E11">
      <w:pPr>
        <w:shd w:val="clear" w:color="auto" w:fill="D9E2F3"/>
        <w:spacing w:after="160"/>
        <w:jc w:val="both"/>
        <w:rPr>
          <w:rFonts w:ascii="Times New Roman" w:eastAsia="SimSun" w:hAnsi="Times New Roman" w:cs="Times New Roman"/>
          <w:sz w:val="24"/>
          <w:szCs w:val="24"/>
          <w:lang w:val="sr-Cyrl-RS"/>
        </w:rPr>
      </w:pPr>
      <w:r w:rsidRPr="00C85D35">
        <w:rPr>
          <w:rFonts w:ascii="Times New Roman" w:eastAsia="SimSun" w:hAnsi="Times New Roman" w:cs="Times New Roman"/>
          <w:sz w:val="24"/>
          <w:szCs w:val="24"/>
          <w:lang w:val="sr-Cyrl-RS"/>
        </w:rPr>
        <w:t>- Дефинисање пореских олакшица односно финансијског аспекта пословања</w:t>
      </w:r>
      <w:r w:rsidRPr="00C85D35">
        <w:rPr>
          <w:rFonts w:ascii="Times New Roman" w:eastAsia="Calibri" w:hAnsi="Times New Roman" w:cs="Times New Roman"/>
          <w:sz w:val="24"/>
          <w:szCs w:val="24"/>
          <w:lang w:val="sr-Cyrl-RS"/>
        </w:rPr>
        <w:t xml:space="preserve"> </w:t>
      </w:r>
      <w:r w:rsidRPr="00C85D35">
        <w:rPr>
          <w:rFonts w:ascii="Times New Roman" w:eastAsia="SimSun" w:hAnsi="Times New Roman" w:cs="Times New Roman"/>
          <w:sz w:val="24"/>
          <w:szCs w:val="24"/>
          <w:lang w:val="sr-Cyrl-RS"/>
        </w:rPr>
        <w:t>у циљу бољег коришћења потенцијала друштвено одговорног пословања за развој социјалног предузетништва;</w:t>
      </w:r>
    </w:p>
    <w:p w14:paraId="2392077A" w14:textId="77777777" w:rsidR="00D54E11" w:rsidRPr="00C85D35" w:rsidRDefault="00D54E11" w:rsidP="00D54E11">
      <w:pPr>
        <w:shd w:val="clear" w:color="auto" w:fill="D9E2F3"/>
        <w:spacing w:after="160"/>
        <w:jc w:val="both"/>
        <w:rPr>
          <w:rFonts w:ascii="Times New Roman" w:eastAsia="SimSun" w:hAnsi="Times New Roman" w:cs="Times New Roman"/>
          <w:sz w:val="24"/>
          <w:szCs w:val="24"/>
          <w:lang w:val="sr-Cyrl-RS"/>
        </w:rPr>
      </w:pPr>
      <w:r w:rsidRPr="00C85D35">
        <w:rPr>
          <w:rFonts w:ascii="Times New Roman" w:eastAsia="SimSun" w:hAnsi="Times New Roman" w:cs="Times New Roman"/>
          <w:sz w:val="24"/>
          <w:szCs w:val="24"/>
          <w:lang w:val="sr-Cyrl-RS"/>
        </w:rPr>
        <w:t xml:space="preserve"> - Промоцију  социјалног предузетништва и добрих пракси у овој области;</w:t>
      </w:r>
    </w:p>
    <w:p w14:paraId="343592DC" w14:textId="77777777" w:rsidR="00D54E11" w:rsidRPr="00C85D35" w:rsidRDefault="00D54E11" w:rsidP="00D54E11">
      <w:pPr>
        <w:shd w:val="clear" w:color="auto" w:fill="D9E2F3"/>
        <w:spacing w:after="160"/>
        <w:jc w:val="both"/>
        <w:rPr>
          <w:rFonts w:ascii="Times New Roman" w:eastAsia="SimSun" w:hAnsi="Times New Roman" w:cs="Times New Roman"/>
          <w:sz w:val="24"/>
          <w:szCs w:val="24"/>
          <w:lang w:val="sr-Cyrl-RS"/>
        </w:rPr>
      </w:pPr>
      <w:r w:rsidRPr="00C85D35">
        <w:rPr>
          <w:rFonts w:ascii="Times New Roman" w:eastAsia="SimSun" w:hAnsi="Times New Roman" w:cs="Times New Roman"/>
          <w:sz w:val="24"/>
          <w:szCs w:val="24"/>
          <w:lang w:val="sr-Cyrl-RS"/>
        </w:rPr>
        <w:t xml:space="preserve"> - Јачање сарадње и промоцију јавно-приватног партнерства у овој области; </w:t>
      </w:r>
    </w:p>
    <w:p w14:paraId="064FDCF7" w14:textId="77777777" w:rsidR="00D54E11" w:rsidRPr="00C85D35" w:rsidRDefault="00D54E11" w:rsidP="00D54E11">
      <w:pPr>
        <w:shd w:val="clear" w:color="auto" w:fill="D9E2F3"/>
        <w:spacing w:after="160"/>
        <w:jc w:val="both"/>
        <w:rPr>
          <w:rFonts w:ascii="Times New Roman" w:eastAsia="SimSun" w:hAnsi="Times New Roman" w:cs="Times New Roman"/>
          <w:sz w:val="24"/>
          <w:szCs w:val="24"/>
          <w:lang w:val="sr-Cyrl-RS"/>
        </w:rPr>
      </w:pPr>
      <w:r w:rsidRPr="00C85D35">
        <w:rPr>
          <w:rFonts w:ascii="Times New Roman" w:eastAsia="SimSun" w:hAnsi="Times New Roman" w:cs="Times New Roman"/>
          <w:sz w:val="24"/>
          <w:szCs w:val="24"/>
          <w:lang w:val="sr-Cyrl-RS"/>
        </w:rPr>
        <w:t>- Израду стратешких докумената у области социјалног предузетништва на локалном нивоу.</w:t>
      </w:r>
    </w:p>
    <w:p w14:paraId="40DC9771" w14:textId="77777777" w:rsidR="00D54E11" w:rsidRPr="00C85D35" w:rsidRDefault="00D54E11" w:rsidP="00D54E11">
      <w:pPr>
        <w:shd w:val="clear" w:color="auto" w:fill="D9E2F3"/>
        <w:spacing w:after="160"/>
        <w:jc w:val="both"/>
        <w:rPr>
          <w:rFonts w:ascii="Times New Roman" w:eastAsia="SimSun" w:hAnsi="Times New Roman" w:cs="Times New Roman"/>
          <w:sz w:val="24"/>
          <w:szCs w:val="24"/>
          <w:lang w:val="sr-Cyrl-RS"/>
        </w:rPr>
      </w:pPr>
      <w:r w:rsidRPr="00C85D35">
        <w:rPr>
          <w:rFonts w:ascii="Times New Roman" w:eastAsia="SimSun" w:hAnsi="Times New Roman" w:cs="Times New Roman"/>
          <w:sz w:val="24"/>
          <w:szCs w:val="24"/>
          <w:lang w:val="sr-Cyrl-RS"/>
        </w:rPr>
        <w:t>Дугорочно, неопходно је наставити и са континуираном вертикалном и хоризонталном координацијом између органа јавне управе и цивилног друштва у активностима од значаја за социјално предузетништво.</w:t>
      </w:r>
    </w:p>
    <w:p w14:paraId="69AAAE3A" w14:textId="77777777" w:rsidR="00D54E11" w:rsidRPr="00C85D35" w:rsidRDefault="00D54E11" w:rsidP="00D54E11">
      <w:pPr>
        <w:shd w:val="clear" w:color="auto" w:fill="D9E2F3"/>
        <w:spacing w:after="160"/>
        <w:jc w:val="both"/>
        <w:rPr>
          <w:rFonts w:ascii="Times New Roman" w:eastAsia="SimSun" w:hAnsi="Times New Roman" w:cs="Times New Roman"/>
          <w:sz w:val="24"/>
          <w:szCs w:val="24"/>
          <w:lang w:val="sr-Cyrl-RS"/>
        </w:rPr>
      </w:pPr>
      <w:r w:rsidRPr="00C85D35">
        <w:rPr>
          <w:rFonts w:ascii="Times New Roman" w:eastAsia="SimSun" w:hAnsi="Times New Roman" w:cs="Times New Roman"/>
          <w:sz w:val="24"/>
          <w:szCs w:val="24"/>
          <w:lang w:val="sr-Cyrl-RS"/>
        </w:rPr>
        <w:t>Потребно је на иновативан начин приступити методама подршке рањивих група, укључујући разматрање приступа ‘старт уп’ средствима из јавних фондова са циљем унапређења дигиталних вештина маргинализованих група.</w:t>
      </w:r>
    </w:p>
    <w:p w14:paraId="53EAE1A7" w14:textId="77777777" w:rsidR="00D54E11" w:rsidRPr="00C85D35" w:rsidRDefault="00D54E11" w:rsidP="00D54E11">
      <w:pPr>
        <w:shd w:val="clear" w:color="auto" w:fill="D9E2F3"/>
        <w:spacing w:after="160"/>
        <w:jc w:val="both"/>
        <w:rPr>
          <w:rFonts w:ascii="Times New Roman" w:eastAsia="SimSun" w:hAnsi="Times New Roman" w:cs="Times New Roman"/>
          <w:sz w:val="24"/>
          <w:szCs w:val="24"/>
          <w:lang w:val="sr-Cyrl-RS"/>
        </w:rPr>
      </w:pPr>
    </w:p>
    <w:p w14:paraId="429BCB09" w14:textId="3F2466EF" w:rsidR="00D54E11" w:rsidRPr="00C85D35" w:rsidRDefault="00D54E11" w:rsidP="008E2D79">
      <w:pPr>
        <w:spacing w:after="0"/>
        <w:jc w:val="both"/>
        <w:rPr>
          <w:rFonts w:ascii="Times New Roman" w:eastAsia="Calibri" w:hAnsi="Times New Roman" w:cs="Times New Roman"/>
          <w:bCs/>
          <w:sz w:val="24"/>
          <w:szCs w:val="24"/>
          <w:lang w:val="sr-Cyrl-RS"/>
        </w:rPr>
      </w:pPr>
    </w:p>
    <w:p w14:paraId="6DC8F0E8" w14:textId="2388279D" w:rsidR="00D54E11" w:rsidRPr="00C85D35" w:rsidRDefault="00D54E11" w:rsidP="001D0D11">
      <w:pPr>
        <w:pStyle w:val="Heading2"/>
        <w:rPr>
          <w:rFonts w:ascii="Times New Roman" w:hAnsi="Times New Roman"/>
          <w:lang w:val="sr-Cyrl-RS"/>
        </w:rPr>
      </w:pPr>
      <w:bookmarkStart w:id="77" w:name="_Toc87982459"/>
      <w:r w:rsidRPr="00C85D35">
        <w:rPr>
          <w:rFonts w:ascii="Times New Roman" w:hAnsi="Times New Roman"/>
          <w:lang w:val="sr-Cyrl-RS"/>
        </w:rPr>
        <w:t>5.3.4. В</w:t>
      </w:r>
      <w:r w:rsidR="00140ADB" w:rsidRPr="00C85D35">
        <w:rPr>
          <w:rFonts w:ascii="Times New Roman" w:hAnsi="Times New Roman"/>
          <w:lang w:val="sr-Cyrl-RS"/>
        </w:rPr>
        <w:t>олонтерство</w:t>
      </w:r>
      <w:r w:rsidR="00140ADB" w:rsidRPr="00C85D35">
        <w:rPr>
          <w:rFonts w:ascii="Times New Roman" w:eastAsia="Calibri" w:hAnsi="Times New Roman"/>
          <w:lang w:val="sr-Cyrl-RS"/>
        </w:rPr>
        <w:t xml:space="preserve"> </w:t>
      </w:r>
      <w:r w:rsidR="00140ADB" w:rsidRPr="00C85D35">
        <w:rPr>
          <w:rFonts w:ascii="Times New Roman" w:hAnsi="Times New Roman"/>
          <w:lang w:val="sr-Cyrl-RS"/>
        </w:rPr>
        <w:t>и улога организација цивилног друштва</w:t>
      </w:r>
      <w:bookmarkEnd w:id="77"/>
    </w:p>
    <w:p w14:paraId="50CEEFEA" w14:textId="77777777" w:rsidR="00D54E11" w:rsidRPr="00C85D35" w:rsidRDefault="00D54E11" w:rsidP="00747FF0">
      <w:pPr>
        <w:rPr>
          <w:rFonts w:ascii="Times New Roman" w:hAnsi="Times New Roman" w:cs="Times New Roman"/>
          <w:lang w:val="sr-Cyrl-RS"/>
        </w:rPr>
      </w:pPr>
    </w:p>
    <w:p w14:paraId="2DD6B2C2"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Појам „волонтирање“ се на нивоу ЕУ односи на све облике добровољних активности, без обзира да ли су формалне или неформалне и подразумева спровођење активности на основу слободне воље, сопственог избора и мотивације и без намере стицања финансијске добити (Матић, 2013</w:t>
      </w:r>
      <w:r w:rsidRPr="00C85D35">
        <w:rPr>
          <w:rFonts w:ascii="Times New Roman" w:eastAsia="Calibri" w:hAnsi="Times New Roman" w:cs="Times New Roman"/>
          <w:sz w:val="24"/>
          <w:szCs w:val="24"/>
          <w:vertAlign w:val="superscript"/>
          <w:lang w:val="sr-Cyrl-RS"/>
        </w:rPr>
        <w:footnoteReference w:id="49"/>
      </w:r>
      <w:r w:rsidRPr="00C85D35">
        <w:rPr>
          <w:rFonts w:ascii="Times New Roman" w:eastAsia="Calibri" w:hAnsi="Times New Roman" w:cs="Times New Roman"/>
          <w:sz w:val="24"/>
          <w:szCs w:val="24"/>
          <w:lang w:val="sr-Cyrl-RS"/>
        </w:rPr>
        <w:t xml:space="preserve">). Волонтерске активности имају изузетан значај за промоцију активног грађанства и изградњу друштва које се темељи на кохезији и </w:t>
      </w:r>
      <w:r w:rsidRPr="00C85D35">
        <w:rPr>
          <w:rFonts w:ascii="Times New Roman" w:eastAsia="Calibri" w:hAnsi="Times New Roman" w:cs="Times New Roman"/>
          <w:sz w:val="24"/>
          <w:szCs w:val="24"/>
          <w:lang w:val="sr-Cyrl-RS"/>
        </w:rPr>
        <w:lastRenderedPageBreak/>
        <w:t>солидарности. Ове активности имају све већи значај и у стицању вештина неопходних за тржиште рада и социјалну инклузију друштвено маргинализованих група. Волонтирање се углавном спроводи уз подршку непрофитних организација или на иницијативу локалне заједнице.</w:t>
      </w:r>
    </w:p>
    <w:p w14:paraId="209492A5"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Када је реч о међународном нормативном оквиру, значај волонтирања препознат је у низу међународних докумената.  Релевантни документи Уједињених нација су Резолуција Генералне скупштине УН 56/38 (2002)</w:t>
      </w:r>
      <w:r w:rsidRPr="00C85D35">
        <w:rPr>
          <w:rFonts w:ascii="Times New Roman" w:eastAsia="Calibri" w:hAnsi="Times New Roman" w:cs="Times New Roman"/>
          <w:sz w:val="24"/>
          <w:szCs w:val="24"/>
          <w:vertAlign w:val="superscript"/>
          <w:lang w:val="sr-Cyrl-RS"/>
        </w:rPr>
        <w:footnoteReference w:id="50"/>
      </w:r>
      <w:r w:rsidRPr="00C85D35">
        <w:rPr>
          <w:rFonts w:ascii="Times New Roman" w:eastAsia="Calibri" w:hAnsi="Times New Roman" w:cs="Times New Roman"/>
          <w:sz w:val="24"/>
          <w:szCs w:val="24"/>
          <w:lang w:val="sr-Cyrl-RS"/>
        </w:rPr>
        <w:t xml:space="preserve"> која препоручује државама стварање „подстицајних фискалних, законских и других оквира, укључујући оне који се односе на организације које се баве волонтирањем” кроз увођење подстицајног законодавства, пореских олакшица и субвенција и олакшавање стварања партнерских односа у вези са волонтирањем у цивилном друштву, као и Декларација о волонтирању за одрживу будућност, Волонтери УН из </w:t>
      </w:r>
      <w:r w:rsidRPr="00C85D35">
        <w:rPr>
          <w:rFonts w:ascii="Times New Roman" w:eastAsia="Calibri" w:hAnsi="Times New Roman" w:cs="Times New Roman"/>
          <w:bCs/>
          <w:sz w:val="24"/>
          <w:szCs w:val="24"/>
          <w:lang w:val="sr-Cyrl-RS"/>
        </w:rPr>
        <w:t>2011.</w:t>
      </w:r>
      <w:r w:rsidRPr="00C85D35">
        <w:rPr>
          <w:rFonts w:ascii="Times New Roman" w:eastAsia="Calibri" w:hAnsi="Times New Roman" w:cs="Times New Roman"/>
          <w:bCs/>
          <w:sz w:val="24"/>
          <w:szCs w:val="24"/>
          <w:vertAlign w:val="superscript"/>
          <w:lang w:val="sr-Cyrl-RS"/>
        </w:rPr>
        <w:footnoteReference w:id="51"/>
      </w:r>
    </w:p>
    <w:p w14:paraId="7ECA996E"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Релевантни документи Савета Европе су, </w:t>
      </w:r>
      <w:r w:rsidRPr="00C85D35">
        <w:rPr>
          <w:rFonts w:ascii="Times New Roman" w:eastAsia="Calibri" w:hAnsi="Times New Roman" w:cs="Times New Roman"/>
          <w:i/>
          <w:sz w:val="24"/>
          <w:szCs w:val="24"/>
          <w:lang w:val="sr-Cyrl-RS"/>
        </w:rPr>
        <w:t>inter alia,</w:t>
      </w:r>
      <w:r w:rsidRPr="00C85D35">
        <w:rPr>
          <w:rFonts w:ascii="Times New Roman" w:eastAsia="Calibri" w:hAnsi="Times New Roman" w:cs="Times New Roman"/>
          <w:sz w:val="24"/>
          <w:szCs w:val="24"/>
          <w:lang w:val="sr-Cyrl-RS"/>
        </w:rPr>
        <w:t xml:space="preserve"> Препорука Парламентарне скупштине СЕ бр. 1948 из </w:t>
      </w:r>
      <w:r w:rsidRPr="00C85D35">
        <w:rPr>
          <w:rFonts w:ascii="Times New Roman" w:eastAsia="Calibri" w:hAnsi="Times New Roman" w:cs="Times New Roman"/>
          <w:bCs/>
          <w:sz w:val="24"/>
          <w:szCs w:val="24"/>
          <w:lang w:val="sr-Cyrl-RS"/>
        </w:rPr>
        <w:t>2010.</w:t>
      </w:r>
      <w:r w:rsidRPr="00C85D35">
        <w:rPr>
          <w:rFonts w:ascii="Times New Roman" w:eastAsia="Calibri" w:hAnsi="Times New Roman" w:cs="Times New Roman"/>
          <w:bCs/>
          <w:sz w:val="24"/>
          <w:szCs w:val="24"/>
          <w:vertAlign w:val="superscript"/>
          <w:lang w:val="sr-Cyrl-RS"/>
        </w:rPr>
        <w:footnoteReference w:id="52"/>
      </w:r>
      <w:r w:rsidRPr="00C85D35">
        <w:rPr>
          <w:rFonts w:ascii="Times New Roman" w:eastAsia="Calibri" w:hAnsi="Times New Roman" w:cs="Times New Roman"/>
          <w:bCs/>
          <w:sz w:val="24"/>
          <w:szCs w:val="24"/>
          <w:lang w:val="sr-Cyrl-RS"/>
        </w:rPr>
        <w:t xml:space="preserve"> </w:t>
      </w:r>
      <w:r w:rsidRPr="00C85D35">
        <w:rPr>
          <w:rFonts w:ascii="Times New Roman" w:eastAsia="Calibri" w:hAnsi="Times New Roman" w:cs="Times New Roman"/>
          <w:sz w:val="24"/>
          <w:szCs w:val="24"/>
          <w:lang w:val="sr-Cyrl-RS"/>
        </w:rPr>
        <w:t xml:space="preserve"> године о промовисању волонтирања у Европи, којом се препоручује Савету министара да позове државе чланице да потпишу и ратификују Европску конвенцију о промовисању транснационалног и дуготрајног волонтирања младих, да промовишу и информишу о волонтирању и да усвоје проактивну политику волонтирања; затим Резолуција Парламентарне скупштине Савета Европе бр. 1778 из 2010. године, којом се државе чланице позивају да предузму енергичне мере ради промовисања волонтирања (увести систем званичног признања знања и вештина који се неформално стичу кроз волнтирање, успоставити систем социјалне заштите за дугорочно волонтирање, признати утицај волонтирања на локални развој, итд</w:t>
      </w:r>
      <w:r w:rsidRPr="00C85D35">
        <w:rPr>
          <w:rFonts w:ascii="Times New Roman" w:eastAsia="Calibri" w:hAnsi="Times New Roman" w:cs="Times New Roman"/>
          <w:bCs/>
          <w:sz w:val="24"/>
          <w:szCs w:val="24"/>
          <w:lang w:val="sr-Cyrl-RS"/>
        </w:rPr>
        <w:t>),</w:t>
      </w:r>
      <w:r w:rsidRPr="00C85D35">
        <w:rPr>
          <w:rFonts w:ascii="Times New Roman" w:eastAsia="Calibri" w:hAnsi="Times New Roman" w:cs="Times New Roman"/>
          <w:bCs/>
          <w:sz w:val="24"/>
          <w:szCs w:val="24"/>
          <w:vertAlign w:val="superscript"/>
          <w:lang w:val="sr-Cyrl-RS"/>
        </w:rPr>
        <w:footnoteReference w:id="53"/>
      </w:r>
      <w:r w:rsidRPr="00C85D35">
        <w:rPr>
          <w:rFonts w:ascii="Times New Roman" w:eastAsia="Calibri" w:hAnsi="Times New Roman" w:cs="Times New Roman"/>
          <w:bCs/>
          <w:sz w:val="24"/>
          <w:szCs w:val="24"/>
          <w:lang w:val="sr-Cyrl-RS"/>
        </w:rPr>
        <w:t xml:space="preserve"> као и Европска конвенција о промовисању транснационалног и дуготрајног волонтирања младих (ЕТС бр. 175, 2000), којом се додатно подстиче транснационално волонтирање особа од 18. до 25. године живота </w:t>
      </w:r>
      <w:r w:rsidRPr="00C85D35">
        <w:rPr>
          <w:rFonts w:ascii="Times New Roman" w:eastAsia="Calibri" w:hAnsi="Times New Roman" w:cs="Times New Roman"/>
          <w:bCs/>
          <w:sz w:val="24"/>
          <w:szCs w:val="24"/>
          <w:vertAlign w:val="superscript"/>
          <w:lang w:val="sr-Cyrl-RS"/>
        </w:rPr>
        <w:footnoteReference w:id="54"/>
      </w:r>
    </w:p>
    <w:p w14:paraId="3D6D1AD4" w14:textId="77777777" w:rsidR="00D54E11" w:rsidRPr="00C85D35" w:rsidRDefault="00D54E11" w:rsidP="00D54E11">
      <w:pPr>
        <w:spacing w:after="160"/>
        <w:jc w:val="both"/>
        <w:rPr>
          <w:rFonts w:ascii="Times New Roman" w:eastAsia="Calibri" w:hAnsi="Times New Roman" w:cs="Times New Roman"/>
          <w:bCs/>
          <w:sz w:val="24"/>
          <w:szCs w:val="24"/>
          <w:lang w:val="sr-Cyrl-RS"/>
        </w:rPr>
      </w:pPr>
      <w:r w:rsidRPr="00C85D35">
        <w:rPr>
          <w:rFonts w:ascii="Times New Roman" w:eastAsia="Calibri" w:hAnsi="Times New Roman" w:cs="Times New Roman"/>
          <w:bCs/>
          <w:sz w:val="24"/>
          <w:szCs w:val="24"/>
          <w:lang w:val="sr-Cyrl-RS"/>
        </w:rPr>
        <w:t xml:space="preserve">Документи ЕУ од значаја за волонтирање су, </w:t>
      </w:r>
      <w:r w:rsidRPr="00C85D35">
        <w:rPr>
          <w:rFonts w:ascii="Times New Roman" w:eastAsia="Calibri" w:hAnsi="Times New Roman" w:cs="Times New Roman"/>
          <w:bCs/>
          <w:i/>
          <w:sz w:val="24"/>
          <w:szCs w:val="24"/>
          <w:lang w:val="sr-Cyrl-RS"/>
        </w:rPr>
        <w:t>inter alia,</w:t>
      </w:r>
      <w:r w:rsidRPr="00C85D35">
        <w:rPr>
          <w:rFonts w:ascii="Times New Roman" w:eastAsia="Calibri" w:hAnsi="Times New Roman" w:cs="Times New Roman"/>
          <w:bCs/>
          <w:sz w:val="24"/>
          <w:szCs w:val="24"/>
          <w:lang w:val="sr-Cyrl-RS"/>
        </w:rPr>
        <w:t xml:space="preserve"> Декарација 38 о волонтирању</w:t>
      </w:r>
      <w:r w:rsidRPr="00C85D35">
        <w:rPr>
          <w:rFonts w:ascii="Times New Roman" w:eastAsia="Calibri" w:hAnsi="Times New Roman" w:cs="Times New Roman"/>
          <w:bCs/>
          <w:sz w:val="24"/>
          <w:szCs w:val="24"/>
          <w:vertAlign w:val="superscript"/>
          <w:lang w:val="sr-Cyrl-RS"/>
        </w:rPr>
        <w:footnoteReference w:id="55"/>
      </w:r>
      <w:r w:rsidRPr="00C85D35">
        <w:rPr>
          <w:rFonts w:ascii="Times New Roman" w:eastAsia="Calibri" w:hAnsi="Times New Roman" w:cs="Times New Roman"/>
          <w:bCs/>
          <w:sz w:val="24"/>
          <w:szCs w:val="24"/>
          <w:lang w:val="sr-Cyrl-RS"/>
        </w:rPr>
        <w:t xml:space="preserve"> (1997), Препорука Европског парламента и Савета од 10. јула 2001. године о мобилности унутар Заједнице за студенте, приправнике, волонтере, предаваче и тренере</w:t>
      </w:r>
      <w:r w:rsidRPr="00C85D35">
        <w:rPr>
          <w:rFonts w:ascii="Times New Roman" w:eastAsia="Calibri" w:hAnsi="Times New Roman" w:cs="Times New Roman"/>
          <w:bCs/>
          <w:sz w:val="24"/>
          <w:szCs w:val="24"/>
          <w:vertAlign w:val="superscript"/>
          <w:lang w:val="sr-Cyrl-RS"/>
        </w:rPr>
        <w:footnoteReference w:id="56"/>
      </w:r>
      <w:r w:rsidRPr="00C85D35">
        <w:rPr>
          <w:rFonts w:ascii="Times New Roman" w:eastAsia="Calibri" w:hAnsi="Times New Roman" w:cs="Times New Roman"/>
          <w:bCs/>
          <w:sz w:val="24"/>
          <w:szCs w:val="24"/>
          <w:lang w:val="sr-Cyrl-RS"/>
        </w:rPr>
        <w:t>, као и Варшавска декларација о одрживости волонтерских активности и активног грађанства од 1. децембра 2011.</w:t>
      </w:r>
      <w:r w:rsidRPr="00C85D35">
        <w:rPr>
          <w:rFonts w:ascii="Times New Roman" w:eastAsia="Calibri" w:hAnsi="Times New Roman" w:cs="Times New Roman"/>
          <w:bCs/>
          <w:sz w:val="24"/>
          <w:szCs w:val="24"/>
          <w:vertAlign w:val="superscript"/>
          <w:lang w:val="sr-Cyrl-RS"/>
        </w:rPr>
        <w:footnoteReference w:id="57"/>
      </w:r>
    </w:p>
    <w:p w14:paraId="1DAB1940" w14:textId="77777777" w:rsidR="00D54E11" w:rsidRPr="00C85D35" w:rsidRDefault="00D54E11" w:rsidP="00D54E11">
      <w:pPr>
        <w:spacing w:after="160"/>
        <w:jc w:val="both"/>
        <w:rPr>
          <w:rFonts w:ascii="Times New Roman" w:eastAsia="Calibri" w:hAnsi="Times New Roman" w:cs="Times New Roman"/>
          <w:bCs/>
          <w:sz w:val="24"/>
          <w:szCs w:val="24"/>
          <w:lang w:val="sr-Cyrl-RS"/>
        </w:rPr>
      </w:pPr>
      <w:r w:rsidRPr="00C85D35">
        <w:rPr>
          <w:rFonts w:ascii="Times New Roman" w:eastAsia="Calibri" w:hAnsi="Times New Roman" w:cs="Times New Roman"/>
          <w:bCs/>
          <w:sz w:val="24"/>
          <w:szCs w:val="24"/>
          <w:lang w:val="sr-Cyrl-RS"/>
        </w:rPr>
        <w:lastRenderedPageBreak/>
        <w:t xml:space="preserve">Европски парламент и Европски савет донели су правни оквир за иницијативу ЕУ </w:t>
      </w:r>
      <w:r w:rsidRPr="00C85D35">
        <w:rPr>
          <w:rFonts w:ascii="Times New Roman" w:eastAsia="Calibri" w:hAnsi="Times New Roman" w:cs="Times New Roman"/>
          <w:bCs/>
          <w:i/>
          <w:sz w:val="24"/>
          <w:szCs w:val="24"/>
          <w:lang w:val="sr-Cyrl-RS"/>
        </w:rPr>
        <w:t>European Solidarity Corps</w:t>
      </w:r>
      <w:r w:rsidRPr="00C85D35">
        <w:rPr>
          <w:rFonts w:ascii="Times New Roman" w:eastAsia="Calibri" w:hAnsi="Times New Roman" w:cs="Times New Roman"/>
          <w:bCs/>
          <w:sz w:val="24"/>
          <w:szCs w:val="24"/>
          <w:lang w:val="sr-Cyrl-RS"/>
        </w:rPr>
        <w:t>, која ствара прилике младима за волонтирање у пројектима у оквиру држава у којима живе и у иностранству, ради добробити заједнице и грађана у Европи (2018).</w:t>
      </w:r>
      <w:r w:rsidRPr="00C85D35">
        <w:rPr>
          <w:rFonts w:ascii="Times New Roman" w:eastAsia="Calibri" w:hAnsi="Times New Roman" w:cs="Times New Roman"/>
          <w:bCs/>
          <w:sz w:val="24"/>
          <w:szCs w:val="24"/>
          <w:vertAlign w:val="superscript"/>
          <w:lang w:val="sr-Cyrl-RS"/>
        </w:rPr>
        <w:footnoteReference w:id="58"/>
      </w:r>
    </w:p>
    <w:p w14:paraId="47F464BF" w14:textId="77777777" w:rsidR="00D54E11" w:rsidRPr="00C85D35" w:rsidRDefault="00D54E11" w:rsidP="00D54E11">
      <w:pPr>
        <w:spacing w:after="160"/>
        <w:jc w:val="both"/>
        <w:rPr>
          <w:rFonts w:ascii="Times New Roman" w:eastAsia="Calibri" w:hAnsi="Times New Roman" w:cs="Times New Roman"/>
          <w:bCs/>
          <w:sz w:val="24"/>
          <w:szCs w:val="24"/>
          <w:lang w:val="sr-Cyrl-RS"/>
        </w:rPr>
      </w:pPr>
      <w:r w:rsidRPr="00C85D35">
        <w:rPr>
          <w:rFonts w:ascii="Times New Roman" w:eastAsia="Calibri" w:hAnsi="Times New Roman" w:cs="Times New Roman"/>
          <w:bCs/>
          <w:sz w:val="24"/>
          <w:szCs w:val="24"/>
          <w:lang w:val="sr-Cyrl-RS"/>
        </w:rPr>
        <w:t>Иницијатива „Млади у покрету“ (</w:t>
      </w:r>
      <w:r w:rsidRPr="00C85D35">
        <w:rPr>
          <w:rFonts w:ascii="Times New Roman" w:eastAsia="Calibri" w:hAnsi="Times New Roman" w:cs="Times New Roman"/>
          <w:bCs/>
          <w:i/>
          <w:sz w:val="24"/>
          <w:szCs w:val="24"/>
          <w:lang w:val="sr-Cyrl-RS"/>
        </w:rPr>
        <w:t>Youth on the Move</w:t>
      </w:r>
      <w:r w:rsidRPr="00C85D35">
        <w:rPr>
          <w:rFonts w:ascii="Times New Roman" w:eastAsia="Calibri" w:hAnsi="Times New Roman" w:cs="Times New Roman"/>
          <w:bCs/>
          <w:sz w:val="24"/>
          <w:szCs w:val="24"/>
          <w:lang w:val="sr-Cyrl-RS"/>
        </w:rPr>
        <w:t>) и „Агенда за нове вештине и послове“ (Agenda for New Skills and Jobs) повезане су са применом „Европске стратегије 2020 о паметном, одрживом и инклузивном развоју.</w:t>
      </w:r>
      <w:r w:rsidRPr="00C85D35">
        <w:rPr>
          <w:rFonts w:ascii="Times New Roman" w:eastAsia="Calibri" w:hAnsi="Times New Roman" w:cs="Times New Roman"/>
          <w:bCs/>
          <w:sz w:val="24"/>
          <w:szCs w:val="24"/>
          <w:vertAlign w:val="superscript"/>
          <w:lang w:val="sr-Cyrl-RS"/>
        </w:rPr>
        <w:footnoteReference w:id="59"/>
      </w:r>
      <w:r w:rsidRPr="00C85D35">
        <w:rPr>
          <w:rFonts w:ascii="Times New Roman" w:eastAsia="Calibri" w:hAnsi="Times New Roman" w:cs="Times New Roman"/>
          <w:bCs/>
          <w:sz w:val="24"/>
          <w:szCs w:val="24"/>
          <w:lang w:val="sr-Cyrl-RS"/>
        </w:rPr>
        <w:t xml:space="preserve"> Затим, Програм </w:t>
      </w:r>
      <w:r w:rsidRPr="00C85D35">
        <w:rPr>
          <w:rFonts w:ascii="Times New Roman" w:eastAsia="Calibri" w:hAnsi="Times New Roman" w:cs="Times New Roman"/>
          <w:bCs/>
          <w:i/>
          <w:sz w:val="24"/>
          <w:szCs w:val="24"/>
          <w:lang w:val="sr-Cyrl-RS"/>
        </w:rPr>
        <w:t xml:space="preserve">EU Aid Volunteers </w:t>
      </w:r>
      <w:r w:rsidRPr="00C85D35">
        <w:rPr>
          <w:rFonts w:ascii="Times New Roman" w:eastAsia="Calibri" w:hAnsi="Times New Roman" w:cs="Times New Roman"/>
          <w:bCs/>
          <w:sz w:val="24"/>
          <w:szCs w:val="24"/>
          <w:lang w:val="sr-Cyrl-RS"/>
        </w:rPr>
        <w:t>омогућава заједничке активности волонтера и волонтерских организација у различитим државама, пружа подршку пројектима хуманитарне помоћи и доприноси јачању локалних капацитета и резилијентности заједница захваћених катастрофама. Програм</w:t>
      </w:r>
      <w:r w:rsidRPr="00C85D35">
        <w:rPr>
          <w:rFonts w:ascii="Times New Roman" w:eastAsia="Calibri" w:hAnsi="Times New Roman" w:cs="Times New Roman"/>
          <w:bCs/>
          <w:i/>
          <w:sz w:val="24"/>
          <w:szCs w:val="24"/>
          <w:lang w:val="sr-Cyrl-RS"/>
        </w:rPr>
        <w:t xml:space="preserve"> European Volunteering Service</w:t>
      </w:r>
      <w:r w:rsidRPr="00C85D35">
        <w:rPr>
          <w:rFonts w:ascii="Times New Roman" w:eastAsia="Calibri" w:hAnsi="Times New Roman" w:cs="Times New Roman"/>
          <w:bCs/>
          <w:sz w:val="24"/>
          <w:szCs w:val="24"/>
          <w:lang w:val="sr-Cyrl-RS"/>
        </w:rPr>
        <w:t xml:space="preserve"> за унапређење вештина намењен је младим узрастима од 18 до 30 година, а могу га користити и земље које нису чланице ЕУ.</w:t>
      </w:r>
    </w:p>
    <w:p w14:paraId="05C9CB95"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На међународном нивоу, од значаја је поменути програм </w:t>
      </w:r>
      <w:r w:rsidRPr="00C85D35">
        <w:rPr>
          <w:rFonts w:ascii="Times New Roman" w:eastAsia="Calibri" w:hAnsi="Times New Roman" w:cs="Times New Roman"/>
          <w:i/>
          <w:sz w:val="24"/>
          <w:szCs w:val="24"/>
          <w:lang w:val="sr-Cyrl-RS"/>
        </w:rPr>
        <w:t>Волонтери Уједињених нација</w:t>
      </w:r>
      <w:r w:rsidRPr="00C85D35">
        <w:rPr>
          <w:rFonts w:ascii="Times New Roman" w:eastAsia="Calibri" w:hAnsi="Times New Roman" w:cs="Times New Roman"/>
          <w:sz w:val="24"/>
          <w:szCs w:val="24"/>
          <w:lang w:val="sr-Cyrl-RS"/>
        </w:rPr>
        <w:t xml:space="preserve"> (УНВ) који промовише волонтирање као подршку миру и развоју у свету, односно остварењу Миленијумских циљева развоја (смањење сиромаштва, одрживи развој, здравље, социјална интеграција, борба против социјалне искључености и дискриминације). Програм je основала Генерална скупштина УН 1970. године Резолуцијом број 26/59. Уз пружање професионалних услуга, стручног усавршавања и организације, овај програм мобилише волонтере и усмерава их на она подручја у свету где постоје потребе за њиховим ангажовањем. Као основна начела  волонтирања УНВ</w:t>
      </w:r>
      <w:r w:rsidRPr="00C85D35">
        <w:rPr>
          <w:rFonts w:ascii="Times New Roman" w:eastAsia="Calibri" w:hAnsi="Times New Roman" w:cs="Times New Roman"/>
          <w:sz w:val="24"/>
          <w:szCs w:val="24"/>
          <w:vertAlign w:val="superscript"/>
          <w:lang w:val="sr-Cyrl-RS"/>
        </w:rPr>
        <w:footnoteReference w:id="60"/>
      </w:r>
      <w:r w:rsidRPr="00C85D35">
        <w:rPr>
          <w:rFonts w:ascii="Times New Roman" w:eastAsia="Calibri" w:hAnsi="Times New Roman" w:cs="Times New Roman"/>
          <w:sz w:val="24"/>
          <w:szCs w:val="24"/>
          <w:lang w:val="sr-Cyrl-RS"/>
        </w:rPr>
        <w:t xml:space="preserve"> наводи да је волонтирање лични избор, легитиман начин учешћа грађана у активностима заједнице, да омогућава појединцима и групама да се баве хуманим, еколошким и социјалним питањима, затим да је волонтирање неплаћен посао, који не замењује плаћени посао и не замењује плаћене раднике и не представља опасност за безбедност посла плаћеним радницима.</w:t>
      </w:r>
    </w:p>
    <w:p w14:paraId="2993BE97" w14:textId="77777777" w:rsidR="00D54E11" w:rsidRPr="00C85D35" w:rsidRDefault="00D54E11" w:rsidP="00D54E11">
      <w:pPr>
        <w:shd w:val="clear" w:color="auto" w:fill="FFFFFF"/>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Национални нормативни оквир који се односи на волонтирање обухвата различите стратешке документе и законе. </w:t>
      </w:r>
      <w:r w:rsidRPr="00C85D35">
        <w:rPr>
          <w:rFonts w:ascii="Times New Roman" w:eastAsia="Calibri" w:hAnsi="Times New Roman" w:cs="Times New Roman"/>
          <w:b/>
          <w:i/>
          <w:sz w:val="24"/>
          <w:szCs w:val="24"/>
          <w:lang w:val="sr-Cyrl-RS"/>
        </w:rPr>
        <w:t>Национална стратегија за младе за период од 2015. до 2025. године</w:t>
      </w:r>
      <w:r w:rsidRPr="00C85D35">
        <w:rPr>
          <w:rFonts w:ascii="Times New Roman" w:eastAsia="Calibri" w:hAnsi="Times New Roman" w:cs="Times New Roman"/>
          <w:b/>
          <w:i/>
          <w:sz w:val="24"/>
          <w:szCs w:val="24"/>
          <w:vertAlign w:val="superscript"/>
          <w:lang w:val="sr-Cyrl-RS"/>
        </w:rPr>
        <w:footnoteReference w:id="61"/>
      </w:r>
      <w:r w:rsidRPr="00C85D35">
        <w:rPr>
          <w:rFonts w:ascii="Times New Roman" w:eastAsia="Calibri" w:hAnsi="Times New Roman" w:cs="Times New Roman"/>
          <w:sz w:val="24"/>
          <w:szCs w:val="24"/>
          <w:lang w:val="sr-Cyrl-RS"/>
        </w:rPr>
        <w:t xml:space="preserve"> у одељку о друштвеној одговорности и солидарности подстиче и развија одговорност лица која раде са младима, као и одговорност младих у односу на њихове обавезе у друштву. Млади треба активно да доприносе изградњи друштвених вредности и развоју своје заједнице, нарочито путем различитих облика волонтерских активности и да изражавају међугенерацијску солидарност и активно раде на стварању услова за једнако и пуно учешће у свим аспектима друштвеног живота младих особа са </w:t>
      </w:r>
      <w:r w:rsidRPr="00C85D35">
        <w:rPr>
          <w:rFonts w:ascii="Times New Roman" w:eastAsia="Calibri" w:hAnsi="Times New Roman" w:cs="Times New Roman"/>
          <w:sz w:val="24"/>
          <w:szCs w:val="24"/>
          <w:lang w:val="sr-Cyrl-RS"/>
        </w:rPr>
        <w:lastRenderedPageBreak/>
        <w:t xml:space="preserve">инвалидитетом, припадника националних мањина. и свих других лица и друштвених група које могу бити у ризику од дискриминације, односно дискриминаторног поступања. Национална стратегија за младе за период од 2015. до 2025. године садржи </w:t>
      </w:r>
      <w:r w:rsidRPr="00C85D35">
        <w:rPr>
          <w:rFonts w:ascii="Times New Roman" w:eastAsia="Calibri" w:hAnsi="Times New Roman" w:cs="Times New Roman"/>
          <w:b/>
          <w:i/>
          <w:sz w:val="24"/>
          <w:szCs w:val="24"/>
          <w:lang w:val="sr-Cyrl-RS"/>
        </w:rPr>
        <w:t>стратешки циљ „Активизам и активно учешће младих“</w:t>
      </w:r>
      <w:r w:rsidRPr="00C85D35">
        <w:rPr>
          <w:rFonts w:ascii="Times New Roman" w:eastAsia="Calibri" w:hAnsi="Times New Roman" w:cs="Times New Roman"/>
          <w:i/>
          <w:sz w:val="24"/>
          <w:szCs w:val="24"/>
          <w:lang w:val="sr-Cyrl-RS"/>
        </w:rPr>
        <w:t>,</w:t>
      </w:r>
      <w:r w:rsidRPr="00C85D35">
        <w:rPr>
          <w:rFonts w:ascii="Times New Roman" w:eastAsia="Calibri" w:hAnsi="Times New Roman" w:cs="Times New Roman"/>
          <w:sz w:val="24"/>
          <w:szCs w:val="24"/>
          <w:lang w:val="sr-Cyrl-RS"/>
        </w:rPr>
        <w:t xml:space="preserve"> у коме се наводи да је стварање правног и политичког оквира који стимулише учешће и активизам младих могуће једино уз креирање различитих, ефикасних механизама који ће омогућити њихово активно учешће у јавним политикама. </w:t>
      </w:r>
    </w:p>
    <w:p w14:paraId="240367D2" w14:textId="77777777" w:rsidR="00D54E11" w:rsidRPr="00C85D35" w:rsidRDefault="00D54E11" w:rsidP="00D54E11">
      <w:pPr>
        <w:shd w:val="clear" w:color="auto" w:fill="FFFFFF"/>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b/>
          <w:i/>
          <w:sz w:val="24"/>
          <w:szCs w:val="24"/>
          <w:lang w:val="sr-Cyrl-RS"/>
        </w:rPr>
        <w:t>Закон о волонтирању</w:t>
      </w:r>
      <w:r w:rsidRPr="00C85D35">
        <w:rPr>
          <w:rFonts w:ascii="Times New Roman" w:eastAsia="Calibri" w:hAnsi="Times New Roman" w:cs="Times New Roman"/>
          <w:b/>
          <w:i/>
          <w:sz w:val="24"/>
          <w:szCs w:val="24"/>
          <w:vertAlign w:val="superscript"/>
          <w:lang w:val="sr-Cyrl-RS"/>
        </w:rPr>
        <w:footnoteReference w:id="62"/>
      </w:r>
      <w:r w:rsidRPr="00C85D35">
        <w:rPr>
          <w:rFonts w:ascii="Times New Roman" w:eastAsia="Calibri" w:hAnsi="Times New Roman" w:cs="Times New Roman"/>
          <w:sz w:val="24"/>
          <w:szCs w:val="24"/>
          <w:lang w:val="sr-Cyrl-RS"/>
        </w:rPr>
        <w:t xml:space="preserve"> примењује се од децембра 2010. године. Након дугогодишње примене, у пракси се показало да закон не омогућава очекивано промовисање и стимулисање културе волонтирања. Радне групе Министарства за рад, запошљавање, борачка и социјална питања су израдиле </w:t>
      </w:r>
      <w:r w:rsidRPr="00C85D35">
        <w:rPr>
          <w:rFonts w:ascii="Times New Roman" w:eastAsia="Calibri" w:hAnsi="Times New Roman" w:cs="Times New Roman"/>
          <w:i/>
          <w:sz w:val="24"/>
          <w:szCs w:val="24"/>
          <w:lang w:val="sr-Cyrl-RS"/>
        </w:rPr>
        <w:t>еx post</w:t>
      </w:r>
      <w:r w:rsidRPr="00C85D35">
        <w:rPr>
          <w:rFonts w:ascii="Times New Roman" w:eastAsia="Calibri" w:hAnsi="Times New Roman" w:cs="Times New Roman"/>
          <w:sz w:val="24"/>
          <w:szCs w:val="24"/>
          <w:lang w:val="sr-Cyrl-RS"/>
        </w:rPr>
        <w:t xml:space="preserve"> анализу Закона о волонтирању, чији резултати су јавно представљени 2020. године на Конференцији о волонтирању, као и </w:t>
      </w:r>
      <w:r w:rsidRPr="00C85D35">
        <w:rPr>
          <w:rFonts w:ascii="Times New Roman" w:eastAsia="Calibri" w:hAnsi="Times New Roman" w:cs="Times New Roman"/>
          <w:i/>
          <w:sz w:val="24"/>
          <w:szCs w:val="24"/>
          <w:lang w:val="sr-Cyrl-RS"/>
        </w:rPr>
        <w:t>еx ante</w:t>
      </w:r>
      <w:r w:rsidRPr="00C85D35">
        <w:rPr>
          <w:rFonts w:ascii="Times New Roman" w:eastAsia="Calibri" w:hAnsi="Times New Roman" w:cs="Times New Roman"/>
          <w:sz w:val="24"/>
          <w:szCs w:val="24"/>
          <w:lang w:val="sr-Cyrl-RS"/>
        </w:rPr>
        <w:t xml:space="preserve"> анализу Закона о волонтирању и Нацрт измена и допуна Закона о волонтирању, указујући на који начин је потребно унапредити нормативни оквир у овој области. </w:t>
      </w:r>
    </w:p>
    <w:p w14:paraId="31B2A946" w14:textId="77777777" w:rsidR="00D54E11" w:rsidRPr="00C85D35" w:rsidRDefault="00D54E11" w:rsidP="00D54E11">
      <w:pPr>
        <w:shd w:val="clear" w:color="auto" w:fill="FFFFFF"/>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У циљу изградње свеобухватног законског оквира за волонтирање, потребно је имати у виду да  нормативни оквир поред Закона о волонтирању, чине и други закони, као што су Закон о удружењима, Закон о високом образовању, Закон о основама образовања и васпитања. Свакако, потребно је имати у виду и Закон о адвокатури, Закон о социјалној заштити, Закон о младима као и Закон о Црвеном крсту. Такав стратешки правац потврђује се и у Националној стратегија за младе за период од 2015. до 2025. године.</w:t>
      </w:r>
    </w:p>
    <w:p w14:paraId="2E14AEEF" w14:textId="77777777" w:rsidR="00D54E11" w:rsidRPr="00C85D35" w:rsidRDefault="00D54E11" w:rsidP="00D54E11">
      <w:pPr>
        <w:shd w:val="clear" w:color="auto" w:fill="FFFFFF"/>
        <w:spacing w:after="160"/>
        <w:jc w:val="both"/>
        <w:rPr>
          <w:rFonts w:ascii="Times New Roman" w:eastAsia="Calibri" w:hAnsi="Times New Roman" w:cs="Times New Roman"/>
          <w:sz w:val="24"/>
          <w:szCs w:val="24"/>
          <w:lang w:val="sr-Cyrl-RS" w:eastAsia="en-GB"/>
        </w:rPr>
      </w:pPr>
      <w:r w:rsidRPr="00C85D35">
        <w:rPr>
          <w:rFonts w:ascii="Times New Roman" w:eastAsia="Calibri" w:hAnsi="Times New Roman" w:cs="Times New Roman"/>
          <w:sz w:val="24"/>
          <w:szCs w:val="24"/>
          <w:lang w:val="sr-Cyrl-RS" w:eastAsia="en-GB"/>
        </w:rPr>
        <w:t>Извештај Светског индекса давања (</w:t>
      </w:r>
      <w:r w:rsidRPr="00C85D35">
        <w:rPr>
          <w:rFonts w:ascii="Times New Roman" w:eastAsia="Calibri" w:hAnsi="Times New Roman" w:cs="Times New Roman"/>
          <w:i/>
          <w:sz w:val="24"/>
          <w:szCs w:val="24"/>
          <w:lang w:val="sr-Cyrl-RS" w:eastAsia="en-GB"/>
        </w:rPr>
        <w:t>CAF World Giving Index 10th Edition</w:t>
      </w:r>
      <w:r w:rsidRPr="00C85D35">
        <w:rPr>
          <w:rFonts w:ascii="Times New Roman" w:eastAsia="Calibri" w:hAnsi="Times New Roman" w:cs="Times New Roman"/>
          <w:sz w:val="24"/>
          <w:szCs w:val="24"/>
          <w:lang w:val="sr-Cyrl-RS" w:eastAsia="en-GB"/>
        </w:rPr>
        <w:t>) позиционира Србију на 122. место од укупно 125 земаља према броју реализованих волонтерских сати на нивоу укупне популације, што значи да само 6% становништва Србије доприноси друштву кроз волонтирање.</w:t>
      </w:r>
    </w:p>
    <w:p w14:paraId="6A87CBC2" w14:textId="77777777" w:rsidR="00D54E11" w:rsidRPr="00C85D35" w:rsidRDefault="00D54E11" w:rsidP="00D54E11">
      <w:pPr>
        <w:spacing w:after="160"/>
        <w:jc w:val="both"/>
        <w:rPr>
          <w:rFonts w:ascii="Times New Roman" w:eastAsia="Calibri" w:hAnsi="Times New Roman" w:cs="Times New Roman"/>
          <w:sz w:val="24"/>
          <w:szCs w:val="24"/>
          <w:lang w:val="sr-Cyrl-RS" w:eastAsia="en-GB"/>
        </w:rPr>
      </w:pPr>
      <w:r w:rsidRPr="00C85D35">
        <w:rPr>
          <w:rFonts w:ascii="Times New Roman" w:eastAsia="Calibri" w:hAnsi="Times New Roman" w:cs="Times New Roman"/>
          <w:sz w:val="24"/>
          <w:szCs w:val="24"/>
          <w:lang w:val="sr-Cyrl-RS" w:eastAsia="en-GB"/>
        </w:rPr>
        <w:t xml:space="preserve">У публикацији </w:t>
      </w:r>
      <w:r w:rsidRPr="00C85D35">
        <w:rPr>
          <w:rFonts w:ascii="Times New Roman" w:eastAsia="Calibri" w:hAnsi="Times New Roman" w:cs="Times New Roman"/>
          <w:i/>
          <w:sz w:val="24"/>
          <w:szCs w:val="24"/>
          <w:lang w:val="sr-Cyrl-RS" w:eastAsia="en-GB"/>
        </w:rPr>
        <w:t>Global Youth Development Index and Report</w:t>
      </w:r>
      <w:r w:rsidRPr="00C85D35">
        <w:rPr>
          <w:rFonts w:ascii="Times New Roman" w:eastAsia="Calibri" w:hAnsi="Times New Roman" w:cs="Times New Roman"/>
          <w:sz w:val="24"/>
          <w:szCs w:val="24"/>
          <w:lang w:val="sr-Cyrl-RS" w:eastAsia="en-GB"/>
        </w:rPr>
        <w:t xml:space="preserve"> дати су резултати истраживања која се односе на млађи узраст од 15 до 29 година у 183 земље света. Према индикатору грађанске партиципације односно времену које млади проводе у волонтерским активностима (</w:t>
      </w:r>
      <w:r w:rsidRPr="00C85D35">
        <w:rPr>
          <w:rFonts w:ascii="Times New Roman" w:eastAsia="Calibri" w:hAnsi="Times New Roman" w:cs="Times New Roman"/>
          <w:i/>
          <w:sz w:val="24"/>
          <w:szCs w:val="24"/>
          <w:lang w:val="sr-Cyrl-RS" w:eastAsia="en-GB"/>
        </w:rPr>
        <w:t>Civic Participation Volunteered Time Percentage</w:t>
      </w:r>
      <w:r w:rsidRPr="00C85D35">
        <w:rPr>
          <w:rFonts w:ascii="Times New Roman" w:eastAsia="Calibri" w:hAnsi="Times New Roman" w:cs="Times New Roman"/>
          <w:sz w:val="24"/>
          <w:szCs w:val="24"/>
          <w:lang w:val="sr-Cyrl-RS" w:eastAsia="en-GB"/>
        </w:rPr>
        <w:t>), Србија се налази на 155. од 183 места (0,248), а у укупном скору на свих 5 димензија овог индекса развоја младих Србија се налази на 48 месту (индекс 0,693), што указује на потребу јачања свести младих  у овој области.</w:t>
      </w:r>
    </w:p>
    <w:p w14:paraId="76A0AF82" w14:textId="77777777" w:rsidR="00D54E11" w:rsidRPr="00C85D35" w:rsidRDefault="00D54E11" w:rsidP="00D54E11">
      <w:pPr>
        <w:spacing w:after="160"/>
        <w:jc w:val="both"/>
        <w:rPr>
          <w:rFonts w:ascii="Times New Roman" w:eastAsia="Calibri" w:hAnsi="Times New Roman" w:cs="Times New Roman"/>
          <w:sz w:val="24"/>
          <w:szCs w:val="24"/>
          <w:lang w:val="sr-Cyrl-RS" w:eastAsia="en-GB"/>
        </w:rPr>
      </w:pPr>
      <w:r w:rsidRPr="00C85D35">
        <w:rPr>
          <w:rFonts w:ascii="Times New Roman" w:eastAsia="Calibri" w:hAnsi="Times New Roman" w:cs="Times New Roman"/>
          <w:sz w:val="24"/>
          <w:szCs w:val="24"/>
          <w:lang w:val="sr-Cyrl-RS" w:eastAsia="en-GB"/>
        </w:rPr>
        <w:t xml:space="preserve">У документу </w:t>
      </w:r>
      <w:r w:rsidRPr="00C85D35">
        <w:rPr>
          <w:rFonts w:ascii="Times New Roman" w:eastAsia="Calibri" w:hAnsi="Times New Roman" w:cs="Times New Roman"/>
          <w:i/>
          <w:sz w:val="24"/>
          <w:szCs w:val="24"/>
          <w:lang w:val="sr-Cyrl-RS" w:eastAsia="en-GB"/>
        </w:rPr>
        <w:t>„Ефекти примене Закона о волонтирању из угла организација цивилног друштва</w:t>
      </w:r>
      <w:r w:rsidRPr="00C85D35">
        <w:rPr>
          <w:rFonts w:ascii="Times New Roman" w:eastAsia="Calibri" w:hAnsi="Times New Roman" w:cs="Times New Roman"/>
          <w:sz w:val="24"/>
          <w:szCs w:val="24"/>
          <w:vertAlign w:val="superscript"/>
          <w:lang w:val="sr-Cyrl-RS" w:eastAsia="en-GB"/>
        </w:rPr>
        <w:footnoteReference w:id="63"/>
      </w:r>
      <w:r w:rsidRPr="00C85D35">
        <w:rPr>
          <w:rFonts w:ascii="Times New Roman" w:eastAsia="Calibri" w:hAnsi="Times New Roman" w:cs="Times New Roman"/>
          <w:sz w:val="24"/>
          <w:szCs w:val="24"/>
          <w:lang w:val="sr-Cyrl-RS" w:eastAsia="en-GB"/>
        </w:rPr>
        <w:t xml:space="preserve">“ (2017), TACSO Ресурсни центар Грађанских иницијатива у сарадњи са бившом Канцеларијом за сарадњу са цивилним друштвом прикупио је искуства ОЦД која се односе на организовање и спровођење волонтерских активности од 2010. године до 2017. године. Прикупљени подаци указују да „већина ОЦД ангажује волонтере у области хуманитарног и здравственог рада са рањивим групама (13,3%), социјалне заштите и унапређења положаја рањивих група (13,3%), културе и уметности, </w:t>
      </w:r>
      <w:r w:rsidRPr="00C85D35">
        <w:rPr>
          <w:rFonts w:ascii="Times New Roman" w:eastAsia="Calibri" w:hAnsi="Times New Roman" w:cs="Times New Roman"/>
          <w:sz w:val="24"/>
          <w:szCs w:val="24"/>
          <w:lang w:val="sr-Cyrl-RS" w:eastAsia="en-GB"/>
        </w:rPr>
        <w:lastRenderedPageBreak/>
        <w:t xml:space="preserve">архитектуре (10%), неформалног образовања (7 %), заштите животне средине и промоције здравих стилова живота (7%), синдикалног организовања, волонтеризма, омладинског активизма, међународне сарадње, спорта, руралног развоја (по 1%)“. Ова анализа такође наводи и идентификоване примере добре праксе, као што су: 1) велики број ангажованих волонтера су заправо родитељи деце и особа са сметњама у развоју; 2) присутна је пракса селекције волонтера заснована на интервјуима, чиме се бирају најмотивисанији и најкомпетентнији волонтери, који пролазе специфичне тренинге пре ангажмана; 3) </w:t>
      </w:r>
      <w:r w:rsidRPr="00C85D35">
        <w:rPr>
          <w:rFonts w:ascii="Times New Roman" w:eastAsia="Calibri" w:hAnsi="Times New Roman" w:cs="Times New Roman"/>
          <w:i/>
          <w:sz w:val="24"/>
          <w:szCs w:val="24"/>
          <w:lang w:val="sr-Cyrl-RS" w:eastAsia="en-GB"/>
        </w:rPr>
        <w:t>ad hoc</w:t>
      </w:r>
      <w:r w:rsidRPr="00C85D35">
        <w:rPr>
          <w:rFonts w:ascii="Times New Roman" w:eastAsia="Calibri" w:hAnsi="Times New Roman" w:cs="Times New Roman"/>
          <w:sz w:val="24"/>
          <w:szCs w:val="24"/>
          <w:lang w:val="sr-Cyrl-RS" w:eastAsia="en-GB"/>
        </w:rPr>
        <w:t xml:space="preserve"> волонтери се најчешће ангажују приликом пружања вршњачке едукације и подршке, чиме се волонтирање промовише међу младима (ученицима основних и средњих школа); 4) значајна је помоћ коју волонтери пружају угроженим мањинским групама (Ромима, избеглим и расељеним лицима итд.). Истовремено, наводе се и основни идентификовани проблеми, као што су непрепознавање чланова удружења као волонтера, дефинисање ad hoc волонтирања и прописани узраст од 15 година у закону, непрецизно дефинисање стандарда посебне пажње у случају волонтирања када су корисници деца, особе са инвалидитетом, стара и друга рањива лица и недостатак кодекса, затим неадекватно уређено волонтирање у опасним условима, уговор о волонтирању и трошкови организовања волонтирања, као и извештај о волонтирању.</w:t>
      </w:r>
    </w:p>
    <w:p w14:paraId="0D7A0CDC" w14:textId="77777777" w:rsidR="00D54E11" w:rsidRPr="00C85D35" w:rsidRDefault="00D54E11" w:rsidP="00D54E11">
      <w:pPr>
        <w:spacing w:after="160"/>
        <w:jc w:val="both"/>
        <w:rPr>
          <w:rFonts w:ascii="Times New Roman" w:eastAsia="Calibri" w:hAnsi="Times New Roman" w:cs="Times New Roman"/>
          <w:sz w:val="24"/>
          <w:szCs w:val="24"/>
          <w:lang w:val="sr-Cyrl-RS" w:eastAsia="en-GB"/>
        </w:rPr>
      </w:pPr>
      <w:r w:rsidRPr="00C85D35">
        <w:rPr>
          <w:rFonts w:ascii="Times New Roman" w:eastAsia="Calibri" w:hAnsi="Times New Roman" w:cs="Times New Roman"/>
          <w:sz w:val="24"/>
          <w:szCs w:val="24"/>
          <w:lang w:val="sr-Cyrl-RS" w:eastAsia="en-GB"/>
        </w:rPr>
        <w:t>Истраживање Министарства омладине и спорта из 2019. године показује да доминантна већина младих у Србији изражава позитиван став према волонтирању, односно слаже се да су волонтерске активности корисне за младе, као и да се волонтирањем стиче искуство корисно за добијање посла.</w:t>
      </w:r>
      <w:r w:rsidRPr="00C85D35">
        <w:rPr>
          <w:rFonts w:ascii="Times New Roman" w:eastAsia="Calibri" w:hAnsi="Times New Roman" w:cs="Times New Roman"/>
          <w:sz w:val="24"/>
          <w:szCs w:val="24"/>
          <w:lang w:val="sr-Cyrl-RS"/>
        </w:rPr>
        <w:t xml:space="preserve"> Међутим, истраживање показује да ч</w:t>
      </w:r>
      <w:r w:rsidRPr="00C85D35">
        <w:rPr>
          <w:rFonts w:ascii="Times New Roman" w:eastAsia="Calibri" w:hAnsi="Times New Roman" w:cs="Times New Roman"/>
          <w:sz w:val="24"/>
          <w:szCs w:val="24"/>
          <w:lang w:val="sr-Cyrl-RS" w:eastAsia="en-GB"/>
        </w:rPr>
        <w:t>ак 67% младих није учествовао у волонтерским активностима. Када се ово подаци укрсте са резултатима истраживања Агенције за истраживање јавног мњења CeSID „Положај и потребе младих у Републици Србији“</w:t>
      </w:r>
      <w:r w:rsidRPr="00C85D35">
        <w:rPr>
          <w:rFonts w:ascii="Times New Roman" w:eastAsia="Calibri" w:hAnsi="Times New Roman" w:cs="Times New Roman"/>
          <w:sz w:val="24"/>
          <w:szCs w:val="24"/>
          <w:vertAlign w:val="superscript"/>
          <w:lang w:val="sr-Cyrl-RS" w:eastAsia="en-GB"/>
        </w:rPr>
        <w:footnoteReference w:id="64"/>
      </w:r>
      <w:r w:rsidRPr="00C85D35">
        <w:rPr>
          <w:rFonts w:ascii="Times New Roman" w:eastAsia="Calibri" w:hAnsi="Times New Roman" w:cs="Times New Roman"/>
          <w:sz w:val="24"/>
          <w:szCs w:val="24"/>
          <w:lang w:val="sr-Cyrl-RS" w:eastAsia="en-GB"/>
        </w:rPr>
        <w:t xml:space="preserve"> из 2019. године, који показују да 57% није спремно да се активно укључи у иницијативе које имају за циљ позитивне промене у друштвеном животу, на националном нивоу или на нивоу локалне заједнице, истиче се неопходност јачања свести младих о значају волонтирања за друштво. </w:t>
      </w:r>
    </w:p>
    <w:p w14:paraId="1E4C0680" w14:textId="77777777" w:rsidR="00D54E11" w:rsidRPr="00C85D35" w:rsidRDefault="00D54E11" w:rsidP="00D54E11">
      <w:pPr>
        <w:spacing w:after="160"/>
        <w:jc w:val="both"/>
        <w:rPr>
          <w:rFonts w:ascii="Times New Roman" w:eastAsia="Calibri" w:hAnsi="Times New Roman" w:cs="Times New Roman"/>
          <w:sz w:val="24"/>
          <w:szCs w:val="24"/>
          <w:lang w:val="sr-Cyrl-RS" w:eastAsia="en-GB"/>
        </w:rPr>
      </w:pPr>
      <w:r w:rsidRPr="00C85D35">
        <w:rPr>
          <w:rFonts w:ascii="Times New Roman" w:eastAsia="Calibri" w:hAnsi="Times New Roman" w:cs="Times New Roman"/>
          <w:sz w:val="24"/>
          <w:szCs w:val="24"/>
          <w:lang w:val="sr-Cyrl-RS" w:eastAsia="en-GB"/>
        </w:rPr>
        <w:t xml:space="preserve">Интересантни су и налази анкете </w:t>
      </w:r>
      <w:r w:rsidRPr="00C85D35">
        <w:rPr>
          <w:rFonts w:ascii="Times New Roman" w:eastAsia="Calibri" w:hAnsi="Times New Roman" w:cs="Times New Roman"/>
          <w:i/>
          <w:sz w:val="24"/>
          <w:szCs w:val="24"/>
          <w:lang w:val="sr-Cyrl-RS"/>
        </w:rPr>
        <w:t>U-Report</w:t>
      </w:r>
      <w:r w:rsidRPr="00C85D35">
        <w:rPr>
          <w:rFonts w:ascii="Times New Roman" w:eastAsia="Calibri" w:hAnsi="Times New Roman" w:cs="Times New Roman"/>
          <w:sz w:val="24"/>
          <w:szCs w:val="24"/>
          <w:lang w:val="sr-Cyrl-RS"/>
        </w:rPr>
        <w:t xml:space="preserve"> (2020) о учесталости волонтирања младих. Као највеће препреке значајнијем учешћу у волонтирању, испитаници наводе недостатак информација о могућностима за волонтирање (26%) и недостатак волонтерских програма (25%); 20% испитаника нема времена за волонтирање, 13% мисли да се волонтирање не вреднује у друштву, а 7% сматра да је присутна злоупотреба волонтера.</w:t>
      </w:r>
    </w:p>
    <w:p w14:paraId="65A22747" w14:textId="77777777" w:rsidR="00D54E11" w:rsidRPr="00C85D35" w:rsidRDefault="00D54E11" w:rsidP="00D54E11">
      <w:pPr>
        <w:spacing w:after="160"/>
        <w:jc w:val="both"/>
        <w:rPr>
          <w:rFonts w:ascii="Times New Roman" w:eastAsia="Calibri" w:hAnsi="Times New Roman" w:cs="Times New Roman"/>
          <w:sz w:val="24"/>
          <w:szCs w:val="24"/>
          <w:lang w:val="sr-Cyrl-RS" w:eastAsia="en-GB"/>
        </w:rPr>
      </w:pPr>
      <w:r w:rsidRPr="00C85D35">
        <w:rPr>
          <w:rFonts w:ascii="Times New Roman" w:eastAsia="Calibri" w:hAnsi="Times New Roman" w:cs="Times New Roman"/>
          <w:sz w:val="24"/>
          <w:szCs w:val="24"/>
          <w:lang w:val="sr-Cyrl-RS" w:eastAsia="en-GB"/>
        </w:rPr>
        <w:t>Како се наводи у Полазним основама за израду овог документа, успостављена је и годишња награда за корпоративно волонтирање која се додељује од 2010. године од стране Форума за одговорно пословање и Смарт колектива, са циљем да се препознају и награде програми који су највише допринели развоју локалних заједница и развоју запослених у чланицама мреже.</w:t>
      </w:r>
    </w:p>
    <w:p w14:paraId="18C9B346" w14:textId="77777777" w:rsidR="00D54E11" w:rsidRPr="00C85D35" w:rsidRDefault="00D54E11" w:rsidP="00D54E11">
      <w:pPr>
        <w:spacing w:after="160"/>
        <w:jc w:val="both"/>
        <w:rPr>
          <w:rFonts w:ascii="Times New Roman" w:eastAsia="Calibri" w:hAnsi="Times New Roman" w:cs="Times New Roman"/>
          <w:sz w:val="24"/>
          <w:szCs w:val="24"/>
          <w:lang w:val="sr-Cyrl-RS" w:eastAsia="en-GB"/>
        </w:rPr>
      </w:pPr>
      <w:r w:rsidRPr="00C85D35">
        <w:rPr>
          <w:rFonts w:ascii="Times New Roman" w:eastAsia="Calibri" w:hAnsi="Times New Roman" w:cs="Times New Roman"/>
          <w:sz w:val="24"/>
          <w:szCs w:val="24"/>
          <w:lang w:val="sr-Cyrl-RS" w:eastAsia="en-GB"/>
        </w:rPr>
        <w:t xml:space="preserve">Наведени подаци из спорадичних истраживања дају само делимичну слику опсега волонтирања у Републици Србији. Проблем недостатка валидних података, начина евидентирања и доступности ових података јавности, доводи до немогућности </w:t>
      </w:r>
      <w:r w:rsidRPr="00C85D35">
        <w:rPr>
          <w:rFonts w:ascii="Times New Roman" w:eastAsia="Calibri" w:hAnsi="Times New Roman" w:cs="Times New Roman"/>
          <w:sz w:val="24"/>
          <w:szCs w:val="24"/>
          <w:lang w:val="sr-Cyrl-RS" w:eastAsia="en-GB"/>
        </w:rPr>
        <w:lastRenderedPageBreak/>
        <w:t xml:space="preserve">утврђивања стања на нивоу земље. С тим у вези, од значаја је навести да је 2020. године донет </w:t>
      </w:r>
      <w:r w:rsidRPr="00C85D35">
        <w:rPr>
          <w:rFonts w:ascii="Times New Roman" w:eastAsia="Calibri" w:hAnsi="Times New Roman" w:cs="Times New Roman"/>
          <w:b/>
          <w:i/>
          <w:sz w:val="24"/>
          <w:szCs w:val="24"/>
          <w:lang w:val="sr-Cyrl-RS" w:eastAsia="en-GB"/>
        </w:rPr>
        <w:t>Правилник о садржини и форми образаца финансијских извештаја и садржини и форми обрасца  Статистичког извештаја за друга правна лица</w:t>
      </w:r>
      <w:r w:rsidRPr="00C85D35">
        <w:rPr>
          <w:rFonts w:ascii="Times New Roman" w:eastAsia="Calibri" w:hAnsi="Times New Roman" w:cs="Times New Roman"/>
          <w:b/>
          <w:sz w:val="24"/>
          <w:szCs w:val="24"/>
          <w:lang w:val="sr-Cyrl-RS" w:eastAsia="en-GB"/>
        </w:rPr>
        <w:t>.</w:t>
      </w:r>
      <w:r w:rsidRPr="00C85D35">
        <w:rPr>
          <w:rFonts w:ascii="Times New Roman" w:eastAsia="Calibri" w:hAnsi="Times New Roman" w:cs="Times New Roman"/>
          <w:sz w:val="24"/>
          <w:szCs w:val="24"/>
          <w:lang w:val="sr-Cyrl-RS" w:eastAsia="en-GB"/>
        </w:rPr>
        <w:t xml:space="preserve"> На иницијативу удружења, у Статистички извештај уведене су нове позиције које приказују просечан број на месечном нивоу и у претходној години, што доприноси евидентирању броја волонтера у организацијама.</w:t>
      </w:r>
    </w:p>
    <w:p w14:paraId="0CEF4E2A"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Упутство Међународне федерације друштава Црвеног крста и волонтери УН (2004) наводи да би законодавци требало да „осигурају да закони не ограничавају прилике за унапређење подстицајног волонтерског окружења“</w:t>
      </w:r>
      <w:r w:rsidRPr="00C85D35">
        <w:rPr>
          <w:rFonts w:ascii="Times New Roman" w:eastAsia="Calibri" w:hAnsi="Times New Roman" w:cs="Times New Roman"/>
          <w:sz w:val="24"/>
          <w:szCs w:val="24"/>
          <w:vertAlign w:val="superscript"/>
          <w:lang w:val="sr-Cyrl-RS"/>
        </w:rPr>
        <w:footnoteReference w:id="65"/>
      </w:r>
      <w:r w:rsidRPr="00C85D35">
        <w:rPr>
          <w:rFonts w:ascii="Times New Roman" w:eastAsia="Calibri" w:hAnsi="Times New Roman" w:cs="Times New Roman"/>
          <w:sz w:val="24"/>
          <w:szCs w:val="24"/>
          <w:lang w:val="sr-Cyrl-RS"/>
        </w:rPr>
        <w:t xml:space="preserve"> У том контексту, препоручује се да законска регулатива волонтирања: промовише подстицајне и афирмативне мере; разликује волонтирање из других врста уређених регулисаних односа; разјасни да волонтерске услуге треба да се обављају без накнаде; омогући волонтерима накнаду трошкова, уз ослобођење од опорезивања; утврди права и дужности волонтера; заштити волонтере, организаторе волонтирања и трећа лица приликом обављања активности; гарантује да волонтирање неће утицати на право на накнаду за незапослене; и омогући међународно волонтирање.</w:t>
      </w:r>
    </w:p>
    <w:p w14:paraId="53964A8B"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Упоредни преглед нормативних решења у вези са волонтирањем дат је у </w:t>
      </w:r>
      <w:r w:rsidRPr="00C85D35">
        <w:rPr>
          <w:rFonts w:ascii="Times New Roman" w:eastAsia="Calibri" w:hAnsi="Times New Roman" w:cs="Times New Roman"/>
          <w:i/>
          <w:sz w:val="24"/>
          <w:szCs w:val="24"/>
          <w:lang w:val="sr-Cyrl-RS"/>
        </w:rPr>
        <w:t>ex ante</w:t>
      </w:r>
      <w:r w:rsidRPr="00C85D35">
        <w:rPr>
          <w:rFonts w:ascii="Times New Roman" w:eastAsia="Calibri" w:hAnsi="Times New Roman" w:cs="Times New Roman"/>
          <w:sz w:val="24"/>
          <w:szCs w:val="24"/>
          <w:lang w:val="sr-Cyrl-RS"/>
        </w:rPr>
        <w:t xml:space="preserve"> анализи Закон о волонтирању и јасно указује на основне принципе уређења ове области, као и различите приступе у анализираним земљама. Како се наводи, већина земаља које имају посебне законе о волонтирању не уређује нужно унутрашње односе између волонтера и организатора волонтерских активности, већ само одређене аспекте јавних политика од значаја за волонтерство; друге земље уређују ово област кроз прописе о организацијама цивилног друштва.</w:t>
      </w:r>
    </w:p>
    <w:p w14:paraId="47B6938F"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Истраживање </w:t>
      </w:r>
      <w:r w:rsidRPr="00C85D35">
        <w:rPr>
          <w:rFonts w:ascii="Times New Roman" w:eastAsia="Calibri" w:hAnsi="Times New Roman" w:cs="Times New Roman"/>
          <w:i/>
          <w:sz w:val="24"/>
          <w:szCs w:val="24"/>
          <w:lang w:val="sr-Cyrl-RS"/>
        </w:rPr>
        <w:t>Србија дарује – извештај о доброчинству</w:t>
      </w:r>
      <w:r w:rsidRPr="00C85D35">
        <w:rPr>
          <w:rFonts w:ascii="Times New Roman" w:eastAsia="Calibri" w:hAnsi="Times New Roman" w:cs="Times New Roman"/>
          <w:sz w:val="24"/>
          <w:szCs w:val="24"/>
          <w:lang w:val="sr-Cyrl-RS"/>
        </w:rPr>
        <w:t xml:space="preserve"> из 2019 године као најзначајније препреке Закона о волонтирању наводи  да закон волонтирање третира као продужетак радно-правног односа уместо као добровољну иницијативу грађана; узрокује неоправдано високе трошкове за организаторе волонтирања, укључујући плаћање обавезног здравственог и пензионог осигурања за волонтере; када је реч о удружењима организатора волонтерских активности, поједине одредбе су у супротности са чланом 11. Европске конвенције о људским правима; и одредбе о прекршајима су у супротности са међународним стандардима који уређују питање санкција за непрофитне организације.</w:t>
      </w:r>
    </w:p>
    <w:p w14:paraId="42479F5A" w14:textId="77777777" w:rsidR="00D54E11" w:rsidRPr="00C85D35" w:rsidRDefault="00D54E11" w:rsidP="00D54E11">
      <w:pPr>
        <w:spacing w:after="160"/>
        <w:jc w:val="both"/>
        <w:rPr>
          <w:rFonts w:ascii="Times New Roman" w:eastAsia="SimSun" w:hAnsi="Times New Roman" w:cs="Times New Roman"/>
          <w:sz w:val="24"/>
          <w:szCs w:val="24"/>
          <w:lang w:val="sr-Cyrl-RS"/>
        </w:rPr>
      </w:pPr>
      <w:r w:rsidRPr="00C85D35">
        <w:rPr>
          <w:rFonts w:ascii="Times New Roman" w:eastAsia="Calibri" w:hAnsi="Times New Roman" w:cs="Times New Roman"/>
          <w:sz w:val="24"/>
          <w:szCs w:val="24"/>
          <w:lang w:val="sr-Cyrl-RS"/>
        </w:rPr>
        <w:t>Приликом израде унапређеног нормативног оквира за волонтирање, неопходно је имати у виду и Нацрт Смерница за подршку ЕУ цивилном друштву (</w:t>
      </w:r>
      <w:r w:rsidRPr="00C85D35">
        <w:rPr>
          <w:rFonts w:ascii="Times New Roman" w:eastAsia="Calibri" w:hAnsi="Times New Roman" w:cs="Times New Roman"/>
          <w:i/>
          <w:sz w:val="24"/>
          <w:szCs w:val="24"/>
          <w:lang w:val="sr-Cyrl-RS"/>
        </w:rPr>
        <w:t>Draft</w:t>
      </w:r>
      <w:r w:rsidRPr="00C85D35">
        <w:rPr>
          <w:rFonts w:ascii="Times New Roman" w:eastAsia="Calibri" w:hAnsi="Times New Roman" w:cs="Times New Roman"/>
          <w:sz w:val="24"/>
          <w:szCs w:val="24"/>
          <w:lang w:val="sr-Cyrl-RS"/>
        </w:rPr>
        <w:t xml:space="preserve"> </w:t>
      </w:r>
      <w:r w:rsidRPr="00C85D35">
        <w:rPr>
          <w:rFonts w:ascii="Times New Roman" w:eastAsia="Calibri" w:hAnsi="Times New Roman" w:cs="Times New Roman"/>
          <w:i/>
          <w:sz w:val="24"/>
          <w:szCs w:val="24"/>
          <w:lang w:val="sr-Cyrl-RS"/>
        </w:rPr>
        <w:t>Guidelines and Strategic Directions for EU Support to Civil Society in the Enlargement Region 2021-2027</w:t>
      </w:r>
      <w:r w:rsidRPr="00C85D35">
        <w:rPr>
          <w:rFonts w:ascii="Times New Roman" w:eastAsia="Calibri" w:hAnsi="Times New Roman" w:cs="Times New Roman"/>
          <w:sz w:val="24"/>
          <w:szCs w:val="24"/>
          <w:lang w:val="sr-Cyrl-RS"/>
        </w:rPr>
        <w:t xml:space="preserve">), које дефинишу два посебна циља за ову област, и то: </w:t>
      </w:r>
      <w:r w:rsidRPr="00C85D35">
        <w:rPr>
          <w:rFonts w:ascii="Times New Roman" w:eastAsia="SimSun" w:hAnsi="Times New Roman" w:cs="Times New Roman"/>
          <w:b/>
          <w:sz w:val="24"/>
          <w:szCs w:val="24"/>
          <w:lang w:val="sr-Cyrl-RS"/>
        </w:rPr>
        <w:t>2.5. Политике корисника ИПА и законско окружење стимулишу и олакшавају волонтирање и запошљавање у ОЦД</w:t>
      </w:r>
      <w:r w:rsidRPr="00C85D35">
        <w:rPr>
          <w:rFonts w:ascii="Times New Roman" w:eastAsia="SimSun" w:hAnsi="Times New Roman" w:cs="Times New Roman"/>
          <w:sz w:val="24"/>
          <w:szCs w:val="24"/>
          <w:lang w:val="sr-Cyrl-RS"/>
        </w:rPr>
        <w:t xml:space="preserve"> </w:t>
      </w:r>
      <w:r w:rsidRPr="00C85D35">
        <w:rPr>
          <w:rFonts w:ascii="Times New Roman" w:eastAsia="SimSun" w:hAnsi="Times New Roman" w:cs="Times New Roman"/>
          <w:sz w:val="24"/>
          <w:szCs w:val="24"/>
          <w:lang w:val="sr-Cyrl-RS"/>
        </w:rPr>
        <w:lastRenderedPageBreak/>
        <w:t xml:space="preserve">и </w:t>
      </w:r>
      <w:r w:rsidRPr="00C85D35">
        <w:rPr>
          <w:rFonts w:ascii="Times New Roman" w:eastAsia="SimSun" w:hAnsi="Times New Roman" w:cs="Times New Roman"/>
          <w:b/>
          <w:sz w:val="24"/>
          <w:szCs w:val="24"/>
          <w:lang w:val="sr-Cyrl-RS"/>
        </w:rPr>
        <w:t>6.3 ОЦД имају ефикасне, оснажене и развијене људске ресурсе (запослени, волонтери).</w:t>
      </w:r>
    </w:p>
    <w:p w14:paraId="50B927B2"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Коначно, потребно је повезати јавне политике о волонтирању са политикама везаним за младе. Имајући у виду правце УН агенде за одрживи развој 2020-2030, посебну пажњу потребно је указати младима. Млади су технолошки веома образовани, што може помоћи волонтерским сервисима у квалитетнијем пружању услуга, вођењу различитих кампања преко интернета, ширењу идеја и мобилизацији друштва, тако да и то може бити један од битних начина укључивања младих у волонтирање. За унапређење волонтеризма је битно и умрежавање волонтерских организација, јачање њихових капацитета, али и утицање на промену генералног става јавности о волонтеризму само као сервису за пружање услуга.</w:t>
      </w:r>
      <w:r w:rsidRPr="00C85D35">
        <w:rPr>
          <w:rFonts w:ascii="Times New Roman" w:eastAsia="Calibri" w:hAnsi="Times New Roman" w:cs="Times New Roman"/>
          <w:sz w:val="24"/>
          <w:szCs w:val="24"/>
          <w:vertAlign w:val="superscript"/>
          <w:lang w:val="sr-Cyrl-RS"/>
        </w:rPr>
        <w:footnoteReference w:id="66"/>
      </w:r>
    </w:p>
    <w:p w14:paraId="6A34B5FF" w14:textId="77777777" w:rsidR="00D54E11" w:rsidRPr="00C85D35" w:rsidRDefault="00D54E11" w:rsidP="00D54E11">
      <w:pPr>
        <w:spacing w:after="0"/>
        <w:ind w:firstLine="502"/>
        <w:jc w:val="both"/>
        <w:rPr>
          <w:rFonts w:ascii="Times New Roman" w:eastAsia="SimSun" w:hAnsi="Times New Roman" w:cs="Times New Roman"/>
          <w:sz w:val="24"/>
          <w:szCs w:val="24"/>
          <w:lang w:val="sr-Cyrl-RS"/>
        </w:rPr>
      </w:pPr>
    </w:p>
    <w:p w14:paraId="0336EBC8" w14:textId="77777777" w:rsidR="00D54E11" w:rsidRPr="00C85D35" w:rsidRDefault="00D54E11" w:rsidP="00D54E11">
      <w:pPr>
        <w:shd w:val="clear" w:color="auto" w:fill="D9E2F3"/>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Имајући у виду наведено, потребно је унапредити свеукупни оквир за развој волонтерства и то кроз:</w:t>
      </w:r>
    </w:p>
    <w:p w14:paraId="6CFFF999" w14:textId="30330B1F" w:rsidR="00D54E11" w:rsidRPr="00C85D35" w:rsidRDefault="00D54E11" w:rsidP="00D54E11">
      <w:pPr>
        <w:shd w:val="clear" w:color="auto" w:fill="D9E2F3"/>
        <w:spacing w:after="160"/>
        <w:jc w:val="both"/>
        <w:rPr>
          <w:rFonts w:ascii="Times New Roman" w:eastAsia="SimSun" w:hAnsi="Times New Roman" w:cs="Times New Roman"/>
          <w:bCs/>
          <w:iCs/>
          <w:sz w:val="24"/>
          <w:szCs w:val="24"/>
          <w:lang w:val="sr-Cyrl-RS"/>
        </w:rPr>
      </w:pPr>
      <w:r w:rsidRPr="00C85D35">
        <w:rPr>
          <w:rFonts w:ascii="Times New Roman" w:eastAsia="Calibri" w:hAnsi="Times New Roman" w:cs="Times New Roman"/>
          <w:sz w:val="24"/>
          <w:szCs w:val="24"/>
          <w:lang w:val="sr-Cyrl-RS"/>
        </w:rPr>
        <w:t>-</w:t>
      </w:r>
      <w:r w:rsidRPr="00C85D35">
        <w:rPr>
          <w:rFonts w:ascii="Times New Roman" w:eastAsia="SimSun" w:hAnsi="Times New Roman" w:cs="Times New Roman"/>
          <w:sz w:val="24"/>
          <w:szCs w:val="24"/>
          <w:lang w:val="sr-Cyrl-RS"/>
        </w:rPr>
        <w:t xml:space="preserve"> Унапређење </w:t>
      </w:r>
      <w:r w:rsidRPr="00C85D35">
        <w:rPr>
          <w:rFonts w:ascii="Times New Roman" w:eastAsia="SimSun" w:hAnsi="Times New Roman" w:cs="Times New Roman"/>
          <w:bCs/>
          <w:iCs/>
          <w:sz w:val="24"/>
          <w:szCs w:val="24"/>
          <w:lang w:val="sr-Cyrl-RS"/>
        </w:rPr>
        <w:t xml:space="preserve">Закона о волонтирању у складу са међународним стандардима </w:t>
      </w:r>
      <w:r w:rsidRPr="00C85D35">
        <w:rPr>
          <w:rFonts w:ascii="Times New Roman" w:eastAsia="Calibri" w:hAnsi="Times New Roman" w:cs="Times New Roman"/>
          <w:sz w:val="24"/>
          <w:szCs w:val="24"/>
          <w:lang w:val="sr-Cyrl-RS"/>
        </w:rPr>
        <w:t xml:space="preserve">и </w:t>
      </w:r>
      <w:r w:rsidR="00212F3C" w:rsidRPr="00212F3C">
        <w:rPr>
          <w:rFonts w:ascii="Times New Roman" w:eastAsia="Calibri" w:hAnsi="Times New Roman" w:cs="Times New Roman"/>
          <w:sz w:val="24"/>
          <w:szCs w:val="24"/>
          <w:lang w:val="sr-Cyrl-RS"/>
        </w:rPr>
        <w:t>Нацрт</w:t>
      </w:r>
      <w:r w:rsidR="00212F3C">
        <w:rPr>
          <w:rFonts w:ascii="Times New Roman" w:eastAsia="Calibri" w:hAnsi="Times New Roman" w:cs="Times New Roman"/>
          <w:sz w:val="24"/>
          <w:szCs w:val="24"/>
          <w:lang w:val="sr-Cyrl-RS"/>
        </w:rPr>
        <w:t>ом</w:t>
      </w:r>
      <w:r w:rsidR="00212F3C" w:rsidRPr="00212F3C">
        <w:rPr>
          <w:rFonts w:ascii="Times New Roman" w:eastAsia="Calibri" w:hAnsi="Times New Roman" w:cs="Times New Roman"/>
          <w:sz w:val="24"/>
          <w:szCs w:val="24"/>
          <w:lang w:val="sr-Cyrl-RS"/>
        </w:rPr>
        <w:t xml:space="preserve"> Смерница за подршку ЕУ цивилном друштву</w:t>
      </w:r>
      <w:r w:rsidR="00212F3C">
        <w:rPr>
          <w:rStyle w:val="FootnoteReference"/>
          <w:rFonts w:ascii="Times New Roman" w:eastAsia="Calibri" w:hAnsi="Times New Roman" w:cs="Times New Roman"/>
          <w:sz w:val="24"/>
          <w:szCs w:val="24"/>
          <w:lang w:val="sr-Cyrl-RS"/>
        </w:rPr>
        <w:footnoteReference w:id="67"/>
      </w:r>
      <w:r w:rsidR="00212F3C">
        <w:rPr>
          <w:rFonts w:ascii="Times New Roman" w:eastAsia="Calibri" w:hAnsi="Times New Roman" w:cs="Times New Roman"/>
          <w:sz w:val="24"/>
          <w:szCs w:val="24"/>
          <w:lang w:val="sr-Cyrl-RS"/>
        </w:rPr>
        <w:t xml:space="preserve"> </w:t>
      </w:r>
      <w:r w:rsidR="00C01367">
        <w:rPr>
          <w:rFonts w:ascii="Times New Roman" w:eastAsia="Calibri" w:hAnsi="Times New Roman" w:cs="Times New Roman"/>
          <w:sz w:val="24"/>
          <w:szCs w:val="24"/>
          <w:lang w:val="sr-Cyrl-RS"/>
        </w:rPr>
        <w:t xml:space="preserve">2021-202, </w:t>
      </w:r>
      <w:r w:rsidR="00212F3C">
        <w:rPr>
          <w:rFonts w:ascii="Times New Roman" w:eastAsia="Calibri" w:hAnsi="Times New Roman" w:cs="Times New Roman"/>
          <w:sz w:val="24"/>
          <w:szCs w:val="24"/>
          <w:lang w:val="sr-Cyrl-RS"/>
        </w:rPr>
        <w:t xml:space="preserve"> </w:t>
      </w:r>
      <w:r w:rsidRPr="00C85D35">
        <w:rPr>
          <w:rFonts w:ascii="Times New Roman" w:eastAsia="SimSun" w:hAnsi="Times New Roman" w:cs="Times New Roman"/>
          <w:bCs/>
          <w:iCs/>
          <w:sz w:val="24"/>
          <w:szCs w:val="24"/>
          <w:lang w:val="sr-Cyrl-RS"/>
        </w:rPr>
        <w:t>у циљу подстицања развоја волонтеризма у Републици Србији;</w:t>
      </w:r>
    </w:p>
    <w:p w14:paraId="3317474A" w14:textId="77777777" w:rsidR="00D54E11" w:rsidRPr="00C85D35" w:rsidRDefault="00D54E11" w:rsidP="00D54E11">
      <w:pPr>
        <w:shd w:val="clear" w:color="auto" w:fill="D9E2F3"/>
        <w:spacing w:after="160"/>
        <w:jc w:val="both"/>
        <w:rPr>
          <w:rFonts w:ascii="Times New Roman" w:eastAsia="Calibri" w:hAnsi="Times New Roman" w:cs="Times New Roman"/>
          <w:sz w:val="24"/>
          <w:szCs w:val="24"/>
          <w:lang w:val="sr-Cyrl-RS"/>
        </w:rPr>
      </w:pPr>
      <w:r w:rsidRPr="00C85D35">
        <w:rPr>
          <w:rFonts w:ascii="Times New Roman" w:eastAsia="SimSun" w:hAnsi="Times New Roman" w:cs="Times New Roman"/>
          <w:bCs/>
          <w:iCs/>
          <w:sz w:val="24"/>
          <w:szCs w:val="24"/>
          <w:lang w:val="sr-Cyrl-RS"/>
        </w:rPr>
        <w:t>- Усклађивање целокупног нормативног оквира са новим Законом о волонтирању (секторски закони) у циљу једнообразне регулације ове области;</w:t>
      </w:r>
    </w:p>
    <w:p w14:paraId="1F16B13C" w14:textId="77777777" w:rsidR="00D54E11" w:rsidRPr="00C85D35" w:rsidRDefault="00D54E11" w:rsidP="00D54E11">
      <w:pPr>
        <w:shd w:val="clear" w:color="auto" w:fill="D9E2F3"/>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 Развијање јасно дефинисаних правила о вођењу евиденција о волонтерству; </w:t>
      </w:r>
    </w:p>
    <w:p w14:paraId="449A0BFC" w14:textId="77777777" w:rsidR="00D54E11" w:rsidRDefault="00D54E11" w:rsidP="00D54E11">
      <w:pPr>
        <w:shd w:val="clear" w:color="auto" w:fill="D9E2F3"/>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Подстицање учешћа у развоју и спровођењу волонтерских програма у Републици Србији;</w:t>
      </w:r>
    </w:p>
    <w:p w14:paraId="53F8249B" w14:textId="07154286" w:rsidR="00212F3C" w:rsidRPr="00C85D35" w:rsidRDefault="00212F3C" w:rsidP="00D54E11">
      <w:pPr>
        <w:shd w:val="clear" w:color="auto" w:fill="D9E2F3"/>
        <w:spacing w:after="16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Афирмисање волонтирања као друштвене вредности.</w:t>
      </w:r>
    </w:p>
    <w:p w14:paraId="64CA9D6F" w14:textId="77777777" w:rsidR="00D54E11" w:rsidRPr="00C85D35" w:rsidRDefault="00D54E11" w:rsidP="00D54E11">
      <w:pPr>
        <w:shd w:val="clear" w:color="auto" w:fill="D9E2F3"/>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Посебну пажњу потребно је посветити јачању свести младих о друштвеном значају и ефектима волонтирања, нарочито у односу на подршку рањивим групама.</w:t>
      </w:r>
    </w:p>
    <w:p w14:paraId="4C0691D3" w14:textId="586E67F8" w:rsidR="00D54E11" w:rsidRDefault="00D54E11" w:rsidP="00D54E11">
      <w:pPr>
        <w:shd w:val="clear" w:color="auto" w:fill="D9E2F3"/>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Неопходан сегмент представља и унапређење доступности информација о резултатима волонтерских активности.</w:t>
      </w:r>
    </w:p>
    <w:p w14:paraId="33153813" w14:textId="77777777" w:rsidR="00D54E11" w:rsidRPr="00C85D35" w:rsidRDefault="00D54E11" w:rsidP="00D54E11">
      <w:pPr>
        <w:spacing w:after="160"/>
        <w:jc w:val="both"/>
        <w:rPr>
          <w:rFonts w:ascii="Times New Roman" w:eastAsia="Calibri" w:hAnsi="Times New Roman" w:cs="Times New Roman"/>
          <w:b/>
          <w:sz w:val="24"/>
          <w:szCs w:val="24"/>
          <w:u w:val="single"/>
          <w:lang w:val="sr-Cyrl-RS"/>
        </w:rPr>
      </w:pPr>
    </w:p>
    <w:p w14:paraId="5015045F" w14:textId="4AE9969F" w:rsidR="00D54E11" w:rsidRPr="00C85D35" w:rsidRDefault="00D54E11" w:rsidP="00D54E11">
      <w:pPr>
        <w:keepNext/>
        <w:keepLines/>
        <w:spacing w:before="40" w:after="0" w:line="259" w:lineRule="auto"/>
        <w:outlineLvl w:val="1"/>
        <w:rPr>
          <w:rStyle w:val="Heading2Char"/>
          <w:rFonts w:ascii="Times New Roman" w:eastAsiaTheme="minorHAnsi" w:hAnsi="Times New Roman"/>
          <w:lang w:val="sr-Cyrl-RS"/>
        </w:rPr>
      </w:pPr>
      <w:bookmarkStart w:id="78" w:name="_Toc87982460"/>
      <w:r w:rsidRPr="00C85D35">
        <w:rPr>
          <w:rFonts w:ascii="Times New Roman" w:eastAsia="Times New Roman" w:hAnsi="Times New Roman" w:cs="Times New Roman"/>
          <w:color w:val="2E74B5"/>
          <w:sz w:val="26"/>
          <w:szCs w:val="26"/>
          <w:lang w:val="sr-Cyrl-RS"/>
        </w:rPr>
        <w:t>5.3.5.</w:t>
      </w:r>
      <w:r w:rsidRPr="00C85D35">
        <w:rPr>
          <w:rStyle w:val="Heading2Char"/>
          <w:rFonts w:ascii="Times New Roman" w:eastAsiaTheme="minorHAnsi" w:hAnsi="Times New Roman"/>
          <w:lang w:val="sr-Cyrl-RS"/>
        </w:rPr>
        <w:t>У</w:t>
      </w:r>
      <w:r w:rsidR="00140ADB" w:rsidRPr="00C85D35">
        <w:rPr>
          <w:rStyle w:val="Heading2Char"/>
          <w:rFonts w:ascii="Times New Roman" w:eastAsiaTheme="minorHAnsi" w:hAnsi="Times New Roman"/>
          <w:lang w:val="sr-Cyrl-RS"/>
        </w:rPr>
        <w:t>лога организација цивилног друштва у неформалном образовању</w:t>
      </w:r>
      <w:bookmarkEnd w:id="78"/>
    </w:p>
    <w:p w14:paraId="515597B0" w14:textId="77777777" w:rsidR="00D54E11" w:rsidRPr="00C85D35" w:rsidRDefault="00D54E11" w:rsidP="00D54E11">
      <w:pPr>
        <w:autoSpaceDE w:val="0"/>
        <w:autoSpaceDN w:val="0"/>
        <w:adjustRightInd w:val="0"/>
        <w:spacing w:after="0"/>
        <w:jc w:val="both"/>
        <w:rPr>
          <w:rFonts w:ascii="Times New Roman" w:eastAsia="Calibri" w:hAnsi="Times New Roman" w:cs="Times New Roman"/>
          <w:sz w:val="24"/>
          <w:szCs w:val="24"/>
          <w:lang w:val="sr-Cyrl-RS"/>
        </w:rPr>
      </w:pPr>
    </w:p>
    <w:p w14:paraId="5BA91959"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Неформално образовање предмет је бројних јавних политика ЕУ. У стварању отвореног и динамичног европског образовног система посебно су се издвојиле три димензије: континуирано стицање знања кроз целоживотно учење, уважавање грађанских права и слобода и развој компетенција. Неформално образовање има улогу у развоју сваке од ових димензија. Стратешки оквир за сарадњу у образовању и тренингу међу чланицама </w:t>
      </w:r>
      <w:r w:rsidRPr="00C85D35">
        <w:rPr>
          <w:rFonts w:ascii="Times New Roman" w:eastAsia="Calibri" w:hAnsi="Times New Roman" w:cs="Times New Roman"/>
          <w:sz w:val="24"/>
          <w:szCs w:val="24"/>
          <w:lang w:val="sr-Cyrl-RS"/>
        </w:rPr>
        <w:lastRenderedPageBreak/>
        <w:t xml:space="preserve">ЕУ - Образовање и тренинг 2020, који подржава примeну Стратегије Европа 2020, између осталог истиче да су неопходни већа отвореност за неформално образовање и повећана транспарентност и признавање исхода учења, синергија између различитих сектора образовања и тренинга, умрежавање заинтересованих страна које могу да пруже допринос развоју, примени и процени успешности образовних постигнућа. </w:t>
      </w:r>
    </w:p>
    <w:p w14:paraId="013E4015"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b/>
          <w:i/>
          <w:sz w:val="24"/>
          <w:szCs w:val="24"/>
          <w:lang w:val="sr-Cyrl-RS"/>
        </w:rPr>
        <w:t>Повеља Савета Европе о образовању за демократско грађанство и образовање о људским правима (2010)</w:t>
      </w:r>
      <w:r w:rsidRPr="00C85D35">
        <w:rPr>
          <w:rFonts w:ascii="Times New Roman" w:eastAsia="Calibri" w:hAnsi="Times New Roman" w:cs="Times New Roman"/>
          <w:sz w:val="24"/>
          <w:szCs w:val="24"/>
          <w:lang w:val="sr-Cyrl-RS"/>
        </w:rPr>
        <w:t xml:space="preserve"> усвојена у оквиру Препоруке CM/Rec (2010) позива државе чланице да укључи образовање о људским правима у наставне планове формалног образовања на свим нивоима, као и у стручном образовању и обуци наставника, као и да „негују улогу невладиних организација и организација младих у образовању за демократско грађанство и образовању за људска права, посебно у неформалном образовању. Наведени захтеви и међународни стандарди у великој мери представљају важну референтну тачку за креирање политика у овој области.</w:t>
      </w:r>
    </w:p>
    <w:p w14:paraId="4C2D0373"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Када се ради о стратешким документима који се односе на неформално образовање, од значаја је првенствено поменути </w:t>
      </w:r>
      <w:r w:rsidRPr="00C85D35">
        <w:rPr>
          <w:rFonts w:ascii="Times New Roman" w:eastAsia="Calibri" w:hAnsi="Times New Roman" w:cs="Times New Roman"/>
          <w:b/>
          <w:sz w:val="24"/>
          <w:szCs w:val="24"/>
          <w:lang w:val="sr-Cyrl-RS"/>
        </w:rPr>
        <w:t>Стратегију развоја образовања и васпитања у Републици Србији до 2030. године</w:t>
      </w:r>
      <w:r w:rsidRPr="00C85D35">
        <w:rPr>
          <w:rFonts w:ascii="Times New Roman" w:eastAsia="Calibri" w:hAnsi="Times New Roman" w:cs="Times New Roman"/>
          <w:b/>
          <w:sz w:val="24"/>
          <w:szCs w:val="24"/>
          <w:vertAlign w:val="superscript"/>
          <w:lang w:val="sr-Cyrl-RS"/>
        </w:rPr>
        <w:footnoteReference w:id="68"/>
      </w:r>
      <w:r w:rsidRPr="00C85D35">
        <w:rPr>
          <w:rFonts w:ascii="Times New Roman" w:eastAsia="Calibri" w:hAnsi="Times New Roman" w:cs="Times New Roman"/>
          <w:b/>
          <w:sz w:val="24"/>
          <w:szCs w:val="24"/>
          <w:lang w:val="sr-Cyrl-RS"/>
        </w:rPr>
        <w:t xml:space="preserve"> </w:t>
      </w:r>
      <w:r w:rsidRPr="00C85D35">
        <w:rPr>
          <w:rFonts w:ascii="Times New Roman" w:eastAsia="Calibri" w:hAnsi="Times New Roman" w:cs="Times New Roman"/>
          <w:sz w:val="24"/>
          <w:szCs w:val="24"/>
          <w:lang w:val="sr-Cyrl-RS"/>
        </w:rPr>
        <w:t xml:space="preserve">која предвиђа различите мере за унапређење неформалног образовања. Како се наводи у стратегији, жељено стање 2030. године подразумева унапређен систем за осигурање квалитета у формалном и неформалном  образовању, као и успостављање мрежа установа образовања и васпитања, као и установа ученичког и студентског стандарда која је усклађена са потребама, модерна и технички опремљена, што се односи и на мрежу пружалаца услуга у неформалном образовању. У оквиру </w:t>
      </w:r>
      <w:r w:rsidRPr="00C85D35">
        <w:rPr>
          <w:rFonts w:ascii="Times New Roman" w:eastAsia="Calibri" w:hAnsi="Times New Roman" w:cs="Times New Roman"/>
          <w:b/>
          <w:sz w:val="24"/>
          <w:szCs w:val="24"/>
          <w:lang w:val="sr-Cyrl-RS"/>
        </w:rPr>
        <w:t>Посебног циља 1.2: Унапређен систем за осигурање квалитета у доуниверзитетском образовању и васпитању</w:t>
      </w:r>
      <w:r w:rsidRPr="00C85D35">
        <w:rPr>
          <w:rFonts w:ascii="Times New Roman" w:eastAsia="Calibri" w:hAnsi="Times New Roman" w:cs="Times New Roman"/>
          <w:sz w:val="24"/>
          <w:szCs w:val="24"/>
          <w:lang w:val="sr-Cyrl-RS"/>
        </w:rPr>
        <w:t>, предвиђа се унапређење оквира за осигурање квалитета у неформалном образовању. Дање, наводи се да је потребно развити методологију и стандарде спољашњег вредновања и самовредновања рада ЈПОА, у циљу унапређивања квалитета неформалног образовања. У Стратегији се даље наводи да ће се приступити ревизији и унапређивању нормативног  оквира за развој неформалног образовања одраслих, као и развоју методологије за праћење ефеката примене квалификација на запошљавање и целоживотно учење, развоју стандарда и процедура за самовредновање и спољашње вредновање рада ЈПОА и унапређивању капацитета Агенције за квалификације за примену стандарда за самовредновање и спољашње вредновање ЈПОА кроз развој и остваривање релевантних обука. Као једну од активности, Стратегија предвиђа унапређивање методолошког оквира за развој програма неформалног образовања заснованог на стандарду квалификације и методологије за њихову (пр)оцену.</w:t>
      </w:r>
    </w:p>
    <w:p w14:paraId="75EA37DB"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b/>
          <w:sz w:val="24"/>
          <w:szCs w:val="24"/>
          <w:lang w:val="sr-Cyrl-RS"/>
        </w:rPr>
        <w:t>Стратегија развоја дигиталних вештина у Републици Србији за период од 2020. до 2024. године</w:t>
      </w:r>
      <w:r w:rsidRPr="00C85D35">
        <w:rPr>
          <w:rFonts w:ascii="Times New Roman" w:eastAsia="Calibri" w:hAnsi="Times New Roman" w:cs="Times New Roman"/>
          <w:b/>
          <w:sz w:val="24"/>
          <w:szCs w:val="24"/>
          <w:vertAlign w:val="superscript"/>
          <w:lang w:val="sr-Cyrl-RS"/>
        </w:rPr>
        <w:footnoteReference w:id="69"/>
      </w:r>
      <w:r w:rsidRPr="00C85D35">
        <w:rPr>
          <w:rFonts w:ascii="Times New Roman" w:eastAsia="Calibri" w:hAnsi="Times New Roman" w:cs="Times New Roman"/>
          <w:sz w:val="24"/>
          <w:szCs w:val="24"/>
          <w:lang w:val="sr-Cyrl-RS"/>
        </w:rPr>
        <w:t xml:space="preserve"> уређује развој дигиталних вештина  становништва са циљем коришћења потенцијала савремених информационокомуникационих технологија (ИКТ), наводећи </w:t>
      </w:r>
      <w:r w:rsidRPr="00C85D35">
        <w:rPr>
          <w:rFonts w:ascii="Times New Roman" w:eastAsia="Calibri" w:hAnsi="Times New Roman" w:cs="Times New Roman"/>
          <w:sz w:val="24"/>
          <w:szCs w:val="24"/>
          <w:lang w:val="sr-Cyrl-RS"/>
        </w:rPr>
        <w:lastRenderedPageBreak/>
        <w:t>да је сектор образовања препознат као кључни сектор који омогућава и доприноси развоју ових компетенција и вештина путем формалног и неформалног образовања.</w:t>
      </w:r>
    </w:p>
    <w:p w14:paraId="356DB323" w14:textId="77777777" w:rsidR="00D54E11" w:rsidRPr="00C85D35" w:rsidRDefault="00D54E11" w:rsidP="00D54E11">
      <w:pPr>
        <w:tabs>
          <w:tab w:val="left" w:pos="0"/>
        </w:tabs>
        <w:spacing w:after="0"/>
        <w:contextualSpacing/>
        <w:jc w:val="both"/>
        <w:rPr>
          <w:rFonts w:ascii="Times New Roman" w:eastAsia="Calibri" w:hAnsi="Times New Roman" w:cs="Times New Roman"/>
          <w:sz w:val="24"/>
          <w:szCs w:val="24"/>
          <w:lang w:val="sr-Cyrl-RS"/>
        </w:rPr>
      </w:pPr>
      <w:r w:rsidRPr="00C85D35">
        <w:rPr>
          <w:rFonts w:ascii="Times New Roman" w:eastAsia="Calibri" w:hAnsi="Times New Roman" w:cs="Times New Roman"/>
          <w:b/>
          <w:sz w:val="24"/>
          <w:szCs w:val="24"/>
          <w:lang w:val="sr-Cyrl-RS"/>
        </w:rPr>
        <w:t>Стратегија образовања за одрживи развој УНЕЦЕ</w:t>
      </w:r>
      <w:r w:rsidRPr="00C85D35">
        <w:rPr>
          <w:rFonts w:ascii="Times New Roman" w:eastAsia="Calibri" w:hAnsi="Times New Roman" w:cs="Times New Roman"/>
          <w:sz w:val="24"/>
          <w:szCs w:val="24"/>
          <w:lang w:val="sr-Cyrl-RS"/>
        </w:rPr>
        <w:t xml:space="preserve"> се у целини бави одрживим образовањем а главни циљ јесте да мотивише и подржи државе чланице УНЕЦЕ региона да раде на развоју образовања за одрживи развој и на интеграцији овог вида образовања у формални образовни систем, кроз све релевантне предмете, као и кроз неформалне видове образовања.</w:t>
      </w:r>
    </w:p>
    <w:p w14:paraId="4C7E12D1" w14:textId="77777777" w:rsidR="00D54E11" w:rsidRPr="00C85D35" w:rsidRDefault="00D54E11" w:rsidP="00D54E11">
      <w:pPr>
        <w:tabs>
          <w:tab w:val="left" w:pos="0"/>
        </w:tabs>
        <w:spacing w:after="0"/>
        <w:contextualSpacing/>
        <w:jc w:val="both"/>
        <w:rPr>
          <w:rFonts w:ascii="Times New Roman" w:eastAsia="Calibri" w:hAnsi="Times New Roman" w:cs="Times New Roman"/>
          <w:sz w:val="24"/>
          <w:szCs w:val="24"/>
          <w:lang w:val="sr-Cyrl-RS"/>
        </w:rPr>
      </w:pPr>
    </w:p>
    <w:p w14:paraId="1BA4B23F" w14:textId="77777777" w:rsidR="00D54E11" w:rsidRPr="00C85D35" w:rsidRDefault="00D54E11" w:rsidP="00D54E11">
      <w:pPr>
        <w:tabs>
          <w:tab w:val="left" w:pos="0"/>
        </w:tabs>
        <w:spacing w:after="0"/>
        <w:contextualSpacing/>
        <w:jc w:val="both"/>
        <w:rPr>
          <w:rFonts w:ascii="Times New Roman" w:eastAsia="Calibri" w:hAnsi="Times New Roman" w:cs="Times New Roman"/>
          <w:sz w:val="24"/>
          <w:szCs w:val="24"/>
          <w:lang w:val="sr-Cyrl-RS"/>
        </w:rPr>
      </w:pPr>
      <w:r w:rsidRPr="00C85D35">
        <w:rPr>
          <w:rFonts w:ascii="Times New Roman" w:eastAsia="Calibri" w:hAnsi="Times New Roman" w:cs="Times New Roman"/>
          <w:b/>
          <w:sz w:val="24"/>
          <w:szCs w:val="24"/>
          <w:lang w:val="sr-Cyrl-RS"/>
        </w:rPr>
        <w:t>Национална стратегија за младе за период од 2015. до 2025. године</w:t>
      </w:r>
      <w:r w:rsidRPr="00C85D35">
        <w:rPr>
          <w:rFonts w:ascii="Times New Roman" w:eastAsia="Calibri" w:hAnsi="Times New Roman" w:cs="Times New Roman"/>
          <w:b/>
          <w:sz w:val="24"/>
          <w:szCs w:val="24"/>
          <w:vertAlign w:val="superscript"/>
          <w:lang w:val="sr-Cyrl-RS"/>
        </w:rPr>
        <w:footnoteReference w:id="70"/>
      </w:r>
      <w:r w:rsidRPr="00C85D35">
        <w:rPr>
          <w:rFonts w:ascii="Times New Roman" w:eastAsia="Calibri" w:hAnsi="Times New Roman" w:cs="Times New Roman"/>
          <w:sz w:val="24"/>
          <w:szCs w:val="24"/>
          <w:lang w:val="sr-Cyrl-RS"/>
        </w:rPr>
        <w:t xml:space="preserve">, у оквиру стратешког циља који се односи на унапређен квалитет и могућности за стицање квалификација и развој компетенција младих,  предвиђа, </w:t>
      </w:r>
      <w:r w:rsidRPr="00C85D35">
        <w:rPr>
          <w:rFonts w:ascii="Times New Roman" w:eastAsia="Calibri" w:hAnsi="Times New Roman" w:cs="Times New Roman"/>
          <w:i/>
          <w:sz w:val="24"/>
          <w:szCs w:val="24"/>
          <w:lang w:val="sr-Cyrl-RS"/>
        </w:rPr>
        <w:t xml:space="preserve">inter alia, </w:t>
      </w:r>
      <w:r w:rsidRPr="00C85D35">
        <w:rPr>
          <w:rFonts w:ascii="Times New Roman" w:eastAsia="Calibri" w:hAnsi="Times New Roman" w:cs="Times New Roman"/>
          <w:sz w:val="24"/>
          <w:szCs w:val="24"/>
          <w:lang w:val="sr-Cyrl-RS"/>
        </w:rPr>
        <w:t xml:space="preserve">иницирање измене прописа тако да удружења која спроводе омладинске активности могу да акредитују програме сталног стручног усавршавања наставника и стручних сарадника;  </w:t>
      </w:r>
      <w:r w:rsidRPr="00C85D35">
        <w:rPr>
          <w:rFonts w:ascii="Times New Roman" w:eastAsia="Calibri" w:hAnsi="Times New Roman" w:cs="Times New Roman"/>
          <w:sz w:val="24"/>
          <w:szCs w:val="24"/>
          <w:lang w:val="sr-Cyrl-RS" w:eastAsia="sr-Latn-CS"/>
        </w:rPr>
        <w:t xml:space="preserve">успостављање механизама сарадње удружења која спроводе омладинске активности и канцеларија за младе са образовним институцијама при извођењу наставних програма; </w:t>
      </w:r>
      <w:r w:rsidRPr="00C85D35">
        <w:rPr>
          <w:rFonts w:ascii="Times New Roman" w:eastAsia="Calibri" w:hAnsi="Times New Roman" w:cs="Times New Roman"/>
          <w:sz w:val="24"/>
          <w:szCs w:val="24"/>
          <w:lang w:val="sr-Cyrl-RS"/>
        </w:rPr>
        <w:t>иницирање измену прописа за обезбеђивање учешћа представника младих у дефинисању модела признавања претходног учења оствареног у неформалном образовању; подршка препознавању специфичности неформалних образовних програма у омладинском сектору који нису усмерени на стицање одређене квалификације</w:t>
      </w:r>
      <w:r w:rsidRPr="00C85D35">
        <w:rPr>
          <w:rFonts w:ascii="Times New Roman" w:eastAsia="Calibri" w:hAnsi="Times New Roman" w:cs="Times New Roman"/>
          <w:sz w:val="24"/>
          <w:szCs w:val="24"/>
          <w:lang w:val="sr-Cyrl-RS" w:eastAsia="sr-Latn-CS"/>
        </w:rPr>
        <w:t>; подржати развој неформалних образовних програма у омладинском сектору, који нису искључиво обуке и тренинзи итд.</w:t>
      </w:r>
    </w:p>
    <w:p w14:paraId="1856D7F5" w14:textId="77777777" w:rsidR="00D54E11" w:rsidRPr="00C85D35" w:rsidRDefault="00D54E11" w:rsidP="00D54E11">
      <w:pPr>
        <w:tabs>
          <w:tab w:val="left" w:pos="0"/>
        </w:tabs>
        <w:spacing w:after="0"/>
        <w:contextualSpacing/>
        <w:jc w:val="both"/>
        <w:rPr>
          <w:rFonts w:ascii="Times New Roman" w:eastAsia="Calibri" w:hAnsi="Times New Roman" w:cs="Times New Roman"/>
          <w:sz w:val="24"/>
          <w:szCs w:val="24"/>
          <w:lang w:val="sr-Cyrl-RS"/>
        </w:rPr>
      </w:pPr>
    </w:p>
    <w:p w14:paraId="56A786E7" w14:textId="77777777" w:rsidR="00D54E11" w:rsidRPr="00C85D35" w:rsidRDefault="00D54E11" w:rsidP="00D54E11">
      <w:pPr>
        <w:spacing w:after="0"/>
        <w:jc w:val="both"/>
        <w:rPr>
          <w:rFonts w:ascii="Times New Roman" w:eastAsia="Calibri" w:hAnsi="Times New Roman" w:cs="Times New Roman"/>
          <w:sz w:val="24"/>
          <w:szCs w:val="24"/>
          <w:lang w:val="sr-Cyrl-RS"/>
        </w:rPr>
      </w:pPr>
      <w:r w:rsidRPr="00C85D35">
        <w:rPr>
          <w:rFonts w:ascii="Times New Roman" w:eastAsia="Calibri" w:hAnsi="Times New Roman" w:cs="Times New Roman"/>
          <w:b/>
          <w:sz w:val="24"/>
          <w:szCs w:val="24"/>
          <w:lang w:val="sr-Cyrl-RS"/>
        </w:rPr>
        <w:t>Националнa стратегијa запошљавања за период 2021 - 2026. година</w:t>
      </w:r>
      <w:r w:rsidRPr="00C85D35">
        <w:rPr>
          <w:rFonts w:ascii="Times New Roman" w:eastAsia="Calibri" w:hAnsi="Times New Roman" w:cs="Times New Roman"/>
          <w:b/>
          <w:sz w:val="24"/>
          <w:szCs w:val="24"/>
          <w:vertAlign w:val="superscript"/>
          <w:lang w:val="sr-Cyrl-RS"/>
        </w:rPr>
        <w:footnoteReference w:id="71"/>
      </w:r>
      <w:r w:rsidRPr="00C85D35">
        <w:rPr>
          <w:rFonts w:ascii="Times New Roman" w:eastAsia="Calibri" w:hAnsi="Times New Roman" w:cs="Times New Roman"/>
          <w:sz w:val="24"/>
          <w:szCs w:val="24"/>
          <w:lang w:val="sr-Cyrl-RS"/>
        </w:rPr>
        <w:t xml:space="preserve"> указује на потребу унапређења неформалног образовања као допринос повећању квалификованости радне снаге и конкурентности на тржишту рада. У Стратегији се наводи да постоји  неусклађеност вештина на тржишту рада, постоји потреба за значајним улагањима у образовање одраслих и промовисање концепта целоживотног учења. Планирано је развијање система обука у неформалном образовању кроз развој мреже јавно признатих организатора активности образовања одраслих (ЈПОА), унапређење стандарда и поступка за стицање статуса ЈПОА на начин да се омогући повећање њиховог броја, а у циљу ширења доступности верификоване образовне активности образовања одраслих лицима која желе да се укључе у неформално образовање.</w:t>
      </w:r>
    </w:p>
    <w:p w14:paraId="73EF2EE5" w14:textId="77777777" w:rsidR="00D54E11" w:rsidRPr="00C85D35" w:rsidRDefault="00D54E11" w:rsidP="00D54E11">
      <w:pPr>
        <w:spacing w:after="0"/>
        <w:jc w:val="both"/>
        <w:rPr>
          <w:rFonts w:ascii="Times New Roman" w:eastAsia="Calibri" w:hAnsi="Times New Roman" w:cs="Times New Roman"/>
          <w:sz w:val="24"/>
          <w:szCs w:val="24"/>
          <w:highlight w:val="yellow"/>
          <w:lang w:val="sr-Cyrl-RS"/>
        </w:rPr>
      </w:pPr>
    </w:p>
    <w:p w14:paraId="39E7055F"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b/>
          <w:sz w:val="24"/>
          <w:szCs w:val="24"/>
          <w:lang w:val="sr-Cyrl-RS"/>
        </w:rPr>
        <w:t>Закон о основама система образовања и васпитања</w:t>
      </w:r>
      <w:r w:rsidRPr="00C85D35">
        <w:rPr>
          <w:rFonts w:ascii="Times New Roman" w:eastAsia="Calibri" w:hAnsi="Times New Roman" w:cs="Times New Roman"/>
          <w:b/>
          <w:sz w:val="24"/>
          <w:szCs w:val="24"/>
          <w:vertAlign w:val="superscript"/>
          <w:lang w:val="sr-Cyrl-RS"/>
        </w:rPr>
        <w:footnoteReference w:id="72"/>
      </w:r>
      <w:r w:rsidRPr="00C85D35">
        <w:rPr>
          <w:rFonts w:ascii="Times New Roman" w:eastAsia="Calibri" w:hAnsi="Times New Roman" w:cs="Times New Roman"/>
          <w:sz w:val="24"/>
          <w:szCs w:val="24"/>
          <w:lang w:val="sr-Cyrl-RS"/>
        </w:rPr>
        <w:t xml:space="preserve"> предвиђа формирање Савета за средње стручно образовање и образовање одраслих који учествује у припреми стратегије развоја и унапређивања квалитета стручног образовања, а посебно средњег стручног образовања и васпитања, образовања одраслих, специјалистичког и мајсторског образовања, средњег стручног образовања и обука лица са сметњама у развоју и </w:t>
      </w:r>
      <w:r w:rsidRPr="00C85D35">
        <w:rPr>
          <w:rFonts w:ascii="Times New Roman" w:eastAsia="Calibri" w:hAnsi="Times New Roman" w:cs="Times New Roman"/>
          <w:sz w:val="24"/>
          <w:szCs w:val="24"/>
          <w:lang w:val="sr-Cyrl-RS"/>
        </w:rPr>
        <w:lastRenderedPageBreak/>
        <w:t>инвалидитетом и других облика стручног образовања (формалног и неформалног) према члану 36. тачка 2. Изменама Закона из 2013. године предвиђено је формирање Агенције за образовање и васпитање ради праћења и остваривања стратешких циљева унапређења целокупног система образовања и васпитања. Агенција за квалификације надлежна је за издавање одобрења другим организацијама за стицање статуса јавно признатог организатора активности образовања одраслих (ЈПОА) и за осигурање квалитета у развоју, стицању, додељивању и признавању квалификација стечених формалним, неформалним и информалним путем.</w:t>
      </w:r>
    </w:p>
    <w:p w14:paraId="6EC5E2DA"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b/>
          <w:sz w:val="24"/>
          <w:szCs w:val="24"/>
          <w:lang w:val="sr-Cyrl-RS"/>
        </w:rPr>
        <w:t>Закон о образовању одраслих</w:t>
      </w:r>
      <w:r w:rsidRPr="00C85D35">
        <w:rPr>
          <w:rFonts w:ascii="Times New Roman" w:eastAsia="Calibri" w:hAnsi="Times New Roman" w:cs="Times New Roman"/>
          <w:b/>
          <w:sz w:val="24"/>
          <w:szCs w:val="24"/>
          <w:vertAlign w:val="superscript"/>
          <w:lang w:val="sr-Cyrl-RS"/>
        </w:rPr>
        <w:footnoteReference w:id="73"/>
      </w:r>
      <w:r w:rsidRPr="00C85D35">
        <w:rPr>
          <w:rFonts w:ascii="Times New Roman" w:eastAsia="Calibri" w:hAnsi="Times New Roman" w:cs="Times New Roman"/>
          <w:sz w:val="24"/>
          <w:szCs w:val="24"/>
          <w:lang w:val="sr-Cyrl-RS"/>
        </w:rPr>
        <w:t xml:space="preserve"> прописује да се образовање одраслих оствaрује као формално образовање, неформално образовање и информално учење. Као „јавно признате организаторе активности” образовања одраслих закон, између осталог, предвиђа и синдикалне организације, удружења, стручна друштва, организације за образовање одраслих (народни, раднички, отворени универзитет, универзитет за треће доба и др), центре и организације за стручно усавршавање, удружења послодаваца, као и друге организације регистроване за образовну делатност. Друга организација може стећи статус јавно признатог организатора за активности неформалног образовања одраслих под условима прописаним законом. </w:t>
      </w:r>
    </w:p>
    <w:p w14:paraId="389CC121" w14:textId="77777777" w:rsidR="00D54E11" w:rsidRPr="00C85D35" w:rsidRDefault="00D54E11" w:rsidP="00D54E11">
      <w:pPr>
        <w:spacing w:after="160"/>
        <w:jc w:val="both"/>
        <w:rPr>
          <w:rFonts w:ascii="Times New Roman" w:eastAsia="Calibri" w:hAnsi="Times New Roman" w:cs="Times New Roman"/>
          <w:sz w:val="24"/>
          <w:szCs w:val="24"/>
          <w:lang w:val="sr-Cyrl-RS" w:eastAsia="sr-Latn-CS"/>
        </w:rPr>
      </w:pPr>
      <w:r w:rsidRPr="00C85D35">
        <w:rPr>
          <w:rFonts w:ascii="Times New Roman" w:eastAsia="Calibri" w:hAnsi="Times New Roman" w:cs="Times New Roman"/>
          <w:b/>
          <w:sz w:val="24"/>
          <w:szCs w:val="24"/>
          <w:lang w:val="sr-Cyrl-RS" w:eastAsia="sr-Latn-CS"/>
        </w:rPr>
        <w:t>Закон о Националном оквиру квалификација Републике Србије</w:t>
      </w:r>
      <w:r w:rsidRPr="00C85D35">
        <w:rPr>
          <w:rFonts w:ascii="Times New Roman" w:eastAsia="Calibri" w:hAnsi="Times New Roman" w:cs="Times New Roman"/>
          <w:b/>
          <w:sz w:val="24"/>
          <w:szCs w:val="24"/>
          <w:vertAlign w:val="superscript"/>
          <w:lang w:val="sr-Cyrl-RS" w:eastAsia="sr-Latn-CS"/>
        </w:rPr>
        <w:footnoteReference w:id="74"/>
      </w:r>
      <w:r w:rsidRPr="00C85D35">
        <w:rPr>
          <w:rFonts w:ascii="Times New Roman" w:eastAsia="Calibri" w:hAnsi="Times New Roman" w:cs="Times New Roman"/>
          <w:sz w:val="24"/>
          <w:szCs w:val="24"/>
          <w:lang w:val="sr-Cyrl-RS" w:eastAsia="sr-Latn-CS"/>
        </w:rPr>
        <w:t xml:space="preserve"> успоставља Национални оквир квалификација Републике Србије (НОКС), као систем за уређивање квалификација, његову сврху, циљеве и принципе, врсте и нивое квалификација, начине стицања квалификација кроз формално образовање, неформално образовање, информално учење – животно или радно искуство.</w:t>
      </w:r>
    </w:p>
    <w:p w14:paraId="70A9D33F" w14:textId="77777777" w:rsidR="00D54E11" w:rsidRPr="00C85D35" w:rsidRDefault="00D54E11" w:rsidP="00D54E11">
      <w:pPr>
        <w:spacing w:after="160"/>
        <w:jc w:val="both"/>
        <w:rPr>
          <w:rFonts w:ascii="Times New Roman" w:eastAsia="Calibri" w:hAnsi="Times New Roman" w:cs="Times New Roman"/>
          <w:sz w:val="24"/>
          <w:szCs w:val="24"/>
          <w:lang w:val="sr-Cyrl-RS" w:eastAsia="x-none"/>
        </w:rPr>
      </w:pPr>
      <w:r w:rsidRPr="00C85D35">
        <w:rPr>
          <w:rFonts w:ascii="Times New Roman" w:eastAsia="Calibri" w:hAnsi="Times New Roman" w:cs="Times New Roman"/>
          <w:b/>
          <w:sz w:val="24"/>
          <w:szCs w:val="24"/>
          <w:lang w:val="sr-Cyrl-RS" w:eastAsia="x-none"/>
        </w:rPr>
        <w:t>Закон о младима</w:t>
      </w:r>
      <w:r w:rsidRPr="00C85D35">
        <w:rPr>
          <w:rFonts w:ascii="Times New Roman" w:eastAsia="Calibri" w:hAnsi="Times New Roman" w:cs="Times New Roman"/>
          <w:b/>
          <w:sz w:val="24"/>
          <w:szCs w:val="24"/>
          <w:vertAlign w:val="superscript"/>
          <w:lang w:val="sr-Cyrl-RS" w:eastAsia="x-none"/>
        </w:rPr>
        <w:footnoteReference w:id="75"/>
      </w:r>
      <w:r w:rsidRPr="00C85D35">
        <w:rPr>
          <w:rFonts w:ascii="Times New Roman" w:eastAsia="Calibri" w:hAnsi="Times New Roman" w:cs="Times New Roman"/>
          <w:i/>
          <w:sz w:val="24"/>
          <w:szCs w:val="24"/>
          <w:lang w:val="sr-Cyrl-RS" w:eastAsia="x-none"/>
        </w:rPr>
        <w:t xml:space="preserve"> </w:t>
      </w:r>
      <w:r w:rsidRPr="00C85D35">
        <w:rPr>
          <w:rFonts w:ascii="Times New Roman" w:eastAsia="Calibri" w:hAnsi="Times New Roman" w:cs="Times New Roman"/>
          <w:sz w:val="24"/>
          <w:szCs w:val="24"/>
          <w:lang w:val="sr-Cyrl-RS" w:eastAsia="x-none"/>
        </w:rPr>
        <w:t xml:space="preserve">дефинише неформално образовање младих као </w:t>
      </w:r>
      <w:r w:rsidRPr="00C85D35">
        <w:rPr>
          <w:rFonts w:ascii="Times New Roman" w:eastAsia="Calibri" w:hAnsi="Times New Roman" w:cs="Times New Roman"/>
          <w:bCs/>
          <w:sz w:val="24"/>
          <w:szCs w:val="24"/>
          <w:lang w:val="sr-Cyrl-RS" w:eastAsia="x-none"/>
        </w:rPr>
        <w:t xml:space="preserve">скуп организованих </w:t>
      </w:r>
      <w:r w:rsidRPr="00C85D35">
        <w:rPr>
          <w:rFonts w:ascii="Times New Roman" w:eastAsia="Calibri" w:hAnsi="Times New Roman" w:cs="Times New Roman"/>
          <w:sz w:val="24"/>
          <w:szCs w:val="24"/>
          <w:lang w:val="sr-Cyrl-RS" w:eastAsia="x-none"/>
        </w:rPr>
        <w:t xml:space="preserve">и младима прилагођених образовних активности које нису предвиђене системом формалног образовања, заснованих на потребама и интересовањима младих, принципима добровољног и активног учешћа младих у процесу учења и промоцији демократских вредности, кроз које млади стичу вештине неопходне за развој личних потенцијала, активно учешће у друштву и бољу и лакшу запошљивост. Закон одређује да садржај </w:t>
      </w:r>
      <w:r w:rsidRPr="00C85D35">
        <w:rPr>
          <w:rFonts w:ascii="Times New Roman" w:eastAsia="Calibri" w:hAnsi="Times New Roman" w:cs="Times New Roman"/>
          <w:b/>
          <w:i/>
          <w:sz w:val="24"/>
          <w:szCs w:val="24"/>
          <w:lang w:val="sr-Cyrl-RS" w:eastAsia="x-none"/>
        </w:rPr>
        <w:t>Националне стратегије за младе</w:t>
      </w:r>
      <w:r w:rsidRPr="00C85D35">
        <w:rPr>
          <w:rFonts w:ascii="Times New Roman" w:eastAsia="Calibri" w:hAnsi="Times New Roman" w:cs="Times New Roman"/>
          <w:sz w:val="24"/>
          <w:szCs w:val="24"/>
          <w:lang w:val="sr-Cyrl-RS" w:eastAsia="x-none"/>
        </w:rPr>
        <w:t xml:space="preserve"> обухвата и развијање формалног и неформалног образовања младих, као и да међу програме и пројекте од јавног интереса у области омладинског сектора за које се обезбеђују средства из буџета Републике Србије спадају и они који подстичу неформално образовање  младих и унапређују његов квалитет. </w:t>
      </w:r>
    </w:p>
    <w:p w14:paraId="3E1A03EF" w14:textId="77777777" w:rsidR="00D54E11" w:rsidRPr="00C85D35" w:rsidRDefault="00D54E11" w:rsidP="00D54E11">
      <w:pPr>
        <w:spacing w:after="160"/>
        <w:jc w:val="both"/>
        <w:rPr>
          <w:rFonts w:ascii="Times New Roman" w:eastAsia="Calibri" w:hAnsi="Times New Roman" w:cs="Times New Roman"/>
          <w:sz w:val="24"/>
          <w:szCs w:val="24"/>
          <w:lang w:val="sr-Cyrl-RS" w:eastAsia="x-none"/>
        </w:rPr>
      </w:pPr>
      <w:r w:rsidRPr="00C85D35">
        <w:rPr>
          <w:rFonts w:ascii="Times New Roman" w:eastAsia="Calibri" w:hAnsi="Times New Roman" w:cs="Times New Roman"/>
          <w:b/>
          <w:sz w:val="24"/>
          <w:szCs w:val="24"/>
          <w:lang w:val="sr-Cyrl-RS" w:eastAsia="x-none"/>
        </w:rPr>
        <w:t>Закон о утврђивању надлежности Аутономне покрајине Војводине</w:t>
      </w:r>
      <w:r w:rsidRPr="00C85D35">
        <w:rPr>
          <w:rFonts w:ascii="Times New Roman" w:eastAsia="Calibri" w:hAnsi="Times New Roman" w:cs="Times New Roman"/>
          <w:sz w:val="24"/>
          <w:szCs w:val="24"/>
          <w:lang w:val="sr-Cyrl-RS" w:eastAsia="x-none"/>
        </w:rPr>
        <w:t xml:space="preserve"> („Службени гласник РС”, бр. 99/09, 67/12 – УС и 18/20 – др. закон) утврђује, </w:t>
      </w:r>
      <w:r w:rsidRPr="00C85D35">
        <w:rPr>
          <w:rFonts w:ascii="Times New Roman" w:eastAsia="Calibri" w:hAnsi="Times New Roman" w:cs="Times New Roman"/>
          <w:i/>
          <w:sz w:val="24"/>
          <w:szCs w:val="24"/>
          <w:lang w:val="sr-Cyrl-RS" w:eastAsia="x-none"/>
        </w:rPr>
        <w:t>inter alia,</w:t>
      </w:r>
      <w:r w:rsidRPr="00C85D35">
        <w:rPr>
          <w:rFonts w:ascii="Times New Roman" w:eastAsia="Calibri" w:hAnsi="Times New Roman" w:cs="Times New Roman"/>
          <w:sz w:val="24"/>
          <w:szCs w:val="24"/>
          <w:lang w:val="sr-Cyrl-RS" w:eastAsia="x-none"/>
        </w:rPr>
        <w:t xml:space="preserve"> надлежност АПВ у области неформалног образовања одраслих. Покрајински секретаријат за образовање, прописе, управу и националне мањине – националне заједнице обавља </w:t>
      </w:r>
      <w:r w:rsidRPr="00C85D35">
        <w:rPr>
          <w:rFonts w:ascii="Times New Roman" w:eastAsia="Calibri" w:hAnsi="Times New Roman" w:cs="Times New Roman"/>
          <w:sz w:val="24"/>
          <w:szCs w:val="24"/>
          <w:lang w:val="sr-Cyrl-RS" w:eastAsia="x-none"/>
        </w:rPr>
        <w:lastRenderedPageBreak/>
        <w:t>послове покрајинске управе у области предшколског, основног и средњег образовања и васпитања, студентског смештаја, неформалног образовања одраслих.</w:t>
      </w:r>
    </w:p>
    <w:p w14:paraId="0715BEF8" w14:textId="409B5D18" w:rsidR="00D54E11" w:rsidRPr="00C85D35" w:rsidRDefault="00D54E11" w:rsidP="00D54E11">
      <w:pPr>
        <w:tabs>
          <w:tab w:val="left" w:pos="0"/>
        </w:tabs>
        <w:spacing w:after="0"/>
        <w:contextualSpacing/>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Када се ради о доступним подацима, у Стратегији развоја образовања и васпитања у Републици Србији до 2030. године се наводи да подаци који се прикупљају Анкетом о образовању одраслих (АОО) показују да је Србија далеко од просека ЕУ – стопа учешћа одраслих у неком облику формалног или неформалног образовања или обука, на националном нивоу износила је 19,8% за 2016. Годину, што је  знатно ниже од просека земаља чланица ЕУ који је 2016. године износио 45,2%. Према подацима АОО, образовање одраслих није доступно свим категоријама, односно мрежа установа није функционална и још увек постоје значајне системске баријере за њено ефикасно функционисање.</w:t>
      </w:r>
    </w:p>
    <w:p w14:paraId="684BED15" w14:textId="77777777" w:rsidR="00D54E11" w:rsidRPr="00C85D35" w:rsidRDefault="00D54E11" w:rsidP="00D54E11">
      <w:pPr>
        <w:tabs>
          <w:tab w:val="left" w:pos="0"/>
        </w:tabs>
        <w:spacing w:after="0"/>
        <w:contextualSpacing/>
        <w:jc w:val="both"/>
        <w:rPr>
          <w:rFonts w:ascii="Times New Roman" w:eastAsia="Calibri" w:hAnsi="Times New Roman" w:cs="Times New Roman"/>
          <w:sz w:val="24"/>
          <w:szCs w:val="24"/>
          <w:lang w:val="sr-Cyrl-RS"/>
        </w:rPr>
      </w:pPr>
    </w:p>
    <w:p w14:paraId="43D33949" w14:textId="77777777" w:rsidR="00D54E11" w:rsidRPr="00C85D35" w:rsidRDefault="00D54E11" w:rsidP="00D54E11">
      <w:pPr>
        <w:spacing w:after="160"/>
        <w:jc w:val="both"/>
        <w:rPr>
          <w:rFonts w:ascii="Times New Roman" w:eastAsia="Calibri" w:hAnsi="Times New Roman" w:cs="Times New Roman"/>
          <w:iCs/>
          <w:sz w:val="24"/>
          <w:szCs w:val="24"/>
          <w:lang w:val="sr-Cyrl-RS"/>
        </w:rPr>
      </w:pPr>
      <w:r w:rsidRPr="00C85D35">
        <w:rPr>
          <w:rFonts w:ascii="Times New Roman" w:eastAsia="Calibri" w:hAnsi="Times New Roman" w:cs="Times New Roman"/>
          <w:sz w:val="24"/>
          <w:szCs w:val="24"/>
          <w:lang w:val="sr-Cyrl-RS"/>
        </w:rPr>
        <w:t xml:space="preserve">Када се говори о неформалном образовању у контексту улоге ОЦД, посебно је значајно осврнути се и на </w:t>
      </w:r>
      <w:r w:rsidRPr="00C85D35">
        <w:rPr>
          <w:rFonts w:ascii="Times New Roman" w:eastAsia="Calibri" w:hAnsi="Times New Roman" w:cs="Times New Roman"/>
          <w:b/>
          <w:i/>
          <w:sz w:val="24"/>
          <w:szCs w:val="24"/>
          <w:lang w:val="sr-Cyrl-RS"/>
        </w:rPr>
        <w:t>образовање о људским правима</w:t>
      </w:r>
      <w:r w:rsidRPr="00C85D35">
        <w:rPr>
          <w:rFonts w:ascii="Times New Roman" w:eastAsia="Calibri" w:hAnsi="Times New Roman" w:cs="Times New Roman"/>
          <w:sz w:val="24"/>
          <w:szCs w:val="24"/>
          <w:lang w:val="sr-Cyrl-RS"/>
        </w:rPr>
        <w:t xml:space="preserve">, као једну од основних области рада ОЦД. </w:t>
      </w:r>
      <w:r w:rsidRPr="00C85D35">
        <w:rPr>
          <w:rFonts w:ascii="Times New Roman" w:eastAsia="Calibri" w:hAnsi="Times New Roman" w:cs="Times New Roman"/>
          <w:iCs/>
          <w:sz w:val="24"/>
          <w:szCs w:val="24"/>
          <w:lang w:val="sr-Cyrl-RS"/>
        </w:rPr>
        <w:t>ОЦД су у последње две деценије кроз различите програме о људским правима у Србији у суштини припремиле образовни систем на увођење ширих тема из области људских права. Могуће је да због недостатка обуке наставника и недостатка финансијских средстава, држава и даље рачуна на пројектно финансирање ове теме. Овај вид неформалног образовања потенцијално има већу ефикасност, с обзиром да укључује појединце који желе да сазнају више о људским правима, а спроводи се од стране експерата који имају искуства у области људских права. Истраживања и публикације на ову тему у Србији, углавном од стране цивилног друштва и/или међународних организација, залажу се за трансформативно учење у циљу развоја појединца кроз критичко мишљење и преиспитивање постојећих уверења. Организације цивилног друштва спроводе образовање о људским правима кроз неформално образовање, што је нарочито значајно с обзиром да се више фокусирају на исходе који су „трансформативни“, а не „конзервативни“ (Flowers, 2004, стр. 110</w:t>
      </w:r>
      <w:r w:rsidRPr="00C85D35">
        <w:rPr>
          <w:rFonts w:ascii="Times New Roman" w:eastAsia="Calibri" w:hAnsi="Times New Roman" w:cs="Times New Roman"/>
          <w:iCs/>
          <w:sz w:val="24"/>
          <w:szCs w:val="24"/>
          <w:vertAlign w:val="superscript"/>
          <w:lang w:val="sr-Cyrl-RS"/>
        </w:rPr>
        <w:footnoteReference w:id="76"/>
      </w:r>
      <w:r w:rsidRPr="00C85D35">
        <w:rPr>
          <w:rFonts w:ascii="Times New Roman" w:eastAsia="Calibri" w:hAnsi="Times New Roman" w:cs="Times New Roman"/>
          <w:iCs/>
          <w:sz w:val="24"/>
          <w:szCs w:val="24"/>
          <w:lang w:val="sr-Cyrl-RS"/>
        </w:rPr>
        <w:t xml:space="preserve">), односно перципирају ОЉП као средство за друштвене промене чији је циљ оснаживање појединаца/група којима су ускраћена права. </w:t>
      </w:r>
    </w:p>
    <w:p w14:paraId="19498CA0" w14:textId="77777777" w:rsidR="00D54E11" w:rsidRPr="00C85D35" w:rsidRDefault="00D54E11" w:rsidP="00D54E11">
      <w:pPr>
        <w:tabs>
          <w:tab w:val="left" w:pos="0"/>
        </w:tabs>
        <w:spacing w:after="0"/>
        <w:contextualSpacing/>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У претходном периоду, Србија је спровела различите реформе образовања, међутим, иако је нормативни оквир који се односи на образовање о људским правима донекле развијен, знање о садржају и ефектима овог вида образовања у основним и средњим школама је ограничено. Истовремено, нису развијена средства путем којих би се могао проценити ниво знања ученика о људским правима, садржај тема које се у пракси обрађују и достизање прописаних исхода ове форме образовања.</w:t>
      </w:r>
    </w:p>
    <w:p w14:paraId="35A48734" w14:textId="77777777" w:rsidR="00D54E11" w:rsidRPr="00C85D35" w:rsidRDefault="00D54E11" w:rsidP="00D54E11">
      <w:pPr>
        <w:tabs>
          <w:tab w:val="left" w:pos="0"/>
        </w:tabs>
        <w:spacing w:after="0"/>
        <w:contextualSpacing/>
        <w:jc w:val="both"/>
        <w:rPr>
          <w:rFonts w:ascii="Times New Roman" w:eastAsia="Calibri" w:hAnsi="Times New Roman" w:cs="Times New Roman"/>
          <w:sz w:val="24"/>
          <w:szCs w:val="24"/>
          <w:lang w:val="sr-Cyrl-RS"/>
        </w:rPr>
      </w:pPr>
    </w:p>
    <w:p w14:paraId="03E3AEC2"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iCs/>
          <w:sz w:val="24"/>
          <w:szCs w:val="24"/>
          <w:lang w:val="sr-Cyrl-RS"/>
        </w:rPr>
        <w:t xml:space="preserve">Конкретна дефиниција образовања о људским правима није развијена, али постоји оквирни консензус у литератури да оно обухвата концепт </w:t>
      </w:r>
      <w:r w:rsidRPr="00C85D35">
        <w:rPr>
          <w:rFonts w:ascii="Times New Roman" w:eastAsia="Calibri" w:hAnsi="Times New Roman" w:cs="Times New Roman"/>
          <w:i/>
          <w:iCs/>
          <w:sz w:val="24"/>
          <w:szCs w:val="24"/>
          <w:lang w:val="sr-Cyrl-RS"/>
        </w:rPr>
        <w:t>образовања о људским правима, кроз људска права и за људска права</w:t>
      </w:r>
      <w:r w:rsidRPr="00C85D35">
        <w:rPr>
          <w:rFonts w:ascii="Times New Roman" w:eastAsia="Calibri" w:hAnsi="Times New Roman" w:cs="Times New Roman"/>
          <w:iCs/>
          <w:sz w:val="24"/>
          <w:szCs w:val="24"/>
          <w:lang w:val="sr-Cyrl-RS"/>
        </w:rPr>
        <w:t xml:space="preserve">, односно учење о епистемологији и </w:t>
      </w:r>
      <w:r w:rsidRPr="00C85D35">
        <w:rPr>
          <w:rFonts w:ascii="Times New Roman" w:eastAsia="Calibri" w:hAnsi="Times New Roman" w:cs="Times New Roman"/>
          <w:iCs/>
          <w:sz w:val="24"/>
          <w:szCs w:val="24"/>
          <w:lang w:val="sr-Cyrl-RS"/>
        </w:rPr>
        <w:lastRenderedPageBreak/>
        <w:t>филозофији људских права на начин који је у складу са принципима људских права. и који оснажује ученике да остварују своја права на индивидуалном и колективном нивоу (Compass, 2020</w:t>
      </w:r>
      <w:r w:rsidRPr="00C85D35">
        <w:rPr>
          <w:rFonts w:ascii="Times New Roman" w:eastAsia="Calibri" w:hAnsi="Times New Roman" w:cs="Times New Roman"/>
          <w:iCs/>
          <w:sz w:val="24"/>
          <w:szCs w:val="24"/>
          <w:vertAlign w:val="superscript"/>
          <w:lang w:val="sr-Cyrl-RS"/>
        </w:rPr>
        <w:footnoteReference w:id="77"/>
      </w:r>
      <w:r w:rsidRPr="00C85D35">
        <w:rPr>
          <w:rFonts w:ascii="Times New Roman" w:eastAsia="Calibri" w:hAnsi="Times New Roman" w:cs="Times New Roman"/>
          <w:iCs/>
          <w:sz w:val="24"/>
          <w:szCs w:val="24"/>
          <w:lang w:val="sr-Cyrl-RS"/>
        </w:rPr>
        <w:t>). Magendzo (2005</w:t>
      </w:r>
      <w:r w:rsidRPr="00C85D35">
        <w:rPr>
          <w:rFonts w:ascii="Times New Roman" w:eastAsia="Calibri" w:hAnsi="Times New Roman" w:cs="Times New Roman"/>
          <w:iCs/>
          <w:sz w:val="24"/>
          <w:szCs w:val="24"/>
          <w:vertAlign w:val="superscript"/>
          <w:lang w:val="sr-Cyrl-RS"/>
        </w:rPr>
        <w:footnoteReference w:id="78"/>
      </w:r>
      <w:r w:rsidRPr="00C85D35">
        <w:rPr>
          <w:rFonts w:ascii="Times New Roman" w:eastAsia="Calibri" w:hAnsi="Times New Roman" w:cs="Times New Roman"/>
          <w:iCs/>
          <w:sz w:val="24"/>
          <w:szCs w:val="24"/>
          <w:lang w:val="sr-Cyrl-RS"/>
        </w:rPr>
        <w:t xml:space="preserve">) сматра да ОЉП представља витални елемент у демократизацији процеса образовања који омогућава разумевање, заступање и остваривање својих права и права других у образовном контексту, оснажујући на тај начин појединце и групе. Слично, </w:t>
      </w:r>
      <w:r w:rsidRPr="00C85D35">
        <w:rPr>
          <w:rFonts w:ascii="Times New Roman" w:eastAsia="Calibri" w:hAnsi="Times New Roman" w:cs="Times New Roman"/>
          <w:i/>
          <w:sz w:val="24"/>
          <w:szCs w:val="24"/>
          <w:lang w:val="sr-Cyrl-RS"/>
        </w:rPr>
        <w:t>Amnesty International</w:t>
      </w:r>
      <w:r w:rsidRPr="00C85D35">
        <w:rPr>
          <w:rFonts w:ascii="Times New Roman" w:eastAsia="Calibri" w:hAnsi="Times New Roman" w:cs="Times New Roman"/>
          <w:sz w:val="24"/>
          <w:szCs w:val="24"/>
          <w:lang w:val="sr-Cyrl-RS"/>
        </w:rPr>
        <w:t xml:space="preserve"> (2012</w:t>
      </w:r>
      <w:r w:rsidRPr="00C85D35">
        <w:rPr>
          <w:rFonts w:ascii="Times New Roman" w:eastAsia="Calibri" w:hAnsi="Times New Roman" w:cs="Times New Roman"/>
          <w:sz w:val="24"/>
          <w:szCs w:val="24"/>
          <w:vertAlign w:val="superscript"/>
          <w:lang w:val="sr-Cyrl-RS"/>
        </w:rPr>
        <w:footnoteReference w:id="79"/>
      </w:r>
      <w:r w:rsidRPr="00C85D35">
        <w:rPr>
          <w:rFonts w:ascii="Times New Roman" w:eastAsia="Calibri" w:hAnsi="Times New Roman" w:cs="Times New Roman"/>
          <w:sz w:val="24"/>
          <w:szCs w:val="24"/>
          <w:lang w:val="sr-Cyrl-RS"/>
        </w:rPr>
        <w:t>) заузима став да је ОЉП од суштинске важности за суочавање са основним узроцима кршења људских права, спречавање кршења људских права, борбу против дискриминације и јачање учешћа људи у демократским процесима одлучивања.</w:t>
      </w:r>
    </w:p>
    <w:p w14:paraId="50B40C49" w14:textId="77777777" w:rsidR="00D54E11" w:rsidRPr="00C85D35" w:rsidRDefault="00D54E11" w:rsidP="00D54E11">
      <w:pPr>
        <w:spacing w:after="160"/>
        <w:jc w:val="both"/>
        <w:rPr>
          <w:rFonts w:ascii="Times New Roman" w:eastAsia="Calibri" w:hAnsi="Times New Roman" w:cs="Times New Roman"/>
          <w:iCs/>
          <w:sz w:val="24"/>
          <w:szCs w:val="24"/>
          <w:lang w:val="sr-Cyrl-RS"/>
        </w:rPr>
      </w:pPr>
      <w:r w:rsidRPr="00C85D35">
        <w:rPr>
          <w:rFonts w:ascii="Times New Roman" w:eastAsia="Calibri" w:hAnsi="Times New Roman" w:cs="Times New Roman"/>
          <w:sz w:val="24"/>
          <w:szCs w:val="24"/>
          <w:lang w:val="sr-Cyrl-RS"/>
        </w:rPr>
        <w:t xml:space="preserve">Неки од најзначајнијих примера добрих пракси ОЦД у области неформалног образовања везани су за обуку наставника у пројекту Демократизација и децентрализација образовног система у Србији (2002 - 2004), развој изборног предмета Грађанско васпитање и унапређење компетенција наставника тог предмета, укључујући и специјалистичке студије за наставнике. </w:t>
      </w:r>
      <w:r w:rsidRPr="00C85D35">
        <w:rPr>
          <w:rFonts w:ascii="Times New Roman" w:eastAsia="Calibri" w:hAnsi="Times New Roman" w:cs="Times New Roman"/>
          <w:iCs/>
          <w:sz w:val="24"/>
          <w:szCs w:val="24"/>
          <w:lang w:val="sr-Cyrl-RS"/>
        </w:rPr>
        <w:t>Значајно је поменути и неформално образовање младих кроз Школе људских права</w:t>
      </w:r>
      <w:r w:rsidRPr="00C85D35">
        <w:rPr>
          <w:rFonts w:ascii="Times New Roman" w:eastAsia="Calibri" w:hAnsi="Times New Roman" w:cs="Times New Roman"/>
          <w:iCs/>
          <w:sz w:val="24"/>
          <w:szCs w:val="24"/>
          <w:vertAlign w:val="superscript"/>
          <w:lang w:val="sr-Cyrl-RS"/>
        </w:rPr>
        <w:footnoteReference w:id="80"/>
      </w:r>
      <w:r w:rsidRPr="00C85D35">
        <w:rPr>
          <w:rFonts w:ascii="Times New Roman" w:eastAsia="Calibri" w:hAnsi="Times New Roman" w:cs="Times New Roman"/>
          <w:iCs/>
          <w:sz w:val="24"/>
          <w:szCs w:val="24"/>
          <w:lang w:val="sr-Cyrl-RS"/>
        </w:rPr>
        <w:t>, које је флексибилно, развијено у циљу додатне едукације о недовољно препознатим темама у школском контексту, а на основу процене садржаја у школама и препознатог нивоа постојећег знања и искуства младих.</w:t>
      </w:r>
    </w:p>
    <w:p w14:paraId="2648351F" w14:textId="77777777" w:rsidR="00D54E11" w:rsidRPr="00C85D35" w:rsidRDefault="00D54E11" w:rsidP="00D54E11">
      <w:pPr>
        <w:spacing w:after="160"/>
        <w:jc w:val="both"/>
        <w:rPr>
          <w:rFonts w:ascii="Times New Roman" w:eastAsia="Calibri" w:hAnsi="Times New Roman" w:cs="Times New Roman"/>
          <w:iCs/>
          <w:sz w:val="24"/>
          <w:szCs w:val="24"/>
          <w:lang w:val="sr-Cyrl-RS"/>
        </w:rPr>
      </w:pPr>
      <w:r w:rsidRPr="00C85D35">
        <w:rPr>
          <w:rFonts w:ascii="Times New Roman" w:eastAsia="Calibri" w:hAnsi="Times New Roman" w:cs="Times New Roman"/>
          <w:iCs/>
          <w:sz w:val="24"/>
          <w:szCs w:val="24"/>
          <w:lang w:val="sr-Cyrl-RS"/>
        </w:rPr>
        <w:t xml:space="preserve">Коначно, </w:t>
      </w:r>
      <w:r w:rsidRPr="00C85D35">
        <w:rPr>
          <w:rFonts w:ascii="Times New Roman" w:eastAsia="Calibri" w:hAnsi="Times New Roman" w:cs="Times New Roman"/>
          <w:sz w:val="24"/>
          <w:szCs w:val="24"/>
          <w:lang w:val="sr-Cyrl-RS"/>
        </w:rPr>
        <w:t>Република Србија има право учешћа у свим програмима ЕУ намењеним образовању, док у оквиру програма значајних за улогу цивилног друштва у неформалном образовању, Република Србија учествује у програму E</w:t>
      </w:r>
      <w:r w:rsidRPr="00C85D35">
        <w:rPr>
          <w:rFonts w:ascii="Times New Roman" w:eastAsia="Calibri" w:hAnsi="Times New Roman" w:cs="Times New Roman"/>
          <w:sz w:val="24"/>
          <w:lang w:val="sr-Cyrl-RS"/>
        </w:rPr>
        <w:t>Р</w:t>
      </w:r>
      <w:r w:rsidRPr="00C85D35">
        <w:rPr>
          <w:rFonts w:ascii="Times New Roman" w:eastAsia="Calibri" w:hAnsi="Times New Roman" w:cs="Times New Roman"/>
          <w:sz w:val="24"/>
          <w:szCs w:val="24"/>
          <w:lang w:val="sr-Cyrl-RS"/>
        </w:rPr>
        <w:t>A</w:t>
      </w:r>
      <w:r w:rsidRPr="00C85D35">
        <w:rPr>
          <w:rFonts w:ascii="Times New Roman" w:eastAsia="Calibri" w:hAnsi="Times New Roman" w:cs="Times New Roman"/>
          <w:sz w:val="24"/>
          <w:lang w:val="sr-Cyrl-RS"/>
        </w:rPr>
        <w:t>С</w:t>
      </w:r>
      <w:r w:rsidRPr="00C85D35">
        <w:rPr>
          <w:rFonts w:ascii="Times New Roman" w:eastAsia="Calibri" w:hAnsi="Times New Roman" w:cs="Times New Roman"/>
          <w:sz w:val="24"/>
          <w:szCs w:val="24"/>
          <w:lang w:val="sr-Cyrl-RS"/>
        </w:rPr>
        <w:t>M</w:t>
      </w:r>
      <w:r w:rsidRPr="00C85D35">
        <w:rPr>
          <w:rFonts w:ascii="Times New Roman" w:eastAsia="Calibri" w:hAnsi="Times New Roman" w:cs="Times New Roman"/>
          <w:sz w:val="24"/>
          <w:lang w:val="sr-Cyrl-RS"/>
        </w:rPr>
        <w:t>УС +.</w:t>
      </w:r>
    </w:p>
    <w:p w14:paraId="3B2AAF9E" w14:textId="77777777" w:rsidR="00D54E11" w:rsidRPr="00C85D35" w:rsidRDefault="00D54E11" w:rsidP="00D54E11">
      <w:pPr>
        <w:spacing w:after="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Наведени приказ указује на потребу унапређења улоге ОЦД у области неформалног образовања.  Иако су јавне политике у области неформалног образовања утемељене на европским принципима, недостаје систематски приступ праћења и вредновања примене тих политика, транспарентно прикупљање података о постигнућима и извештаји/анализе реализованих активности. Недостаје координација између различитих ресорних министарстава и других националних институција у формулисању политика који се односе на неформално образовање, на исте или сродне циљне групе неформалног образовања, као и на пружаоце услуга.</w:t>
      </w:r>
    </w:p>
    <w:p w14:paraId="6FA01391" w14:textId="77777777" w:rsidR="00D54E11" w:rsidRPr="00C85D35" w:rsidRDefault="00D54E11" w:rsidP="00D54E11">
      <w:pPr>
        <w:spacing w:after="0"/>
        <w:jc w:val="both"/>
        <w:rPr>
          <w:rFonts w:ascii="Times New Roman" w:eastAsia="Calibri" w:hAnsi="Times New Roman" w:cs="Times New Roman"/>
          <w:sz w:val="24"/>
          <w:szCs w:val="24"/>
          <w:lang w:val="sr-Cyrl-RS"/>
        </w:rPr>
      </w:pPr>
    </w:p>
    <w:p w14:paraId="6B1B9357" w14:textId="77777777" w:rsidR="00D54E11" w:rsidRPr="00C85D35" w:rsidRDefault="00D54E11" w:rsidP="00D54E11">
      <w:pPr>
        <w:spacing w:after="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Јавне политике и документа од значаја за неформално образовање позивају се на социјални дијалог и сарадњу између свих заинтересованих страна, укључујући и ОЦД-а, међутим број примера партнерског приступа у области целоживотног учења, изузев консултација у изради одређених јавних политика и даље је мали. Позитиван изузетак представља сарадња јавног сектора са послодавцима и њиховим удружењима по питању преквалификације или доквалификације за запошљавање, у складу са потребама </w:t>
      </w:r>
      <w:r w:rsidRPr="00C85D35">
        <w:rPr>
          <w:rFonts w:ascii="Times New Roman" w:eastAsia="Calibri" w:hAnsi="Times New Roman" w:cs="Times New Roman"/>
          <w:sz w:val="24"/>
          <w:szCs w:val="24"/>
          <w:lang w:val="sr-Cyrl-RS"/>
        </w:rPr>
        <w:lastRenderedPageBreak/>
        <w:t>тржишта рада. Међутим, недостају промовисање партнерства у области неформалног образовања и механизми за његову реализацију у пракси.</w:t>
      </w:r>
    </w:p>
    <w:p w14:paraId="1BF05F94" w14:textId="77777777" w:rsidR="00D54E11" w:rsidRPr="00C85D35" w:rsidRDefault="00D54E11" w:rsidP="00D54E11">
      <w:pPr>
        <w:spacing w:after="0"/>
        <w:jc w:val="both"/>
        <w:rPr>
          <w:rFonts w:ascii="Times New Roman" w:eastAsia="Calibri" w:hAnsi="Times New Roman" w:cs="Times New Roman"/>
          <w:sz w:val="24"/>
          <w:szCs w:val="24"/>
          <w:highlight w:val="yellow"/>
          <w:lang w:val="sr-Cyrl-RS"/>
        </w:rPr>
      </w:pPr>
    </w:p>
    <w:p w14:paraId="6F8F64B0" w14:textId="77777777" w:rsidR="00D54E11" w:rsidRPr="00C85D35" w:rsidRDefault="00D54E11" w:rsidP="00D54E11">
      <w:pPr>
        <w:spacing w:after="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Даље, недостаје промоција акредитације ЈПОА и неформалног образовања одраслих, као флексибилног начина прилагођавања образовања брзим технолошким променама и потребама тржишта рада, информисање привредника о условима, предностима и значају стицања статуса ЈПОА. Потребно је унапређивање стандарда, односно услова за обављање активности образовања одраслих (прилагођавање законске и подзаконске регулативе), пружање подршке ЈПОА у примени и унапређивању система квалитета, оснивање регионалних тренинг центара и понуда обука/тренинга који су у складу са потребама тржишта рада са циљем побољшања квалификационе структуре активног становништва (запослених и незапослених лица). Затим, не посвећује се довољна пажња компетентности предавача у смислу осмишљавања механизама провере и унапређења њихових компетенција у циљу обезбеђења сталне усклађености њихових компетенција са потребама тржишта рада.</w:t>
      </w:r>
    </w:p>
    <w:p w14:paraId="6B16AF6B" w14:textId="77777777" w:rsidR="00D54E11" w:rsidRPr="00C85D35" w:rsidRDefault="00D54E11" w:rsidP="00D54E11">
      <w:pPr>
        <w:spacing w:after="0"/>
        <w:jc w:val="both"/>
        <w:rPr>
          <w:rFonts w:ascii="Times New Roman" w:eastAsia="Calibri" w:hAnsi="Times New Roman" w:cs="Times New Roman"/>
          <w:sz w:val="24"/>
          <w:szCs w:val="24"/>
          <w:lang w:val="sr-Cyrl-RS"/>
        </w:rPr>
      </w:pPr>
    </w:p>
    <w:p w14:paraId="605482E5" w14:textId="77777777" w:rsidR="00D54E11" w:rsidRPr="00C85D35" w:rsidRDefault="00D54E11" w:rsidP="00D54E11">
      <w:pPr>
        <w:spacing w:after="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Такође, потребно је дефинисати стандарде за неформално образовање одраслих од стране ОЦД и утврдити јасна правила регистрације. Успостављање јединственог регистра пружалаца свих услуга неформалног образовања допринело би унапређењу доступности података о резултатима неформалног образовања, пружаоцима и ефектима.</w:t>
      </w:r>
    </w:p>
    <w:p w14:paraId="252E821B" w14:textId="77777777" w:rsidR="00D54E11" w:rsidRPr="00C85D35" w:rsidRDefault="00D54E11" w:rsidP="00D54E11">
      <w:pPr>
        <w:spacing w:after="0"/>
        <w:jc w:val="both"/>
        <w:rPr>
          <w:rFonts w:ascii="Times New Roman" w:eastAsia="Calibri" w:hAnsi="Times New Roman" w:cs="Times New Roman"/>
          <w:sz w:val="24"/>
          <w:szCs w:val="24"/>
          <w:lang w:val="sr-Cyrl-RS"/>
        </w:rPr>
      </w:pPr>
    </w:p>
    <w:p w14:paraId="04420367" w14:textId="77777777" w:rsidR="00D54E11" w:rsidRPr="00C85D35" w:rsidRDefault="00D54E11" w:rsidP="00D54E11">
      <w:pPr>
        <w:spacing w:after="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Потенцијал ОЦД у области неформалног образовања још увек у довољној мери нису препознати. Грађани су још увек недовољно информисани о неформалном образовању, његовом значају за професионални – каријерни и лични развој, целоживотном учењу и улози неформалног образовања у том процесу. Недостаје континуирана кампања којим би се подигла свести о важности  целоживотног неформалног образовања  и могућностима оваквог образовања кроз програме ОЦД. </w:t>
      </w:r>
    </w:p>
    <w:p w14:paraId="738945BB" w14:textId="77777777" w:rsidR="00D54E11" w:rsidRPr="00C85D35" w:rsidRDefault="00D54E11" w:rsidP="00D54E11">
      <w:pPr>
        <w:spacing w:after="0"/>
        <w:jc w:val="both"/>
        <w:rPr>
          <w:rFonts w:ascii="Times New Roman" w:eastAsia="Calibri" w:hAnsi="Times New Roman" w:cs="Times New Roman"/>
          <w:sz w:val="24"/>
          <w:szCs w:val="24"/>
          <w:lang w:val="sr-Cyrl-RS"/>
        </w:rPr>
      </w:pPr>
    </w:p>
    <w:p w14:paraId="7445036D" w14:textId="77777777" w:rsidR="00D54E11" w:rsidRPr="00C85D35" w:rsidRDefault="00D54E11" w:rsidP="00D54E11">
      <w:pPr>
        <w:spacing w:after="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Коначно, потребно је унапређење доступности образовања о људским правима од стране ОЦД кроз неформално образовање. Постоји недостатак података о образовању о људским правима, као једној од основних области којима се баве ОЦД. Мулти-секторски приступ надлежних органа би допринео укључивању ове врсте неформалног образовања у обуке запослених у органима јавне власти. </w:t>
      </w:r>
    </w:p>
    <w:p w14:paraId="16A16D67" w14:textId="77777777" w:rsidR="00D54E11" w:rsidRPr="00C85D35" w:rsidRDefault="00D54E11" w:rsidP="00D54E11">
      <w:pPr>
        <w:spacing w:after="0"/>
        <w:jc w:val="both"/>
        <w:rPr>
          <w:rFonts w:ascii="Times New Roman" w:eastAsia="Calibri" w:hAnsi="Times New Roman" w:cs="Times New Roman"/>
          <w:sz w:val="24"/>
          <w:szCs w:val="24"/>
          <w:lang w:val="sr-Cyrl-RS"/>
        </w:rPr>
      </w:pPr>
    </w:p>
    <w:p w14:paraId="49EEC52F" w14:textId="77777777" w:rsidR="00D54E11" w:rsidRPr="00C85D35" w:rsidRDefault="00D54E11" w:rsidP="00D54E11">
      <w:pPr>
        <w:shd w:val="clear" w:color="auto" w:fill="D9E2F3"/>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Имајући у виду наведено, у предстојећем периоду потребно је унапредити улогу ОЦД у неформалном образовању и то кроз:</w:t>
      </w:r>
    </w:p>
    <w:p w14:paraId="680F81D3" w14:textId="77777777" w:rsidR="00D54E11" w:rsidRPr="00C85D35" w:rsidRDefault="00D54E11" w:rsidP="00D54E11">
      <w:pPr>
        <w:shd w:val="clear" w:color="auto" w:fill="D9E2F3"/>
        <w:spacing w:after="160"/>
        <w:jc w:val="both"/>
        <w:rPr>
          <w:rFonts w:ascii="Times New Roman" w:eastAsia="SimSun" w:hAnsi="Times New Roman" w:cs="Times New Roman"/>
          <w:sz w:val="24"/>
          <w:szCs w:val="24"/>
          <w:lang w:val="sr-Cyrl-RS"/>
        </w:rPr>
      </w:pPr>
      <w:r w:rsidRPr="00C85D35">
        <w:rPr>
          <w:rFonts w:ascii="Times New Roman" w:eastAsia="Calibri" w:hAnsi="Times New Roman" w:cs="Times New Roman"/>
          <w:sz w:val="24"/>
          <w:szCs w:val="24"/>
          <w:lang w:val="sr-Cyrl-RS"/>
        </w:rPr>
        <w:t>-</w:t>
      </w:r>
      <w:r w:rsidRPr="00C85D35">
        <w:rPr>
          <w:rFonts w:ascii="Times New Roman" w:eastAsia="SimSun" w:hAnsi="Times New Roman" w:cs="Times New Roman"/>
          <w:sz w:val="24"/>
          <w:szCs w:val="24"/>
          <w:lang w:val="sr-Cyrl-RS"/>
        </w:rPr>
        <w:t xml:space="preserve"> Наставак и јачање активне сарадње органа јавне власти и ОЦД у области неформалног образовања;</w:t>
      </w:r>
    </w:p>
    <w:p w14:paraId="35F46F1E" w14:textId="77777777" w:rsidR="00D54E11" w:rsidRPr="00C85D35" w:rsidRDefault="00D54E11" w:rsidP="00D54E11">
      <w:pPr>
        <w:shd w:val="clear" w:color="auto" w:fill="D9E2F3"/>
        <w:spacing w:after="160"/>
        <w:jc w:val="both"/>
        <w:rPr>
          <w:rFonts w:ascii="Times New Roman" w:eastAsia="SimSun" w:hAnsi="Times New Roman" w:cs="Times New Roman"/>
          <w:sz w:val="24"/>
          <w:szCs w:val="24"/>
          <w:lang w:val="sr-Cyrl-RS"/>
        </w:rPr>
      </w:pPr>
      <w:r w:rsidRPr="00C85D35">
        <w:rPr>
          <w:rFonts w:ascii="Times New Roman" w:eastAsia="SimSun" w:hAnsi="Times New Roman" w:cs="Times New Roman"/>
          <w:sz w:val="24"/>
          <w:szCs w:val="24"/>
          <w:lang w:val="sr-Cyrl-RS"/>
        </w:rPr>
        <w:t>- Јасно дефинисање стандарда за ОЦД као пружаоце услуга у области неформалног образовања;</w:t>
      </w:r>
    </w:p>
    <w:p w14:paraId="7D57A836" w14:textId="77777777" w:rsidR="00D54E11" w:rsidRPr="00C85D35" w:rsidRDefault="00D54E11" w:rsidP="00D54E11">
      <w:pPr>
        <w:shd w:val="clear" w:color="auto" w:fill="D9E2F3"/>
        <w:spacing w:after="160"/>
        <w:jc w:val="both"/>
        <w:rPr>
          <w:rFonts w:ascii="Times New Roman" w:eastAsia="SimSun" w:hAnsi="Times New Roman" w:cs="Times New Roman"/>
          <w:sz w:val="24"/>
          <w:szCs w:val="24"/>
          <w:lang w:val="sr-Cyrl-RS"/>
        </w:rPr>
      </w:pPr>
      <w:r w:rsidRPr="00C85D35">
        <w:rPr>
          <w:rFonts w:ascii="Times New Roman" w:eastAsia="SimSun" w:hAnsi="Times New Roman" w:cs="Times New Roman"/>
          <w:sz w:val="24"/>
          <w:szCs w:val="24"/>
          <w:lang w:val="sr-Cyrl-RS"/>
        </w:rPr>
        <w:t>- Унапређење методолошког оквира за развој програма неформалног образовања заснованог на стандарду квалификације и методологије за њихову процену;</w:t>
      </w:r>
    </w:p>
    <w:p w14:paraId="26DD296A" w14:textId="77777777" w:rsidR="00D54E11" w:rsidRPr="00C85D35" w:rsidRDefault="00D54E11" w:rsidP="00D54E11">
      <w:pPr>
        <w:shd w:val="clear" w:color="auto" w:fill="D9E2F3"/>
        <w:spacing w:after="160"/>
        <w:jc w:val="both"/>
        <w:rPr>
          <w:rFonts w:ascii="Times New Roman" w:eastAsia="SimSun" w:hAnsi="Times New Roman" w:cs="Times New Roman"/>
          <w:sz w:val="24"/>
          <w:szCs w:val="24"/>
          <w:lang w:val="sr-Cyrl-RS"/>
        </w:rPr>
      </w:pPr>
      <w:r w:rsidRPr="00C85D35">
        <w:rPr>
          <w:rFonts w:ascii="Times New Roman" w:eastAsia="SimSun" w:hAnsi="Times New Roman" w:cs="Times New Roman"/>
          <w:sz w:val="24"/>
          <w:szCs w:val="24"/>
          <w:lang w:val="sr-Cyrl-RS"/>
        </w:rPr>
        <w:lastRenderedPageBreak/>
        <w:t>- Унапређење доступности образовања о људским правима од стране ОЦД кроз неформално образовање;</w:t>
      </w:r>
    </w:p>
    <w:p w14:paraId="0D8A7C7C" w14:textId="77777777" w:rsidR="00D54E11" w:rsidRPr="00C85D35" w:rsidRDefault="00D54E11" w:rsidP="00D54E11">
      <w:pPr>
        <w:shd w:val="clear" w:color="auto" w:fill="D9E2F3"/>
        <w:spacing w:after="160"/>
        <w:jc w:val="both"/>
        <w:rPr>
          <w:rFonts w:ascii="Times New Roman" w:eastAsia="Calibri" w:hAnsi="Times New Roman" w:cs="Times New Roman"/>
          <w:sz w:val="24"/>
          <w:szCs w:val="24"/>
          <w:lang w:val="sr-Cyrl-RS"/>
        </w:rPr>
      </w:pPr>
      <w:r w:rsidRPr="00C85D35">
        <w:rPr>
          <w:rFonts w:ascii="Times New Roman" w:eastAsia="SimSun" w:hAnsi="Times New Roman" w:cs="Times New Roman"/>
          <w:sz w:val="24"/>
          <w:szCs w:val="24"/>
          <w:lang w:val="sr-Cyrl-RS"/>
        </w:rPr>
        <w:t xml:space="preserve">- Повећање броја </w:t>
      </w:r>
      <w:r w:rsidRPr="00C85D35">
        <w:rPr>
          <w:rFonts w:ascii="Times New Roman" w:eastAsia="Calibri" w:hAnsi="Times New Roman" w:cs="Times New Roman"/>
          <w:sz w:val="24"/>
          <w:szCs w:val="24"/>
          <w:lang w:val="sr-Cyrl-RS"/>
        </w:rPr>
        <w:t>квалификација и програма неформалног образовања унетих у Регистар НОКС;</w:t>
      </w:r>
    </w:p>
    <w:p w14:paraId="54261A6E" w14:textId="1CE0C7D4" w:rsidR="00D54E11" w:rsidRDefault="00D54E11" w:rsidP="00E84BF4">
      <w:pPr>
        <w:shd w:val="clear" w:color="auto" w:fill="D9E2F3"/>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w:t>
      </w:r>
      <w:r w:rsidRPr="00C85D35">
        <w:rPr>
          <w:rFonts w:ascii="Times New Roman" w:eastAsia="Calibri" w:hAnsi="Times New Roman" w:cs="Times New Roman"/>
          <w:lang w:val="sr-Cyrl-RS"/>
        </w:rPr>
        <w:t xml:space="preserve"> </w:t>
      </w:r>
      <w:r w:rsidRPr="00C85D35">
        <w:rPr>
          <w:rFonts w:ascii="Times New Roman" w:eastAsia="Calibri" w:hAnsi="Times New Roman" w:cs="Times New Roman"/>
          <w:sz w:val="24"/>
          <w:szCs w:val="24"/>
          <w:lang w:val="sr-Cyrl-RS"/>
        </w:rPr>
        <w:t>Повећање броја послодаваца укључених у дуално образовање који учествују у реализацији програма неформалног образовања код ЈПОА</w:t>
      </w:r>
    </w:p>
    <w:p w14:paraId="208D1B61" w14:textId="158F1A6C" w:rsidR="003546B3" w:rsidRDefault="003546B3" w:rsidP="00DC5C3D">
      <w:pPr>
        <w:pStyle w:val="Heading1"/>
        <w:rPr>
          <w:rFonts w:ascii="Times New Roman" w:hAnsi="Times New Roman"/>
          <w:lang w:val="sr-Cyrl-RS"/>
        </w:rPr>
      </w:pPr>
      <w:bookmarkStart w:id="79" w:name="_Toc87982461"/>
    </w:p>
    <w:p w14:paraId="54D0CDF1" w14:textId="1B3E0EFA" w:rsidR="00D54E11" w:rsidRPr="00C85D35" w:rsidRDefault="00DC5C3D" w:rsidP="00DC5C3D">
      <w:pPr>
        <w:pStyle w:val="Heading1"/>
        <w:rPr>
          <w:rFonts w:ascii="Times New Roman" w:hAnsi="Times New Roman"/>
          <w:lang w:val="sr-Cyrl-RS"/>
        </w:rPr>
      </w:pPr>
      <w:r w:rsidRPr="00C85D35">
        <w:rPr>
          <w:rFonts w:ascii="Times New Roman" w:hAnsi="Times New Roman"/>
          <w:lang w:val="sr-Cyrl-RS"/>
        </w:rPr>
        <w:t>5.4</w:t>
      </w:r>
      <w:r w:rsidR="00D54E11" w:rsidRPr="00C85D35">
        <w:rPr>
          <w:rFonts w:ascii="Times New Roman" w:hAnsi="Times New Roman"/>
          <w:lang w:val="sr-Cyrl-RS"/>
        </w:rPr>
        <w:t>. УЛОГА ОРГАНИЗАЦИЈА ЦИВИЛНОГ ДРУШТВА У ПРОЦЕСУ ЕВРОПСКИХ ИНТЕГРАЦИЈА</w:t>
      </w:r>
      <w:bookmarkEnd w:id="79"/>
    </w:p>
    <w:p w14:paraId="69798A8A" w14:textId="77777777" w:rsidR="00D54E11" w:rsidRPr="00C85D35" w:rsidRDefault="00D54E11" w:rsidP="00D54E11">
      <w:pPr>
        <w:spacing w:after="0"/>
        <w:ind w:firstLine="720"/>
        <w:jc w:val="both"/>
        <w:rPr>
          <w:rFonts w:ascii="Times New Roman" w:eastAsia="SimSun" w:hAnsi="Times New Roman" w:cs="Times New Roman"/>
          <w:sz w:val="24"/>
          <w:szCs w:val="24"/>
          <w:lang w:val="sr-Cyrl-RS"/>
        </w:rPr>
      </w:pPr>
    </w:p>
    <w:p w14:paraId="76C4B0DD"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У процесу приступања Републике Србије Европској унији цивилно друштво има значајну улогу. Сталним заговарањем вредности на којима почива Европска унија (демократија, владавина права, заштита људских и мањинских права) цивилно друштво приближава грађанима суштину и користи од процеса европских интеграција. Након одлуке Европског савета у јуну 2013. године да прихвати препоруку Европске комисије и почне преговоре са Републиком Србијом о чланству у ЕУ, успостављена су одговарајућа тела и процедуре за вођење преговора. Прва Међувладина конференција између Републике Србије и Европске уније одржана је у јануару 2014. године, чиме је означен почетак приступних преговора. </w:t>
      </w:r>
    </w:p>
    <w:p w14:paraId="72C1FB3A"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У ставу 11. Преговарачког оквира Европске уније за Републику Србију, који образлаже отварање поглавља 23 и 24 у раној фази преговора наводи се: „…Поменути акциони планови којима ће се утврдити приоритети Републике Србије када је реч о реформама треба да се израђују кроз транспарентан процес консултацијама са свим релевантним заинтересованим странама како би се обезбедила максимална подршка њиховом спровођењу”. У ставу 30. Преговарачког оквира, усвојеног од стране Савета 17. децембра 2013. године, такође се инсистира на транспарентности процеса: „ Како би се повећало поверење јавности у процес проширења, одлуке ће се доносити на што отворенији начин у циљу обезбеђења веће транспарентности. Интерне консултације и расправе биће заштићене у оној мери у којој је то неопходно да би се заштитио процес одлучивања, а у складу са прописима ЕУ о приступу јавности документима у свим областима деловања Уније”.</w:t>
      </w:r>
    </w:p>
    <w:p w14:paraId="16CFE479"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Народна скупштина усвојила је 16. децембра 2013. године </w:t>
      </w:r>
      <w:r w:rsidRPr="00C85D35">
        <w:rPr>
          <w:rFonts w:ascii="Times New Roman" w:eastAsia="Calibri" w:hAnsi="Times New Roman" w:cs="Times New Roman"/>
          <w:b/>
          <w:i/>
          <w:sz w:val="24"/>
          <w:szCs w:val="24"/>
          <w:lang w:val="sr-Cyrl-RS"/>
        </w:rPr>
        <w:t>Резолуцију о улози Народне скупштине и начелима у преговорима о приступању Републике Србије Европској унији</w:t>
      </w:r>
      <w:r w:rsidRPr="00C85D35">
        <w:rPr>
          <w:rFonts w:ascii="Times New Roman" w:eastAsia="Calibri" w:hAnsi="Times New Roman" w:cs="Times New Roman"/>
          <w:sz w:val="24"/>
          <w:szCs w:val="24"/>
          <w:lang w:val="sr-Cyrl-RS"/>
        </w:rPr>
        <w:t xml:space="preserve">. У Резолуцији се дефинише улога Народне скупштине у преговорима и обавезује Влада да доставља све релевантне документе надлежном скупштинском одбору (Одбор за европске интеграције), укључујући преговарачке позиције утврђене на седницама Владе. Резолуција признаје значај и улогу цивилног друштва у процесу преговора. У тачки 24 Резолуције наводи се да Народна скупштина сарађује са цивилним друштвом, стручном јавношћу и другим заинтересованим чиниоцима како би се постигла њихова </w:t>
      </w:r>
      <w:r w:rsidRPr="00C85D35">
        <w:rPr>
          <w:rFonts w:ascii="Times New Roman" w:eastAsia="Calibri" w:hAnsi="Times New Roman" w:cs="Times New Roman"/>
          <w:sz w:val="24"/>
          <w:szCs w:val="24"/>
          <w:lang w:val="sr-Cyrl-RS"/>
        </w:rPr>
        <w:lastRenderedPageBreak/>
        <w:t xml:space="preserve">укљученост у све фазе процеса преговора о приступању Републике Србије ЕУ. Такође, Влада је усвојила у септембру 2013. године </w:t>
      </w:r>
      <w:r w:rsidRPr="00C85D35">
        <w:rPr>
          <w:rFonts w:ascii="Times New Roman" w:eastAsia="Calibri" w:hAnsi="Times New Roman" w:cs="Times New Roman"/>
          <w:b/>
          <w:i/>
          <w:sz w:val="24"/>
          <w:szCs w:val="24"/>
          <w:lang w:val="sr-Cyrl-RS"/>
        </w:rPr>
        <w:t>Основу за вођење преговора и закључивање уговора за приступање Републике Србије Европској унији</w:t>
      </w:r>
      <w:r w:rsidRPr="00C85D35">
        <w:rPr>
          <w:rFonts w:ascii="Times New Roman" w:eastAsia="Calibri" w:hAnsi="Times New Roman" w:cs="Times New Roman"/>
          <w:sz w:val="24"/>
          <w:szCs w:val="24"/>
          <w:lang w:val="sr-Cyrl-RS"/>
        </w:rPr>
        <w:t xml:space="preserve"> у којој се посебно подвлачи важност јавних расправа и укључивање цивилног друштва у тај процес.</w:t>
      </w:r>
    </w:p>
    <w:p w14:paraId="407CA7EF"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Различити модалитети учешћа ОЦД у овом процесу обухватали су пре свега праћење интернет преноса сeдницa експланаторног аналитичког прегледа усклађености законодавства Републике Србије са правним тековинама ЕУ (скрининг), учешће у припреми билатералног скрининга за поједина поглавља, брифинг састанке ради информисања организација цивилног друштва о одржаним билатералним скрининзима, као и учешће у изради Акционог плана за преговарачка поглавља 23 и 24. </w:t>
      </w:r>
    </w:p>
    <w:p w14:paraId="09435B96"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Преговарачким тим за вођење преговора ЕУ је 18. марта 2016. године, након достављања резултата скрининга, донео </w:t>
      </w:r>
      <w:r w:rsidRPr="00C85D35">
        <w:rPr>
          <w:rFonts w:ascii="Times New Roman" w:eastAsia="Calibri" w:hAnsi="Times New Roman" w:cs="Times New Roman"/>
          <w:b/>
          <w:i/>
          <w:sz w:val="24"/>
          <w:szCs w:val="24"/>
          <w:lang w:val="sr-Cyrl-RS"/>
        </w:rPr>
        <w:t>Смернице за сарадњу Преговарачког тима и преговарачких група са представницима ОЦД, Националног конвента о ЕУ и Привредне коморе Србије</w:t>
      </w:r>
      <w:r w:rsidRPr="00C85D35">
        <w:rPr>
          <w:rFonts w:ascii="Times New Roman" w:eastAsia="Calibri" w:hAnsi="Times New Roman" w:cs="Times New Roman"/>
          <w:sz w:val="24"/>
          <w:szCs w:val="24"/>
          <w:vertAlign w:val="superscript"/>
          <w:lang w:val="sr-Cyrl-RS"/>
        </w:rPr>
        <w:footnoteReference w:id="81"/>
      </w:r>
      <w:r w:rsidRPr="00C85D35">
        <w:rPr>
          <w:rFonts w:ascii="Times New Roman" w:eastAsia="Calibri" w:hAnsi="Times New Roman" w:cs="Times New Roman"/>
          <w:sz w:val="24"/>
          <w:szCs w:val="24"/>
          <w:lang w:val="sr-Cyrl-RS"/>
        </w:rPr>
        <w:t xml:space="preserve">. Смернице предвиђају консултације са ОЦД, Националним конвентом и Привредном комором Србије, у роковима и на начин предвиђен  Одлуком о поступку разматрања предлога преговарачке позиције у процесу преговора о приступању Републике Србије Европској унији, уколико Резултат скрининга садржи позив за достављање преговарачке позиције. Уколико постоје мерила за отварање поглавља, и уколико она садрже обавезу усвајања неког документа, та документа морају бити поднета на разматрање и консултације ОЦД, Националном конвенту и Привредној комори Србије (чл. 3. и 4. Смерница).   </w:t>
      </w:r>
    </w:p>
    <w:p w14:paraId="781D4236"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Развијено цивилно друштво представља један од кључних политичких критеријума за напредак у процесу преговора за приступање Србије ЕУ. О томе сведочи и </w:t>
      </w:r>
      <w:r w:rsidRPr="00C85D35">
        <w:rPr>
          <w:rFonts w:ascii="Times New Roman" w:eastAsia="Calibri" w:hAnsi="Times New Roman" w:cs="Times New Roman"/>
          <w:b/>
          <w:i/>
          <w:sz w:val="24"/>
          <w:szCs w:val="24"/>
          <w:lang w:val="sr-Cyrl-RS"/>
        </w:rPr>
        <w:t>Прелазно мерило за Поглавље 23 „Правосуђе и основна права“: 1.1.6. Република Србија у потпуности признаје и користи предности експертизе цивилног друштва, те стога приступа стварном и систематском дијалогу са цивилним друштвом</w:t>
      </w:r>
      <w:r w:rsidRPr="00C85D35">
        <w:rPr>
          <w:rFonts w:ascii="Times New Roman" w:eastAsia="Calibri" w:hAnsi="Times New Roman" w:cs="Times New Roman"/>
          <w:i/>
          <w:sz w:val="24"/>
          <w:szCs w:val="24"/>
          <w:lang w:val="sr-Cyrl-RS"/>
        </w:rPr>
        <w:t>.</w:t>
      </w:r>
      <w:r w:rsidRPr="00C85D35">
        <w:rPr>
          <w:rFonts w:ascii="Times New Roman" w:eastAsia="Calibri" w:hAnsi="Times New Roman" w:cs="Times New Roman"/>
          <w:sz w:val="24"/>
          <w:szCs w:val="24"/>
          <w:lang w:val="sr-Cyrl-RS"/>
        </w:rPr>
        <w:t xml:space="preserve"> Потребно је имати у виду да се ово прелазно мерило односи на Републику Србију, а не поједине институције (органе/министарства), те подразумева да сви органи остварују стварни и систематски дијалог са цивилним друштвом. Сличан захтев наводи се и у </w:t>
      </w:r>
      <w:r w:rsidRPr="00C85D35">
        <w:rPr>
          <w:rFonts w:ascii="Times New Roman" w:eastAsia="Calibri" w:hAnsi="Times New Roman" w:cs="Times New Roman"/>
          <w:b/>
          <w:i/>
          <w:sz w:val="24"/>
          <w:szCs w:val="24"/>
          <w:lang w:val="sr-Cyrl-RS"/>
        </w:rPr>
        <w:t>Заједничке позиције ЕУ за Поглавље 23</w:t>
      </w:r>
      <w:r w:rsidRPr="00C85D35">
        <w:rPr>
          <w:rFonts w:ascii="Times New Roman" w:eastAsia="Calibri" w:hAnsi="Times New Roman" w:cs="Times New Roman"/>
          <w:sz w:val="24"/>
          <w:szCs w:val="24"/>
          <w:lang w:val="sr-Cyrl-RS"/>
        </w:rPr>
        <w:t xml:space="preserve"> којим </w:t>
      </w:r>
      <w:r w:rsidRPr="00C85D35">
        <w:rPr>
          <w:rFonts w:ascii="Times New Roman" w:eastAsia="Calibri" w:hAnsi="Times New Roman" w:cs="Times New Roman"/>
          <w:i/>
          <w:sz w:val="24"/>
          <w:szCs w:val="24"/>
          <w:lang w:val="sr-Cyrl-RS"/>
        </w:rPr>
        <w:t>„ЕУ позива Србију да у потпуности призна значај свеобухватног утврђивања политике на основу доказа и најбољег могућег коришћења експертизе цивилног друштва, као и да се ангажује у свеобухватним консултацијама о законодавним предлозима и предлозима политика са цивилним друштвом и другим заинтересованим странама и обезбеди системски приступ информацијама</w:t>
      </w:r>
      <w:r w:rsidRPr="00C85D35">
        <w:rPr>
          <w:rFonts w:ascii="Times New Roman" w:eastAsia="SimSun" w:hAnsi="Times New Roman" w:cs="Times New Roman"/>
          <w:i/>
          <w:sz w:val="24"/>
          <w:szCs w:val="24"/>
          <w:vertAlign w:val="superscript"/>
          <w:lang w:val="sr-Cyrl-RS"/>
        </w:rPr>
        <w:footnoteReference w:id="82"/>
      </w:r>
      <w:r w:rsidRPr="00C85D35">
        <w:rPr>
          <w:rFonts w:ascii="Times New Roman" w:eastAsia="Calibri" w:hAnsi="Times New Roman" w:cs="Times New Roman"/>
          <w:i/>
          <w:sz w:val="24"/>
          <w:szCs w:val="24"/>
          <w:lang w:val="sr-Cyrl-RS"/>
        </w:rPr>
        <w:t>“.</w:t>
      </w:r>
    </w:p>
    <w:p w14:paraId="1581FEB7"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lastRenderedPageBreak/>
        <w:t xml:space="preserve">Свакако, како је процес приступања ЕУ организован кроз бројна поглавља, улога цивилног друштва не исцрпљује се само у ПГ23. Међутим, ово поглавље, као и ПГ24 су од посебног интереса за цивилно друштво, с обзиром да представљају темељ </w:t>
      </w:r>
      <w:r w:rsidRPr="00C85D35">
        <w:rPr>
          <w:rFonts w:ascii="Times New Roman" w:eastAsia="Calibri" w:hAnsi="Times New Roman" w:cs="Times New Roman"/>
          <w:b/>
          <w:i/>
          <w:sz w:val="24"/>
          <w:szCs w:val="24"/>
          <w:lang w:val="sr-Cyrl-RS"/>
        </w:rPr>
        <w:t>Кластера „Основе“ (Cluster 1: Fundamentals)</w:t>
      </w:r>
      <w:r w:rsidRPr="00C85D35">
        <w:rPr>
          <w:rFonts w:ascii="Times New Roman" w:eastAsia="Calibri" w:hAnsi="Times New Roman" w:cs="Times New Roman"/>
          <w:sz w:val="24"/>
          <w:szCs w:val="24"/>
          <w:lang w:val="sr-Cyrl-RS"/>
        </w:rPr>
        <w:t xml:space="preserve"> као дела нове методологије проширења. Како је наведено, преговори о овим поглављима се отварају први и затварају последњи и одређују укупну брзину преговора</w:t>
      </w:r>
      <w:r w:rsidRPr="00C85D35">
        <w:rPr>
          <w:rFonts w:ascii="Times New Roman" w:eastAsia="Calibri" w:hAnsi="Times New Roman" w:cs="Times New Roman"/>
          <w:sz w:val="24"/>
          <w:szCs w:val="24"/>
          <w:vertAlign w:val="superscript"/>
          <w:lang w:val="sr-Cyrl-RS"/>
        </w:rPr>
        <w:footnoteReference w:id="83"/>
      </w:r>
      <w:r w:rsidRPr="00C85D35">
        <w:rPr>
          <w:rFonts w:ascii="Times New Roman" w:eastAsia="Calibri" w:hAnsi="Times New Roman" w:cs="Times New Roman"/>
          <w:sz w:val="24"/>
          <w:szCs w:val="24"/>
          <w:lang w:val="sr-Cyrl-RS"/>
        </w:rPr>
        <w:t>.   Остваривање мерљивог напретка у областима које покрива Поглавље 23, као што су унапређење владавине права, борба против корупције, заштита основних људских и мањинских права и слобода, економска и социјална кохезија, слобода медија, није могуће без активног учешћа цивилног друштва, што се наводи и у Полазним основама за израду ове Стратегије.</w:t>
      </w:r>
    </w:p>
    <w:p w14:paraId="371577F1"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b/>
          <w:i/>
          <w:sz w:val="24"/>
          <w:szCs w:val="24"/>
          <w:lang w:val="sr-Cyrl-RS"/>
        </w:rPr>
        <w:t>Акциони план за Поглавље 23 „Правосуђе и основна права“</w:t>
      </w:r>
      <w:r w:rsidRPr="00C85D35">
        <w:rPr>
          <w:rFonts w:ascii="Times New Roman" w:eastAsia="Calibri" w:hAnsi="Times New Roman" w:cs="Times New Roman"/>
          <w:sz w:val="24"/>
          <w:szCs w:val="24"/>
          <w:lang w:val="sr-Cyrl-RS"/>
        </w:rPr>
        <w:t xml:space="preserve"> ослања се на сарадњу са цивилним друштвом, почев од израде плана која била заснована на пуној инклузивности и транспарентности, затим праћењу спровођења АП, као и процесу ревизије. Сарадња са цивилним друштвом структуирана је кроз сарадњу са Националним конвентом за ЕУ. Као што је горе наведено, </w:t>
      </w:r>
      <w:r w:rsidRPr="00C85D35">
        <w:rPr>
          <w:rFonts w:ascii="Times New Roman" w:eastAsia="Calibri" w:hAnsi="Times New Roman" w:cs="Times New Roman"/>
          <w:b/>
          <w:i/>
          <w:sz w:val="24"/>
          <w:szCs w:val="24"/>
          <w:lang w:val="sr-Cyrl-RS"/>
        </w:rPr>
        <w:t>Национални конвент о Европској унији</w:t>
      </w:r>
      <w:r w:rsidRPr="00C85D35">
        <w:rPr>
          <w:rFonts w:ascii="Times New Roman" w:eastAsia="Calibri" w:hAnsi="Times New Roman" w:cs="Times New Roman"/>
          <w:sz w:val="24"/>
          <w:szCs w:val="24"/>
          <w:lang w:val="sr-Cyrl-RS"/>
        </w:rPr>
        <w:t xml:space="preserve"> представља институционализовани канал за комуникацију и консултације са цивилним друштвом током процеса преговора о приступању. Улога Конвента је у успостављању ширег друштвеног консензуса у процесу приступања Србије у ЕУ, формулисању заједничких ставова цивилног друштва и давању препорука и мишљења о испуњавању мерила и услова за чланство, као и у праћењу спровођења потребних реформи и информисање јавности о добитима које придруживање ЕУ доноси. Захтевне и сложене реформе које је неопходно спровести у процесу приступања ЕУ зависе од друштвеног консензуса који би требало да буде резултат консултација свих релевантних политичких актера и цивилног друштва у ширем смислу (професионална удружења, синдикати, универзитети, истраживачки центри, НВО и др), а све ове актере Национални конвент окупља у свом чланству.</w:t>
      </w:r>
    </w:p>
    <w:p w14:paraId="4DA71AA3" w14:textId="272680C1"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Поред Националног конвента постоје и друге платформе ОЦД за праћење процеса преговора, попут: коалиције ПрЕУговор, Коалиције 27, Преговори о преговорима и др.  </w:t>
      </w:r>
    </w:p>
    <w:p w14:paraId="1EB5C100"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Ревидирани Акциони план за Поглавље 23 позива се на добре праксе у сарадњи са цивилним друштвом у Поглављу 23 и предвиђа институционализовано укључивање организација цивилног друштва у процес праћења спровођења АП 23 кроз сарадњу Координационог тела за спровођење АП23 као новог мониторинг механизма са цивилним друштвом.  Поред тога, планирано је организовање округлих столова најмање два пута годишње, као и дебата са представницима релевантних заинтересованих страна како би разговарали о извештајима о спровођењу Акционог плана и другим релевантним питањима. Такође, наводи се да ће се наставити употреба консултативних механизама који су показали велики значај и дали добре резултате у претходном периоду примене </w:t>
      </w:r>
      <w:r w:rsidRPr="00C85D35">
        <w:rPr>
          <w:rFonts w:ascii="Times New Roman" w:eastAsia="Calibri" w:hAnsi="Times New Roman" w:cs="Times New Roman"/>
          <w:sz w:val="24"/>
          <w:szCs w:val="24"/>
          <w:lang w:val="sr-Cyrl-RS"/>
        </w:rPr>
        <w:lastRenderedPageBreak/>
        <w:t>Акционог плана, укључујући објављивање јавних позива за подношење предлога и коментара на нацрте релевантних докумената</w:t>
      </w:r>
    </w:p>
    <w:p w14:paraId="3DB9D20D" w14:textId="77777777" w:rsidR="00D54E11" w:rsidRPr="00C85D35" w:rsidRDefault="00D54E11" w:rsidP="00D54E11">
      <w:pPr>
        <w:spacing w:after="160"/>
        <w:jc w:val="both"/>
        <w:rPr>
          <w:rFonts w:ascii="Times New Roman" w:eastAsia="Calibri" w:hAnsi="Times New Roman" w:cs="Times New Roman"/>
          <w:i/>
          <w:sz w:val="24"/>
          <w:szCs w:val="24"/>
          <w:lang w:val="sr-Cyrl-RS"/>
        </w:rPr>
      </w:pPr>
      <w:r w:rsidRPr="00C85D35">
        <w:rPr>
          <w:rFonts w:ascii="Times New Roman" w:eastAsia="Calibri" w:hAnsi="Times New Roman" w:cs="Times New Roman"/>
          <w:sz w:val="24"/>
          <w:szCs w:val="24"/>
          <w:lang w:val="sr-Cyrl-RS"/>
        </w:rPr>
        <w:t xml:space="preserve">Активности предвиђене АП23 у циљу испуњења Прелазног мерила су следеће: </w:t>
      </w:r>
      <w:r w:rsidRPr="00C85D35">
        <w:rPr>
          <w:rFonts w:ascii="Times New Roman" w:eastAsia="Calibri" w:hAnsi="Times New Roman" w:cs="Times New Roman"/>
          <w:i/>
          <w:sz w:val="24"/>
          <w:szCs w:val="24"/>
          <w:lang w:val="sr-Cyrl-RS"/>
        </w:rPr>
        <w:t>1.1.6.1. Република Србија у потпуности признаје и користи предности експертизе цивилног друштва, те стога приступа стварном и систематском дијалогу са цивилним друштвом; 1.1.6.2.  Објављивање и разматрање предлога и коментара ОЦД и професионалних удружења који се односе на дефинисање будућих реформских корака; 1.1.6.3. Организовање округлих столова на којима би се разматрали домети, недостаци остварене сарадње и могућности унапређења сарадње у креирању и спровођењу реформских корака, у складу са добром праксом омогућавања повратне информације поводом предлога које подносе ОЦД; и 1.1.6.4. Унапређење других видова сарадње са цивилним друштвом (заједничко организовање радионица, заједничке публикације, истраживања и кампање  подизања  нивоа свести) у процесу дефинисања реформских корака, а у складу са: 1. Смерницама за сарадњу институција укључених у Поглавље 23 и цивилног друштва и  2. Смерницама за укључивање цивилног друштва у законодавни процес.</w:t>
      </w:r>
    </w:p>
    <w:p w14:paraId="1CBC0747" w14:textId="77777777" w:rsidR="00D54E11" w:rsidRPr="00C85D35" w:rsidRDefault="00D54E11" w:rsidP="00D54E11">
      <w:pPr>
        <w:spacing w:after="160"/>
        <w:jc w:val="both"/>
        <w:rPr>
          <w:rFonts w:ascii="Times New Roman" w:eastAsia="Calibri" w:hAnsi="Times New Roman" w:cs="Times New Roman"/>
          <w:i/>
          <w:sz w:val="24"/>
          <w:szCs w:val="24"/>
          <w:lang w:val="sr-Cyrl-RS"/>
        </w:rPr>
      </w:pPr>
      <w:r w:rsidRPr="00C85D35">
        <w:rPr>
          <w:rFonts w:ascii="Times New Roman" w:eastAsia="Calibri" w:hAnsi="Times New Roman" w:cs="Times New Roman"/>
          <w:sz w:val="24"/>
          <w:szCs w:val="24"/>
          <w:lang w:val="sr-Cyrl-RS"/>
        </w:rPr>
        <w:t xml:space="preserve">Улога ОЦД препозната је у Акционом плану за ПГ 23 и у области борбе против корупције. У оквиру мере </w:t>
      </w:r>
      <w:r w:rsidRPr="00C85D35">
        <w:rPr>
          <w:rFonts w:ascii="Times New Roman" w:eastAsia="Calibri" w:hAnsi="Times New Roman" w:cs="Times New Roman"/>
          <w:b/>
          <w:i/>
          <w:sz w:val="24"/>
          <w:szCs w:val="24"/>
          <w:lang w:val="sr-Cyrl-RS"/>
        </w:rPr>
        <w:t>2.2.11. Осигурати укљученост ОЦД у програм борбе против корупције</w:t>
      </w:r>
      <w:r w:rsidRPr="00C85D35">
        <w:rPr>
          <w:rFonts w:ascii="Times New Roman" w:eastAsia="Calibri" w:hAnsi="Times New Roman" w:cs="Times New Roman"/>
          <w:sz w:val="24"/>
          <w:szCs w:val="24"/>
          <w:lang w:val="sr-Cyrl-RS"/>
        </w:rPr>
        <w:t xml:space="preserve">, предвиђене су следеће активности: </w:t>
      </w:r>
      <w:r w:rsidRPr="00C85D35">
        <w:rPr>
          <w:rFonts w:ascii="Times New Roman" w:eastAsia="Calibri" w:hAnsi="Times New Roman" w:cs="Times New Roman"/>
          <w:i/>
          <w:sz w:val="24"/>
          <w:szCs w:val="24"/>
          <w:lang w:val="sr-Cyrl-RS"/>
        </w:rPr>
        <w:t>2.2.11.1. Спрoвoдити зajeдничкe активности у циљу пoдстицaњa и eфикaсниjeг учeшћa грaђaнa у бoрби прoтив кoрупциje; и 2.2.11.3 Спрoвoдити jaвнe кoнкурсe зa дoдeлу срeдстaвa Oрганизацијама цивилног друштва зa прojeктe у oблaсти бoрбe прoтив кoрупциje зa инициjaвитe нa рeпубличкoм  и лoкaлнoм нивoу, кao и зa мeдиjскe инициjaтивe у oблaсти бoрбe прoтив кoрупциje.</w:t>
      </w:r>
    </w:p>
    <w:p w14:paraId="746FFE5D" w14:textId="5C3281F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Улога организација цивилног друштва такође је значајна када је реч о </w:t>
      </w:r>
      <w:r w:rsidRPr="00C85D35">
        <w:rPr>
          <w:rFonts w:ascii="Times New Roman" w:eastAsia="Calibri" w:hAnsi="Times New Roman" w:cs="Times New Roman"/>
          <w:b/>
          <w:i/>
          <w:sz w:val="24"/>
          <w:szCs w:val="24"/>
          <w:lang w:val="sr-Cyrl-RS"/>
        </w:rPr>
        <w:t>Поглављу 24 „Правда, слобода и безбедност“</w:t>
      </w:r>
      <w:r w:rsidRPr="00C85D35">
        <w:rPr>
          <w:rFonts w:ascii="Times New Roman" w:eastAsia="Calibri" w:hAnsi="Times New Roman" w:cs="Times New Roman"/>
          <w:sz w:val="24"/>
          <w:szCs w:val="24"/>
          <w:lang w:val="sr-Cyrl-RS"/>
        </w:rPr>
        <w:t xml:space="preserve"> које исто представља темељ кластера „Основе“ (</w:t>
      </w:r>
      <w:r w:rsidRPr="00C85D35">
        <w:rPr>
          <w:rFonts w:ascii="Times New Roman" w:eastAsia="Calibri" w:hAnsi="Times New Roman" w:cs="Times New Roman"/>
          <w:i/>
          <w:sz w:val="24"/>
          <w:szCs w:val="24"/>
          <w:lang w:val="sr-Cyrl-RS"/>
        </w:rPr>
        <w:t>Cluster 1: Fundamentals</w:t>
      </w:r>
      <w:r w:rsidRPr="00C85D35">
        <w:rPr>
          <w:rFonts w:ascii="Times New Roman" w:eastAsia="Calibri" w:hAnsi="Times New Roman" w:cs="Times New Roman"/>
          <w:sz w:val="24"/>
          <w:szCs w:val="24"/>
          <w:lang w:val="sr-Cyrl-RS"/>
        </w:rPr>
        <w:t xml:space="preserve">). </w:t>
      </w:r>
      <w:r w:rsidRPr="00C85D35">
        <w:rPr>
          <w:rFonts w:ascii="Times New Roman" w:eastAsia="Calibri" w:hAnsi="Times New Roman" w:cs="Times New Roman"/>
          <w:b/>
          <w:i/>
          <w:sz w:val="24"/>
          <w:szCs w:val="24"/>
          <w:lang w:val="sr-Cyrl-RS"/>
        </w:rPr>
        <w:t>Заједничка преговарачка позиција ЕУ за Поглавље 24</w:t>
      </w:r>
      <w:r w:rsidRPr="00C85D35">
        <w:rPr>
          <w:rFonts w:ascii="Times New Roman" w:eastAsia="Calibri" w:hAnsi="Times New Roman" w:cs="Times New Roman"/>
          <w:sz w:val="24"/>
          <w:szCs w:val="24"/>
          <w:vertAlign w:val="superscript"/>
          <w:lang w:val="sr-Cyrl-RS"/>
        </w:rPr>
        <w:footnoteReference w:id="84"/>
      </w:r>
      <w:r w:rsidRPr="00C85D35">
        <w:rPr>
          <w:rFonts w:ascii="Times New Roman" w:eastAsia="Calibri" w:hAnsi="Times New Roman" w:cs="Times New Roman"/>
          <w:sz w:val="24"/>
          <w:szCs w:val="24"/>
          <w:lang w:val="sr-Cyrl-RS"/>
        </w:rPr>
        <w:t xml:space="preserve"> к</w:t>
      </w:r>
      <w:r w:rsidRPr="00C85D35">
        <w:rPr>
          <w:rFonts w:ascii="Times New Roman" w:eastAsia="SimSun" w:hAnsi="Times New Roman" w:cs="Times New Roman"/>
          <w:sz w:val="24"/>
          <w:szCs w:val="24"/>
          <w:lang w:val="sr-Cyrl-RS"/>
        </w:rPr>
        <w:t xml:space="preserve">онстатује намеру Републике Србије да ојача сарадњу са актерима цивилног друштва. </w:t>
      </w:r>
      <w:r w:rsidRPr="00C85D35">
        <w:rPr>
          <w:rFonts w:ascii="Times New Roman" w:eastAsia="Calibri" w:hAnsi="Times New Roman" w:cs="Times New Roman"/>
          <w:sz w:val="24"/>
          <w:szCs w:val="24"/>
          <w:lang w:val="sr-Cyrl-RS"/>
        </w:rPr>
        <w:t xml:space="preserve">Како се наводи у Акционом плану за ПГ24,  организације  цивилног  друштва  и међународне организације су  актери  који  су  укључени  у  области управљања миграцијама као и у област пружања подршке тражиоцима азила. Затим, </w:t>
      </w:r>
      <w:r w:rsidRPr="00C85D35">
        <w:rPr>
          <w:rFonts w:ascii="Times New Roman" w:eastAsia="Calibri" w:hAnsi="Times New Roman" w:cs="Times New Roman"/>
          <w:i/>
          <w:sz w:val="24"/>
          <w:szCs w:val="24"/>
          <w:lang w:val="sr-Cyrl-RS"/>
        </w:rPr>
        <w:t>„активно  се  ради  на  координацији  подршке  у  заједници  кроз  повезивање  институционалних  и  капацитета  организација  цивилног друштва.  Једна  од  ових  активности  везана  је  за  унапређење  сарадње  Центра  за  заштиту  жртава  трговине  људима,  као  институције система  која  је носилац координације са  организацијама цивилног  друштва“</w:t>
      </w:r>
      <w:r w:rsidRPr="00C85D35">
        <w:rPr>
          <w:rFonts w:ascii="Times New Roman" w:eastAsia="Calibri" w:hAnsi="Times New Roman" w:cs="Times New Roman"/>
          <w:sz w:val="24"/>
          <w:szCs w:val="24"/>
          <w:lang w:val="sr-Cyrl-RS"/>
        </w:rPr>
        <w:t xml:space="preserve">. Акциони план за ПГ24 даље наводи улогу ОЦД у области заштите жртава и сведока кривичних дела, што се потврђује и новом Стратегијом за остваривање права жртава и сведока за период 2020 до 2025 године. Овом стратегијом се ОЦД признају као релевантни партнери у пружању подршке жртвама и сведоцима и успостављању националне мреже служби подршке жртвама и сведоцима. Поред тога, Канцеларија за </w:t>
      </w:r>
      <w:r w:rsidRPr="00C85D35">
        <w:rPr>
          <w:rFonts w:ascii="Times New Roman" w:eastAsia="Calibri" w:hAnsi="Times New Roman" w:cs="Times New Roman"/>
          <w:sz w:val="24"/>
          <w:szCs w:val="24"/>
          <w:lang w:val="sr-Cyrl-RS"/>
        </w:rPr>
        <w:lastRenderedPageBreak/>
        <w:t>борбу против дрога је током 2018. године потписала  Меморандум  о  сарадњи  са  организацијама цивилног  друштва, како  би се унапредила сарадња цивилног  друштва и државе у  области борбе против злоупотребе дрога.</w:t>
      </w:r>
    </w:p>
    <w:p w14:paraId="077E323F"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Поред наведених области, важно је напоменути улогу организација цивилног друштва и у другим областима које су везане за безбедност. Тако се у Акционом плану за ПГ24 наводи потписивање споразума са </w:t>
      </w:r>
      <w:r w:rsidRPr="00C85D35">
        <w:rPr>
          <w:rFonts w:ascii="Times New Roman" w:eastAsia="SimSun" w:hAnsi="Times New Roman" w:cs="Times New Roman"/>
          <w:sz w:val="24"/>
          <w:szCs w:val="24"/>
          <w:lang w:val="sr-Cyrl-RS"/>
        </w:rPr>
        <w:t>организацијама  и удружењима</w:t>
      </w:r>
      <w:r w:rsidRPr="00C85D35">
        <w:rPr>
          <w:rFonts w:ascii="Times New Roman" w:eastAsia="Calibri" w:hAnsi="Times New Roman" w:cs="Times New Roman"/>
          <w:sz w:val="24"/>
          <w:szCs w:val="24"/>
          <w:lang w:val="sr-Cyrl-RS"/>
        </w:rPr>
        <w:t xml:space="preserve"> у циљу учешћа </w:t>
      </w:r>
      <w:r w:rsidRPr="00C85D35">
        <w:rPr>
          <w:rFonts w:ascii="Times New Roman" w:eastAsia="SimSun" w:hAnsi="Times New Roman" w:cs="Times New Roman"/>
          <w:sz w:val="24"/>
          <w:szCs w:val="24"/>
          <w:lang w:val="sr-Cyrl-RS"/>
        </w:rPr>
        <w:t>цивилног  друштва у унапређењу ефикасности  државних  органа  у  борби  против  високотехнолошког  криминала  и  сексуалне  експлоатације  деце</w:t>
      </w:r>
      <w:r w:rsidRPr="00C85D35">
        <w:rPr>
          <w:rFonts w:ascii="Times New Roman" w:eastAsia="Calibri" w:hAnsi="Times New Roman" w:cs="Times New Roman"/>
          <w:sz w:val="24"/>
          <w:szCs w:val="24"/>
          <w:lang w:val="sr-Cyrl-RS"/>
        </w:rPr>
        <w:t xml:space="preserve">. </w:t>
      </w:r>
    </w:p>
    <w:p w14:paraId="0F5A4320"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b/>
          <w:i/>
          <w:sz w:val="24"/>
          <w:szCs w:val="24"/>
          <w:lang w:val="sr-Cyrl-RS"/>
        </w:rPr>
        <w:t xml:space="preserve">Стратегија националне безбедности Републике </w:t>
      </w:r>
      <w:r w:rsidRPr="00C85D35">
        <w:rPr>
          <w:rFonts w:ascii="Times New Roman" w:eastAsia="SimSun" w:hAnsi="Times New Roman" w:cs="Times New Roman"/>
          <w:b/>
          <w:i/>
          <w:sz w:val="24"/>
          <w:szCs w:val="24"/>
          <w:lang w:val="sr-Cyrl-RS"/>
        </w:rPr>
        <w:t>Србије</w:t>
      </w:r>
      <w:r w:rsidRPr="00C85D35">
        <w:rPr>
          <w:rFonts w:ascii="Times New Roman" w:eastAsia="SimSun" w:hAnsi="Times New Roman" w:cs="Times New Roman"/>
          <w:sz w:val="24"/>
          <w:szCs w:val="24"/>
          <w:vertAlign w:val="superscript"/>
          <w:lang w:val="sr-Cyrl-RS"/>
        </w:rPr>
        <w:footnoteReference w:id="85"/>
      </w:r>
      <w:r w:rsidRPr="00C85D35">
        <w:rPr>
          <w:rFonts w:ascii="Times New Roman" w:eastAsia="SimSun" w:hAnsi="Times New Roman" w:cs="Times New Roman"/>
          <w:sz w:val="24"/>
          <w:szCs w:val="24"/>
          <w:lang w:val="sr-Cyrl-RS"/>
        </w:rPr>
        <w:t xml:space="preserve"> </w:t>
      </w:r>
      <w:r w:rsidRPr="00C85D35">
        <w:rPr>
          <w:rFonts w:ascii="Times New Roman" w:eastAsia="Calibri" w:hAnsi="Times New Roman" w:cs="Times New Roman"/>
          <w:sz w:val="24"/>
          <w:szCs w:val="24"/>
          <w:lang w:val="sr-Cyrl-RS"/>
        </w:rPr>
        <w:t xml:space="preserve">из 2019. године такође потврђује улогу организација цивилног друштва у вези са заштитом безбедности Републике Србије. </w:t>
      </w:r>
      <w:r w:rsidRPr="00C85D35">
        <w:rPr>
          <w:rFonts w:ascii="Times New Roman" w:eastAsia="SimSun" w:hAnsi="Times New Roman" w:cs="Times New Roman"/>
          <w:sz w:val="24"/>
          <w:szCs w:val="24"/>
          <w:lang w:val="sr-Cyrl-RS"/>
        </w:rPr>
        <w:t xml:space="preserve">Стратегија националне безбедности наводи да је опредељење Републике Србије да своју безбедност гради на демократским стандардима, политици сарадње и европској спољнополитичкој оријентацији. Имајући у виду потврду чланства у ЕУ као стратешког циља и у овом стратешком документу, потребно је унапредити безбедност у складу са захтевима ЕУ. У одељку 2. Изазови, ризици и претње безбедности, Стратегија наводи да организовани криминал представља једну од најзначајнијих претњи безбедности Републике Србије, посебно када се има у виду интензитет испољавања и његов транснационални карактер. Најзаступљенији су следећи облици организованог криминалног деловања: производња и кријумчарење психоактивних контролисаних супстанци, кријумчарење и трговина ватреним оружјем, кријумчарење људи и илегалне миграције, привредни и финансијски криминал у виду недозвољене производње и друго. </w:t>
      </w:r>
      <w:r w:rsidRPr="00C85D35">
        <w:rPr>
          <w:rFonts w:ascii="Times New Roman" w:eastAsia="Calibri" w:hAnsi="Times New Roman" w:cs="Times New Roman"/>
          <w:sz w:val="24"/>
          <w:szCs w:val="24"/>
          <w:lang w:val="sr-Cyrl-RS"/>
        </w:rPr>
        <w:t xml:space="preserve">Стратегија националне безбедности Републике Србије предвиђа као </w:t>
      </w:r>
      <w:r w:rsidRPr="00C85D35">
        <w:rPr>
          <w:rFonts w:ascii="Times New Roman" w:eastAsia="Calibri" w:hAnsi="Times New Roman" w:cs="Times New Roman"/>
          <w:b/>
          <w:i/>
          <w:sz w:val="24"/>
          <w:szCs w:val="24"/>
          <w:lang w:val="sr-Cyrl-RS"/>
        </w:rPr>
        <w:t>Циљ 4.2. Очување унутрашње стабилности и безбедности Републике Србије и њених грађана</w:t>
      </w:r>
      <w:r w:rsidRPr="00C85D35">
        <w:rPr>
          <w:rFonts w:ascii="Times New Roman" w:eastAsia="Calibri" w:hAnsi="Times New Roman" w:cs="Times New Roman"/>
          <w:sz w:val="24"/>
          <w:szCs w:val="24"/>
          <w:lang w:val="sr-Cyrl-RS"/>
        </w:rPr>
        <w:t>, ради кога се реализују следећи циљеви:</w:t>
      </w:r>
    </w:p>
    <w:p w14:paraId="14CDEADC"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SimSun" w:hAnsi="Times New Roman" w:cs="Times New Roman"/>
          <w:sz w:val="24"/>
          <w:szCs w:val="24"/>
          <w:lang w:val="sr-Cyrl-RS"/>
        </w:rPr>
        <w:t xml:space="preserve">- </w:t>
      </w:r>
      <w:r w:rsidRPr="00C85D35">
        <w:rPr>
          <w:rFonts w:ascii="Times New Roman" w:eastAsia="Calibri" w:hAnsi="Times New Roman" w:cs="Times New Roman"/>
          <w:i/>
          <w:iCs/>
          <w:color w:val="333333"/>
          <w:sz w:val="24"/>
          <w:szCs w:val="24"/>
          <w:lang w:val="sr-Cyrl-RS"/>
        </w:rPr>
        <w:t>Заштита људских и мањинских права и слобода грађана </w:t>
      </w:r>
      <w:r w:rsidRPr="00C85D35">
        <w:rPr>
          <w:rFonts w:ascii="Times New Roman" w:eastAsia="Calibri" w:hAnsi="Times New Roman" w:cs="Times New Roman"/>
          <w:sz w:val="24"/>
          <w:szCs w:val="24"/>
          <w:lang w:val="sr-Cyrl-RS"/>
        </w:rPr>
        <w:t>- кроз даље јачање институција и института примене достигнутог нивоа заштите људских и мањинских права, као и  унапређење друштвене толеранције, и одлучно супротстављање свим облицима дискриминације.</w:t>
      </w:r>
    </w:p>
    <w:p w14:paraId="3AB7B14B"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 </w:t>
      </w:r>
      <w:r w:rsidRPr="00C85D35">
        <w:rPr>
          <w:rFonts w:ascii="Times New Roman" w:eastAsia="Calibri" w:hAnsi="Times New Roman" w:cs="Times New Roman"/>
          <w:i/>
          <w:sz w:val="24"/>
          <w:szCs w:val="24"/>
          <w:lang w:val="sr-Cyrl-RS"/>
        </w:rPr>
        <w:t>Слобода изражавања</w:t>
      </w:r>
      <w:r w:rsidRPr="00C85D35">
        <w:rPr>
          <w:rFonts w:ascii="Times New Roman" w:eastAsia="Calibri" w:hAnsi="Times New Roman" w:cs="Times New Roman"/>
          <w:sz w:val="24"/>
          <w:szCs w:val="24"/>
          <w:lang w:val="sr-Cyrl-RS"/>
        </w:rPr>
        <w:t xml:space="preserve"> – кроз наставак унапређења законодавних и институционалних оквира за остваривање слободе изражавања, плуралистичког начина информисања и подизање нивоа објективности медијског извештавања.</w:t>
      </w:r>
    </w:p>
    <w:p w14:paraId="34196D01"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 </w:t>
      </w:r>
      <w:r w:rsidRPr="00C85D35">
        <w:rPr>
          <w:rFonts w:ascii="Times New Roman" w:eastAsia="Calibri" w:hAnsi="Times New Roman" w:cs="Times New Roman"/>
          <w:i/>
          <w:iCs/>
          <w:color w:val="333333"/>
          <w:sz w:val="24"/>
          <w:szCs w:val="24"/>
          <w:lang w:val="sr-Cyrl-RS"/>
        </w:rPr>
        <w:t>Владавина права и даљи развој демократије и демократских институција</w:t>
      </w:r>
      <w:r w:rsidRPr="00C85D35">
        <w:rPr>
          <w:rFonts w:ascii="Times New Roman" w:eastAsia="Calibri" w:hAnsi="Times New Roman" w:cs="Times New Roman"/>
          <w:sz w:val="24"/>
          <w:szCs w:val="24"/>
          <w:lang w:val="sr-Cyrl-RS"/>
        </w:rPr>
        <w:t xml:space="preserve"> – кроз повећање ефикасности и транспарентности у раду законодавне, извршне и судске власти. Јачањем професионалне етике и превентивног антикорупцијског деловања унапредиће се поверење грађана у државне институције и степен њихове демократске изграђености. Ради повећања ефикасности рада судова, јавног тужилаштва и служби безбедности унапредиће се процедуре рада. </w:t>
      </w:r>
      <w:r w:rsidRPr="00C85D35">
        <w:rPr>
          <w:rFonts w:ascii="Times New Roman" w:eastAsia="Calibri" w:hAnsi="Times New Roman" w:cs="Times New Roman"/>
          <w:b/>
          <w:i/>
          <w:sz w:val="24"/>
          <w:szCs w:val="24"/>
          <w:lang w:val="sr-Cyrl-RS"/>
        </w:rPr>
        <w:t>У области креирања и спровођења јавних политика унапредиће се сарадња јавне управе и организација цивилног друштва</w:t>
      </w:r>
      <w:r w:rsidRPr="00C85D35">
        <w:rPr>
          <w:rFonts w:ascii="Times New Roman" w:eastAsia="Calibri" w:hAnsi="Times New Roman" w:cs="Times New Roman"/>
          <w:sz w:val="24"/>
          <w:szCs w:val="24"/>
          <w:lang w:val="sr-Cyrl-RS"/>
        </w:rPr>
        <w:t>.</w:t>
      </w:r>
    </w:p>
    <w:p w14:paraId="4E778246"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lastRenderedPageBreak/>
        <w:t xml:space="preserve">Из горе наведеног јасно је да се кроз оба Поглавља која представљају „Основе“ јасно дефинише улога организација цивилног друштва у бројним областима које се везују за ЕУ интеграције као главно стратешко опредељење Републике Србије. </w:t>
      </w:r>
      <w:r w:rsidRPr="00C85D35">
        <w:rPr>
          <w:rFonts w:ascii="Times New Roman" w:eastAsia="SimSun" w:hAnsi="Times New Roman" w:cs="Times New Roman"/>
          <w:sz w:val="24"/>
          <w:szCs w:val="24"/>
          <w:lang w:val="sr-Cyrl-RS"/>
        </w:rPr>
        <w:t xml:space="preserve">Улога ОЦД значајна је у ширем смислу за праћење ЕУ интеграција (оцена испуњености активности, дебате са органима јавне власти), унапређењу реформи кроз предлоге у вези са јавним политикама и/или нормативним решењима, залагање за унапређење пракси у различитим областима, израду алтернативних извештаја, као и у ужем смислу кроз практични рад са рањивим групама, унапређење слободе изражавања, истраживања у области корупције и различитих форми организованог криминала, пружање бесплатне правне помоћи и друге облике заштите основних људских и мањинских права, владавине права и безбедности.  </w:t>
      </w:r>
    </w:p>
    <w:p w14:paraId="59CD9923" w14:textId="66A8F9F2"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На иницијативу организација цивилног друштва Влада Републике Србије је 2010. године усвојила први </w:t>
      </w:r>
      <w:r w:rsidRPr="00C85D35">
        <w:rPr>
          <w:rFonts w:ascii="Times New Roman" w:eastAsia="Calibri" w:hAnsi="Times New Roman" w:cs="Times New Roman"/>
          <w:b/>
          <w:sz w:val="24"/>
          <w:szCs w:val="24"/>
          <w:lang w:val="sr-Cyrl-RS"/>
        </w:rPr>
        <w:t>Национални акциони план за примену Резолуције 1325 Савета безбедности Уједињених нација – Жене, мир и безбедност у Републици Србији (2010–2015).</w:t>
      </w:r>
      <w:r w:rsidRPr="00C85D35">
        <w:rPr>
          <w:rFonts w:ascii="Times New Roman" w:eastAsia="Calibri" w:hAnsi="Times New Roman" w:cs="Times New Roman"/>
          <w:sz w:val="24"/>
          <w:szCs w:val="24"/>
          <w:lang w:val="sr-Cyrl-RS"/>
        </w:rPr>
        <w:t xml:space="preserve"> Спровођење овог плана је реализовано до краја 2015. године. На основу дијалога Политичког савета Владе за спровођење Националног акционог плана, са свим актерима спровођења тог плана, укључујући и ОЦД, оцењено је да је у наредном периоду потребно наставити примену Резолуције 1325 СБ УН, уз укључивање већег броја актера, са тежиштем спровођења активности другог Националног акционог плана на локалном нивоу. Национални акциони план за примену резолуције 1325 предвиђа учешће ОЦД у независном </w:t>
      </w:r>
      <w:r w:rsidR="00241829" w:rsidRPr="00C85D35">
        <w:rPr>
          <w:rFonts w:ascii="Times New Roman" w:eastAsia="Calibri" w:hAnsi="Times New Roman" w:cs="Times New Roman"/>
          <w:sz w:val="24"/>
          <w:szCs w:val="24"/>
          <w:lang w:val="sr-Cyrl-RS"/>
        </w:rPr>
        <w:t>мониторингу</w:t>
      </w:r>
      <w:r w:rsidRPr="00C85D35">
        <w:rPr>
          <w:rFonts w:ascii="Times New Roman" w:eastAsia="Calibri" w:hAnsi="Times New Roman" w:cs="Times New Roman"/>
          <w:sz w:val="24"/>
          <w:szCs w:val="24"/>
          <w:lang w:val="sr-Cyrl-RS"/>
        </w:rPr>
        <w:t xml:space="preserve"> спровођења плана (чл. 4 тачка 7), као и учешће у Политичком савету (1.1.). Затим, предвиђено је учешће ОЦД у активностима јачања капацитета организација цивилног друштва, академске заједнице и осталих актера у спровођењу НАП-а (1.8.), у спровођењу родно сензитивних обука, спровођењу истраживања о безбедности жена у друштву и другим активностима унапређења безбедности и решавања конфликта.</w:t>
      </w:r>
    </w:p>
    <w:p w14:paraId="3F78A829"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Процес европских интеграција подразумева и изградњу подстицајног окружења за развој цивилног друштва и улагање у институционалну одрживост организација. Европска унија улаже у развој цивилног друштва у Србији кроз различита финансијска средства која су доступна ОЦД у Србији, укључујући претприступну помоћ, различите ЕУ програме, као и могућност успостављања сарадње на регионалном и ЕУ нивоу са другим актерима. Међутим, организације цивилног друштва се сусрећу са бројним финансијским проблемима, нарочито када је реч о организацијама на локалном нивоу</w:t>
      </w:r>
      <w:r w:rsidRPr="00C85D35">
        <w:rPr>
          <w:rFonts w:ascii="Times New Roman" w:eastAsia="Calibri" w:hAnsi="Times New Roman" w:cs="Times New Roman"/>
          <w:sz w:val="24"/>
          <w:szCs w:val="24"/>
          <w:vertAlign w:val="superscript"/>
          <w:lang w:val="sr-Cyrl-RS"/>
        </w:rPr>
        <w:footnoteReference w:id="86"/>
      </w:r>
      <w:r w:rsidRPr="00C85D35">
        <w:rPr>
          <w:rFonts w:ascii="Times New Roman" w:eastAsia="Calibri" w:hAnsi="Times New Roman" w:cs="Times New Roman"/>
          <w:sz w:val="24"/>
          <w:szCs w:val="24"/>
          <w:lang w:val="sr-Cyrl-RS"/>
        </w:rPr>
        <w:t>.</w:t>
      </w:r>
    </w:p>
    <w:p w14:paraId="12D7FB93" w14:textId="77777777" w:rsidR="00D54E11" w:rsidRPr="00C85D35" w:rsidRDefault="00D54E11" w:rsidP="00D54E11">
      <w:pPr>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Значај дијалога органа јавне власти са цивилним друштвом и квалитетне сарадње са ОЦД огледа се посебно у унапређењу међусобног разумевања предложених решења органа јавне власти или предлога/коментара ОЦД, чиме се доприноси унапређењу појединих законских и/или стратешких решења, као и видљивости резултата реформи. У том смислу, посебно треба имати у виду дискусију о релевантним питањима у области придруживања ЕУ, с обзиром да организације цивилног друштва могу приближити грађанима користи од процеса европских интеграција и дугорочне ефекте приступања </w:t>
      </w:r>
      <w:r w:rsidRPr="00C85D35">
        <w:rPr>
          <w:rFonts w:ascii="Times New Roman" w:eastAsia="Calibri" w:hAnsi="Times New Roman" w:cs="Times New Roman"/>
          <w:sz w:val="24"/>
          <w:szCs w:val="24"/>
          <w:lang w:val="sr-Cyrl-RS"/>
        </w:rPr>
        <w:lastRenderedPageBreak/>
        <w:t>ЕУ. Систематичније коришћење експертизе чланица Конвента један је од главних захтева Европске Комисије у погледу сарадње органа јавне власти и ОЦД, што се апострофира у извештајима ЕК о напретку Србије за 2018. и 2019. годину.</w:t>
      </w:r>
    </w:p>
    <w:p w14:paraId="02DADF3E" w14:textId="77777777" w:rsidR="00D54E11" w:rsidRPr="00C85D35" w:rsidRDefault="00D54E11" w:rsidP="00D54E11">
      <w:pPr>
        <w:spacing w:after="0"/>
        <w:ind w:firstLine="720"/>
        <w:jc w:val="both"/>
        <w:rPr>
          <w:rFonts w:ascii="Times New Roman" w:eastAsia="SimSun" w:hAnsi="Times New Roman" w:cs="Times New Roman"/>
          <w:sz w:val="24"/>
          <w:szCs w:val="24"/>
          <w:lang w:val="sr-Cyrl-RS"/>
        </w:rPr>
      </w:pPr>
    </w:p>
    <w:p w14:paraId="21B300C7" w14:textId="77777777" w:rsidR="00D54E11" w:rsidRPr="00C85D35" w:rsidRDefault="00D54E11" w:rsidP="00D54E11">
      <w:pPr>
        <w:spacing w:after="0"/>
        <w:ind w:firstLine="720"/>
        <w:jc w:val="both"/>
        <w:rPr>
          <w:rFonts w:ascii="Times New Roman" w:eastAsia="SimSun" w:hAnsi="Times New Roman" w:cs="Times New Roman"/>
          <w:sz w:val="24"/>
          <w:szCs w:val="24"/>
          <w:lang w:val="sr-Cyrl-RS"/>
        </w:rPr>
      </w:pPr>
    </w:p>
    <w:p w14:paraId="6B318F0F" w14:textId="77777777" w:rsidR="00D54E11" w:rsidRPr="00C85D35" w:rsidRDefault="00D54E11" w:rsidP="00D54E11">
      <w:pPr>
        <w:shd w:val="clear" w:color="auto" w:fill="D9E2F3"/>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Имајући у виду наведено, у предстојећем периоду потребно је унапредити улогу ОЦД у процесу европских интеграција и то кроз:</w:t>
      </w:r>
    </w:p>
    <w:p w14:paraId="674A2F34" w14:textId="77777777" w:rsidR="00D54E11" w:rsidRPr="00C85D35" w:rsidRDefault="00D54E11" w:rsidP="00D54E11">
      <w:pPr>
        <w:shd w:val="clear" w:color="auto" w:fill="D9E2F3"/>
        <w:spacing w:after="160"/>
        <w:jc w:val="both"/>
        <w:rPr>
          <w:rFonts w:ascii="Times New Roman" w:eastAsia="SimSun" w:hAnsi="Times New Roman" w:cs="Times New Roman"/>
          <w:sz w:val="24"/>
          <w:szCs w:val="24"/>
          <w:lang w:val="sr-Cyrl-RS"/>
        </w:rPr>
      </w:pPr>
      <w:r w:rsidRPr="00C85D35">
        <w:rPr>
          <w:rFonts w:ascii="Times New Roman" w:eastAsia="Calibri" w:hAnsi="Times New Roman" w:cs="Times New Roman"/>
          <w:sz w:val="24"/>
          <w:szCs w:val="24"/>
          <w:lang w:val="sr-Cyrl-RS"/>
        </w:rPr>
        <w:t>-</w:t>
      </w:r>
      <w:r w:rsidRPr="00C85D35">
        <w:rPr>
          <w:rFonts w:ascii="Times New Roman" w:eastAsia="SimSun" w:hAnsi="Times New Roman" w:cs="Times New Roman"/>
          <w:sz w:val="24"/>
          <w:szCs w:val="24"/>
          <w:lang w:val="sr-Cyrl-RS"/>
        </w:rPr>
        <w:t xml:space="preserve"> Наставак и јачање активне сарадње органа јавне власти који учествују у преговорима о европским интеграцијама и Националним конвентом и другим ОЦД платформама;</w:t>
      </w:r>
    </w:p>
    <w:p w14:paraId="2401C85E" w14:textId="75A2C077" w:rsidR="00D54E11" w:rsidRPr="00C85D35" w:rsidRDefault="00D54E11" w:rsidP="00D54E11">
      <w:pPr>
        <w:shd w:val="clear" w:color="auto" w:fill="D9E2F3"/>
        <w:spacing w:after="160"/>
        <w:jc w:val="both"/>
        <w:rPr>
          <w:rFonts w:ascii="Times New Roman" w:eastAsia="SimSun" w:hAnsi="Times New Roman" w:cs="Times New Roman"/>
          <w:sz w:val="24"/>
          <w:szCs w:val="24"/>
          <w:lang w:val="sr-Cyrl-RS"/>
        </w:rPr>
      </w:pPr>
      <w:r w:rsidRPr="00C85D35">
        <w:rPr>
          <w:rFonts w:ascii="Times New Roman" w:eastAsia="SimSun" w:hAnsi="Times New Roman" w:cs="Times New Roman"/>
          <w:sz w:val="24"/>
          <w:szCs w:val="24"/>
          <w:lang w:val="sr-Cyrl-RS"/>
        </w:rPr>
        <w:t xml:space="preserve">-Унапређење сарадње ОЦД са органима јавне власти у областима од значаја за европске интеграције кроз редовно организовање консултација и разматрање предлога ОЦД у циљу остваривања </w:t>
      </w:r>
      <w:r w:rsidR="00F825CE">
        <w:rPr>
          <w:rFonts w:ascii="Times New Roman" w:eastAsia="SimSun" w:hAnsi="Times New Roman" w:cs="Times New Roman"/>
          <w:sz w:val="24"/>
          <w:szCs w:val="24"/>
          <w:lang w:val="sr-Cyrl-RS"/>
        </w:rPr>
        <w:t xml:space="preserve">континуираног </w:t>
      </w:r>
      <w:r w:rsidRPr="00C85D35">
        <w:rPr>
          <w:rFonts w:ascii="Times New Roman" w:eastAsia="SimSun" w:hAnsi="Times New Roman" w:cs="Times New Roman"/>
          <w:sz w:val="24"/>
          <w:szCs w:val="24"/>
          <w:lang w:val="sr-Cyrl-RS"/>
        </w:rPr>
        <w:t>дијалога са ОЦД;</w:t>
      </w:r>
    </w:p>
    <w:p w14:paraId="737075E4" w14:textId="77777777" w:rsidR="00D54E11" w:rsidRPr="00C85D35" w:rsidRDefault="00D54E11" w:rsidP="00D54E11">
      <w:pPr>
        <w:shd w:val="clear" w:color="auto" w:fill="D9E2F3"/>
        <w:spacing w:after="160"/>
        <w:jc w:val="both"/>
        <w:rPr>
          <w:rFonts w:ascii="Times New Roman" w:eastAsia="SimSun" w:hAnsi="Times New Roman" w:cs="Times New Roman"/>
          <w:sz w:val="24"/>
          <w:szCs w:val="24"/>
          <w:lang w:val="sr-Cyrl-RS"/>
        </w:rPr>
      </w:pPr>
      <w:r w:rsidRPr="00C85D35">
        <w:rPr>
          <w:rFonts w:ascii="Times New Roman" w:eastAsia="SimSun" w:hAnsi="Times New Roman" w:cs="Times New Roman"/>
          <w:sz w:val="24"/>
          <w:szCs w:val="24"/>
          <w:lang w:val="sr-Cyrl-RS"/>
        </w:rPr>
        <w:t>- Коришћење експертизе ОЦД у областима од значаја за европске интеграције а нарочито владавине права,  заштите основних права, борбе против корупције и организованог криминала, у циљу унапређења безбедности и друштвено-економског развоја који могу бити угрожени овим друштвеним појавама;</w:t>
      </w:r>
    </w:p>
    <w:p w14:paraId="3C67B16D" w14:textId="77777777" w:rsidR="00D54E11" w:rsidRPr="00C85D35" w:rsidRDefault="00D54E11" w:rsidP="00D54E11">
      <w:pPr>
        <w:shd w:val="clear" w:color="auto" w:fill="D9E2F3"/>
        <w:spacing w:after="160"/>
        <w:jc w:val="both"/>
        <w:rPr>
          <w:rFonts w:ascii="Times New Roman" w:eastAsia="SimSun" w:hAnsi="Times New Roman" w:cs="Times New Roman"/>
          <w:sz w:val="24"/>
          <w:szCs w:val="24"/>
          <w:lang w:val="sr-Cyrl-RS"/>
        </w:rPr>
      </w:pPr>
      <w:r w:rsidRPr="00C85D35">
        <w:rPr>
          <w:rFonts w:ascii="Times New Roman" w:eastAsia="SimSun" w:hAnsi="Times New Roman" w:cs="Times New Roman"/>
          <w:sz w:val="24"/>
          <w:szCs w:val="24"/>
          <w:lang w:val="sr-Cyrl-RS"/>
        </w:rPr>
        <w:t>- Унапређење јавног дискурса о улози ОЦД у европским интеграцијама, нарочито у вези са питањима владавине права, заштите људских и мањинских права и безбедости.</w:t>
      </w:r>
    </w:p>
    <w:p w14:paraId="710E7757" w14:textId="21A80193" w:rsidR="00D54E11" w:rsidRPr="00C85D35" w:rsidRDefault="00D54E11" w:rsidP="00D54E11">
      <w:pPr>
        <w:shd w:val="clear" w:color="auto" w:fill="D9E2F3"/>
        <w:spacing w:after="160"/>
        <w:jc w:val="both"/>
        <w:rPr>
          <w:rFonts w:ascii="Times New Roman" w:eastAsia="SimSun" w:hAnsi="Times New Roman" w:cs="Times New Roman"/>
          <w:sz w:val="24"/>
          <w:szCs w:val="24"/>
          <w:lang w:val="sr-Cyrl-RS"/>
        </w:rPr>
      </w:pPr>
      <w:r w:rsidRPr="00C85D35">
        <w:rPr>
          <w:rFonts w:ascii="Times New Roman" w:eastAsia="SimSun" w:hAnsi="Times New Roman" w:cs="Times New Roman"/>
          <w:sz w:val="24"/>
          <w:szCs w:val="24"/>
          <w:lang w:val="sr-Cyrl-RS"/>
        </w:rPr>
        <w:t xml:space="preserve">- Унапређење положаја ОЦД  кроз обезбеђење ефикасне правне заштиту за припаднике ОЦД и бранитеље људских права у складу са </w:t>
      </w:r>
      <w:r w:rsidR="00212F3C" w:rsidRPr="00212F3C">
        <w:rPr>
          <w:rFonts w:ascii="Times New Roman" w:eastAsia="SimSun" w:hAnsi="Times New Roman" w:cs="Times New Roman"/>
          <w:sz w:val="24"/>
          <w:szCs w:val="24"/>
          <w:lang w:val="sr-Cyrl-RS"/>
        </w:rPr>
        <w:t>Нацрт</w:t>
      </w:r>
      <w:r w:rsidR="00212F3C">
        <w:rPr>
          <w:rFonts w:ascii="Times New Roman" w:eastAsia="SimSun" w:hAnsi="Times New Roman" w:cs="Times New Roman"/>
          <w:sz w:val="24"/>
          <w:szCs w:val="24"/>
          <w:lang w:val="sr-Cyrl-RS"/>
        </w:rPr>
        <w:t>ом</w:t>
      </w:r>
      <w:r w:rsidR="00212F3C" w:rsidRPr="00212F3C">
        <w:rPr>
          <w:rFonts w:ascii="Times New Roman" w:eastAsia="SimSun" w:hAnsi="Times New Roman" w:cs="Times New Roman"/>
          <w:sz w:val="24"/>
          <w:szCs w:val="24"/>
          <w:lang w:val="sr-Cyrl-RS"/>
        </w:rPr>
        <w:t xml:space="preserve"> Смерница за подршку ЕУ цивилном друштву</w:t>
      </w:r>
      <w:r w:rsidR="00212F3C">
        <w:rPr>
          <w:rStyle w:val="FootnoteReference"/>
          <w:rFonts w:ascii="Times New Roman" w:eastAsia="SimSun" w:hAnsi="Times New Roman" w:cs="Times New Roman"/>
          <w:sz w:val="24"/>
          <w:szCs w:val="24"/>
          <w:lang w:val="sr-Cyrl-RS"/>
        </w:rPr>
        <w:footnoteReference w:id="87"/>
      </w:r>
      <w:r w:rsidR="00212F3C" w:rsidRPr="00212F3C">
        <w:rPr>
          <w:rFonts w:ascii="Times New Roman" w:eastAsia="SimSun" w:hAnsi="Times New Roman" w:cs="Times New Roman"/>
          <w:sz w:val="24"/>
          <w:szCs w:val="24"/>
          <w:lang w:val="sr-Cyrl-RS"/>
        </w:rPr>
        <w:t xml:space="preserve"> 2021-2027</w:t>
      </w:r>
      <w:r w:rsidRPr="00C85D35">
        <w:rPr>
          <w:rFonts w:ascii="Times New Roman" w:eastAsia="SimSun" w:hAnsi="Times New Roman" w:cs="Times New Roman"/>
          <w:sz w:val="24"/>
          <w:szCs w:val="24"/>
          <w:lang w:val="sr-Cyrl-RS"/>
        </w:rPr>
        <w:t>;</w:t>
      </w:r>
    </w:p>
    <w:p w14:paraId="53052F27" w14:textId="77777777" w:rsidR="00D54E11" w:rsidRPr="00C85D35" w:rsidRDefault="00D54E11" w:rsidP="00D54E11">
      <w:pPr>
        <w:shd w:val="clear" w:color="auto" w:fill="D9E2F3"/>
        <w:spacing w:after="160"/>
        <w:jc w:val="both"/>
        <w:rPr>
          <w:rFonts w:ascii="Times New Roman" w:eastAsia="SimSun" w:hAnsi="Times New Roman" w:cs="Times New Roman"/>
          <w:sz w:val="24"/>
          <w:szCs w:val="24"/>
          <w:lang w:val="sr-Cyrl-RS"/>
        </w:rPr>
      </w:pPr>
      <w:r w:rsidRPr="00C85D35">
        <w:rPr>
          <w:rFonts w:ascii="Times New Roman" w:eastAsia="SimSun" w:hAnsi="Times New Roman" w:cs="Times New Roman"/>
          <w:sz w:val="24"/>
          <w:szCs w:val="24"/>
          <w:lang w:val="sr-Cyrl-RS"/>
        </w:rPr>
        <w:t>- Интензивније укључивање ОЦД у процес програмирања и припреме за коришћење структурних фондова и других средстава ЕУ у циљу осигурања већег коришћења фондова и програма ЕУ намењених развоју цивилног друштва.</w:t>
      </w:r>
    </w:p>
    <w:p w14:paraId="08EED066" w14:textId="77777777" w:rsidR="00D54E11" w:rsidRPr="00C85D35" w:rsidRDefault="00D54E11" w:rsidP="00D54E11">
      <w:pPr>
        <w:shd w:val="clear" w:color="auto" w:fill="D9E2F3"/>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 xml:space="preserve">Посебну пажњу потребно је посветити јачању свести грађана о процесу ЕУ интеграција кроз сарадњу са ОЦД, нарочито у односу на подршку рањивим групама и сарадњу са организацијама које имају капацитет да допру до најугроженијих група </w:t>
      </w:r>
      <w:r w:rsidRPr="00C85D35">
        <w:rPr>
          <w:rFonts w:ascii="Times New Roman" w:eastAsia="Calibri" w:hAnsi="Times New Roman" w:cs="Times New Roman"/>
          <w:i/>
          <w:sz w:val="24"/>
          <w:szCs w:val="24"/>
          <w:lang w:val="sr-Cyrl-RS"/>
        </w:rPr>
        <w:t>(grassroot)</w:t>
      </w:r>
      <w:r w:rsidRPr="00C85D35">
        <w:rPr>
          <w:rFonts w:ascii="Times New Roman" w:eastAsia="Calibri" w:hAnsi="Times New Roman" w:cs="Times New Roman"/>
          <w:sz w:val="24"/>
          <w:szCs w:val="24"/>
          <w:lang w:val="sr-Cyrl-RS"/>
        </w:rPr>
        <w:t>.</w:t>
      </w:r>
    </w:p>
    <w:p w14:paraId="4CBD9BBE" w14:textId="77777777" w:rsidR="00D54E11" w:rsidRPr="00C85D35" w:rsidRDefault="00D54E11" w:rsidP="00B13A08">
      <w:pPr>
        <w:shd w:val="clear" w:color="auto" w:fill="DBE5F1" w:themeFill="accent1" w:themeFillTint="33"/>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sz w:val="24"/>
          <w:szCs w:val="24"/>
          <w:lang w:val="sr-Cyrl-RS"/>
        </w:rPr>
        <w:t>Неопходан сегмент представља и унапређење процедура и транспарентности финансирања ОЦД кроз фондове јединица локалне самоуправе.</w:t>
      </w:r>
    </w:p>
    <w:p w14:paraId="647CA061" w14:textId="1D1A95DD" w:rsidR="00D54E11" w:rsidRDefault="00D54E11" w:rsidP="00D54E11">
      <w:pPr>
        <w:spacing w:after="160"/>
        <w:jc w:val="both"/>
        <w:rPr>
          <w:rFonts w:ascii="Times New Roman" w:eastAsia="Calibri" w:hAnsi="Times New Roman" w:cs="Times New Roman"/>
          <w:b/>
          <w:i/>
          <w:sz w:val="24"/>
          <w:szCs w:val="24"/>
          <w:lang w:val="sr-Cyrl-RS"/>
        </w:rPr>
      </w:pPr>
    </w:p>
    <w:p w14:paraId="31ABD5D6" w14:textId="64F0C082" w:rsidR="00CD5671" w:rsidRDefault="005B1521" w:rsidP="00DC5C3D">
      <w:pPr>
        <w:pStyle w:val="Heading1"/>
        <w:rPr>
          <w:rFonts w:ascii="Times New Roman" w:hAnsi="Times New Roman"/>
          <w:lang w:val="sr-Cyrl-RS"/>
        </w:rPr>
      </w:pPr>
      <w:bookmarkStart w:id="80" w:name="_Toc87982462"/>
      <w:r w:rsidRPr="00C85D35">
        <w:rPr>
          <w:rFonts w:ascii="Times New Roman" w:hAnsi="Times New Roman"/>
          <w:lang w:val="sr-Cyrl-RS"/>
        </w:rPr>
        <w:t>VI</w:t>
      </w:r>
      <w:r w:rsidR="00DC5C3D" w:rsidRPr="00C85D35">
        <w:rPr>
          <w:rFonts w:ascii="Times New Roman" w:hAnsi="Times New Roman"/>
          <w:lang w:val="sr-Cyrl-RS"/>
        </w:rPr>
        <w:t xml:space="preserve"> </w:t>
      </w:r>
      <w:r w:rsidR="00BE2D70" w:rsidRPr="00C85D35">
        <w:rPr>
          <w:rFonts w:ascii="Times New Roman" w:hAnsi="Times New Roman"/>
          <w:lang w:val="sr-Cyrl-RS"/>
        </w:rPr>
        <w:t>ДЕФИНИСАЊЕ ЖЕЉЕНЕ ПРОМЕНЕ</w:t>
      </w:r>
      <w:bookmarkEnd w:id="80"/>
      <w:r w:rsidR="00BE2D70" w:rsidRPr="00C85D35">
        <w:rPr>
          <w:rFonts w:ascii="Times New Roman" w:hAnsi="Times New Roman"/>
          <w:lang w:val="sr-Cyrl-RS"/>
        </w:rPr>
        <w:t xml:space="preserve"> </w:t>
      </w:r>
    </w:p>
    <w:p w14:paraId="6FF7F2EF" w14:textId="77777777" w:rsidR="008E2D79" w:rsidRPr="005102FA" w:rsidRDefault="008E2D79" w:rsidP="005102FA">
      <w:pPr>
        <w:rPr>
          <w:lang w:val="sr-Cyrl-RS"/>
        </w:rPr>
      </w:pPr>
    </w:p>
    <w:p w14:paraId="6143E7C8" w14:textId="162FAAD8" w:rsidR="00DC17E2" w:rsidRDefault="00BB0A32" w:rsidP="00CD5671">
      <w:pPr>
        <w:jc w:val="both"/>
        <w:rPr>
          <w:rFonts w:ascii="Times New Roman" w:hAnsi="Times New Roman" w:cs="Times New Roman"/>
          <w:sz w:val="24"/>
          <w:szCs w:val="24"/>
          <w:lang w:val="sr-Cyrl-RS"/>
        </w:rPr>
      </w:pPr>
      <w:r w:rsidRPr="00C85D35">
        <w:rPr>
          <w:rFonts w:ascii="Times New Roman" w:hAnsi="Times New Roman" w:cs="Times New Roman"/>
          <w:b/>
          <w:bCs/>
          <w:sz w:val="24"/>
          <w:szCs w:val="24"/>
          <w:lang w:val="sr-Cyrl-RS"/>
        </w:rPr>
        <w:t>В</w:t>
      </w:r>
      <w:r w:rsidR="00F30633" w:rsidRPr="00C85D35">
        <w:rPr>
          <w:rFonts w:ascii="Times New Roman" w:hAnsi="Times New Roman" w:cs="Times New Roman"/>
          <w:b/>
          <w:bCs/>
          <w:sz w:val="24"/>
          <w:szCs w:val="24"/>
          <w:lang w:val="sr-Cyrl-RS"/>
        </w:rPr>
        <w:t>изија Стратегије</w:t>
      </w:r>
      <w:r w:rsidRPr="00C85D35">
        <w:rPr>
          <w:rFonts w:ascii="Times New Roman" w:hAnsi="Times New Roman" w:cs="Times New Roman"/>
          <w:sz w:val="24"/>
          <w:szCs w:val="24"/>
          <w:lang w:val="sr-Cyrl-RS"/>
        </w:rPr>
        <w:t xml:space="preserve"> </w:t>
      </w:r>
    </w:p>
    <w:p w14:paraId="49F22D77" w14:textId="77777777" w:rsidR="008E2D79" w:rsidRDefault="008E2D79" w:rsidP="008E2D79">
      <w:pPr>
        <w:tabs>
          <w:tab w:val="left" w:pos="1152"/>
        </w:tabs>
        <w:jc w:val="both"/>
        <w:rPr>
          <w:rFonts w:ascii="Times New Roman" w:hAnsi="Times New Roman"/>
          <w:bCs/>
          <w:sz w:val="24"/>
          <w:lang w:val="sr-Cyrl-RS"/>
        </w:rPr>
      </w:pPr>
      <w:r w:rsidRPr="00F74A3B">
        <w:rPr>
          <w:rFonts w:ascii="Times New Roman" w:hAnsi="Times New Roman"/>
          <w:bCs/>
          <w:sz w:val="24"/>
          <w:lang w:val="sr-Cyrl-RS"/>
        </w:rPr>
        <w:lastRenderedPageBreak/>
        <w:t xml:space="preserve">Република </w:t>
      </w:r>
      <w:r w:rsidRPr="00F74A3B">
        <w:rPr>
          <w:rFonts w:ascii="Times New Roman" w:hAnsi="Times New Roman"/>
          <w:bCs/>
          <w:sz w:val="24"/>
        </w:rPr>
        <w:t>Србија 2030. године је створила подстицајно окружење за развој цивилног друштва</w:t>
      </w:r>
      <w:r w:rsidRPr="00F74A3B">
        <w:rPr>
          <w:rFonts w:ascii="Times New Roman" w:hAnsi="Times New Roman"/>
          <w:bCs/>
          <w:sz w:val="24"/>
          <w:lang w:val="sr-Cyrl-RS"/>
        </w:rPr>
        <w:t xml:space="preserve"> и има успостављене механизме сталног дијалога извршне и законодавне власти са организацијама цивилног друштва.</w:t>
      </w:r>
    </w:p>
    <w:p w14:paraId="1D599190" w14:textId="35EC4CD0" w:rsidR="00BB0A32" w:rsidRPr="00C85D35" w:rsidRDefault="00BB0A32" w:rsidP="00F30633">
      <w:pPr>
        <w:jc w:val="both"/>
        <w:rPr>
          <w:rFonts w:ascii="Times New Roman" w:hAnsi="Times New Roman" w:cs="Times New Roman"/>
          <w:sz w:val="24"/>
          <w:szCs w:val="24"/>
          <w:lang w:val="sr-Cyrl-RS"/>
        </w:rPr>
      </w:pPr>
      <w:r w:rsidRPr="00C85D35">
        <w:rPr>
          <w:rFonts w:ascii="Times New Roman" w:hAnsi="Times New Roman" w:cs="Times New Roman"/>
          <w:b/>
          <w:bCs/>
          <w:sz w:val="24"/>
          <w:szCs w:val="24"/>
          <w:lang w:val="sr-Cyrl-RS"/>
        </w:rPr>
        <w:t>М</w:t>
      </w:r>
      <w:r w:rsidR="00F30633" w:rsidRPr="00C85D35">
        <w:rPr>
          <w:rFonts w:ascii="Times New Roman" w:hAnsi="Times New Roman" w:cs="Times New Roman"/>
          <w:b/>
          <w:bCs/>
          <w:sz w:val="24"/>
          <w:szCs w:val="24"/>
          <w:lang w:val="sr-Cyrl-RS"/>
        </w:rPr>
        <w:t xml:space="preserve">исија Стратегије </w:t>
      </w:r>
      <w:r w:rsidR="00F30633" w:rsidRPr="00C85D35">
        <w:rPr>
          <w:rFonts w:ascii="Times New Roman" w:hAnsi="Times New Roman" w:cs="Times New Roman"/>
          <w:sz w:val="24"/>
          <w:szCs w:val="24"/>
          <w:lang w:val="sr-Cyrl-RS"/>
        </w:rPr>
        <w:t>огледа се у изградњи нормативних и институционалних механизама и добрих пракси усмерених на стварање и развој подстицајног окружења за развој цивилног друштва.</w:t>
      </w:r>
    </w:p>
    <w:p w14:paraId="5F614B82" w14:textId="0D4A3B09" w:rsidR="00832433" w:rsidRPr="00C85D35" w:rsidRDefault="00F30633" w:rsidP="00B358E2">
      <w:pPr>
        <w:jc w:val="both"/>
        <w:rPr>
          <w:rFonts w:ascii="Times New Roman" w:hAnsi="Times New Roman" w:cs="Times New Roman"/>
          <w:sz w:val="24"/>
          <w:szCs w:val="24"/>
          <w:lang w:val="sr-Cyrl-RS"/>
        </w:rPr>
      </w:pPr>
      <w:r w:rsidRPr="00C85D35">
        <w:rPr>
          <w:rFonts w:ascii="Times New Roman" w:hAnsi="Times New Roman" w:cs="Times New Roman"/>
          <w:b/>
          <w:bCs/>
          <w:sz w:val="24"/>
          <w:szCs w:val="24"/>
          <w:lang w:val="sr-Cyrl-RS"/>
        </w:rPr>
        <w:t>Адресати Стратегије</w:t>
      </w:r>
      <w:r w:rsidRPr="00C85D35">
        <w:rPr>
          <w:rFonts w:ascii="Times New Roman" w:hAnsi="Times New Roman" w:cs="Times New Roman"/>
          <w:sz w:val="24"/>
          <w:szCs w:val="24"/>
          <w:lang w:val="sr-Cyrl-RS"/>
        </w:rPr>
        <w:t xml:space="preserve">. У процесу достизања жељених промена, неопходна је сарадња свих заинтересованих страна и надлежних институција, као и њихова повезаност </w:t>
      </w:r>
      <w:r w:rsidR="000414E7" w:rsidRPr="00C85D35">
        <w:rPr>
          <w:rFonts w:ascii="Times New Roman" w:hAnsi="Times New Roman" w:cs="Times New Roman"/>
          <w:sz w:val="24"/>
          <w:szCs w:val="24"/>
          <w:lang w:val="sr-Cyrl-RS"/>
        </w:rPr>
        <w:t xml:space="preserve">и координација </w:t>
      </w:r>
      <w:r w:rsidRPr="00C85D35">
        <w:rPr>
          <w:rFonts w:ascii="Times New Roman" w:hAnsi="Times New Roman" w:cs="Times New Roman"/>
          <w:sz w:val="24"/>
          <w:szCs w:val="24"/>
          <w:lang w:val="sr-Cyrl-RS"/>
        </w:rPr>
        <w:t xml:space="preserve">у интегрисаном одговору на потребе </w:t>
      </w:r>
      <w:r w:rsidR="000414E7" w:rsidRPr="00C85D35">
        <w:rPr>
          <w:rFonts w:ascii="Times New Roman" w:hAnsi="Times New Roman" w:cs="Times New Roman"/>
          <w:sz w:val="24"/>
          <w:szCs w:val="24"/>
          <w:lang w:val="sr-Cyrl-RS"/>
        </w:rPr>
        <w:t>дефинисане овим плански</w:t>
      </w:r>
      <w:r w:rsidR="00A251BB" w:rsidRPr="00C85D35">
        <w:rPr>
          <w:rFonts w:ascii="Times New Roman" w:hAnsi="Times New Roman" w:cs="Times New Roman"/>
          <w:sz w:val="24"/>
          <w:szCs w:val="24"/>
          <w:lang w:val="sr-Cyrl-RS"/>
        </w:rPr>
        <w:t>м</w:t>
      </w:r>
      <w:r w:rsidR="000414E7" w:rsidRPr="00C85D35">
        <w:rPr>
          <w:rFonts w:ascii="Times New Roman" w:hAnsi="Times New Roman" w:cs="Times New Roman"/>
          <w:sz w:val="24"/>
          <w:szCs w:val="24"/>
          <w:lang w:val="sr-Cyrl-RS"/>
        </w:rPr>
        <w:t xml:space="preserve"> документ</w:t>
      </w:r>
      <w:r w:rsidR="00A251BB" w:rsidRPr="00C85D35">
        <w:rPr>
          <w:rFonts w:ascii="Times New Roman" w:hAnsi="Times New Roman" w:cs="Times New Roman"/>
          <w:sz w:val="24"/>
          <w:szCs w:val="24"/>
          <w:lang w:val="sr-Cyrl-RS"/>
        </w:rPr>
        <w:t>ом</w:t>
      </w:r>
      <w:r w:rsidRPr="00C85D35">
        <w:rPr>
          <w:rFonts w:ascii="Times New Roman" w:hAnsi="Times New Roman" w:cs="Times New Roman"/>
          <w:sz w:val="24"/>
          <w:szCs w:val="24"/>
          <w:lang w:val="sr-Cyrl-RS"/>
        </w:rPr>
        <w:t>. Ову сарадњу</w:t>
      </w:r>
      <w:r w:rsidR="00B358E2" w:rsidRPr="00C85D35">
        <w:rPr>
          <w:rFonts w:ascii="Times New Roman" w:hAnsi="Times New Roman" w:cs="Times New Roman"/>
          <w:sz w:val="24"/>
          <w:szCs w:val="24"/>
          <w:lang w:val="sr-Cyrl-RS"/>
        </w:rPr>
        <w:t xml:space="preserve"> органи јавне управе остварују међусобно,  као и у сарадњи са организацијама цивилног друштва, међународним организацијама и донаторима.</w:t>
      </w:r>
    </w:p>
    <w:p w14:paraId="04A86BAE" w14:textId="1EC9AD69" w:rsidR="003546B3" w:rsidRDefault="003546B3" w:rsidP="00F30633">
      <w:pPr>
        <w:jc w:val="both"/>
        <w:rPr>
          <w:rFonts w:ascii="Times New Roman" w:hAnsi="Times New Roman" w:cs="Times New Roman"/>
          <w:sz w:val="24"/>
          <w:szCs w:val="24"/>
          <w:lang w:val="sr-Cyrl-RS"/>
        </w:rPr>
      </w:pPr>
    </w:p>
    <w:p w14:paraId="78059B09" w14:textId="75667744" w:rsidR="00633F26" w:rsidRPr="00C85D35" w:rsidRDefault="005B1521" w:rsidP="00DC5C3D">
      <w:pPr>
        <w:pStyle w:val="Heading1"/>
        <w:rPr>
          <w:rFonts w:ascii="Times New Roman" w:hAnsi="Times New Roman"/>
          <w:lang w:val="sr-Cyrl-RS"/>
        </w:rPr>
      </w:pPr>
      <w:bookmarkStart w:id="81" w:name="_Toc87982463"/>
      <w:r w:rsidRPr="00C85D35">
        <w:rPr>
          <w:rFonts w:ascii="Times New Roman" w:hAnsi="Times New Roman"/>
          <w:lang w:val="sr-Cyrl-RS"/>
        </w:rPr>
        <w:t xml:space="preserve">VII </w:t>
      </w:r>
      <w:r w:rsidR="00633F26" w:rsidRPr="00C85D35">
        <w:rPr>
          <w:rFonts w:ascii="Times New Roman" w:hAnsi="Times New Roman"/>
          <w:lang w:val="sr-Cyrl-RS"/>
        </w:rPr>
        <w:t>ЦИЉЕВИ СТРАТЕГИЈЕ</w:t>
      </w:r>
      <w:bookmarkEnd w:id="81"/>
      <w:r w:rsidR="00633F26" w:rsidRPr="00C85D35">
        <w:rPr>
          <w:rFonts w:ascii="Times New Roman" w:hAnsi="Times New Roman"/>
          <w:lang w:val="sr-Cyrl-RS"/>
        </w:rPr>
        <w:t xml:space="preserve"> </w:t>
      </w:r>
    </w:p>
    <w:p w14:paraId="0FACE734" w14:textId="77777777" w:rsidR="00DC5C3D" w:rsidRPr="00C85D35" w:rsidRDefault="00DC5C3D" w:rsidP="00DC5C3D">
      <w:pPr>
        <w:rPr>
          <w:rFonts w:ascii="Times New Roman" w:hAnsi="Times New Roman" w:cs="Times New Roman"/>
          <w:lang w:val="sr-Cyrl-RS"/>
        </w:rPr>
      </w:pPr>
    </w:p>
    <w:p w14:paraId="61C5F831" w14:textId="4A223EA8" w:rsidR="005A4B8B" w:rsidRPr="00C85D35" w:rsidRDefault="005A4B8B" w:rsidP="00B13A08">
      <w:pPr>
        <w:shd w:val="clear" w:color="auto" w:fill="DBE5F1" w:themeFill="accent1" w:themeFillTint="33"/>
        <w:jc w:val="both"/>
        <w:rPr>
          <w:rFonts w:ascii="Times New Roman" w:hAnsi="Times New Roman" w:cs="Times New Roman"/>
          <w:sz w:val="24"/>
          <w:szCs w:val="24"/>
          <w:lang w:val="sr-Cyrl-RS"/>
        </w:rPr>
      </w:pPr>
      <w:r w:rsidRPr="00C85D35">
        <w:rPr>
          <w:rFonts w:ascii="Times New Roman" w:hAnsi="Times New Roman" w:cs="Times New Roman"/>
          <w:b/>
          <w:bCs/>
          <w:i/>
          <w:iCs/>
          <w:sz w:val="24"/>
          <w:szCs w:val="24"/>
          <w:lang w:val="sr-Cyrl-RS"/>
        </w:rPr>
        <w:t>Општи циљ стратегије</w:t>
      </w:r>
      <w:r w:rsidRPr="00C85D35">
        <w:rPr>
          <w:rFonts w:ascii="Times New Roman" w:hAnsi="Times New Roman" w:cs="Times New Roman"/>
          <w:sz w:val="24"/>
          <w:szCs w:val="24"/>
          <w:lang w:val="sr-Cyrl-RS"/>
        </w:rPr>
        <w:t>:</w:t>
      </w:r>
    </w:p>
    <w:p w14:paraId="2490ECE2" w14:textId="3AC8B73F" w:rsidR="005A4B8B" w:rsidRPr="00C85D35" w:rsidRDefault="005A4B8B" w:rsidP="00B13A08">
      <w:pPr>
        <w:shd w:val="clear" w:color="auto" w:fill="DBE5F1" w:themeFill="accent1" w:themeFillTint="33"/>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Оснаживање </w:t>
      </w:r>
      <w:r w:rsidR="00F22DF2" w:rsidRPr="00C85D35">
        <w:rPr>
          <w:rFonts w:ascii="Times New Roman" w:hAnsi="Times New Roman" w:cs="Times New Roman"/>
          <w:sz w:val="24"/>
          <w:szCs w:val="24"/>
          <w:lang w:val="sr-Cyrl-RS"/>
        </w:rPr>
        <w:t xml:space="preserve">постојећих </w:t>
      </w:r>
      <w:r w:rsidRPr="00C85D35">
        <w:rPr>
          <w:rFonts w:ascii="Times New Roman" w:hAnsi="Times New Roman" w:cs="Times New Roman"/>
          <w:sz w:val="24"/>
          <w:szCs w:val="24"/>
          <w:lang w:val="sr-Cyrl-RS"/>
        </w:rPr>
        <w:t>и увођење нових механизама за стварање подстицајног окружења за деловање организација цивилног друштва.</w:t>
      </w:r>
    </w:p>
    <w:p w14:paraId="59977804" w14:textId="6723FD7E" w:rsidR="00A86678" w:rsidRPr="00C85D35" w:rsidRDefault="005A4B8B" w:rsidP="00B13A08">
      <w:pPr>
        <w:shd w:val="clear" w:color="auto" w:fill="DBE5F1" w:themeFill="accent1" w:themeFillTint="33"/>
        <w:jc w:val="both"/>
        <w:rPr>
          <w:rFonts w:ascii="Times New Roman" w:hAnsi="Times New Roman" w:cs="Times New Roman"/>
          <w:sz w:val="24"/>
          <w:szCs w:val="24"/>
          <w:lang w:val="sr-Cyrl-RS"/>
        </w:rPr>
      </w:pPr>
      <w:r w:rsidRPr="00C85D35">
        <w:rPr>
          <w:rFonts w:ascii="Times New Roman" w:hAnsi="Times New Roman" w:cs="Times New Roman"/>
          <w:b/>
          <w:bCs/>
          <w:i/>
          <w:iCs/>
          <w:sz w:val="24"/>
          <w:szCs w:val="24"/>
          <w:lang w:val="sr-Cyrl-RS"/>
        </w:rPr>
        <w:t>Показатељ утицаја на нивоу општег циља</w:t>
      </w:r>
      <w:r w:rsidRPr="00C85D35">
        <w:rPr>
          <w:rFonts w:ascii="Times New Roman" w:hAnsi="Times New Roman" w:cs="Times New Roman"/>
          <w:sz w:val="24"/>
          <w:szCs w:val="24"/>
          <w:lang w:val="sr-Cyrl-RS"/>
        </w:rPr>
        <w:t>:</w:t>
      </w:r>
      <w:r w:rsidR="00A86678" w:rsidRPr="00C85D35">
        <w:rPr>
          <w:rFonts w:ascii="Times New Roman" w:hAnsi="Times New Roman" w:cs="Times New Roman"/>
          <w:sz w:val="24"/>
          <w:szCs w:val="24"/>
          <w:lang w:val="sr-Cyrl-RS"/>
        </w:rPr>
        <w:t xml:space="preserve"> Усклађеност релевантног нормативног оквира са међународним стандардима. </w:t>
      </w:r>
      <w:r w:rsidR="00AD724F" w:rsidRPr="00C85D35">
        <w:rPr>
          <w:rFonts w:ascii="Times New Roman" w:hAnsi="Times New Roman" w:cs="Times New Roman"/>
          <w:sz w:val="24"/>
          <w:szCs w:val="24"/>
          <w:lang w:val="sr-Cyrl-RS"/>
        </w:rPr>
        <w:t>И</w:t>
      </w:r>
      <w:r w:rsidR="00A86678" w:rsidRPr="00C85D35">
        <w:rPr>
          <w:rFonts w:ascii="Times New Roman" w:hAnsi="Times New Roman" w:cs="Times New Roman"/>
          <w:sz w:val="24"/>
          <w:szCs w:val="24"/>
          <w:lang w:val="sr-Cyrl-RS"/>
        </w:rPr>
        <w:t>нституционалн</w:t>
      </w:r>
      <w:r w:rsidR="00AD724F" w:rsidRPr="00C85D35">
        <w:rPr>
          <w:rFonts w:ascii="Times New Roman" w:hAnsi="Times New Roman" w:cs="Times New Roman"/>
          <w:sz w:val="24"/>
          <w:szCs w:val="24"/>
          <w:lang w:val="sr-Cyrl-RS"/>
        </w:rPr>
        <w:t>и</w:t>
      </w:r>
      <w:r w:rsidR="00A86678" w:rsidRPr="00C85D35">
        <w:rPr>
          <w:rFonts w:ascii="Times New Roman" w:hAnsi="Times New Roman" w:cs="Times New Roman"/>
          <w:sz w:val="24"/>
          <w:szCs w:val="24"/>
          <w:lang w:val="sr-Cyrl-RS"/>
        </w:rPr>
        <w:t xml:space="preserve"> оквир</w:t>
      </w:r>
      <w:r w:rsidR="00AA4AE3" w:rsidRPr="00C85D35">
        <w:rPr>
          <w:rFonts w:ascii="Times New Roman" w:hAnsi="Times New Roman" w:cs="Times New Roman"/>
          <w:sz w:val="24"/>
          <w:szCs w:val="24"/>
          <w:lang w:val="sr-Cyrl-RS"/>
        </w:rPr>
        <w:t>а</w:t>
      </w:r>
      <w:r w:rsidR="00A86678" w:rsidRPr="00C85D35">
        <w:rPr>
          <w:rFonts w:ascii="Times New Roman" w:hAnsi="Times New Roman" w:cs="Times New Roman"/>
          <w:sz w:val="24"/>
          <w:szCs w:val="24"/>
          <w:lang w:val="sr-Cyrl-RS"/>
        </w:rPr>
        <w:t xml:space="preserve"> органа јавне управе </w:t>
      </w:r>
      <w:r w:rsidR="00AD724F" w:rsidRPr="00C85D35">
        <w:rPr>
          <w:rFonts w:ascii="Times New Roman" w:hAnsi="Times New Roman" w:cs="Times New Roman"/>
          <w:sz w:val="24"/>
          <w:szCs w:val="24"/>
          <w:lang w:val="sr-Cyrl-RS"/>
        </w:rPr>
        <w:t>омогућава ефикасну</w:t>
      </w:r>
      <w:r w:rsidR="00A86678" w:rsidRPr="00C85D35">
        <w:rPr>
          <w:rFonts w:ascii="Times New Roman" w:hAnsi="Times New Roman" w:cs="Times New Roman"/>
          <w:sz w:val="24"/>
          <w:szCs w:val="24"/>
          <w:lang w:val="sr-Cyrl-RS"/>
        </w:rPr>
        <w:t xml:space="preserve"> сарадњу са ОЦД. </w:t>
      </w:r>
      <w:r w:rsidR="00C65171" w:rsidRPr="00C85D35">
        <w:rPr>
          <w:rFonts w:ascii="Times New Roman" w:hAnsi="Times New Roman" w:cs="Times New Roman"/>
          <w:sz w:val="24"/>
          <w:szCs w:val="24"/>
          <w:lang w:val="sr-Cyrl-RS"/>
        </w:rPr>
        <w:t>Усклађеност а</w:t>
      </w:r>
      <w:r w:rsidR="00A86678" w:rsidRPr="00C85D35">
        <w:rPr>
          <w:rFonts w:ascii="Times New Roman" w:hAnsi="Times New Roman" w:cs="Times New Roman"/>
          <w:sz w:val="24"/>
          <w:szCs w:val="24"/>
          <w:lang w:val="sr-Cyrl-RS"/>
        </w:rPr>
        <w:t>дминистративн</w:t>
      </w:r>
      <w:r w:rsidR="00C65171" w:rsidRPr="00C85D35">
        <w:rPr>
          <w:rFonts w:ascii="Times New Roman" w:hAnsi="Times New Roman" w:cs="Times New Roman"/>
          <w:sz w:val="24"/>
          <w:szCs w:val="24"/>
          <w:lang w:val="sr-Cyrl-RS"/>
        </w:rPr>
        <w:t>их</w:t>
      </w:r>
      <w:r w:rsidR="00A86678" w:rsidRPr="00C85D35">
        <w:rPr>
          <w:rFonts w:ascii="Times New Roman" w:hAnsi="Times New Roman" w:cs="Times New Roman"/>
          <w:sz w:val="24"/>
          <w:szCs w:val="24"/>
          <w:lang w:val="sr-Cyrl-RS"/>
        </w:rPr>
        <w:t xml:space="preserve"> пракс</w:t>
      </w:r>
      <w:r w:rsidR="00C65171" w:rsidRPr="00C85D35">
        <w:rPr>
          <w:rFonts w:ascii="Times New Roman" w:hAnsi="Times New Roman" w:cs="Times New Roman"/>
          <w:sz w:val="24"/>
          <w:szCs w:val="24"/>
          <w:lang w:val="sr-Cyrl-RS"/>
        </w:rPr>
        <w:t>и</w:t>
      </w:r>
      <w:r w:rsidR="00A86678" w:rsidRPr="00C85D35">
        <w:rPr>
          <w:rFonts w:ascii="Times New Roman" w:hAnsi="Times New Roman" w:cs="Times New Roman"/>
          <w:sz w:val="24"/>
          <w:szCs w:val="24"/>
          <w:lang w:val="sr-Cyrl-RS"/>
        </w:rPr>
        <w:t xml:space="preserve"> са најбољим упоредним праксама. </w:t>
      </w:r>
      <w:r w:rsidR="00A5745A" w:rsidRPr="00C85D35">
        <w:rPr>
          <w:rFonts w:ascii="Times New Roman" w:hAnsi="Times New Roman" w:cs="Times New Roman"/>
          <w:sz w:val="24"/>
          <w:szCs w:val="24"/>
          <w:lang w:val="sr-Cyrl-RS"/>
        </w:rPr>
        <w:t>Укупни</w:t>
      </w:r>
      <w:r w:rsidR="00476C4D" w:rsidRPr="00C85D35">
        <w:rPr>
          <w:rFonts w:ascii="Times New Roman" w:hAnsi="Times New Roman" w:cs="Times New Roman"/>
          <w:sz w:val="24"/>
          <w:szCs w:val="24"/>
          <w:lang w:val="sr-Cyrl-RS"/>
        </w:rPr>
        <w:t xml:space="preserve"> друштвени амбијент подстицајан је за деловање ОЦД.</w:t>
      </w:r>
    </w:p>
    <w:p w14:paraId="00F1DE63" w14:textId="4DE0B02B" w:rsidR="005303E7" w:rsidRDefault="00F22DF2" w:rsidP="00B13A08">
      <w:pPr>
        <w:shd w:val="clear" w:color="auto" w:fill="DBE5F1" w:themeFill="accent1" w:themeFillTint="33"/>
        <w:jc w:val="both"/>
        <w:rPr>
          <w:rFonts w:ascii="Times New Roman" w:hAnsi="Times New Roman" w:cs="Times New Roman"/>
          <w:sz w:val="24"/>
          <w:szCs w:val="24"/>
          <w:lang w:val="sr-Cyrl-RS"/>
        </w:rPr>
      </w:pPr>
      <w:r w:rsidRPr="00C85D35">
        <w:rPr>
          <w:rFonts w:ascii="Times New Roman" w:hAnsi="Times New Roman" w:cs="Times New Roman"/>
          <w:sz w:val="24"/>
          <w:szCs w:val="24"/>
          <w:u w:val="single"/>
          <w:lang w:val="sr-Cyrl-RS"/>
        </w:rPr>
        <w:t>Базна вредност у 2021. години</w:t>
      </w:r>
      <w:r w:rsidRPr="00C85D35">
        <w:rPr>
          <w:rFonts w:ascii="Times New Roman" w:hAnsi="Times New Roman" w:cs="Times New Roman"/>
          <w:sz w:val="24"/>
          <w:szCs w:val="24"/>
          <w:lang w:val="sr-Cyrl-RS"/>
        </w:rPr>
        <w:t>:</w:t>
      </w:r>
      <w:r w:rsidR="00F55A6A" w:rsidRPr="00C85D35">
        <w:rPr>
          <w:rFonts w:ascii="Times New Roman" w:hAnsi="Times New Roman" w:cs="Times New Roman"/>
          <w:sz w:val="24"/>
          <w:szCs w:val="24"/>
          <w:lang w:val="sr-Cyrl-RS"/>
        </w:rPr>
        <w:t xml:space="preserve"> </w:t>
      </w:r>
      <w:r w:rsidR="005303E7" w:rsidRPr="005303E7">
        <w:rPr>
          <w:rFonts w:ascii="Times New Roman" w:hAnsi="Times New Roman" w:cs="Times New Roman"/>
          <w:sz w:val="24"/>
          <w:szCs w:val="24"/>
          <w:lang w:val="sr-Cyrl-RS"/>
        </w:rPr>
        <w:t xml:space="preserve">Механизми за стварање подстицајног окружења за деловање организација цивилног друштва </w:t>
      </w:r>
      <w:r w:rsidR="005303E7">
        <w:rPr>
          <w:rFonts w:ascii="Times New Roman" w:hAnsi="Times New Roman" w:cs="Times New Roman"/>
          <w:sz w:val="24"/>
          <w:szCs w:val="24"/>
          <w:lang w:val="sr-Cyrl-RS"/>
        </w:rPr>
        <w:t>нису развијени у довољној мери. Праксе сарадње између органа јавне власти и ОЦД нису на задовољавајућем нивоу.</w:t>
      </w:r>
    </w:p>
    <w:p w14:paraId="31A8DF1D" w14:textId="637B3E29" w:rsidR="00F22DF2" w:rsidRPr="00C85D35" w:rsidRDefault="00F22DF2" w:rsidP="00B13A08">
      <w:pPr>
        <w:shd w:val="clear" w:color="auto" w:fill="DBE5F1" w:themeFill="accent1" w:themeFillTint="33"/>
        <w:jc w:val="both"/>
        <w:rPr>
          <w:rFonts w:ascii="Times New Roman" w:hAnsi="Times New Roman" w:cs="Times New Roman"/>
          <w:sz w:val="24"/>
          <w:szCs w:val="24"/>
          <w:lang w:val="sr-Cyrl-RS"/>
        </w:rPr>
      </w:pPr>
      <w:r w:rsidRPr="00C85D35">
        <w:rPr>
          <w:rFonts w:ascii="Times New Roman" w:hAnsi="Times New Roman" w:cs="Times New Roman"/>
          <w:sz w:val="24"/>
          <w:szCs w:val="24"/>
          <w:u w:val="single"/>
          <w:lang w:val="sr-Cyrl-RS"/>
        </w:rPr>
        <w:t>Циљана вредност у 2030. години</w:t>
      </w:r>
      <w:r w:rsidRPr="00C85D35">
        <w:rPr>
          <w:rFonts w:ascii="Times New Roman" w:hAnsi="Times New Roman" w:cs="Times New Roman"/>
          <w:b/>
          <w:bCs/>
          <w:i/>
          <w:iCs/>
          <w:sz w:val="24"/>
          <w:szCs w:val="24"/>
          <w:lang w:val="sr-Cyrl-RS"/>
        </w:rPr>
        <w:t>:</w:t>
      </w:r>
      <w:r w:rsidRPr="00C85D35">
        <w:rPr>
          <w:rFonts w:ascii="Times New Roman" w:hAnsi="Times New Roman" w:cs="Times New Roman"/>
          <w:lang w:val="sr-Cyrl-RS"/>
        </w:rPr>
        <w:t xml:space="preserve"> </w:t>
      </w:r>
      <w:bookmarkStart w:id="82" w:name="_Hlk87978115"/>
      <w:r w:rsidRPr="00C85D35">
        <w:rPr>
          <w:rFonts w:ascii="Times New Roman" w:hAnsi="Times New Roman" w:cs="Times New Roman"/>
          <w:sz w:val="24"/>
          <w:szCs w:val="24"/>
          <w:lang w:val="sr-Cyrl-RS"/>
        </w:rPr>
        <w:t>Механизми за стварање подстицајног окружења за деловање организација цивилног друштва оснажени су кроз унапређење нормативног, институционалног и административног оквира, као и добрих пракси сарадње органа јавне власти и организација цивилног друштва.</w:t>
      </w:r>
      <w:bookmarkEnd w:id="82"/>
    </w:p>
    <w:p w14:paraId="171D0BEB" w14:textId="54CB512E" w:rsidR="00F22DF2" w:rsidRPr="00C85D35" w:rsidRDefault="00515468" w:rsidP="00B13A08">
      <w:pPr>
        <w:shd w:val="clear" w:color="auto" w:fill="DBE5F1" w:themeFill="accent1" w:themeFillTint="33"/>
        <w:jc w:val="both"/>
        <w:rPr>
          <w:rFonts w:ascii="Times New Roman" w:hAnsi="Times New Roman" w:cs="Times New Roman"/>
          <w:sz w:val="24"/>
          <w:szCs w:val="24"/>
          <w:lang w:val="sr-Cyrl-RS"/>
        </w:rPr>
      </w:pPr>
      <w:r w:rsidRPr="00C85D35">
        <w:rPr>
          <w:rFonts w:ascii="Times New Roman" w:hAnsi="Times New Roman" w:cs="Times New Roman"/>
          <w:b/>
          <w:bCs/>
          <w:i/>
          <w:iCs/>
          <w:sz w:val="24"/>
          <w:szCs w:val="24"/>
          <w:lang w:val="sr-Cyrl-RS"/>
        </w:rPr>
        <w:t>Извор провере</w:t>
      </w:r>
      <w:r w:rsidRPr="00C85D35">
        <w:rPr>
          <w:rFonts w:ascii="Times New Roman" w:hAnsi="Times New Roman" w:cs="Times New Roman"/>
          <w:sz w:val="24"/>
          <w:szCs w:val="24"/>
          <w:lang w:val="sr-Cyrl-RS"/>
        </w:rPr>
        <w:t xml:space="preserve">: Извештаји о спровођењу Стратегије за стварање подстицајног окружења за развој цивилног друштва у Републици Србији за период од 2021-2030. године; </w:t>
      </w:r>
      <w:bookmarkStart w:id="83" w:name="_Hlk87783942"/>
      <w:r w:rsidRPr="00C85D35">
        <w:rPr>
          <w:rFonts w:ascii="Times New Roman" w:hAnsi="Times New Roman" w:cs="Times New Roman"/>
          <w:sz w:val="24"/>
          <w:szCs w:val="24"/>
          <w:lang w:val="sr-Cyrl-RS"/>
        </w:rPr>
        <w:t>Извештаји о спровођењу Ревидираног Акционог плана за Поглавље 23; Извештаји о спровођењу Ревидираног Акционог плана за Поглавље 24; Извештај Европске комисије о напретку Србије</w:t>
      </w:r>
      <w:r w:rsidR="007E110D" w:rsidRPr="00C85D35">
        <w:rPr>
          <w:rFonts w:ascii="Times New Roman" w:hAnsi="Times New Roman" w:cs="Times New Roman"/>
          <w:sz w:val="24"/>
          <w:szCs w:val="24"/>
          <w:lang w:val="sr-Cyrl-RS"/>
        </w:rPr>
        <w:t xml:space="preserve"> у процесу ЕУ интеграција</w:t>
      </w:r>
      <w:r w:rsidRPr="00C85D35">
        <w:rPr>
          <w:rFonts w:ascii="Times New Roman" w:hAnsi="Times New Roman" w:cs="Times New Roman"/>
          <w:sz w:val="24"/>
          <w:szCs w:val="24"/>
          <w:lang w:val="sr-Cyrl-RS"/>
        </w:rPr>
        <w:t xml:space="preserve"> (</w:t>
      </w:r>
      <w:r w:rsidRPr="00C85D35">
        <w:rPr>
          <w:rFonts w:ascii="Times New Roman" w:hAnsi="Times New Roman" w:cs="Times New Roman"/>
          <w:i/>
          <w:iCs/>
          <w:sz w:val="24"/>
          <w:szCs w:val="24"/>
          <w:lang w:val="sr-Cyrl-RS"/>
        </w:rPr>
        <w:t>Progress Report</w:t>
      </w:r>
      <w:r w:rsidRPr="00C85D35">
        <w:rPr>
          <w:rFonts w:ascii="Times New Roman" w:hAnsi="Times New Roman" w:cs="Times New Roman"/>
          <w:sz w:val="24"/>
          <w:szCs w:val="24"/>
          <w:lang w:val="sr-Cyrl-RS"/>
        </w:rPr>
        <w:t>)</w:t>
      </w:r>
      <w:r w:rsidR="007E110D" w:rsidRPr="00C85D35">
        <w:rPr>
          <w:rFonts w:ascii="Times New Roman" w:hAnsi="Times New Roman" w:cs="Times New Roman"/>
          <w:sz w:val="24"/>
          <w:szCs w:val="24"/>
          <w:lang w:val="sr-Cyrl-RS"/>
        </w:rPr>
        <w:t>; Извештаји Експертског савета за право о невладиним организацијама Савета Европе; Извештаји специјалних известилаца УН</w:t>
      </w:r>
      <w:r w:rsidR="004050B5" w:rsidRPr="00C85D35">
        <w:rPr>
          <w:rFonts w:ascii="Times New Roman" w:hAnsi="Times New Roman" w:cs="Times New Roman"/>
          <w:sz w:val="24"/>
          <w:szCs w:val="24"/>
          <w:lang w:val="sr-Cyrl-RS"/>
        </w:rPr>
        <w:t xml:space="preserve">, </w:t>
      </w:r>
      <w:r w:rsidR="00915C2C" w:rsidRPr="00C85D35">
        <w:rPr>
          <w:rFonts w:ascii="Times New Roman" w:hAnsi="Times New Roman" w:cs="Times New Roman"/>
          <w:sz w:val="24"/>
          <w:szCs w:val="24"/>
          <w:lang w:val="sr-Cyrl-RS"/>
        </w:rPr>
        <w:t>Извештај</w:t>
      </w:r>
      <w:r w:rsidR="00C34E1A" w:rsidRPr="00C85D35">
        <w:rPr>
          <w:rFonts w:ascii="Times New Roman" w:hAnsi="Times New Roman" w:cs="Times New Roman"/>
          <w:sz w:val="24"/>
          <w:szCs w:val="24"/>
          <w:lang w:val="sr-Cyrl-RS"/>
        </w:rPr>
        <w:t>и</w:t>
      </w:r>
      <w:r w:rsidR="00915C2C" w:rsidRPr="00C85D35">
        <w:rPr>
          <w:rFonts w:ascii="Times New Roman" w:hAnsi="Times New Roman" w:cs="Times New Roman"/>
          <w:sz w:val="24"/>
          <w:szCs w:val="24"/>
          <w:lang w:val="sr-Cyrl-RS"/>
        </w:rPr>
        <w:t xml:space="preserve"> SIGMA о спровођењу реформе јавне управе,</w:t>
      </w:r>
      <w:bookmarkStart w:id="84" w:name="_Hlk87976165"/>
      <w:r w:rsidR="005102FA">
        <w:rPr>
          <w:rFonts w:ascii="Times New Roman" w:hAnsi="Times New Roman" w:cs="Times New Roman"/>
          <w:sz w:val="24"/>
          <w:szCs w:val="24"/>
          <w:lang w:val="sr-Cyrl-RS"/>
        </w:rPr>
        <w:t xml:space="preserve"> </w:t>
      </w:r>
      <w:r w:rsidR="00751228" w:rsidRPr="00C85D35">
        <w:rPr>
          <w:rFonts w:ascii="Times New Roman" w:hAnsi="Times New Roman" w:cs="Times New Roman"/>
          <w:sz w:val="24"/>
          <w:szCs w:val="24"/>
          <w:lang w:val="sr-Cyrl-RS"/>
        </w:rPr>
        <w:t>Извештаји ОЦД.</w:t>
      </w:r>
    </w:p>
    <w:bookmarkEnd w:id="84"/>
    <w:p w14:paraId="48199003" w14:textId="1DFCE9BA" w:rsidR="003F56C4" w:rsidRPr="00C85D35" w:rsidRDefault="003F56C4" w:rsidP="003F56C4">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lastRenderedPageBreak/>
        <w:t xml:space="preserve">Будући да стварање подстицајног окружења за деловање организација цивилног друштва представља политички критеријум за придруживање Републике Србије Европској Унији, као и да је од 2001. године приоритетни </w:t>
      </w:r>
      <w:r w:rsidR="00DD76C2" w:rsidRPr="00C85D35">
        <w:rPr>
          <w:rFonts w:ascii="Times New Roman" w:hAnsi="Times New Roman" w:cs="Times New Roman"/>
          <w:sz w:val="24"/>
          <w:szCs w:val="24"/>
          <w:lang w:val="sr-Cyrl-RS"/>
        </w:rPr>
        <w:t xml:space="preserve">стратешки и </w:t>
      </w:r>
      <w:r w:rsidRPr="00C85D35">
        <w:rPr>
          <w:rFonts w:ascii="Times New Roman" w:hAnsi="Times New Roman" w:cs="Times New Roman"/>
          <w:sz w:val="24"/>
          <w:szCs w:val="24"/>
          <w:lang w:val="sr-Cyrl-RS"/>
        </w:rPr>
        <w:t>политички циљ Републике Србије чланство у Европској Унији, доношење ове Стратегије представља корак у правцу испуњења политичког критеријума чланства у ЕУ.</w:t>
      </w:r>
    </w:p>
    <w:p w14:paraId="17B6985C" w14:textId="5D781671" w:rsidR="003F56C4" w:rsidRPr="00C85D35" w:rsidRDefault="003F56C4" w:rsidP="003F56C4">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Европска комисија је у више Извештаја о напретку РС , констатовала одсуство постојања националне стратегије подстицајног окружења у РС, као и да је потребно уложити напоре како би се обезбедила „системска сарадња“ између Владе и цивилног друштва, што представља јасно методолошко упутство Европске комисије у смислу члана 49. Закона о планском систему</w:t>
      </w:r>
      <w:r w:rsidR="00BE1AA6">
        <w:rPr>
          <w:rFonts w:ascii="Times New Roman" w:hAnsi="Times New Roman" w:cs="Times New Roman"/>
          <w:sz w:val="24"/>
          <w:szCs w:val="24"/>
          <w:lang w:val="sr-Cyrl-RS"/>
        </w:rPr>
        <w:t xml:space="preserve"> РС</w:t>
      </w:r>
      <w:r w:rsidRPr="00C85D35">
        <w:rPr>
          <w:rFonts w:ascii="Times New Roman" w:hAnsi="Times New Roman" w:cs="Times New Roman"/>
          <w:sz w:val="24"/>
          <w:szCs w:val="24"/>
          <w:lang w:val="sr-Cyrl-RS"/>
        </w:rPr>
        <w:t>.</w:t>
      </w:r>
    </w:p>
    <w:p w14:paraId="0759121A" w14:textId="68AB1B0C" w:rsidR="007E110D" w:rsidRPr="00C85D35" w:rsidRDefault="003F56C4" w:rsidP="003F56C4">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Имајући у виду наведено, поређење опција које би се састојало у анализи </w:t>
      </w:r>
      <w:r w:rsidRPr="00C85D35">
        <w:rPr>
          <w:rFonts w:ascii="Times New Roman" w:hAnsi="Times New Roman" w:cs="Times New Roman"/>
          <w:i/>
          <w:iCs/>
          <w:sz w:val="24"/>
          <w:szCs w:val="24"/>
          <w:lang w:val="sr-Cyrl-RS"/>
        </w:rPr>
        <w:t>status quo</w:t>
      </w:r>
      <w:r w:rsidRPr="00C85D35">
        <w:rPr>
          <w:rFonts w:ascii="Times New Roman" w:hAnsi="Times New Roman" w:cs="Times New Roman"/>
          <w:sz w:val="24"/>
          <w:szCs w:val="24"/>
          <w:lang w:val="sr-Cyrl-RS"/>
        </w:rPr>
        <w:t xml:space="preserve"> опције којом се не доноси нови плански документ, анализи друге опције да се у оквиру будућег, још увек неприпремљеног стратешког документа (будуће стратегије посвећене унапређењу људских права у РС која би имала део посвећен развоју подстицајног окружења за развој цивилног друштва) донесе плански документ нижег нивоа у односу на стратегију (нпр. програм развоја подстицајног окружења цивилног друштва) са опцијом којом се доноси </w:t>
      </w:r>
      <w:r w:rsidR="00C701A9" w:rsidRPr="00C85D35">
        <w:rPr>
          <w:rFonts w:ascii="Times New Roman" w:hAnsi="Times New Roman" w:cs="Times New Roman"/>
          <w:sz w:val="24"/>
          <w:szCs w:val="24"/>
          <w:lang w:val="sr-Cyrl-RS"/>
        </w:rPr>
        <w:t xml:space="preserve">национална </w:t>
      </w:r>
      <w:r w:rsidRPr="00C85D35">
        <w:rPr>
          <w:rFonts w:ascii="Times New Roman" w:hAnsi="Times New Roman" w:cs="Times New Roman"/>
          <w:sz w:val="24"/>
          <w:szCs w:val="24"/>
          <w:lang w:val="sr-Cyrl-RS"/>
        </w:rPr>
        <w:t xml:space="preserve">стратегија развоја цивилног друштва и тиме </w:t>
      </w:r>
      <w:r w:rsidR="00F91887" w:rsidRPr="00C85D35">
        <w:rPr>
          <w:rFonts w:ascii="Times New Roman" w:hAnsi="Times New Roman" w:cs="Times New Roman"/>
          <w:sz w:val="24"/>
          <w:szCs w:val="24"/>
          <w:lang w:val="sr-Cyrl-RS"/>
        </w:rPr>
        <w:t>системски</w:t>
      </w:r>
      <w:r w:rsidRPr="00C85D35">
        <w:rPr>
          <w:rFonts w:ascii="Times New Roman" w:hAnsi="Times New Roman" w:cs="Times New Roman"/>
          <w:sz w:val="24"/>
          <w:szCs w:val="24"/>
          <w:lang w:val="sr-Cyrl-RS"/>
        </w:rPr>
        <w:t xml:space="preserve"> приступа реализацији политичког критеријума за чланство у ЕУ, постаје несврсисходно, нарочито имајући у виду неопходност испуњења једног од приоритетних спољнополитичких циљева Републике Србије.</w:t>
      </w:r>
    </w:p>
    <w:p w14:paraId="2E531FE2" w14:textId="04FBEDC5" w:rsidR="003F56C4" w:rsidRPr="00C85D35" w:rsidRDefault="00F55A6A" w:rsidP="00F55A6A">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Реализација општег циља Стратегије укључује четири посебна циља Стратегије и базирана је на њиховој реализацији</w:t>
      </w:r>
      <w:r w:rsidR="007A3BE6" w:rsidRPr="00C85D35">
        <w:rPr>
          <w:rFonts w:ascii="Times New Roman" w:hAnsi="Times New Roman" w:cs="Times New Roman"/>
          <w:sz w:val="24"/>
          <w:szCs w:val="24"/>
          <w:lang w:val="sr-Cyrl-RS"/>
        </w:rPr>
        <w:t>.</w:t>
      </w:r>
    </w:p>
    <w:p w14:paraId="3195B100" w14:textId="67BC779B" w:rsidR="00F55A6A" w:rsidRPr="00C85D35" w:rsidRDefault="00F120EB" w:rsidP="00B13A08">
      <w:pPr>
        <w:shd w:val="clear" w:color="auto" w:fill="DBE5F1" w:themeFill="accent1" w:themeFillTint="33"/>
        <w:jc w:val="both"/>
        <w:rPr>
          <w:rFonts w:ascii="Times New Roman" w:hAnsi="Times New Roman" w:cs="Times New Roman"/>
          <w:sz w:val="24"/>
          <w:szCs w:val="24"/>
          <w:lang w:val="sr-Cyrl-RS"/>
        </w:rPr>
      </w:pPr>
      <w:r w:rsidRPr="00C85D35">
        <w:rPr>
          <w:rFonts w:ascii="Times New Roman" w:hAnsi="Times New Roman" w:cs="Times New Roman"/>
          <w:b/>
          <w:bCs/>
          <w:sz w:val="24"/>
          <w:szCs w:val="24"/>
          <w:lang w:val="sr-Cyrl-RS"/>
        </w:rPr>
        <w:t>Посебни циљ 1</w:t>
      </w:r>
      <w:r w:rsidRPr="00C85D35">
        <w:rPr>
          <w:rFonts w:ascii="Times New Roman" w:hAnsi="Times New Roman" w:cs="Times New Roman"/>
          <w:sz w:val="24"/>
          <w:szCs w:val="24"/>
          <w:lang w:val="sr-Cyrl-RS"/>
        </w:rPr>
        <w:t xml:space="preserve">: </w:t>
      </w:r>
      <w:bookmarkStart w:id="85" w:name="_Hlk87786435"/>
      <w:r w:rsidRPr="00C85D35">
        <w:rPr>
          <w:rFonts w:ascii="Times New Roman" w:hAnsi="Times New Roman" w:cs="Times New Roman"/>
          <w:sz w:val="24"/>
          <w:szCs w:val="24"/>
          <w:lang w:val="sr-Cyrl-RS"/>
        </w:rPr>
        <w:t>Обезбеђење већег укључивања цивилног сектора у процес доношења одлука</w:t>
      </w:r>
      <w:r w:rsidR="00D513F5" w:rsidRPr="00C85D35">
        <w:rPr>
          <w:rFonts w:ascii="Times New Roman" w:hAnsi="Times New Roman" w:cs="Times New Roman"/>
          <w:sz w:val="24"/>
          <w:szCs w:val="24"/>
          <w:lang w:val="sr-Cyrl-RS"/>
        </w:rPr>
        <w:t xml:space="preserve"> на свим нивоима</w:t>
      </w:r>
    </w:p>
    <w:bookmarkEnd w:id="85"/>
    <w:p w14:paraId="23873F27" w14:textId="31B5DC2D" w:rsidR="00F120EB" w:rsidRPr="00C85D35" w:rsidRDefault="00F120EB" w:rsidP="00B13A08">
      <w:pPr>
        <w:shd w:val="clear" w:color="auto" w:fill="DBE5F1" w:themeFill="accent1" w:themeFillTint="33"/>
        <w:jc w:val="both"/>
        <w:rPr>
          <w:rFonts w:ascii="Times New Roman" w:hAnsi="Times New Roman" w:cs="Times New Roman"/>
          <w:sz w:val="24"/>
          <w:szCs w:val="24"/>
          <w:lang w:val="sr-Cyrl-RS"/>
        </w:rPr>
      </w:pPr>
      <w:r w:rsidRPr="00C85D35">
        <w:rPr>
          <w:rFonts w:ascii="Times New Roman" w:hAnsi="Times New Roman" w:cs="Times New Roman"/>
          <w:b/>
          <w:bCs/>
          <w:sz w:val="24"/>
          <w:szCs w:val="24"/>
          <w:lang w:val="sr-Cyrl-RS"/>
        </w:rPr>
        <w:t xml:space="preserve">Показатељ исхода на нивоу Посебног циља 1: </w:t>
      </w:r>
      <w:r w:rsidRPr="00C85D35">
        <w:rPr>
          <w:rFonts w:ascii="Times New Roman" w:hAnsi="Times New Roman" w:cs="Times New Roman"/>
          <w:sz w:val="24"/>
          <w:szCs w:val="24"/>
          <w:lang w:val="sr-Cyrl-RS"/>
        </w:rPr>
        <w:t>Обезбеђено веће учешће цивилног сектора у процес</w:t>
      </w:r>
      <w:r w:rsidR="00E0123A">
        <w:rPr>
          <w:rFonts w:ascii="Times New Roman" w:hAnsi="Times New Roman" w:cs="Times New Roman"/>
          <w:sz w:val="24"/>
          <w:szCs w:val="24"/>
          <w:lang w:val="sr-Cyrl-RS"/>
        </w:rPr>
        <w:t>у</w:t>
      </w:r>
      <w:r w:rsidRPr="00C85D35">
        <w:rPr>
          <w:rFonts w:ascii="Times New Roman" w:hAnsi="Times New Roman" w:cs="Times New Roman"/>
          <w:sz w:val="24"/>
          <w:szCs w:val="24"/>
          <w:lang w:val="sr-Cyrl-RS"/>
        </w:rPr>
        <w:t xml:space="preserve"> доношења одлука</w:t>
      </w:r>
    </w:p>
    <w:p w14:paraId="0D86D07A" w14:textId="1E0B4E38" w:rsidR="00F120EB" w:rsidRPr="00C85D35" w:rsidRDefault="00F120EB" w:rsidP="00B13A08">
      <w:pPr>
        <w:shd w:val="clear" w:color="auto" w:fill="DBE5F1" w:themeFill="accent1" w:themeFillTint="33"/>
        <w:jc w:val="both"/>
        <w:rPr>
          <w:rFonts w:ascii="Times New Roman" w:hAnsi="Times New Roman" w:cs="Times New Roman"/>
          <w:sz w:val="24"/>
          <w:szCs w:val="24"/>
          <w:lang w:val="sr-Cyrl-RS"/>
        </w:rPr>
      </w:pPr>
      <w:r w:rsidRPr="00E0123A">
        <w:rPr>
          <w:rFonts w:ascii="Times New Roman" w:hAnsi="Times New Roman" w:cs="Times New Roman"/>
          <w:b/>
          <w:bCs/>
          <w:sz w:val="24"/>
          <w:szCs w:val="24"/>
          <w:lang w:val="sr-Cyrl-RS"/>
        </w:rPr>
        <w:t>Базна вредност у 2021. години</w:t>
      </w:r>
      <w:r w:rsidR="00312968" w:rsidRPr="00C85D35">
        <w:rPr>
          <w:rFonts w:ascii="Times New Roman" w:hAnsi="Times New Roman" w:cs="Times New Roman"/>
          <w:sz w:val="24"/>
          <w:szCs w:val="24"/>
          <w:lang w:val="sr-Cyrl-RS"/>
        </w:rPr>
        <w:t>:</w:t>
      </w:r>
      <w:r w:rsidR="004050B5" w:rsidRPr="00C85D35">
        <w:rPr>
          <w:rFonts w:ascii="Times New Roman" w:hAnsi="Times New Roman" w:cs="Times New Roman"/>
          <w:sz w:val="24"/>
          <w:szCs w:val="24"/>
          <w:lang w:val="sr-Cyrl-RS"/>
        </w:rPr>
        <w:t xml:space="preserve"> </w:t>
      </w:r>
      <w:r w:rsidR="00144D5F" w:rsidRPr="00144D5F">
        <w:rPr>
          <w:rFonts w:ascii="Times New Roman" w:hAnsi="Times New Roman" w:cs="Times New Roman"/>
          <w:sz w:val="24"/>
          <w:szCs w:val="24"/>
          <w:lang w:val="sr-Cyrl-RS"/>
        </w:rPr>
        <w:t xml:space="preserve">Непотпун стратешки и нормативни оквир у областима од значаја </w:t>
      </w:r>
      <w:r w:rsidR="00144D5F">
        <w:rPr>
          <w:rFonts w:ascii="Times New Roman" w:hAnsi="Times New Roman" w:cs="Times New Roman"/>
          <w:sz w:val="24"/>
          <w:szCs w:val="24"/>
          <w:lang w:val="sr-Cyrl-RS"/>
        </w:rPr>
        <w:t>укључивање ОЦД у процес доношења одлука</w:t>
      </w:r>
      <w:r w:rsidR="00144D5F" w:rsidRPr="00144D5F">
        <w:rPr>
          <w:rFonts w:ascii="Times New Roman" w:hAnsi="Times New Roman" w:cs="Times New Roman"/>
          <w:sz w:val="24"/>
          <w:szCs w:val="24"/>
          <w:lang w:val="sr-Cyrl-RS"/>
        </w:rPr>
        <w:t>; Неадекватне праксе</w:t>
      </w:r>
      <w:r w:rsidR="00144D5F">
        <w:rPr>
          <w:rFonts w:ascii="Times New Roman" w:hAnsi="Times New Roman" w:cs="Times New Roman"/>
          <w:sz w:val="24"/>
          <w:szCs w:val="24"/>
          <w:lang w:val="sr-Cyrl-RS"/>
        </w:rPr>
        <w:t xml:space="preserve"> укључивања ОЦД у процес доношења одлука</w:t>
      </w:r>
      <w:r w:rsidR="00144D5F" w:rsidRPr="00144D5F">
        <w:rPr>
          <w:rFonts w:ascii="Times New Roman" w:hAnsi="Times New Roman" w:cs="Times New Roman"/>
          <w:sz w:val="24"/>
          <w:szCs w:val="24"/>
          <w:lang w:val="sr-Cyrl-RS"/>
        </w:rPr>
        <w:t>; Свест грађана</w:t>
      </w:r>
      <w:r w:rsidR="00E24494">
        <w:rPr>
          <w:rFonts w:ascii="Times New Roman" w:hAnsi="Times New Roman" w:cs="Times New Roman"/>
          <w:sz w:val="24"/>
          <w:szCs w:val="24"/>
          <w:lang w:val="sr-Cyrl-RS"/>
        </w:rPr>
        <w:t xml:space="preserve"> </w:t>
      </w:r>
      <w:r w:rsidR="00144D5F" w:rsidRPr="00144D5F">
        <w:rPr>
          <w:rFonts w:ascii="Times New Roman" w:hAnsi="Times New Roman" w:cs="Times New Roman"/>
          <w:sz w:val="24"/>
          <w:szCs w:val="24"/>
          <w:lang w:val="sr-Cyrl-RS"/>
        </w:rPr>
        <w:t xml:space="preserve">о друштвеном значају и ефектима </w:t>
      </w:r>
      <w:r w:rsidR="00144D5F">
        <w:rPr>
          <w:rFonts w:ascii="Times New Roman" w:hAnsi="Times New Roman" w:cs="Times New Roman"/>
          <w:sz w:val="24"/>
          <w:szCs w:val="24"/>
          <w:lang w:val="sr-Cyrl-RS"/>
        </w:rPr>
        <w:t>учешћа</w:t>
      </w:r>
      <w:r w:rsidR="005700E9">
        <w:rPr>
          <w:rFonts w:ascii="Times New Roman" w:hAnsi="Times New Roman" w:cs="Times New Roman"/>
          <w:sz w:val="24"/>
          <w:szCs w:val="24"/>
          <w:lang w:val="en-US"/>
        </w:rPr>
        <w:t xml:space="preserve"> </w:t>
      </w:r>
      <w:r w:rsidR="00144D5F">
        <w:rPr>
          <w:rFonts w:ascii="Times New Roman" w:hAnsi="Times New Roman" w:cs="Times New Roman"/>
          <w:sz w:val="24"/>
          <w:szCs w:val="24"/>
          <w:lang w:val="sr-Cyrl-RS"/>
        </w:rPr>
        <w:t xml:space="preserve"> у процесима доношења одлука</w:t>
      </w:r>
      <w:r w:rsidR="00144D5F" w:rsidRPr="00144D5F">
        <w:rPr>
          <w:rFonts w:ascii="Times New Roman" w:hAnsi="Times New Roman" w:cs="Times New Roman"/>
          <w:sz w:val="24"/>
          <w:szCs w:val="24"/>
          <w:lang w:val="sr-Cyrl-RS"/>
        </w:rPr>
        <w:t xml:space="preserve"> на ниском нивоу.</w:t>
      </w:r>
      <w:r w:rsidR="00D01EAC">
        <w:rPr>
          <w:rFonts w:ascii="Times New Roman" w:hAnsi="Times New Roman" w:cs="Times New Roman"/>
          <w:sz w:val="24"/>
          <w:szCs w:val="24"/>
          <w:lang w:val="sr-Cyrl-RS"/>
        </w:rPr>
        <w:t xml:space="preserve"> Слика ОЦД у јавности је незадовољавајућа.</w:t>
      </w:r>
    </w:p>
    <w:p w14:paraId="1F213355" w14:textId="11D82448" w:rsidR="00F120EB" w:rsidRPr="00C85D35" w:rsidRDefault="00F120EB" w:rsidP="00B13A08">
      <w:pPr>
        <w:shd w:val="clear" w:color="auto" w:fill="DBE5F1" w:themeFill="accent1" w:themeFillTint="33"/>
        <w:jc w:val="both"/>
        <w:rPr>
          <w:rFonts w:ascii="Times New Roman" w:hAnsi="Times New Roman" w:cs="Times New Roman"/>
          <w:sz w:val="24"/>
          <w:szCs w:val="24"/>
          <w:lang w:val="sr-Cyrl-RS"/>
        </w:rPr>
      </w:pPr>
      <w:r w:rsidRPr="00E0123A">
        <w:rPr>
          <w:rFonts w:ascii="Times New Roman" w:hAnsi="Times New Roman" w:cs="Times New Roman"/>
          <w:b/>
          <w:bCs/>
          <w:sz w:val="24"/>
          <w:szCs w:val="24"/>
          <w:lang w:val="sr-Cyrl-RS"/>
        </w:rPr>
        <w:t>Циљана вредност у 2030. години</w:t>
      </w:r>
      <w:r w:rsidR="00312968" w:rsidRPr="00C85D35">
        <w:rPr>
          <w:rFonts w:ascii="Times New Roman" w:hAnsi="Times New Roman" w:cs="Times New Roman"/>
          <w:sz w:val="24"/>
          <w:szCs w:val="24"/>
          <w:lang w:val="sr-Cyrl-RS"/>
        </w:rPr>
        <w:t>:</w:t>
      </w:r>
      <w:r w:rsidR="004050B5" w:rsidRPr="00C85D35">
        <w:rPr>
          <w:rFonts w:ascii="Times New Roman" w:hAnsi="Times New Roman" w:cs="Times New Roman"/>
          <w:lang w:val="sr-Cyrl-RS"/>
        </w:rPr>
        <w:t xml:space="preserve"> </w:t>
      </w:r>
      <w:r w:rsidR="00D05D4A" w:rsidRPr="00C85D35">
        <w:rPr>
          <w:rFonts w:ascii="Times New Roman" w:hAnsi="Times New Roman" w:cs="Times New Roman"/>
          <w:sz w:val="24"/>
          <w:szCs w:val="24"/>
          <w:lang w:val="sr-Cyrl-RS"/>
        </w:rPr>
        <w:t>Н</w:t>
      </w:r>
      <w:r w:rsidR="004050B5" w:rsidRPr="00C85D35">
        <w:rPr>
          <w:rFonts w:ascii="Times New Roman" w:hAnsi="Times New Roman" w:cs="Times New Roman"/>
          <w:sz w:val="24"/>
          <w:szCs w:val="24"/>
          <w:lang w:val="sr-Cyrl-RS"/>
        </w:rPr>
        <w:t>а високом нивоу.</w:t>
      </w:r>
      <w:r w:rsidR="00D01EAC">
        <w:rPr>
          <w:rFonts w:ascii="Times New Roman" w:hAnsi="Times New Roman" w:cs="Times New Roman"/>
          <w:sz w:val="24"/>
          <w:szCs w:val="24"/>
          <w:lang w:val="sr-Cyrl-RS"/>
        </w:rPr>
        <w:t xml:space="preserve"> Довршен и хармонизован институционални и правни оквир</w:t>
      </w:r>
      <w:r w:rsidR="00175C5E">
        <w:rPr>
          <w:rFonts w:ascii="Times New Roman" w:hAnsi="Times New Roman" w:cs="Times New Roman"/>
          <w:sz w:val="24"/>
          <w:szCs w:val="24"/>
          <w:lang w:val="sr-Latn-RS"/>
        </w:rPr>
        <w:t xml:space="preserve"> </w:t>
      </w:r>
      <w:r w:rsidR="00175C5E">
        <w:rPr>
          <w:rFonts w:ascii="Times New Roman" w:hAnsi="Times New Roman" w:cs="Times New Roman"/>
          <w:sz w:val="24"/>
          <w:szCs w:val="24"/>
          <w:lang w:val="sr-Cyrl-RS"/>
        </w:rPr>
        <w:t>који се доследно имплементира</w:t>
      </w:r>
      <w:r w:rsidR="00D01EAC">
        <w:rPr>
          <w:rFonts w:ascii="Times New Roman" w:hAnsi="Times New Roman" w:cs="Times New Roman"/>
          <w:sz w:val="24"/>
          <w:szCs w:val="24"/>
          <w:lang w:val="sr-Cyrl-RS"/>
        </w:rPr>
        <w:t xml:space="preserve">. Праксе укључивања ОЦД </w:t>
      </w:r>
      <w:r w:rsidR="0080416D">
        <w:rPr>
          <w:rFonts w:ascii="Times New Roman" w:hAnsi="Times New Roman" w:cs="Times New Roman"/>
          <w:sz w:val="24"/>
          <w:szCs w:val="24"/>
          <w:lang w:val="sr-Cyrl-RS"/>
        </w:rPr>
        <w:t xml:space="preserve">у процес доношења одлука </w:t>
      </w:r>
      <w:r w:rsidR="00D01EAC">
        <w:rPr>
          <w:rFonts w:ascii="Times New Roman" w:hAnsi="Times New Roman" w:cs="Times New Roman"/>
          <w:sz w:val="24"/>
          <w:szCs w:val="24"/>
          <w:lang w:val="sr-Cyrl-RS"/>
        </w:rPr>
        <w:t>на високом нивоу. Слика ОЦД у јавном дискурсу је позитивна.</w:t>
      </w:r>
    </w:p>
    <w:p w14:paraId="0588594A" w14:textId="3D555437" w:rsidR="00F120EB" w:rsidRPr="00C85D35" w:rsidRDefault="00F120EB" w:rsidP="00B13A08">
      <w:pPr>
        <w:shd w:val="clear" w:color="auto" w:fill="DBE5F1" w:themeFill="accent1" w:themeFillTint="33"/>
        <w:jc w:val="both"/>
        <w:rPr>
          <w:rFonts w:ascii="Times New Roman" w:hAnsi="Times New Roman" w:cs="Times New Roman"/>
          <w:sz w:val="24"/>
          <w:szCs w:val="24"/>
          <w:lang w:val="sr-Cyrl-RS"/>
        </w:rPr>
      </w:pPr>
      <w:r w:rsidRPr="00E0123A">
        <w:rPr>
          <w:rFonts w:ascii="Times New Roman" w:hAnsi="Times New Roman" w:cs="Times New Roman"/>
          <w:b/>
          <w:bCs/>
          <w:sz w:val="24"/>
          <w:szCs w:val="24"/>
          <w:lang w:val="sr-Cyrl-RS"/>
        </w:rPr>
        <w:t>Извор провере</w:t>
      </w:r>
      <w:r w:rsidR="00312968" w:rsidRPr="00C85D35">
        <w:rPr>
          <w:rFonts w:ascii="Times New Roman" w:hAnsi="Times New Roman" w:cs="Times New Roman"/>
          <w:sz w:val="24"/>
          <w:szCs w:val="24"/>
          <w:lang w:val="sr-Cyrl-RS"/>
        </w:rPr>
        <w:t>:</w:t>
      </w:r>
      <w:r w:rsidR="007A3BE6" w:rsidRPr="00C85D35">
        <w:rPr>
          <w:rFonts w:ascii="Times New Roman" w:hAnsi="Times New Roman" w:cs="Times New Roman"/>
          <w:lang w:val="sr-Cyrl-RS"/>
        </w:rPr>
        <w:t xml:space="preserve"> </w:t>
      </w:r>
      <w:bookmarkStart w:id="86" w:name="_Hlk87786272"/>
      <w:r w:rsidR="007A3BE6" w:rsidRPr="00C85D35">
        <w:rPr>
          <w:rFonts w:ascii="Times New Roman" w:hAnsi="Times New Roman" w:cs="Times New Roman"/>
          <w:sz w:val="24"/>
          <w:szCs w:val="24"/>
          <w:lang w:val="sr-Cyrl-RS"/>
        </w:rPr>
        <w:t xml:space="preserve">Извештаји о спровођењу Стратегије за стварање подстицајног окружења за развој цивилног друштва у Републици Србији за период од 2021-2030. године; Извештаји о спровођењу Ревидираног Акционог плана за Поглавље 23; Извештаји о спровођењу Ревидираног Акционог плана за Поглавље 24; Извештај </w:t>
      </w:r>
      <w:r w:rsidR="007A3BE6" w:rsidRPr="00C85D35">
        <w:rPr>
          <w:rFonts w:ascii="Times New Roman" w:hAnsi="Times New Roman" w:cs="Times New Roman"/>
          <w:sz w:val="24"/>
          <w:szCs w:val="24"/>
          <w:lang w:val="sr-Cyrl-RS"/>
        </w:rPr>
        <w:lastRenderedPageBreak/>
        <w:t>Европске комисије о напретку Србије у процесу ЕУ интеграција (</w:t>
      </w:r>
      <w:r w:rsidR="007A3BE6" w:rsidRPr="00C85D35">
        <w:rPr>
          <w:rFonts w:ascii="Times New Roman" w:hAnsi="Times New Roman" w:cs="Times New Roman"/>
          <w:i/>
          <w:iCs/>
          <w:sz w:val="24"/>
          <w:szCs w:val="24"/>
          <w:lang w:val="sr-Cyrl-RS"/>
        </w:rPr>
        <w:t>Progress Report</w:t>
      </w:r>
      <w:r w:rsidR="007A3BE6" w:rsidRPr="00C85D35">
        <w:rPr>
          <w:rFonts w:ascii="Times New Roman" w:hAnsi="Times New Roman" w:cs="Times New Roman"/>
          <w:sz w:val="24"/>
          <w:szCs w:val="24"/>
          <w:lang w:val="sr-Cyrl-RS"/>
        </w:rPr>
        <w:t xml:space="preserve">); Извештаји Експертског савета за право о невладиним организацијама Савета Европе; Извештаји специјалних известилаца УН, </w:t>
      </w:r>
      <w:bookmarkEnd w:id="86"/>
      <w:r w:rsidR="00D01EAC" w:rsidRPr="00D01EAC">
        <w:rPr>
          <w:rFonts w:ascii="Times New Roman" w:hAnsi="Times New Roman" w:cs="Times New Roman"/>
          <w:sz w:val="24"/>
          <w:szCs w:val="24"/>
          <w:lang w:val="sr-Cyrl-RS"/>
        </w:rPr>
        <w:t>Извештаји ОЦД.</w:t>
      </w:r>
    </w:p>
    <w:p w14:paraId="12E54C63" w14:textId="01B036E7" w:rsidR="00F120EB" w:rsidRPr="00C85D35" w:rsidRDefault="00F120EB" w:rsidP="009D26B0">
      <w:pPr>
        <w:jc w:val="both"/>
        <w:rPr>
          <w:rFonts w:ascii="Times New Roman" w:hAnsi="Times New Roman" w:cs="Times New Roman"/>
          <w:sz w:val="24"/>
          <w:szCs w:val="24"/>
          <w:lang w:val="sr-Cyrl-RS"/>
        </w:rPr>
      </w:pPr>
    </w:p>
    <w:p w14:paraId="2223913C" w14:textId="2EF8972A" w:rsidR="00F120EB" w:rsidRPr="00C85D35" w:rsidRDefault="00F120EB" w:rsidP="00B13A08">
      <w:pPr>
        <w:shd w:val="clear" w:color="auto" w:fill="DBE5F1" w:themeFill="accent1" w:themeFillTint="33"/>
        <w:jc w:val="both"/>
        <w:rPr>
          <w:rFonts w:ascii="Times New Roman" w:hAnsi="Times New Roman" w:cs="Times New Roman"/>
          <w:b/>
          <w:bCs/>
          <w:sz w:val="24"/>
          <w:szCs w:val="24"/>
          <w:lang w:val="sr-Cyrl-RS"/>
        </w:rPr>
      </w:pPr>
      <w:r w:rsidRPr="00C85D35">
        <w:rPr>
          <w:rFonts w:ascii="Times New Roman" w:hAnsi="Times New Roman" w:cs="Times New Roman"/>
          <w:b/>
          <w:bCs/>
          <w:sz w:val="24"/>
          <w:szCs w:val="24"/>
          <w:lang w:val="sr-Cyrl-RS"/>
        </w:rPr>
        <w:t>Посебни циљ 2</w:t>
      </w:r>
      <w:r w:rsidR="004050B5" w:rsidRPr="00C85D35">
        <w:rPr>
          <w:rFonts w:ascii="Times New Roman" w:hAnsi="Times New Roman" w:cs="Times New Roman"/>
          <w:b/>
          <w:bCs/>
          <w:sz w:val="24"/>
          <w:szCs w:val="24"/>
          <w:lang w:val="sr-Cyrl-RS"/>
        </w:rPr>
        <w:t>:</w:t>
      </w:r>
      <w:r w:rsidR="007A3BE6" w:rsidRPr="00C85D35">
        <w:rPr>
          <w:rFonts w:ascii="Times New Roman" w:hAnsi="Times New Roman" w:cs="Times New Roman"/>
          <w:lang w:val="sr-Cyrl-RS"/>
        </w:rPr>
        <w:t xml:space="preserve"> </w:t>
      </w:r>
      <w:bookmarkStart w:id="87" w:name="_Hlk87786467"/>
      <w:r w:rsidR="007A3BE6" w:rsidRPr="00C85D35">
        <w:rPr>
          <w:rFonts w:ascii="Times New Roman" w:hAnsi="Times New Roman" w:cs="Times New Roman"/>
          <w:sz w:val="24"/>
          <w:szCs w:val="24"/>
          <w:lang w:val="sr-Cyrl-RS"/>
        </w:rPr>
        <w:t>Унапређење одрживости цивилног сектора.</w:t>
      </w:r>
      <w:bookmarkEnd w:id="87"/>
    </w:p>
    <w:p w14:paraId="49876DC8" w14:textId="11CBE4AD" w:rsidR="00F120EB" w:rsidRPr="00C85D35" w:rsidRDefault="00F120EB" w:rsidP="00B13A08">
      <w:pPr>
        <w:shd w:val="clear" w:color="auto" w:fill="DBE5F1" w:themeFill="accent1" w:themeFillTint="33"/>
        <w:jc w:val="both"/>
        <w:rPr>
          <w:rFonts w:ascii="Times New Roman" w:hAnsi="Times New Roman" w:cs="Times New Roman"/>
          <w:sz w:val="24"/>
          <w:szCs w:val="24"/>
          <w:lang w:val="sr-Cyrl-RS"/>
        </w:rPr>
      </w:pPr>
      <w:r w:rsidRPr="00C85D35">
        <w:rPr>
          <w:rFonts w:ascii="Times New Roman" w:hAnsi="Times New Roman" w:cs="Times New Roman"/>
          <w:b/>
          <w:bCs/>
          <w:sz w:val="24"/>
          <w:szCs w:val="24"/>
          <w:lang w:val="sr-Cyrl-RS"/>
        </w:rPr>
        <w:t>Показатељ исхода на нивоу Посебног циља 2</w:t>
      </w:r>
      <w:r w:rsidR="004050B5" w:rsidRPr="00C85D35">
        <w:rPr>
          <w:rFonts w:ascii="Times New Roman" w:hAnsi="Times New Roman" w:cs="Times New Roman"/>
          <w:b/>
          <w:bCs/>
          <w:sz w:val="24"/>
          <w:szCs w:val="24"/>
          <w:lang w:val="sr-Cyrl-RS"/>
        </w:rPr>
        <w:t>:</w:t>
      </w:r>
      <w:r w:rsidR="007A3BE6" w:rsidRPr="00C85D35">
        <w:rPr>
          <w:rFonts w:ascii="Times New Roman" w:hAnsi="Times New Roman" w:cs="Times New Roman"/>
          <w:b/>
          <w:bCs/>
          <w:sz w:val="24"/>
          <w:szCs w:val="24"/>
          <w:lang w:val="sr-Cyrl-RS"/>
        </w:rPr>
        <w:t xml:space="preserve"> </w:t>
      </w:r>
      <w:r w:rsidR="007A3BE6" w:rsidRPr="00C85D35">
        <w:rPr>
          <w:rFonts w:ascii="Times New Roman" w:hAnsi="Times New Roman" w:cs="Times New Roman"/>
          <w:sz w:val="24"/>
          <w:szCs w:val="24"/>
          <w:lang w:val="sr-Cyrl-RS"/>
        </w:rPr>
        <w:t>Одрживост цивилног сектора је унапређена</w:t>
      </w:r>
      <w:r w:rsidR="00D00BF6" w:rsidRPr="00C85D35">
        <w:rPr>
          <w:rFonts w:ascii="Times New Roman" w:hAnsi="Times New Roman" w:cs="Times New Roman"/>
          <w:sz w:val="24"/>
          <w:szCs w:val="24"/>
          <w:lang w:val="sr-Cyrl-RS"/>
        </w:rPr>
        <w:t xml:space="preserve"> кроз </w:t>
      </w:r>
      <w:bookmarkStart w:id="88" w:name="_Hlk87786035"/>
      <w:r w:rsidR="00D00BF6" w:rsidRPr="00C85D35">
        <w:rPr>
          <w:rFonts w:ascii="Times New Roman" w:hAnsi="Times New Roman" w:cs="Times New Roman"/>
          <w:sz w:val="24"/>
          <w:szCs w:val="24"/>
          <w:lang w:val="sr-Cyrl-RS"/>
        </w:rPr>
        <w:t>подстицајни нормативни оквир и добре административне праксе</w:t>
      </w:r>
      <w:bookmarkEnd w:id="88"/>
      <w:r w:rsidR="00013A97" w:rsidRPr="00C85D35">
        <w:rPr>
          <w:rFonts w:ascii="Times New Roman" w:hAnsi="Times New Roman" w:cs="Times New Roman"/>
          <w:sz w:val="24"/>
          <w:szCs w:val="24"/>
          <w:lang w:val="sr-Cyrl-RS"/>
        </w:rPr>
        <w:t>.</w:t>
      </w:r>
    </w:p>
    <w:p w14:paraId="6B8B7A54" w14:textId="32C47E88" w:rsidR="00F120EB" w:rsidRPr="00C85D35" w:rsidRDefault="00F120EB" w:rsidP="00B13A08">
      <w:pPr>
        <w:shd w:val="clear" w:color="auto" w:fill="DBE5F1" w:themeFill="accent1" w:themeFillTint="33"/>
        <w:jc w:val="both"/>
        <w:rPr>
          <w:rFonts w:ascii="Times New Roman" w:hAnsi="Times New Roman" w:cs="Times New Roman"/>
          <w:sz w:val="24"/>
          <w:szCs w:val="24"/>
          <w:lang w:val="sr-Cyrl-RS"/>
        </w:rPr>
      </w:pPr>
      <w:r w:rsidRPr="000356AC">
        <w:rPr>
          <w:rFonts w:ascii="Times New Roman" w:hAnsi="Times New Roman" w:cs="Times New Roman"/>
          <w:b/>
          <w:bCs/>
          <w:sz w:val="24"/>
          <w:szCs w:val="24"/>
          <w:lang w:val="sr-Cyrl-RS"/>
        </w:rPr>
        <w:t>Базна вредност у 2021. години</w:t>
      </w:r>
      <w:r w:rsidR="004050B5" w:rsidRPr="00310AAC">
        <w:rPr>
          <w:rFonts w:ascii="Times New Roman" w:hAnsi="Times New Roman" w:cs="Times New Roman"/>
          <w:sz w:val="24"/>
          <w:szCs w:val="24"/>
          <w:lang w:val="sr-Cyrl-RS"/>
        </w:rPr>
        <w:t>:</w:t>
      </w:r>
      <w:r w:rsidR="00D00BF6" w:rsidRPr="00C85D35">
        <w:rPr>
          <w:rFonts w:ascii="Times New Roman" w:hAnsi="Times New Roman" w:cs="Times New Roman"/>
          <w:sz w:val="24"/>
          <w:szCs w:val="24"/>
          <w:lang w:val="sr-Cyrl-RS"/>
        </w:rPr>
        <w:t xml:space="preserve"> </w:t>
      </w:r>
      <w:r w:rsidR="00E0123A">
        <w:rPr>
          <w:rFonts w:ascii="Times New Roman" w:hAnsi="Times New Roman" w:cs="Times New Roman"/>
          <w:sz w:val="24"/>
          <w:szCs w:val="24"/>
          <w:lang w:val="sr-Cyrl-RS"/>
        </w:rPr>
        <w:t xml:space="preserve">Релевантни </w:t>
      </w:r>
      <w:r w:rsidR="00755783">
        <w:rPr>
          <w:rFonts w:ascii="Times New Roman" w:hAnsi="Times New Roman" w:cs="Times New Roman"/>
          <w:sz w:val="24"/>
          <w:szCs w:val="24"/>
          <w:lang w:val="sr-Cyrl-RS"/>
        </w:rPr>
        <w:t>нормативни</w:t>
      </w:r>
      <w:r w:rsidR="00594FEB">
        <w:rPr>
          <w:rFonts w:ascii="Times New Roman" w:hAnsi="Times New Roman" w:cs="Times New Roman"/>
          <w:sz w:val="24"/>
          <w:szCs w:val="24"/>
          <w:lang w:val="sr-Cyrl-RS"/>
        </w:rPr>
        <w:t xml:space="preserve"> оквир је недовршен и неусаглашен. Постојећи прописи се не спроводе увек и доследно. </w:t>
      </w:r>
      <w:r w:rsidR="00755783">
        <w:rPr>
          <w:rFonts w:ascii="Times New Roman" w:hAnsi="Times New Roman" w:cs="Times New Roman"/>
          <w:sz w:val="24"/>
          <w:szCs w:val="24"/>
          <w:lang w:val="sr-Cyrl-RS"/>
        </w:rPr>
        <w:t xml:space="preserve">Транспарентност процеса финансирања ОЦД из јавних средстава није на задовољавајућем нивоу. </w:t>
      </w:r>
      <w:r w:rsidR="00594FEB" w:rsidRPr="00594FEB">
        <w:rPr>
          <w:rFonts w:ascii="Times New Roman" w:hAnsi="Times New Roman" w:cs="Times New Roman"/>
          <w:sz w:val="24"/>
          <w:szCs w:val="24"/>
          <w:lang w:val="sr-Cyrl-RS"/>
        </w:rPr>
        <w:t xml:space="preserve">Неадекватне праксе </w:t>
      </w:r>
      <w:r w:rsidR="00594FEB">
        <w:rPr>
          <w:rFonts w:ascii="Times New Roman" w:hAnsi="Times New Roman" w:cs="Times New Roman"/>
          <w:sz w:val="24"/>
          <w:szCs w:val="24"/>
          <w:lang w:val="sr-Cyrl-RS"/>
        </w:rPr>
        <w:t>јавног</w:t>
      </w:r>
      <w:r w:rsidR="00594FEB" w:rsidRPr="00594FEB">
        <w:rPr>
          <w:rFonts w:ascii="Times New Roman" w:hAnsi="Times New Roman" w:cs="Times New Roman"/>
          <w:sz w:val="24"/>
          <w:szCs w:val="24"/>
          <w:lang w:val="sr-Cyrl-RS"/>
        </w:rPr>
        <w:t xml:space="preserve"> финансирања ОЦД</w:t>
      </w:r>
      <w:r w:rsidR="0080416D">
        <w:rPr>
          <w:rFonts w:ascii="Times New Roman" w:hAnsi="Times New Roman" w:cs="Times New Roman"/>
          <w:sz w:val="24"/>
          <w:szCs w:val="24"/>
          <w:lang w:val="sr-Cyrl-RS"/>
        </w:rPr>
        <w:t xml:space="preserve"> су </w:t>
      </w:r>
      <w:r w:rsidR="00E0123A">
        <w:rPr>
          <w:rFonts w:ascii="Times New Roman" w:hAnsi="Times New Roman" w:cs="Times New Roman"/>
          <w:sz w:val="24"/>
          <w:szCs w:val="24"/>
          <w:lang w:val="sr-Cyrl-RS"/>
        </w:rPr>
        <w:t>присутне</w:t>
      </w:r>
      <w:r w:rsidR="00594FEB">
        <w:rPr>
          <w:rFonts w:ascii="Times New Roman" w:hAnsi="Times New Roman" w:cs="Times New Roman"/>
          <w:sz w:val="24"/>
          <w:szCs w:val="24"/>
          <w:lang w:val="sr-Cyrl-RS"/>
        </w:rPr>
        <w:t xml:space="preserve">. </w:t>
      </w:r>
      <w:r w:rsidR="000356AC">
        <w:rPr>
          <w:rFonts w:ascii="Times New Roman" w:hAnsi="Times New Roman" w:cs="Times New Roman"/>
          <w:sz w:val="24"/>
          <w:szCs w:val="24"/>
          <w:lang w:val="sr-Cyrl-RS"/>
        </w:rPr>
        <w:t xml:space="preserve">Одрживост је изазов за велики број ОЦД. </w:t>
      </w:r>
    </w:p>
    <w:p w14:paraId="60E0DF33" w14:textId="180F8EDB" w:rsidR="00F120EB" w:rsidRPr="00C85D35" w:rsidRDefault="00F120EB" w:rsidP="00B13A08">
      <w:pPr>
        <w:shd w:val="clear" w:color="auto" w:fill="DBE5F1" w:themeFill="accent1" w:themeFillTint="33"/>
        <w:jc w:val="both"/>
        <w:rPr>
          <w:rFonts w:ascii="Times New Roman" w:hAnsi="Times New Roman" w:cs="Times New Roman"/>
          <w:sz w:val="24"/>
          <w:szCs w:val="24"/>
          <w:lang w:val="sr-Cyrl-RS"/>
        </w:rPr>
      </w:pPr>
      <w:r w:rsidRPr="000A314B">
        <w:rPr>
          <w:rFonts w:ascii="Times New Roman" w:hAnsi="Times New Roman" w:cs="Times New Roman"/>
          <w:b/>
          <w:bCs/>
          <w:sz w:val="24"/>
          <w:szCs w:val="24"/>
          <w:lang w:val="sr-Cyrl-RS"/>
        </w:rPr>
        <w:t>Циљана вредност у 2030. години</w:t>
      </w:r>
      <w:r w:rsidR="004050B5" w:rsidRPr="00310AAC">
        <w:rPr>
          <w:rFonts w:ascii="Times New Roman" w:hAnsi="Times New Roman" w:cs="Times New Roman"/>
          <w:sz w:val="24"/>
          <w:szCs w:val="24"/>
          <w:lang w:val="sr-Cyrl-RS"/>
        </w:rPr>
        <w:t>:</w:t>
      </w:r>
      <w:r w:rsidR="00AF7814" w:rsidRPr="00C85D35">
        <w:rPr>
          <w:rFonts w:ascii="Times New Roman" w:hAnsi="Times New Roman" w:cs="Times New Roman"/>
          <w:sz w:val="24"/>
          <w:szCs w:val="24"/>
          <w:lang w:val="sr-Cyrl-RS"/>
        </w:rPr>
        <w:t xml:space="preserve"> </w:t>
      </w:r>
      <w:r w:rsidR="00310AAC">
        <w:rPr>
          <w:rFonts w:ascii="Times New Roman" w:hAnsi="Times New Roman" w:cs="Times New Roman"/>
          <w:sz w:val="24"/>
          <w:szCs w:val="24"/>
          <w:lang w:val="sr-Cyrl-RS"/>
        </w:rPr>
        <w:t xml:space="preserve">На високом нивоу. </w:t>
      </w:r>
      <w:r w:rsidR="0080416D">
        <w:rPr>
          <w:rFonts w:ascii="Times New Roman" w:hAnsi="Times New Roman" w:cs="Times New Roman"/>
          <w:sz w:val="24"/>
          <w:szCs w:val="24"/>
          <w:lang w:val="sr-Cyrl-RS"/>
        </w:rPr>
        <w:t>Правни ок</w:t>
      </w:r>
      <w:r w:rsidR="00E0123A">
        <w:rPr>
          <w:rFonts w:ascii="Times New Roman" w:hAnsi="Times New Roman" w:cs="Times New Roman"/>
          <w:sz w:val="24"/>
          <w:szCs w:val="24"/>
          <w:lang w:val="sr-Cyrl-RS"/>
        </w:rPr>
        <w:t xml:space="preserve">вир је у потпуности усаглашен. Прописи се спроводе доследно. </w:t>
      </w:r>
      <w:r w:rsidR="009D62F2">
        <w:rPr>
          <w:rFonts w:ascii="Times New Roman" w:hAnsi="Times New Roman" w:cs="Times New Roman"/>
          <w:sz w:val="24"/>
          <w:szCs w:val="24"/>
          <w:lang w:val="sr-Cyrl-RS"/>
        </w:rPr>
        <w:t xml:space="preserve">Финансирање ОЦД из јавних средстава је транспарентно и засновано на планском оквиру јавних политика. </w:t>
      </w:r>
      <w:r w:rsidR="00E0123A">
        <w:rPr>
          <w:rFonts w:ascii="Times New Roman" w:hAnsi="Times New Roman" w:cs="Times New Roman"/>
          <w:sz w:val="24"/>
          <w:szCs w:val="24"/>
          <w:lang w:val="sr-Cyrl-RS"/>
        </w:rPr>
        <w:t>Добре административне праксе су интегрални део одрживости цивилног сектора.</w:t>
      </w:r>
      <w:r w:rsidR="009D62F2">
        <w:rPr>
          <w:rFonts w:ascii="Times New Roman" w:hAnsi="Times New Roman" w:cs="Times New Roman"/>
          <w:sz w:val="24"/>
          <w:szCs w:val="24"/>
          <w:lang w:val="sr-Cyrl-RS"/>
        </w:rPr>
        <w:t xml:space="preserve"> Одрживост цивилног сектора је унапређена.</w:t>
      </w:r>
    </w:p>
    <w:p w14:paraId="5DB8992B" w14:textId="2BC9D92F" w:rsidR="00F55A6A" w:rsidRPr="00C85D35" w:rsidRDefault="00F120EB" w:rsidP="00B13A08">
      <w:pPr>
        <w:shd w:val="clear" w:color="auto" w:fill="DBE5F1" w:themeFill="accent1" w:themeFillTint="33"/>
        <w:jc w:val="both"/>
        <w:rPr>
          <w:rFonts w:ascii="Times New Roman" w:hAnsi="Times New Roman" w:cs="Times New Roman"/>
          <w:sz w:val="24"/>
          <w:szCs w:val="24"/>
          <w:lang w:val="sr-Cyrl-RS"/>
        </w:rPr>
      </w:pPr>
      <w:r w:rsidRPr="000A314B">
        <w:rPr>
          <w:rFonts w:ascii="Times New Roman" w:hAnsi="Times New Roman" w:cs="Times New Roman"/>
          <w:b/>
          <w:bCs/>
          <w:sz w:val="24"/>
          <w:szCs w:val="24"/>
          <w:lang w:val="sr-Cyrl-RS"/>
        </w:rPr>
        <w:t>Извор провере</w:t>
      </w:r>
      <w:r w:rsidR="004050B5" w:rsidRPr="00C85D35">
        <w:rPr>
          <w:rFonts w:ascii="Times New Roman" w:hAnsi="Times New Roman" w:cs="Times New Roman"/>
          <w:sz w:val="24"/>
          <w:szCs w:val="24"/>
          <w:u w:val="single"/>
          <w:lang w:val="sr-Cyrl-RS"/>
        </w:rPr>
        <w:t>:</w:t>
      </w:r>
      <w:r w:rsidR="00013A97" w:rsidRPr="00C85D35">
        <w:rPr>
          <w:rFonts w:ascii="Times New Roman" w:hAnsi="Times New Roman" w:cs="Times New Roman"/>
          <w:sz w:val="24"/>
          <w:szCs w:val="24"/>
          <w:lang w:val="sr-Cyrl-RS"/>
        </w:rPr>
        <w:t xml:space="preserve"> Извештаји о спровођењу Стратегије за стварање подстицајног окружења за развој цивилног друштва у Републици Србији за период од 2021-2030. године; Извештаји о спровођењу Ревидираног Акционог плана за Поглавље 23; Извештај Европске комисије о напретку Србије у процесу ЕУ интеграција (Progress Report); Извештаји Експертског савета за право о невладиним организацијама Савета Европе; Извештаји специјалних известилаца УН,  </w:t>
      </w:r>
      <w:r w:rsidR="00594FEB">
        <w:rPr>
          <w:rFonts w:ascii="Times New Roman" w:hAnsi="Times New Roman" w:cs="Times New Roman"/>
          <w:sz w:val="24"/>
          <w:szCs w:val="24"/>
          <w:lang w:val="sr-Cyrl-RS"/>
        </w:rPr>
        <w:t>Извештаји ОЦД</w:t>
      </w:r>
      <w:r w:rsidR="00013A97" w:rsidRPr="00C85D35">
        <w:rPr>
          <w:rFonts w:ascii="Times New Roman" w:hAnsi="Times New Roman" w:cs="Times New Roman"/>
          <w:sz w:val="24"/>
          <w:szCs w:val="24"/>
          <w:lang w:val="sr-Cyrl-RS"/>
        </w:rPr>
        <w:t>.</w:t>
      </w:r>
    </w:p>
    <w:p w14:paraId="3C9AACE8" w14:textId="77777777" w:rsidR="00D54E11" w:rsidRPr="00C85D35" w:rsidRDefault="00D54E11" w:rsidP="00D54E11">
      <w:pPr>
        <w:spacing w:after="160"/>
        <w:jc w:val="both"/>
        <w:rPr>
          <w:rFonts w:ascii="Times New Roman" w:eastAsia="Calibri" w:hAnsi="Times New Roman" w:cs="Times New Roman"/>
          <w:b/>
          <w:i/>
          <w:sz w:val="24"/>
          <w:szCs w:val="24"/>
          <w:lang w:val="sr-Cyrl-RS"/>
        </w:rPr>
      </w:pPr>
    </w:p>
    <w:p w14:paraId="0DD4756C" w14:textId="3628DBD4" w:rsidR="00D54E11" w:rsidRPr="00C85D35" w:rsidRDefault="00D54E11" w:rsidP="00B13A08">
      <w:pPr>
        <w:shd w:val="clear" w:color="auto" w:fill="DBE5F1" w:themeFill="accent1" w:themeFillTint="33"/>
        <w:spacing w:after="160"/>
        <w:jc w:val="both"/>
        <w:rPr>
          <w:rFonts w:ascii="Times New Roman" w:eastAsia="Calibri" w:hAnsi="Times New Roman" w:cs="Times New Roman"/>
          <w:b/>
          <w:sz w:val="24"/>
          <w:szCs w:val="24"/>
          <w:lang w:val="sr-Cyrl-RS"/>
        </w:rPr>
      </w:pPr>
      <w:r w:rsidRPr="00C85D35">
        <w:rPr>
          <w:rFonts w:ascii="Times New Roman" w:eastAsia="Calibri" w:hAnsi="Times New Roman" w:cs="Times New Roman"/>
          <w:b/>
          <w:sz w:val="24"/>
          <w:szCs w:val="24"/>
          <w:lang w:val="sr-Cyrl-RS"/>
        </w:rPr>
        <w:t xml:space="preserve">Посебни циљ 3. Обезбеђено веће учешће ОЦД у друштвено – економском развоју и деловању у складу са начелима одрживог развоја </w:t>
      </w:r>
    </w:p>
    <w:p w14:paraId="2AA96CA1" w14:textId="122DCFDC" w:rsidR="00D54E11" w:rsidRPr="00C85D35" w:rsidRDefault="00D54E11" w:rsidP="00B13A08">
      <w:pPr>
        <w:shd w:val="clear" w:color="auto" w:fill="DBE5F1" w:themeFill="accent1" w:themeFillTint="33"/>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b/>
          <w:sz w:val="24"/>
          <w:szCs w:val="24"/>
          <w:lang w:val="sr-Cyrl-RS"/>
        </w:rPr>
        <w:t xml:space="preserve">Показатељ исхода на нивоу посебног циља </w:t>
      </w:r>
      <w:r w:rsidR="00F825CE">
        <w:rPr>
          <w:rFonts w:ascii="Times New Roman" w:eastAsia="Calibri" w:hAnsi="Times New Roman" w:cs="Times New Roman"/>
          <w:b/>
          <w:sz w:val="24"/>
          <w:szCs w:val="24"/>
          <w:lang w:val="sr-Cyrl-RS"/>
        </w:rPr>
        <w:t>3</w:t>
      </w:r>
      <w:r w:rsidRPr="00C85D35">
        <w:rPr>
          <w:rFonts w:ascii="Times New Roman" w:eastAsia="Calibri" w:hAnsi="Times New Roman" w:cs="Times New Roman"/>
          <w:sz w:val="24"/>
          <w:szCs w:val="24"/>
          <w:lang w:val="sr-Cyrl-RS"/>
        </w:rPr>
        <w:t xml:space="preserve">: Унапређен стратешки и нормативни оквир који јача улогу ОЦД у областима од значаја за друштвено-економски развој. Дефинисане јавне политике које се ослањају на сарадњу са ОЦД у складу са начелима одрживог развоја.  </w:t>
      </w:r>
      <w:r w:rsidR="00F825CE">
        <w:rPr>
          <w:rFonts w:ascii="Times New Roman" w:eastAsia="Calibri" w:hAnsi="Times New Roman" w:cs="Times New Roman"/>
          <w:sz w:val="24"/>
          <w:szCs w:val="24"/>
          <w:lang w:val="sr-Cyrl-RS"/>
        </w:rPr>
        <w:t>П</w:t>
      </w:r>
      <w:r w:rsidRPr="00C85D35">
        <w:rPr>
          <w:rFonts w:ascii="Times New Roman" w:eastAsia="Calibri" w:hAnsi="Times New Roman" w:cs="Times New Roman"/>
          <w:sz w:val="24"/>
          <w:szCs w:val="24"/>
          <w:lang w:val="sr-Cyrl-RS"/>
        </w:rPr>
        <w:t xml:space="preserve">ојединци и предузећа уживају пореске олакшице за донације ОЦД. </w:t>
      </w:r>
      <w:r w:rsidR="007A4914" w:rsidRPr="00C85D35">
        <w:rPr>
          <w:rFonts w:ascii="Times New Roman" w:eastAsia="Calibri" w:hAnsi="Times New Roman" w:cs="Times New Roman"/>
          <w:sz w:val="24"/>
          <w:szCs w:val="24"/>
          <w:lang w:val="sr-Cyrl-RS"/>
        </w:rPr>
        <w:t xml:space="preserve">Свест грађана о улози ОЦД у друштвено-економском развоју унапређена. </w:t>
      </w:r>
      <w:r w:rsidRPr="00C85D35">
        <w:rPr>
          <w:rFonts w:ascii="Times New Roman" w:eastAsia="Calibri" w:hAnsi="Times New Roman" w:cs="Times New Roman"/>
          <w:sz w:val="24"/>
          <w:szCs w:val="24"/>
          <w:lang w:val="sr-Cyrl-RS"/>
        </w:rPr>
        <w:t>Унапређена свест грађана, нарочито младих, о друштвеном значају и ефектима волонтирања и филантропских активности. Нормативни оквир стимулише и олакшава волонтирање и запошљавање у ОЦД.</w:t>
      </w:r>
    </w:p>
    <w:p w14:paraId="40B91F66" w14:textId="282D68A8" w:rsidR="00D54E11" w:rsidRPr="00C85D35" w:rsidRDefault="00D54E11" w:rsidP="00B13A08">
      <w:pPr>
        <w:shd w:val="clear" w:color="auto" w:fill="DBE5F1" w:themeFill="accent1" w:themeFillTint="33"/>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b/>
          <w:sz w:val="24"/>
          <w:szCs w:val="24"/>
          <w:lang w:val="sr-Cyrl-RS"/>
        </w:rPr>
        <w:t>Базна вредност 2021. године:</w:t>
      </w:r>
      <w:r w:rsidRPr="00C85D35">
        <w:rPr>
          <w:rFonts w:ascii="Times New Roman" w:eastAsia="Calibri" w:hAnsi="Times New Roman" w:cs="Times New Roman"/>
          <w:sz w:val="24"/>
          <w:szCs w:val="24"/>
          <w:lang w:val="sr-Cyrl-RS"/>
        </w:rPr>
        <w:t xml:space="preserve"> Непотпун стратешки и нормативни оквир у областима од значаја за друштвено-економски развој; Свест грађана, нарочито младих, о друштвеном значају и ефектима волонтирања и филантропских активности на ниском нивоу.</w:t>
      </w:r>
    </w:p>
    <w:p w14:paraId="18F66DC4" w14:textId="1AC614BE" w:rsidR="00D54E11" w:rsidRPr="00C85D35" w:rsidRDefault="00D54E11" w:rsidP="00B13A08">
      <w:pPr>
        <w:shd w:val="clear" w:color="auto" w:fill="DBE5F1" w:themeFill="accent1" w:themeFillTint="33"/>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b/>
          <w:sz w:val="24"/>
          <w:szCs w:val="24"/>
          <w:lang w:val="sr-Cyrl-RS"/>
        </w:rPr>
        <w:lastRenderedPageBreak/>
        <w:t>Циљана вредност у 2030. години:</w:t>
      </w:r>
      <w:r w:rsidRPr="00C85D35">
        <w:rPr>
          <w:rFonts w:ascii="Times New Roman" w:eastAsia="Calibri" w:hAnsi="Times New Roman" w:cs="Times New Roman"/>
          <w:sz w:val="24"/>
          <w:szCs w:val="24"/>
          <w:lang w:val="sr-Cyrl-RS"/>
        </w:rPr>
        <w:t xml:space="preserve"> Свеобухватан стратешки и нормативни оквир у областима од значаја за друштвено-економски развој усвојен и примењује се; Обезбеђен диверзитет финансирања ОЦД; Повећан ниво свести грађана, нарочито младих, о друштвеном значају и ефектима волонтирања и филантропских активности.</w:t>
      </w:r>
    </w:p>
    <w:p w14:paraId="40DDA649" w14:textId="0C3B3949" w:rsidR="00D54E11" w:rsidRPr="00C85D35" w:rsidRDefault="00D54E11" w:rsidP="00B13A08">
      <w:pPr>
        <w:shd w:val="clear" w:color="auto" w:fill="DBE5F1" w:themeFill="accent1" w:themeFillTint="33"/>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b/>
          <w:sz w:val="24"/>
          <w:szCs w:val="24"/>
          <w:lang w:val="sr-Cyrl-RS"/>
        </w:rPr>
        <w:t>Извор провере:</w:t>
      </w:r>
      <w:r w:rsidRPr="00C85D35">
        <w:rPr>
          <w:rFonts w:ascii="Times New Roman" w:eastAsia="Calibri" w:hAnsi="Times New Roman" w:cs="Times New Roman"/>
          <w:sz w:val="24"/>
          <w:szCs w:val="24"/>
          <w:lang w:val="sr-Cyrl-RS"/>
        </w:rPr>
        <w:t xml:space="preserve"> Извештаји о напретку Републике Србије у процесу ЕУ интеграција; Извештаји о спровођењу стратешког оквира у области социјалне заштите; Извештаји о спровођењу стратешког оквира у области деинституционализације; Извештаји ОЦД; Извештаји организација које се баве филантропијом; Анкете младих;</w:t>
      </w:r>
      <w:r w:rsidR="00C01367">
        <w:rPr>
          <w:rFonts w:ascii="Times New Roman" w:eastAsia="Calibri" w:hAnsi="Times New Roman" w:cs="Times New Roman"/>
          <w:sz w:val="24"/>
          <w:szCs w:val="24"/>
          <w:lang w:val="sr-Cyrl-RS"/>
        </w:rPr>
        <w:t xml:space="preserve"> Извештај о смањењу сиромаштва.</w:t>
      </w:r>
      <w:r w:rsidRPr="00C85D35">
        <w:rPr>
          <w:rFonts w:ascii="Times New Roman" w:eastAsia="Calibri" w:hAnsi="Times New Roman" w:cs="Times New Roman"/>
          <w:sz w:val="24"/>
          <w:szCs w:val="24"/>
          <w:lang w:val="sr-Cyrl-RS"/>
        </w:rPr>
        <w:t xml:space="preserve"> </w:t>
      </w:r>
    </w:p>
    <w:p w14:paraId="64A4065D" w14:textId="77777777" w:rsidR="00D54E11" w:rsidRPr="00C85D35" w:rsidRDefault="00D54E11" w:rsidP="0025513F">
      <w:pPr>
        <w:shd w:val="clear" w:color="auto" w:fill="FFFFFF" w:themeFill="background1"/>
        <w:spacing w:after="160"/>
        <w:jc w:val="both"/>
        <w:rPr>
          <w:rFonts w:ascii="Times New Roman" w:eastAsia="Calibri" w:hAnsi="Times New Roman" w:cs="Times New Roman"/>
          <w:sz w:val="24"/>
          <w:szCs w:val="24"/>
          <w:lang w:val="sr-Cyrl-RS"/>
        </w:rPr>
      </w:pPr>
    </w:p>
    <w:p w14:paraId="4E048103" w14:textId="77777777" w:rsidR="0025513F" w:rsidRPr="00C85D35" w:rsidRDefault="0025513F" w:rsidP="0025513F">
      <w:pPr>
        <w:shd w:val="clear" w:color="auto" w:fill="FFFFFF" w:themeFill="background1"/>
        <w:spacing w:after="160"/>
        <w:jc w:val="both"/>
        <w:rPr>
          <w:rFonts w:ascii="Times New Roman" w:eastAsia="Calibri" w:hAnsi="Times New Roman" w:cs="Times New Roman"/>
          <w:b/>
          <w:i/>
          <w:sz w:val="24"/>
          <w:szCs w:val="24"/>
          <w:lang w:val="sr-Cyrl-RS"/>
        </w:rPr>
      </w:pPr>
    </w:p>
    <w:p w14:paraId="0394F767" w14:textId="77777777" w:rsidR="00D54E11" w:rsidRPr="00C85D35" w:rsidRDefault="00D54E11" w:rsidP="0025513F">
      <w:pPr>
        <w:shd w:val="clear" w:color="auto" w:fill="95B3D7" w:themeFill="accent1" w:themeFillTint="99"/>
        <w:spacing w:after="160"/>
        <w:jc w:val="both"/>
        <w:rPr>
          <w:rFonts w:ascii="Times New Roman" w:eastAsia="Calibri" w:hAnsi="Times New Roman" w:cs="Times New Roman"/>
          <w:b/>
          <w:i/>
          <w:sz w:val="24"/>
          <w:szCs w:val="24"/>
          <w:lang w:val="sr-Cyrl-RS"/>
        </w:rPr>
      </w:pPr>
    </w:p>
    <w:bookmarkEnd w:id="83"/>
    <w:p w14:paraId="27935DFE" w14:textId="56D1C005" w:rsidR="00D54E11" w:rsidRPr="00C85D35" w:rsidRDefault="00D54E11" w:rsidP="00B13A08">
      <w:pPr>
        <w:shd w:val="clear" w:color="auto" w:fill="DBE5F1" w:themeFill="accent1" w:themeFillTint="33"/>
        <w:spacing w:after="160"/>
        <w:jc w:val="both"/>
        <w:rPr>
          <w:rFonts w:ascii="Times New Roman" w:eastAsia="Calibri" w:hAnsi="Times New Roman" w:cs="Times New Roman"/>
          <w:b/>
          <w:sz w:val="24"/>
          <w:szCs w:val="24"/>
          <w:lang w:val="sr-Cyrl-RS"/>
        </w:rPr>
      </w:pPr>
      <w:r w:rsidRPr="00C85D35">
        <w:rPr>
          <w:rFonts w:ascii="Times New Roman" w:eastAsia="Calibri" w:hAnsi="Times New Roman" w:cs="Times New Roman"/>
          <w:b/>
          <w:sz w:val="24"/>
          <w:szCs w:val="24"/>
          <w:lang w:val="sr-Cyrl-RS"/>
        </w:rPr>
        <w:t>Посебни циљ 4. Обезбеђено веће учешће ОЦД у процесу европских интеграција</w:t>
      </w:r>
    </w:p>
    <w:p w14:paraId="5B8994B1" w14:textId="0EA0901B" w:rsidR="00D54E11" w:rsidRPr="00C85D35" w:rsidRDefault="00D54E11" w:rsidP="00B13A08">
      <w:pPr>
        <w:shd w:val="clear" w:color="auto" w:fill="DBE5F1" w:themeFill="accent1" w:themeFillTint="33"/>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b/>
          <w:sz w:val="24"/>
          <w:szCs w:val="24"/>
          <w:lang w:val="sr-Cyrl-RS"/>
        </w:rPr>
        <w:t>Показатељ исхода на нивоу посебног циља</w:t>
      </w:r>
      <w:r w:rsidRPr="00C85D35">
        <w:rPr>
          <w:rFonts w:ascii="Times New Roman" w:eastAsia="Calibri" w:hAnsi="Times New Roman" w:cs="Times New Roman"/>
          <w:sz w:val="24"/>
          <w:szCs w:val="24"/>
          <w:lang w:val="sr-Cyrl-RS"/>
        </w:rPr>
        <w:t xml:space="preserve"> 4: ОЦД активно учествују у праћењу преговарачких поглавља и правовремено и објективно су информисане о преговарачком процесу. Унапређен јавни дискурс о улози ОЦД у европским интеграцијама, нарочито у вези са питањима владавине права, заштите људских и мањинских права и безбедости. Унапређено учешће ОЦД у програмирању и праћењу спровођења средстава ЕУ. Ојачани капацитети државне управе за програмирање и праћење извештавања о реализацији фондова ЕУ намењених цивилном друштву.</w:t>
      </w:r>
    </w:p>
    <w:p w14:paraId="481A25B7" w14:textId="735FA376" w:rsidR="00D54E11" w:rsidRPr="00C85D35" w:rsidRDefault="00D54E11" w:rsidP="00B13A08">
      <w:pPr>
        <w:shd w:val="clear" w:color="auto" w:fill="DBE5F1" w:themeFill="accent1" w:themeFillTint="33"/>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b/>
          <w:sz w:val="24"/>
          <w:szCs w:val="24"/>
          <w:lang w:val="sr-Cyrl-RS"/>
        </w:rPr>
        <w:t>Базна вредност 2021. године:</w:t>
      </w:r>
      <w:r w:rsidRPr="00C85D35">
        <w:rPr>
          <w:rFonts w:ascii="Times New Roman" w:eastAsia="Calibri" w:hAnsi="Times New Roman" w:cs="Times New Roman"/>
          <w:sz w:val="24"/>
          <w:szCs w:val="24"/>
          <w:lang w:val="sr-Cyrl-RS"/>
        </w:rPr>
        <w:t xml:space="preserve"> ОЦД учествују у процесу европских интеграција. ОЦД учествују у </w:t>
      </w:r>
      <w:r w:rsidR="001E3039" w:rsidRPr="00C85D35">
        <w:rPr>
          <w:rFonts w:ascii="Times New Roman" w:eastAsia="Calibri" w:hAnsi="Times New Roman" w:cs="Times New Roman"/>
          <w:sz w:val="24"/>
          <w:szCs w:val="24"/>
          <w:lang w:val="sr-Cyrl-RS"/>
        </w:rPr>
        <w:t>консултацијама</w:t>
      </w:r>
      <w:r w:rsidRPr="00C85D35">
        <w:rPr>
          <w:rFonts w:ascii="Times New Roman" w:eastAsia="Calibri" w:hAnsi="Times New Roman" w:cs="Times New Roman"/>
          <w:sz w:val="24"/>
          <w:szCs w:val="24"/>
          <w:lang w:val="sr-Cyrl-RS"/>
        </w:rPr>
        <w:t xml:space="preserve">, али потребно је унапредити дијалог о предлозима цивилног друштва. Експертиза ОЦД се ограничено користи. Јавни дискурс о питању улоге ОЦД, оставља простор за даље унапређење. </w:t>
      </w:r>
    </w:p>
    <w:p w14:paraId="2E25A809" w14:textId="7BF8EF47" w:rsidR="00D54E11" w:rsidRPr="00C85D35" w:rsidRDefault="00D54E11" w:rsidP="00B13A08">
      <w:pPr>
        <w:shd w:val="clear" w:color="auto" w:fill="DBE5F1" w:themeFill="accent1" w:themeFillTint="33"/>
        <w:spacing w:after="160"/>
        <w:jc w:val="both"/>
        <w:rPr>
          <w:rFonts w:ascii="Times New Roman" w:eastAsia="Calibri" w:hAnsi="Times New Roman" w:cs="Times New Roman"/>
          <w:sz w:val="24"/>
          <w:szCs w:val="24"/>
          <w:lang w:val="sr-Cyrl-RS"/>
        </w:rPr>
      </w:pPr>
      <w:r w:rsidRPr="00C85D35">
        <w:rPr>
          <w:rFonts w:ascii="Times New Roman" w:eastAsia="Calibri" w:hAnsi="Times New Roman" w:cs="Times New Roman"/>
          <w:b/>
          <w:sz w:val="24"/>
          <w:szCs w:val="24"/>
          <w:lang w:val="sr-Cyrl-RS"/>
        </w:rPr>
        <w:t>Циљана вредност у 2030. години:</w:t>
      </w:r>
      <w:r w:rsidRPr="00C85D35">
        <w:rPr>
          <w:rFonts w:ascii="Times New Roman" w:eastAsia="Calibri" w:hAnsi="Times New Roman" w:cs="Times New Roman"/>
          <w:sz w:val="24"/>
          <w:szCs w:val="24"/>
          <w:lang w:val="sr-Cyrl-RS"/>
        </w:rPr>
        <w:t xml:space="preserve"> Учешће ОЦД у свим областима од значаја за е</w:t>
      </w:r>
      <w:r w:rsidR="00F825CE">
        <w:rPr>
          <w:rFonts w:ascii="Times New Roman" w:eastAsia="Calibri" w:hAnsi="Times New Roman" w:cs="Times New Roman"/>
          <w:sz w:val="24"/>
          <w:szCs w:val="24"/>
          <w:lang w:val="sr-Cyrl-RS"/>
        </w:rPr>
        <w:t xml:space="preserve">вропске интеграције унапређено </w:t>
      </w:r>
      <w:r w:rsidRPr="00C85D35">
        <w:rPr>
          <w:rFonts w:ascii="Times New Roman" w:eastAsia="Calibri" w:hAnsi="Times New Roman" w:cs="Times New Roman"/>
          <w:sz w:val="24"/>
          <w:szCs w:val="24"/>
          <w:lang w:val="sr-Cyrl-RS"/>
        </w:rPr>
        <w:t>и активно учешће у дијалогу. Јавни дискурс о улози ОЦД у европским интеграцијама унапређен је. ОЦД укључене у процес програмирања и припреме за коришћење структурних фондова и других средстава ЕУ.</w:t>
      </w:r>
    </w:p>
    <w:p w14:paraId="69DAA48F" w14:textId="02E4BFAB" w:rsidR="00D54E11" w:rsidRPr="00B13A08" w:rsidRDefault="00D54E11" w:rsidP="00B13A08">
      <w:pPr>
        <w:shd w:val="clear" w:color="auto" w:fill="DBE5F1" w:themeFill="accent1" w:themeFillTint="33"/>
        <w:spacing w:after="160"/>
        <w:jc w:val="both"/>
        <w:rPr>
          <w:rFonts w:ascii="Times New Roman" w:eastAsia="Calibri" w:hAnsi="Times New Roman" w:cs="Times New Roman"/>
          <w:sz w:val="24"/>
          <w:szCs w:val="24"/>
          <w:lang w:val="sr-Latn-RS"/>
        </w:rPr>
      </w:pPr>
      <w:r w:rsidRPr="00C85D35">
        <w:rPr>
          <w:rFonts w:ascii="Times New Roman" w:eastAsia="Calibri" w:hAnsi="Times New Roman" w:cs="Times New Roman"/>
          <w:b/>
          <w:sz w:val="24"/>
          <w:szCs w:val="24"/>
          <w:lang w:val="sr-Cyrl-RS"/>
        </w:rPr>
        <w:t>Извор провере:</w:t>
      </w:r>
      <w:r w:rsidRPr="00C85D35">
        <w:rPr>
          <w:rFonts w:ascii="Times New Roman" w:eastAsia="Calibri" w:hAnsi="Times New Roman" w:cs="Times New Roman"/>
          <w:sz w:val="24"/>
          <w:szCs w:val="24"/>
          <w:lang w:val="sr-Cyrl-RS"/>
        </w:rPr>
        <w:t xml:space="preserve"> Извештаји о спровођењу Акционог плана за Поглавље 23; Извештаји о спровођењу Акционог плана за Поглавље 24; Извештаји Националног Конвента и књига препорука; Извештаји ПреУговор-а; Извештаји о напретку Републике Србије у процесу ЕУ интеграција; Извештаји међународних организација;  </w:t>
      </w:r>
    </w:p>
    <w:p w14:paraId="5E4E51FA" w14:textId="77777777" w:rsidR="003546B3" w:rsidRDefault="003546B3" w:rsidP="00DC5C3D">
      <w:pPr>
        <w:pStyle w:val="Heading1"/>
        <w:rPr>
          <w:rFonts w:ascii="Times New Roman" w:hAnsi="Times New Roman"/>
          <w:lang w:val="sr-Cyrl-RS"/>
        </w:rPr>
      </w:pPr>
      <w:bookmarkStart w:id="89" w:name="_Toc87982464"/>
    </w:p>
    <w:p w14:paraId="3BD99726" w14:textId="54BFD4AA" w:rsidR="005701E8" w:rsidRPr="00C85D35" w:rsidRDefault="005B1521" w:rsidP="00DC5C3D">
      <w:pPr>
        <w:pStyle w:val="Heading1"/>
        <w:rPr>
          <w:rFonts w:ascii="Times New Roman" w:hAnsi="Times New Roman"/>
          <w:highlight w:val="yellow"/>
          <w:lang w:val="sr-Cyrl-RS"/>
        </w:rPr>
      </w:pPr>
      <w:r w:rsidRPr="00C85D35">
        <w:rPr>
          <w:rFonts w:ascii="Times New Roman" w:hAnsi="Times New Roman"/>
          <w:lang w:val="sr-Cyrl-RS"/>
        </w:rPr>
        <w:t xml:space="preserve">VIII </w:t>
      </w:r>
      <w:r w:rsidR="00633F26" w:rsidRPr="00C85D35">
        <w:rPr>
          <w:rFonts w:ascii="Times New Roman" w:hAnsi="Times New Roman"/>
          <w:lang w:val="sr-Cyrl-RS"/>
        </w:rPr>
        <w:t>МЕРЕ ЗА ОСТВАРИВАЊЕ</w:t>
      </w:r>
      <w:r w:rsidR="00BB0A32" w:rsidRPr="00C85D35">
        <w:rPr>
          <w:rFonts w:ascii="Times New Roman" w:hAnsi="Times New Roman"/>
          <w:lang w:val="sr-Cyrl-RS"/>
        </w:rPr>
        <w:t xml:space="preserve"> ЦИЉЕВ</w:t>
      </w:r>
      <w:r w:rsidR="00633F26" w:rsidRPr="00C85D35">
        <w:rPr>
          <w:rFonts w:ascii="Times New Roman" w:hAnsi="Times New Roman"/>
          <w:lang w:val="sr-Cyrl-RS"/>
        </w:rPr>
        <w:t>А</w:t>
      </w:r>
      <w:r w:rsidR="00BB0A32" w:rsidRPr="00C85D35">
        <w:rPr>
          <w:rFonts w:ascii="Times New Roman" w:hAnsi="Times New Roman"/>
          <w:lang w:val="sr-Cyrl-RS"/>
        </w:rPr>
        <w:t xml:space="preserve"> СТРАТЕГИЈЕ</w:t>
      </w:r>
      <w:bookmarkEnd w:id="89"/>
    </w:p>
    <w:p w14:paraId="5B6AD3C0" w14:textId="2C4A6529" w:rsidR="00747FF0" w:rsidRPr="00C85D35" w:rsidRDefault="00747FF0" w:rsidP="00747FF0">
      <w:pPr>
        <w:jc w:val="both"/>
        <w:rPr>
          <w:rFonts w:ascii="Times New Roman" w:hAnsi="Times New Roman" w:cs="Times New Roman"/>
          <w:b/>
          <w:bCs/>
          <w:sz w:val="24"/>
          <w:szCs w:val="24"/>
          <w:lang w:val="sr-Cyrl-RS"/>
        </w:rPr>
      </w:pPr>
    </w:p>
    <w:tbl>
      <w:tblPr>
        <w:tblStyle w:val="TableGrid"/>
        <w:tblW w:w="0" w:type="auto"/>
        <w:tblLook w:val="04A0" w:firstRow="1" w:lastRow="0" w:firstColumn="1" w:lastColumn="0" w:noHBand="0" w:noVBand="1"/>
      </w:tblPr>
      <w:tblGrid>
        <w:gridCol w:w="9016"/>
      </w:tblGrid>
      <w:tr w:rsidR="00747FF0" w:rsidRPr="00C85D35" w14:paraId="548FE6D1" w14:textId="77777777" w:rsidTr="00747FF0">
        <w:tc>
          <w:tcPr>
            <w:tcW w:w="9242" w:type="dxa"/>
            <w:shd w:val="clear" w:color="auto" w:fill="C6D9F1" w:themeFill="text2" w:themeFillTint="33"/>
          </w:tcPr>
          <w:p w14:paraId="4A4C9474" w14:textId="77777777" w:rsidR="00747FF0" w:rsidRPr="00C85D35" w:rsidRDefault="00747FF0" w:rsidP="00747FF0">
            <w:pPr>
              <w:jc w:val="both"/>
              <w:rPr>
                <w:rFonts w:ascii="Times New Roman" w:hAnsi="Times New Roman" w:cs="Times New Roman"/>
                <w:b/>
                <w:bCs/>
                <w:sz w:val="24"/>
                <w:szCs w:val="24"/>
                <w:lang w:val="sr-Cyrl-RS"/>
              </w:rPr>
            </w:pPr>
            <w:r w:rsidRPr="00C85D35">
              <w:rPr>
                <w:rFonts w:ascii="Times New Roman" w:hAnsi="Times New Roman" w:cs="Times New Roman"/>
                <w:b/>
                <w:bCs/>
                <w:sz w:val="24"/>
                <w:szCs w:val="24"/>
                <w:lang w:val="sr-Cyrl-RS"/>
              </w:rPr>
              <w:lastRenderedPageBreak/>
              <w:t>Посебни циљ 1:</w:t>
            </w:r>
            <w:r w:rsidRPr="00C85D35">
              <w:rPr>
                <w:rFonts w:ascii="Times New Roman" w:hAnsi="Times New Roman" w:cs="Times New Roman"/>
                <w:b/>
                <w:bCs/>
                <w:lang w:val="sr-Cyrl-RS"/>
              </w:rPr>
              <w:t xml:space="preserve"> </w:t>
            </w:r>
            <w:r w:rsidRPr="00C85D35">
              <w:rPr>
                <w:rFonts w:ascii="Times New Roman" w:hAnsi="Times New Roman" w:cs="Times New Roman"/>
                <w:b/>
                <w:bCs/>
                <w:sz w:val="24"/>
                <w:szCs w:val="24"/>
                <w:lang w:val="sr-Cyrl-RS"/>
              </w:rPr>
              <w:t>Обезбеђење већег укључивања цивилног сектора у процес доношења одлука на свим нивоима</w:t>
            </w:r>
          </w:p>
          <w:p w14:paraId="65C869CE" w14:textId="77777777" w:rsidR="00747FF0" w:rsidRPr="00C85D35" w:rsidRDefault="00747FF0" w:rsidP="00747FF0">
            <w:pPr>
              <w:jc w:val="both"/>
              <w:rPr>
                <w:rFonts w:ascii="Times New Roman" w:hAnsi="Times New Roman" w:cs="Times New Roman"/>
                <w:sz w:val="24"/>
                <w:szCs w:val="24"/>
                <w:highlight w:val="yellow"/>
                <w:lang w:val="sr-Cyrl-RS"/>
              </w:rPr>
            </w:pPr>
          </w:p>
        </w:tc>
      </w:tr>
      <w:tr w:rsidR="00747FF0" w:rsidRPr="00C85D35" w14:paraId="4413C95E" w14:textId="77777777" w:rsidTr="00747FF0">
        <w:tc>
          <w:tcPr>
            <w:tcW w:w="9242" w:type="dxa"/>
          </w:tcPr>
          <w:p w14:paraId="2F96B7BE" w14:textId="1D5CFAD5" w:rsidR="00747FF0" w:rsidRPr="00C85D35" w:rsidRDefault="00747FF0" w:rsidP="00747FF0">
            <w:pPr>
              <w:jc w:val="both"/>
              <w:rPr>
                <w:rFonts w:ascii="Times New Roman" w:hAnsi="Times New Roman" w:cs="Times New Roman"/>
                <w:b/>
                <w:bCs/>
                <w:sz w:val="24"/>
                <w:szCs w:val="24"/>
                <w:highlight w:val="yellow"/>
                <w:lang w:val="sr-Cyrl-RS"/>
              </w:rPr>
            </w:pPr>
            <w:r w:rsidRPr="00C85D35">
              <w:rPr>
                <w:rFonts w:ascii="Times New Roman" w:hAnsi="Times New Roman" w:cs="Times New Roman"/>
                <w:b/>
                <w:bCs/>
                <w:sz w:val="24"/>
                <w:szCs w:val="24"/>
                <w:lang w:val="sr-Cyrl-RS"/>
              </w:rPr>
              <w:t>Мера 1.1. Унапређење институционалног оквира за даљи развој партиципативне демократије у Републици Србији.</w:t>
            </w:r>
          </w:p>
        </w:tc>
      </w:tr>
      <w:tr w:rsidR="00747FF0" w:rsidRPr="00C85D35" w14:paraId="78BF86F3" w14:textId="77777777" w:rsidTr="00747FF0">
        <w:tc>
          <w:tcPr>
            <w:tcW w:w="9242" w:type="dxa"/>
          </w:tcPr>
          <w:p w14:paraId="4620F0B7" w14:textId="34B3C592" w:rsidR="00747FF0" w:rsidRPr="00C85D35" w:rsidRDefault="00747FF0" w:rsidP="00747FF0">
            <w:pPr>
              <w:jc w:val="both"/>
              <w:rPr>
                <w:rFonts w:ascii="Times New Roman" w:hAnsi="Times New Roman" w:cs="Times New Roman"/>
                <w:b/>
                <w:bCs/>
                <w:sz w:val="24"/>
                <w:szCs w:val="24"/>
                <w:highlight w:val="yellow"/>
                <w:lang w:val="sr-Cyrl-RS"/>
              </w:rPr>
            </w:pPr>
            <w:r w:rsidRPr="00C85D35">
              <w:rPr>
                <w:rFonts w:ascii="Times New Roman" w:hAnsi="Times New Roman" w:cs="Times New Roman"/>
                <w:b/>
                <w:bCs/>
                <w:sz w:val="24"/>
                <w:szCs w:val="24"/>
                <w:lang w:val="sr-Cyrl-RS"/>
              </w:rPr>
              <w:t>Мера 1.2. Унапређење правног оквира за даљи развој партиципативне демократије у Републици Србији.</w:t>
            </w:r>
          </w:p>
        </w:tc>
      </w:tr>
      <w:tr w:rsidR="00747FF0" w:rsidRPr="00C85D35" w14:paraId="00C0D0FD" w14:textId="77777777" w:rsidTr="00747FF0">
        <w:tc>
          <w:tcPr>
            <w:tcW w:w="9242" w:type="dxa"/>
          </w:tcPr>
          <w:p w14:paraId="66A91CC0" w14:textId="13FCFB29" w:rsidR="00747FF0" w:rsidRPr="00C85D35" w:rsidRDefault="00747FF0" w:rsidP="00747FF0">
            <w:pPr>
              <w:jc w:val="both"/>
              <w:rPr>
                <w:rFonts w:ascii="Times New Roman" w:hAnsi="Times New Roman" w:cs="Times New Roman"/>
                <w:b/>
                <w:bCs/>
                <w:sz w:val="24"/>
                <w:szCs w:val="24"/>
                <w:highlight w:val="yellow"/>
                <w:lang w:val="sr-Cyrl-RS"/>
              </w:rPr>
            </w:pPr>
            <w:r w:rsidRPr="00C85D35">
              <w:rPr>
                <w:rFonts w:ascii="Times New Roman" w:hAnsi="Times New Roman" w:cs="Times New Roman"/>
                <w:b/>
                <w:bCs/>
                <w:sz w:val="24"/>
                <w:szCs w:val="24"/>
                <w:lang w:val="sr-Cyrl-RS"/>
              </w:rPr>
              <w:t>Мера 1.3. Унапређење капацитета органа јавне управе за укључивање ОЦД у процес израде, примене, праћења примене и вредновања ефеката јавних политика и прописа</w:t>
            </w:r>
          </w:p>
        </w:tc>
      </w:tr>
      <w:tr w:rsidR="00747FF0" w:rsidRPr="00C85D35" w14:paraId="1FF9A990" w14:textId="77777777" w:rsidTr="00747FF0">
        <w:tc>
          <w:tcPr>
            <w:tcW w:w="9242" w:type="dxa"/>
          </w:tcPr>
          <w:p w14:paraId="001E2838" w14:textId="5A64FDE1" w:rsidR="00747FF0" w:rsidRPr="00C85D35" w:rsidRDefault="00747FF0" w:rsidP="00747FF0">
            <w:pPr>
              <w:jc w:val="both"/>
              <w:rPr>
                <w:rFonts w:ascii="Times New Roman" w:hAnsi="Times New Roman" w:cs="Times New Roman"/>
                <w:b/>
                <w:bCs/>
                <w:sz w:val="24"/>
                <w:szCs w:val="24"/>
                <w:highlight w:val="yellow"/>
                <w:lang w:val="sr-Cyrl-RS"/>
              </w:rPr>
            </w:pPr>
            <w:r w:rsidRPr="00C85D35">
              <w:rPr>
                <w:rFonts w:ascii="Times New Roman" w:hAnsi="Times New Roman" w:cs="Times New Roman"/>
                <w:b/>
                <w:bCs/>
                <w:sz w:val="24"/>
                <w:szCs w:val="24"/>
                <w:lang w:val="sr-Cyrl-RS"/>
              </w:rPr>
              <w:t>Мера 1.4. Успостављање праћења квалитета учешћа ОЦД у поступцима израде и доношења прописа и докумената јавних политика.</w:t>
            </w:r>
          </w:p>
        </w:tc>
      </w:tr>
      <w:tr w:rsidR="00747FF0" w:rsidRPr="00C85D35" w14:paraId="14FA0093" w14:textId="77777777" w:rsidTr="00747FF0">
        <w:tc>
          <w:tcPr>
            <w:tcW w:w="9242" w:type="dxa"/>
          </w:tcPr>
          <w:p w14:paraId="47EAC7A6" w14:textId="4AB37385" w:rsidR="00747FF0" w:rsidRPr="00C85D35" w:rsidRDefault="00747FF0" w:rsidP="00747FF0">
            <w:pPr>
              <w:jc w:val="both"/>
              <w:rPr>
                <w:rFonts w:ascii="Times New Roman" w:hAnsi="Times New Roman" w:cs="Times New Roman"/>
                <w:b/>
                <w:bCs/>
                <w:sz w:val="24"/>
                <w:szCs w:val="24"/>
                <w:highlight w:val="yellow"/>
                <w:lang w:val="sr-Cyrl-RS"/>
              </w:rPr>
            </w:pPr>
            <w:r w:rsidRPr="00C85D35">
              <w:rPr>
                <w:rFonts w:ascii="Times New Roman" w:hAnsi="Times New Roman" w:cs="Times New Roman"/>
                <w:b/>
                <w:bCs/>
                <w:sz w:val="24"/>
                <w:szCs w:val="24"/>
                <w:lang w:val="sr-Cyrl-RS"/>
              </w:rPr>
              <w:t>Мера 1.5. Унапређење капацитета ОЦД за разумевање улоге, надлежности и  функција јавне управе и учешћа у поступку израде, примене, праћења примена и вредновања докумената јавних политика и прописа.</w:t>
            </w:r>
          </w:p>
        </w:tc>
      </w:tr>
      <w:tr w:rsidR="00747FF0" w:rsidRPr="00C85D35" w14:paraId="2CC2AC98" w14:textId="77777777" w:rsidTr="00747FF0">
        <w:tc>
          <w:tcPr>
            <w:tcW w:w="9242" w:type="dxa"/>
          </w:tcPr>
          <w:p w14:paraId="55F4D600" w14:textId="6FC6F895" w:rsidR="00747FF0" w:rsidRPr="00C85D35" w:rsidRDefault="00747FF0" w:rsidP="00747FF0">
            <w:pPr>
              <w:jc w:val="both"/>
              <w:rPr>
                <w:rFonts w:ascii="Times New Roman" w:hAnsi="Times New Roman" w:cs="Times New Roman"/>
                <w:b/>
                <w:bCs/>
                <w:sz w:val="24"/>
                <w:szCs w:val="24"/>
                <w:highlight w:val="yellow"/>
                <w:lang w:val="sr-Cyrl-RS"/>
              </w:rPr>
            </w:pPr>
            <w:r w:rsidRPr="00C85D35">
              <w:rPr>
                <w:rFonts w:ascii="Times New Roman" w:hAnsi="Times New Roman" w:cs="Times New Roman"/>
                <w:b/>
                <w:bCs/>
                <w:sz w:val="24"/>
                <w:szCs w:val="24"/>
                <w:lang w:val="sr-Cyrl-RS"/>
              </w:rPr>
              <w:t xml:space="preserve">Мера 1.6. Унапређење слике цивилног сектора у медијима и јавности.  </w:t>
            </w:r>
          </w:p>
        </w:tc>
      </w:tr>
    </w:tbl>
    <w:p w14:paraId="31631F85" w14:textId="7229BC8C" w:rsidR="00633F26" w:rsidRPr="00C85D35" w:rsidRDefault="00633F26" w:rsidP="00747FF0">
      <w:pPr>
        <w:jc w:val="both"/>
        <w:rPr>
          <w:rFonts w:ascii="Times New Roman" w:hAnsi="Times New Roman" w:cs="Times New Roman"/>
          <w:b/>
          <w:bCs/>
          <w:sz w:val="24"/>
          <w:szCs w:val="24"/>
          <w:lang w:val="sr-Cyrl-RS"/>
        </w:rPr>
      </w:pPr>
    </w:p>
    <w:p w14:paraId="46332F16" w14:textId="77777777" w:rsidR="001E1D65" w:rsidRPr="00C85D35" w:rsidRDefault="001E1D65" w:rsidP="00747FF0">
      <w:pPr>
        <w:jc w:val="both"/>
        <w:rPr>
          <w:rFonts w:ascii="Times New Roman" w:hAnsi="Times New Roman" w:cs="Times New Roman"/>
          <w:b/>
          <w:bCs/>
          <w:sz w:val="24"/>
          <w:szCs w:val="24"/>
          <w:lang w:val="sr-Cyrl-RS"/>
        </w:rPr>
      </w:pPr>
    </w:p>
    <w:tbl>
      <w:tblPr>
        <w:tblStyle w:val="TableGrid"/>
        <w:tblW w:w="0" w:type="auto"/>
        <w:tblLook w:val="04A0" w:firstRow="1" w:lastRow="0" w:firstColumn="1" w:lastColumn="0" w:noHBand="0" w:noVBand="1"/>
      </w:tblPr>
      <w:tblGrid>
        <w:gridCol w:w="9016"/>
      </w:tblGrid>
      <w:tr w:rsidR="000F324E" w:rsidRPr="00C85D35" w14:paraId="4FF7EFA6" w14:textId="77777777" w:rsidTr="000F324E">
        <w:tc>
          <w:tcPr>
            <w:tcW w:w="9242" w:type="dxa"/>
            <w:shd w:val="clear" w:color="auto" w:fill="C6D9F1" w:themeFill="text2" w:themeFillTint="33"/>
          </w:tcPr>
          <w:p w14:paraId="1BCC0408" w14:textId="6E1057A0" w:rsidR="000F324E" w:rsidRPr="00C85D35" w:rsidRDefault="000F324E" w:rsidP="000F324E">
            <w:pPr>
              <w:rPr>
                <w:rFonts w:ascii="Times New Roman" w:hAnsi="Times New Roman" w:cs="Times New Roman"/>
                <w:b/>
                <w:bCs/>
                <w:sz w:val="24"/>
                <w:szCs w:val="24"/>
                <w:lang w:val="sr-Cyrl-RS"/>
              </w:rPr>
            </w:pPr>
            <w:r w:rsidRPr="00C85D35">
              <w:rPr>
                <w:rFonts w:ascii="Times New Roman" w:hAnsi="Times New Roman" w:cs="Times New Roman"/>
                <w:b/>
                <w:bCs/>
                <w:sz w:val="24"/>
                <w:szCs w:val="24"/>
                <w:lang w:val="sr-Cyrl-RS"/>
              </w:rPr>
              <w:t>Посебни циљ 2:</w:t>
            </w:r>
            <w:r w:rsidRPr="00C85D35">
              <w:rPr>
                <w:rFonts w:ascii="Times New Roman" w:hAnsi="Times New Roman" w:cs="Times New Roman"/>
                <w:b/>
                <w:bCs/>
                <w:lang w:val="sr-Cyrl-RS"/>
              </w:rPr>
              <w:t xml:space="preserve"> </w:t>
            </w:r>
            <w:r w:rsidRPr="00C85D35">
              <w:rPr>
                <w:rFonts w:ascii="Times New Roman" w:hAnsi="Times New Roman" w:cs="Times New Roman"/>
                <w:b/>
                <w:bCs/>
                <w:sz w:val="24"/>
                <w:szCs w:val="24"/>
                <w:lang w:val="sr-Cyrl-RS"/>
              </w:rPr>
              <w:t>Унапређење одрживости цивилног сектора.</w:t>
            </w:r>
          </w:p>
          <w:p w14:paraId="5627CD33" w14:textId="77777777" w:rsidR="000F324E" w:rsidRPr="00C85D35" w:rsidRDefault="000F324E" w:rsidP="00747FF0">
            <w:pPr>
              <w:jc w:val="both"/>
              <w:rPr>
                <w:rFonts w:ascii="Times New Roman" w:hAnsi="Times New Roman" w:cs="Times New Roman"/>
                <w:b/>
                <w:bCs/>
                <w:sz w:val="24"/>
                <w:szCs w:val="24"/>
                <w:highlight w:val="yellow"/>
                <w:lang w:val="sr-Cyrl-RS"/>
              </w:rPr>
            </w:pPr>
          </w:p>
        </w:tc>
      </w:tr>
      <w:tr w:rsidR="000F324E" w:rsidRPr="00C85D35" w14:paraId="37F390F1" w14:textId="77777777" w:rsidTr="000F324E">
        <w:tc>
          <w:tcPr>
            <w:tcW w:w="9242" w:type="dxa"/>
          </w:tcPr>
          <w:p w14:paraId="4184A99A" w14:textId="77777777" w:rsidR="000F324E" w:rsidRPr="00C85D35" w:rsidRDefault="000F324E" w:rsidP="000F324E">
            <w:pPr>
              <w:jc w:val="both"/>
              <w:rPr>
                <w:rFonts w:ascii="Times New Roman" w:hAnsi="Times New Roman" w:cs="Times New Roman"/>
                <w:b/>
                <w:bCs/>
                <w:sz w:val="24"/>
                <w:szCs w:val="24"/>
                <w:lang w:val="sr-Cyrl-RS"/>
              </w:rPr>
            </w:pPr>
            <w:r w:rsidRPr="00C85D35">
              <w:rPr>
                <w:rFonts w:ascii="Times New Roman" w:hAnsi="Times New Roman" w:cs="Times New Roman"/>
                <w:b/>
                <w:bCs/>
                <w:sz w:val="24"/>
                <w:szCs w:val="24"/>
                <w:lang w:val="sr-Cyrl-RS"/>
              </w:rPr>
              <w:t>Мера 2.1.</w:t>
            </w:r>
            <w:r w:rsidRPr="00C85D35">
              <w:rPr>
                <w:rFonts w:ascii="Times New Roman" w:hAnsi="Times New Roman" w:cs="Times New Roman"/>
                <w:b/>
                <w:bCs/>
                <w:lang w:val="sr-Cyrl-RS"/>
              </w:rPr>
              <w:t xml:space="preserve"> </w:t>
            </w:r>
            <w:r w:rsidRPr="00C85D35">
              <w:rPr>
                <w:rFonts w:ascii="Times New Roman" w:hAnsi="Times New Roman" w:cs="Times New Roman"/>
                <w:b/>
                <w:bCs/>
                <w:sz w:val="24"/>
                <w:szCs w:val="24"/>
                <w:lang w:val="sr-Cyrl-RS"/>
              </w:rPr>
              <w:t xml:space="preserve">Унапређење подстицајног </w:t>
            </w:r>
            <w:bookmarkStart w:id="90" w:name="_Hlk87977178"/>
            <w:r w:rsidRPr="00C85D35">
              <w:rPr>
                <w:rFonts w:ascii="Times New Roman" w:hAnsi="Times New Roman" w:cs="Times New Roman"/>
                <w:b/>
                <w:bCs/>
                <w:sz w:val="24"/>
                <w:szCs w:val="24"/>
                <w:lang w:val="sr-Cyrl-RS"/>
              </w:rPr>
              <w:t>нормативног оквира и административних пракси за финансијску одрживост цивилног сектора</w:t>
            </w:r>
            <w:bookmarkEnd w:id="90"/>
            <w:r w:rsidRPr="00C85D35">
              <w:rPr>
                <w:rFonts w:ascii="Times New Roman" w:hAnsi="Times New Roman" w:cs="Times New Roman"/>
                <w:b/>
                <w:bCs/>
                <w:sz w:val="24"/>
                <w:szCs w:val="24"/>
                <w:lang w:val="sr-Cyrl-RS"/>
              </w:rPr>
              <w:t>.</w:t>
            </w:r>
          </w:p>
          <w:p w14:paraId="75B19023" w14:textId="77777777" w:rsidR="000F324E" w:rsidRPr="00C85D35" w:rsidRDefault="000F324E" w:rsidP="00747FF0">
            <w:pPr>
              <w:jc w:val="both"/>
              <w:rPr>
                <w:rFonts w:ascii="Times New Roman" w:hAnsi="Times New Roman" w:cs="Times New Roman"/>
                <w:b/>
                <w:bCs/>
                <w:sz w:val="24"/>
                <w:szCs w:val="24"/>
                <w:highlight w:val="yellow"/>
                <w:lang w:val="sr-Cyrl-RS"/>
              </w:rPr>
            </w:pPr>
          </w:p>
        </w:tc>
      </w:tr>
      <w:tr w:rsidR="000F324E" w:rsidRPr="00C85D35" w14:paraId="6E5B2D2C" w14:textId="77777777" w:rsidTr="000F324E">
        <w:tc>
          <w:tcPr>
            <w:tcW w:w="9242" w:type="dxa"/>
          </w:tcPr>
          <w:p w14:paraId="160C3BB4" w14:textId="390D6F3C" w:rsidR="000F324E" w:rsidRPr="00C85D35" w:rsidRDefault="000F324E" w:rsidP="00747FF0">
            <w:pPr>
              <w:jc w:val="both"/>
              <w:rPr>
                <w:rFonts w:ascii="Times New Roman" w:hAnsi="Times New Roman" w:cs="Times New Roman"/>
                <w:b/>
                <w:bCs/>
                <w:sz w:val="24"/>
                <w:szCs w:val="24"/>
                <w:highlight w:val="yellow"/>
                <w:lang w:val="sr-Cyrl-RS"/>
              </w:rPr>
            </w:pPr>
            <w:r w:rsidRPr="00C85D35">
              <w:rPr>
                <w:rFonts w:ascii="Times New Roman" w:hAnsi="Times New Roman" w:cs="Times New Roman"/>
                <w:b/>
                <w:bCs/>
                <w:sz w:val="24"/>
                <w:szCs w:val="24"/>
                <w:lang w:val="sr-Cyrl-RS"/>
              </w:rPr>
              <w:t>Мера 2.2. Унапређење система транспарентног финансирања ОЦД из буџетских средстава за спровођење програма од јавног интереса</w:t>
            </w:r>
          </w:p>
        </w:tc>
      </w:tr>
      <w:tr w:rsidR="000F324E" w:rsidRPr="00C85D35" w14:paraId="611BE0FF" w14:textId="77777777" w:rsidTr="000F324E">
        <w:tc>
          <w:tcPr>
            <w:tcW w:w="9242" w:type="dxa"/>
          </w:tcPr>
          <w:p w14:paraId="059A895A" w14:textId="77777777" w:rsidR="000F324E" w:rsidRPr="00C85D35" w:rsidRDefault="000F324E" w:rsidP="000F324E">
            <w:pPr>
              <w:jc w:val="both"/>
              <w:rPr>
                <w:rFonts w:ascii="Times New Roman" w:hAnsi="Times New Roman" w:cs="Times New Roman"/>
                <w:b/>
                <w:bCs/>
                <w:sz w:val="24"/>
                <w:szCs w:val="24"/>
                <w:lang w:val="sr-Cyrl-RS"/>
              </w:rPr>
            </w:pPr>
            <w:r w:rsidRPr="00C85D35">
              <w:rPr>
                <w:rFonts w:ascii="Times New Roman" w:hAnsi="Times New Roman" w:cs="Times New Roman"/>
                <w:b/>
                <w:bCs/>
                <w:sz w:val="24"/>
                <w:szCs w:val="24"/>
                <w:lang w:val="sr-Cyrl-RS"/>
              </w:rPr>
              <w:t>Мера 2.3.</w:t>
            </w:r>
            <w:r w:rsidRPr="00C85D35">
              <w:rPr>
                <w:rFonts w:ascii="Times New Roman" w:hAnsi="Times New Roman" w:cs="Times New Roman"/>
                <w:b/>
                <w:bCs/>
                <w:lang w:val="sr-Cyrl-RS"/>
              </w:rPr>
              <w:t xml:space="preserve"> </w:t>
            </w:r>
            <w:r w:rsidRPr="00C85D35">
              <w:rPr>
                <w:rFonts w:ascii="Times New Roman" w:hAnsi="Times New Roman" w:cs="Times New Roman"/>
                <w:b/>
                <w:bCs/>
                <w:sz w:val="24"/>
                <w:szCs w:val="24"/>
                <w:lang w:val="sr-Cyrl-RS"/>
              </w:rPr>
              <w:t>Унапређење кадровских и стручних капацитета јавне управе за планску и транспарентну доделу, праћење и евалуацију доделе буџетских средстава намењених за програме и пројекте ОЦД и остварености постављених циљева.</w:t>
            </w:r>
          </w:p>
          <w:p w14:paraId="3AE0E772" w14:textId="77777777" w:rsidR="000F324E" w:rsidRPr="00C85D35" w:rsidRDefault="000F324E" w:rsidP="00747FF0">
            <w:pPr>
              <w:jc w:val="both"/>
              <w:rPr>
                <w:rFonts w:ascii="Times New Roman" w:hAnsi="Times New Roman" w:cs="Times New Roman"/>
                <w:b/>
                <w:bCs/>
                <w:sz w:val="24"/>
                <w:szCs w:val="24"/>
                <w:highlight w:val="yellow"/>
                <w:lang w:val="sr-Cyrl-RS"/>
              </w:rPr>
            </w:pPr>
          </w:p>
        </w:tc>
      </w:tr>
      <w:tr w:rsidR="000F324E" w:rsidRPr="00C85D35" w14:paraId="05152113" w14:textId="77777777" w:rsidTr="000F324E">
        <w:tc>
          <w:tcPr>
            <w:tcW w:w="9242" w:type="dxa"/>
          </w:tcPr>
          <w:p w14:paraId="6379EF03" w14:textId="77777777" w:rsidR="000F324E" w:rsidRPr="00C85D35" w:rsidRDefault="000F324E" w:rsidP="000F324E">
            <w:pPr>
              <w:jc w:val="both"/>
              <w:rPr>
                <w:rFonts w:ascii="Times New Roman" w:hAnsi="Times New Roman" w:cs="Times New Roman"/>
                <w:b/>
                <w:bCs/>
                <w:sz w:val="24"/>
                <w:szCs w:val="24"/>
                <w:lang w:val="sr-Cyrl-RS"/>
              </w:rPr>
            </w:pPr>
            <w:r w:rsidRPr="00C85D35">
              <w:rPr>
                <w:rFonts w:ascii="Times New Roman" w:hAnsi="Times New Roman" w:cs="Times New Roman"/>
                <w:b/>
                <w:bCs/>
                <w:sz w:val="24"/>
                <w:szCs w:val="24"/>
                <w:lang w:val="sr-Cyrl-RS"/>
              </w:rPr>
              <w:t xml:space="preserve">Мера 2.4. Унапређење стручних капацитета ОЦД за транспарентно управљање додељеним буџетским средствима.  </w:t>
            </w:r>
          </w:p>
          <w:p w14:paraId="059375A6" w14:textId="77777777" w:rsidR="000F324E" w:rsidRPr="00C85D35" w:rsidRDefault="000F324E" w:rsidP="00747FF0">
            <w:pPr>
              <w:jc w:val="both"/>
              <w:rPr>
                <w:rFonts w:ascii="Times New Roman" w:hAnsi="Times New Roman" w:cs="Times New Roman"/>
                <w:b/>
                <w:bCs/>
                <w:sz w:val="24"/>
                <w:szCs w:val="24"/>
                <w:highlight w:val="yellow"/>
                <w:lang w:val="sr-Cyrl-RS"/>
              </w:rPr>
            </w:pPr>
          </w:p>
        </w:tc>
      </w:tr>
    </w:tbl>
    <w:p w14:paraId="5ECDFF94" w14:textId="77777777" w:rsidR="000F324E" w:rsidRPr="00C85D35" w:rsidRDefault="000F324E" w:rsidP="00747FF0">
      <w:pPr>
        <w:jc w:val="both"/>
        <w:rPr>
          <w:rFonts w:ascii="Times New Roman" w:hAnsi="Times New Roman" w:cs="Times New Roman"/>
          <w:b/>
          <w:bCs/>
          <w:sz w:val="24"/>
          <w:szCs w:val="24"/>
          <w:highlight w:val="yellow"/>
          <w:lang w:val="sr-Cyrl-RS"/>
        </w:rPr>
      </w:pPr>
    </w:p>
    <w:p w14:paraId="1394EBA1" w14:textId="34A22BF2" w:rsidR="00871095" w:rsidRPr="00C85D35" w:rsidRDefault="00871095" w:rsidP="000F324E">
      <w:pPr>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9016"/>
      </w:tblGrid>
      <w:tr w:rsidR="00DB2350" w:rsidRPr="00C85D35" w14:paraId="47ED7D30" w14:textId="77777777" w:rsidTr="00DB2350">
        <w:trPr>
          <w:trHeight w:val="259"/>
        </w:trPr>
        <w:tc>
          <w:tcPr>
            <w:tcW w:w="9035" w:type="dxa"/>
            <w:shd w:val="clear" w:color="auto" w:fill="BDD6EE"/>
          </w:tcPr>
          <w:p w14:paraId="63FEFAEF" w14:textId="46E2989D" w:rsidR="00DB2350" w:rsidRPr="00C85D35" w:rsidRDefault="00DF4301" w:rsidP="00DB2350">
            <w:pPr>
              <w:spacing w:line="276" w:lineRule="auto"/>
              <w:jc w:val="both"/>
              <w:rPr>
                <w:rFonts w:ascii="Times New Roman" w:eastAsia="Calibri" w:hAnsi="Times New Roman" w:cs="Times New Roman"/>
                <w:b/>
                <w:i/>
                <w:sz w:val="24"/>
                <w:szCs w:val="24"/>
                <w:lang w:val="sr-Cyrl-RS"/>
              </w:rPr>
            </w:pPr>
            <w:r w:rsidRPr="00C85D35">
              <w:rPr>
                <w:rFonts w:ascii="Times New Roman" w:eastAsia="Calibri" w:hAnsi="Times New Roman" w:cs="Times New Roman"/>
                <w:b/>
                <w:iCs/>
                <w:sz w:val="24"/>
                <w:szCs w:val="24"/>
                <w:lang w:val="sr-Cyrl-RS"/>
              </w:rPr>
              <w:t>Посебни циљ</w:t>
            </w:r>
            <w:r w:rsidR="00DB2350" w:rsidRPr="00C85D35">
              <w:rPr>
                <w:rFonts w:ascii="Times New Roman" w:eastAsia="Calibri" w:hAnsi="Times New Roman" w:cs="Times New Roman"/>
                <w:b/>
                <w:iCs/>
                <w:sz w:val="24"/>
                <w:szCs w:val="24"/>
                <w:lang w:val="sr-Cyrl-RS"/>
              </w:rPr>
              <w:t xml:space="preserve"> </w:t>
            </w:r>
            <w:r w:rsidR="000F324E" w:rsidRPr="00C85D35">
              <w:rPr>
                <w:rFonts w:ascii="Times New Roman" w:eastAsia="Calibri" w:hAnsi="Times New Roman" w:cs="Times New Roman"/>
                <w:b/>
                <w:iCs/>
                <w:sz w:val="24"/>
                <w:szCs w:val="24"/>
                <w:lang w:val="sr-Cyrl-RS"/>
              </w:rPr>
              <w:t>3</w:t>
            </w:r>
            <w:r w:rsidR="00DB2350" w:rsidRPr="00C85D35">
              <w:rPr>
                <w:rFonts w:ascii="Times New Roman" w:eastAsia="Calibri" w:hAnsi="Times New Roman" w:cs="Times New Roman"/>
                <w:b/>
                <w:i/>
                <w:sz w:val="24"/>
                <w:szCs w:val="24"/>
                <w:lang w:val="sr-Cyrl-RS"/>
              </w:rPr>
              <w:t>:</w:t>
            </w:r>
            <w:r w:rsidR="000F324E" w:rsidRPr="00C85D35">
              <w:rPr>
                <w:rFonts w:ascii="Times New Roman" w:eastAsia="Calibri" w:hAnsi="Times New Roman" w:cs="Times New Roman"/>
                <w:b/>
                <w:i/>
                <w:sz w:val="24"/>
                <w:szCs w:val="24"/>
                <w:lang w:val="sr-Cyrl-RS"/>
              </w:rPr>
              <w:t xml:space="preserve"> </w:t>
            </w:r>
            <w:r w:rsidRPr="00C85D35">
              <w:rPr>
                <w:rFonts w:ascii="Times New Roman" w:eastAsia="Calibri" w:hAnsi="Times New Roman" w:cs="Times New Roman"/>
                <w:b/>
                <w:iCs/>
                <w:sz w:val="24"/>
                <w:szCs w:val="24"/>
                <w:lang w:val="sr-Cyrl-RS"/>
              </w:rPr>
              <w:t>Обезбеђено веће учешће ОЦД у друштвено – економском развоју и деловању у складу са начелима одрживог развоја</w:t>
            </w:r>
          </w:p>
        </w:tc>
      </w:tr>
      <w:tr w:rsidR="00DB2350" w:rsidRPr="00C85D35" w14:paraId="7D17D595" w14:textId="77777777" w:rsidTr="001D518B">
        <w:trPr>
          <w:trHeight w:val="274"/>
        </w:trPr>
        <w:tc>
          <w:tcPr>
            <w:tcW w:w="9035" w:type="dxa"/>
          </w:tcPr>
          <w:p w14:paraId="7CE87685" w14:textId="6E5D8F91" w:rsidR="00DB2350" w:rsidRPr="00C85D35" w:rsidRDefault="00C33BAE" w:rsidP="00DB2350">
            <w:pPr>
              <w:spacing w:line="276" w:lineRule="auto"/>
              <w:jc w:val="both"/>
              <w:rPr>
                <w:rFonts w:ascii="Times New Roman" w:eastAsia="Calibri" w:hAnsi="Times New Roman" w:cs="Times New Roman"/>
                <w:b/>
                <w:sz w:val="24"/>
                <w:szCs w:val="24"/>
                <w:lang w:val="sr-Cyrl-RS"/>
              </w:rPr>
            </w:pPr>
            <w:r w:rsidRPr="00C85D35">
              <w:rPr>
                <w:rFonts w:ascii="Times New Roman" w:eastAsia="Calibri" w:hAnsi="Times New Roman" w:cs="Times New Roman"/>
                <w:b/>
                <w:sz w:val="24"/>
                <w:szCs w:val="24"/>
                <w:lang w:val="sr-Cyrl-RS"/>
              </w:rPr>
              <w:t xml:space="preserve">Мера </w:t>
            </w:r>
            <w:r w:rsidR="000F324E" w:rsidRPr="00C85D35">
              <w:rPr>
                <w:rFonts w:ascii="Times New Roman" w:eastAsia="Calibri" w:hAnsi="Times New Roman" w:cs="Times New Roman"/>
                <w:b/>
                <w:sz w:val="24"/>
                <w:szCs w:val="24"/>
                <w:lang w:val="sr-Cyrl-RS"/>
              </w:rPr>
              <w:t>3</w:t>
            </w:r>
            <w:r w:rsidR="00DB2350" w:rsidRPr="00C85D35">
              <w:rPr>
                <w:rFonts w:ascii="Times New Roman" w:eastAsia="Calibri" w:hAnsi="Times New Roman" w:cs="Times New Roman"/>
                <w:b/>
                <w:sz w:val="24"/>
                <w:szCs w:val="24"/>
                <w:lang w:val="sr-Cyrl-RS"/>
              </w:rPr>
              <w:t>.1.</w:t>
            </w:r>
            <w:r w:rsidR="00DB2350" w:rsidRPr="00C85D35">
              <w:rPr>
                <w:rFonts w:ascii="Times New Roman" w:eastAsia="Calibri" w:hAnsi="Times New Roman" w:cs="Times New Roman"/>
                <w:sz w:val="24"/>
                <w:szCs w:val="24"/>
                <w:lang w:val="sr-Cyrl-RS"/>
              </w:rPr>
              <w:t xml:space="preserve"> </w:t>
            </w:r>
            <w:r w:rsidR="00DB2350" w:rsidRPr="00C85D35">
              <w:rPr>
                <w:rFonts w:ascii="Times New Roman" w:eastAsia="Calibri" w:hAnsi="Times New Roman" w:cs="Times New Roman"/>
                <w:b/>
                <w:sz w:val="24"/>
                <w:szCs w:val="24"/>
                <w:lang w:val="sr-Cyrl-RS"/>
              </w:rPr>
              <w:t>Унапређење стратешког и нормативног оквира у области социјалне заштите, који је усклађен са међународним стандардима и обезбеђује одрживост услуга које пружају ОЦД.</w:t>
            </w:r>
          </w:p>
        </w:tc>
      </w:tr>
      <w:tr w:rsidR="00DB2350" w:rsidRPr="00C85D35" w14:paraId="6F055F24" w14:textId="77777777" w:rsidTr="001D518B">
        <w:trPr>
          <w:trHeight w:val="259"/>
        </w:trPr>
        <w:tc>
          <w:tcPr>
            <w:tcW w:w="9035" w:type="dxa"/>
          </w:tcPr>
          <w:p w14:paraId="1669AC58" w14:textId="7533138B" w:rsidR="00DB2350" w:rsidRPr="00C85D35" w:rsidRDefault="00C33BAE" w:rsidP="00DB2350">
            <w:pPr>
              <w:spacing w:line="276" w:lineRule="auto"/>
              <w:jc w:val="both"/>
              <w:rPr>
                <w:rFonts w:ascii="Times New Roman" w:eastAsia="Calibri" w:hAnsi="Times New Roman" w:cs="Times New Roman"/>
                <w:b/>
                <w:sz w:val="24"/>
                <w:szCs w:val="24"/>
                <w:lang w:val="sr-Cyrl-RS"/>
              </w:rPr>
            </w:pPr>
            <w:r w:rsidRPr="00C85D35">
              <w:rPr>
                <w:rFonts w:ascii="Times New Roman" w:eastAsia="Calibri" w:hAnsi="Times New Roman" w:cs="Times New Roman"/>
                <w:b/>
                <w:sz w:val="24"/>
                <w:szCs w:val="24"/>
                <w:lang w:val="sr-Cyrl-RS"/>
              </w:rPr>
              <w:t xml:space="preserve">Мера </w:t>
            </w:r>
            <w:r w:rsidR="000F324E" w:rsidRPr="00C85D35">
              <w:rPr>
                <w:rFonts w:ascii="Times New Roman" w:eastAsia="Calibri" w:hAnsi="Times New Roman" w:cs="Times New Roman"/>
                <w:b/>
                <w:sz w:val="24"/>
                <w:szCs w:val="24"/>
                <w:lang w:val="sr-Cyrl-RS"/>
              </w:rPr>
              <w:t>3</w:t>
            </w:r>
            <w:r w:rsidR="00DB2350" w:rsidRPr="00C85D35">
              <w:rPr>
                <w:rFonts w:ascii="Times New Roman" w:eastAsia="Calibri" w:hAnsi="Times New Roman" w:cs="Times New Roman"/>
                <w:b/>
                <w:sz w:val="24"/>
                <w:szCs w:val="24"/>
                <w:lang w:val="sr-Cyrl-RS"/>
              </w:rPr>
              <w:t>.2.</w:t>
            </w:r>
            <w:r w:rsidR="00DB2350" w:rsidRPr="00C85D35">
              <w:rPr>
                <w:rFonts w:ascii="Times New Roman" w:eastAsia="Calibri" w:hAnsi="Times New Roman" w:cs="Times New Roman"/>
                <w:sz w:val="24"/>
                <w:szCs w:val="24"/>
                <w:lang w:val="sr-Cyrl-RS"/>
              </w:rPr>
              <w:t xml:space="preserve"> </w:t>
            </w:r>
            <w:r w:rsidR="00DB2350" w:rsidRPr="00C85D35">
              <w:rPr>
                <w:rFonts w:ascii="Times New Roman" w:eastAsia="Calibri" w:hAnsi="Times New Roman" w:cs="Times New Roman"/>
                <w:b/>
                <w:sz w:val="24"/>
                <w:szCs w:val="24"/>
                <w:lang w:val="sr-Cyrl-RS"/>
              </w:rPr>
              <w:t>Усвајање стратешког и нормативног оквира у области деинституционализације, којим се обезбеђује шири обухват ОЦД као значајног актера у систему</w:t>
            </w:r>
          </w:p>
        </w:tc>
      </w:tr>
      <w:tr w:rsidR="00DB2350" w:rsidRPr="00C85D35" w14:paraId="2F77FFF8" w14:textId="77777777" w:rsidTr="001D518B">
        <w:trPr>
          <w:trHeight w:val="274"/>
        </w:trPr>
        <w:tc>
          <w:tcPr>
            <w:tcW w:w="9035" w:type="dxa"/>
          </w:tcPr>
          <w:p w14:paraId="3C1FEA9B" w14:textId="4F00E952" w:rsidR="00DB2350" w:rsidRPr="00C85D35" w:rsidRDefault="00C33BAE" w:rsidP="00DB2350">
            <w:pPr>
              <w:spacing w:line="276" w:lineRule="auto"/>
              <w:jc w:val="both"/>
              <w:rPr>
                <w:rFonts w:ascii="Times New Roman" w:eastAsia="Calibri" w:hAnsi="Times New Roman" w:cs="Times New Roman"/>
                <w:b/>
                <w:sz w:val="24"/>
                <w:szCs w:val="24"/>
                <w:lang w:val="sr-Cyrl-RS"/>
              </w:rPr>
            </w:pPr>
            <w:r w:rsidRPr="00C85D35">
              <w:rPr>
                <w:rFonts w:ascii="Times New Roman" w:eastAsia="Calibri" w:hAnsi="Times New Roman" w:cs="Times New Roman"/>
                <w:b/>
                <w:sz w:val="24"/>
                <w:szCs w:val="24"/>
                <w:lang w:val="sr-Cyrl-RS"/>
              </w:rPr>
              <w:lastRenderedPageBreak/>
              <w:t xml:space="preserve">Мера </w:t>
            </w:r>
            <w:r w:rsidR="000F324E" w:rsidRPr="00C85D35">
              <w:rPr>
                <w:rFonts w:ascii="Times New Roman" w:eastAsia="Calibri" w:hAnsi="Times New Roman" w:cs="Times New Roman"/>
                <w:b/>
                <w:sz w:val="24"/>
                <w:szCs w:val="24"/>
                <w:lang w:val="sr-Cyrl-RS"/>
              </w:rPr>
              <w:t>3</w:t>
            </w:r>
            <w:r w:rsidR="00DB2350" w:rsidRPr="00C85D35">
              <w:rPr>
                <w:rFonts w:ascii="Times New Roman" w:eastAsia="Calibri" w:hAnsi="Times New Roman" w:cs="Times New Roman"/>
                <w:b/>
                <w:sz w:val="24"/>
                <w:szCs w:val="24"/>
                <w:lang w:val="sr-Cyrl-RS"/>
              </w:rPr>
              <w:t>.3. Унапређење свеоукупног нормативног оквира од значаја за филантропију, укључујући пореске прописе, транспарентност и видљивост филантропских активности</w:t>
            </w:r>
          </w:p>
        </w:tc>
      </w:tr>
      <w:tr w:rsidR="00DB2350" w:rsidRPr="00C85D35" w14:paraId="06678F14" w14:textId="77777777" w:rsidTr="001D518B">
        <w:trPr>
          <w:trHeight w:val="274"/>
        </w:trPr>
        <w:tc>
          <w:tcPr>
            <w:tcW w:w="9035" w:type="dxa"/>
          </w:tcPr>
          <w:p w14:paraId="29A3A7C2" w14:textId="086DEDC2" w:rsidR="00DB2350" w:rsidRPr="00C85D35" w:rsidRDefault="00C33BAE" w:rsidP="00DB2350">
            <w:pPr>
              <w:spacing w:line="276" w:lineRule="auto"/>
              <w:jc w:val="both"/>
              <w:rPr>
                <w:rFonts w:ascii="Times New Roman" w:eastAsia="Calibri" w:hAnsi="Times New Roman" w:cs="Times New Roman"/>
                <w:b/>
                <w:sz w:val="24"/>
                <w:szCs w:val="24"/>
                <w:lang w:val="sr-Cyrl-RS"/>
              </w:rPr>
            </w:pPr>
            <w:r w:rsidRPr="00C85D35">
              <w:rPr>
                <w:rFonts w:ascii="Times New Roman" w:eastAsia="Calibri" w:hAnsi="Times New Roman" w:cs="Times New Roman"/>
                <w:b/>
                <w:sz w:val="24"/>
                <w:szCs w:val="24"/>
                <w:lang w:val="sr-Cyrl-RS"/>
              </w:rPr>
              <w:t xml:space="preserve">Мера </w:t>
            </w:r>
            <w:r w:rsidR="000F324E" w:rsidRPr="00C85D35">
              <w:rPr>
                <w:rFonts w:ascii="Times New Roman" w:eastAsia="Calibri" w:hAnsi="Times New Roman" w:cs="Times New Roman"/>
                <w:b/>
                <w:sz w:val="24"/>
                <w:szCs w:val="24"/>
                <w:lang w:val="sr-Cyrl-RS"/>
              </w:rPr>
              <w:t>3.</w:t>
            </w:r>
            <w:r w:rsidR="00DB2350" w:rsidRPr="00C85D35">
              <w:rPr>
                <w:rFonts w:ascii="Times New Roman" w:eastAsia="Calibri" w:hAnsi="Times New Roman" w:cs="Times New Roman"/>
                <w:b/>
                <w:sz w:val="24"/>
                <w:szCs w:val="24"/>
                <w:lang w:val="sr-Cyrl-RS"/>
              </w:rPr>
              <w:t>4. Дефинисање свеобухватног нормативног оквира који уређује социјално предузетништво, којим се обезбеђује диверзитет финансирања ОЦД и коришћење потенцијала друштвено одговорног пословања</w:t>
            </w:r>
          </w:p>
        </w:tc>
      </w:tr>
      <w:tr w:rsidR="00DB2350" w:rsidRPr="00C85D35" w14:paraId="700EA87F" w14:textId="77777777" w:rsidTr="001D518B">
        <w:trPr>
          <w:trHeight w:val="259"/>
        </w:trPr>
        <w:tc>
          <w:tcPr>
            <w:tcW w:w="9035" w:type="dxa"/>
          </w:tcPr>
          <w:p w14:paraId="4DE89E53" w14:textId="1825536D" w:rsidR="00DB2350" w:rsidRPr="00C85D35" w:rsidRDefault="00C33BAE" w:rsidP="00DB2350">
            <w:pPr>
              <w:spacing w:line="276" w:lineRule="auto"/>
              <w:jc w:val="both"/>
              <w:rPr>
                <w:rFonts w:ascii="Times New Roman" w:eastAsia="Calibri" w:hAnsi="Times New Roman" w:cs="Times New Roman"/>
                <w:b/>
                <w:sz w:val="24"/>
                <w:szCs w:val="24"/>
                <w:lang w:val="sr-Cyrl-RS"/>
              </w:rPr>
            </w:pPr>
            <w:r w:rsidRPr="00C85D35">
              <w:rPr>
                <w:rFonts w:ascii="Times New Roman" w:eastAsia="Calibri" w:hAnsi="Times New Roman" w:cs="Times New Roman"/>
                <w:b/>
                <w:sz w:val="24"/>
                <w:szCs w:val="24"/>
                <w:lang w:val="sr-Cyrl-RS"/>
              </w:rPr>
              <w:t xml:space="preserve">Мера </w:t>
            </w:r>
            <w:r w:rsidR="000F324E" w:rsidRPr="00C85D35">
              <w:rPr>
                <w:rFonts w:ascii="Times New Roman" w:eastAsia="Calibri" w:hAnsi="Times New Roman" w:cs="Times New Roman"/>
                <w:b/>
                <w:sz w:val="24"/>
                <w:szCs w:val="24"/>
                <w:lang w:val="sr-Cyrl-RS"/>
              </w:rPr>
              <w:t>3</w:t>
            </w:r>
            <w:r w:rsidR="00DB2350" w:rsidRPr="00C85D35">
              <w:rPr>
                <w:rFonts w:ascii="Times New Roman" w:eastAsia="Calibri" w:hAnsi="Times New Roman" w:cs="Times New Roman"/>
                <w:b/>
                <w:sz w:val="24"/>
                <w:szCs w:val="24"/>
                <w:lang w:val="sr-Cyrl-RS"/>
              </w:rPr>
              <w:t xml:space="preserve">.5. </w:t>
            </w:r>
            <w:r w:rsidR="00DB2350" w:rsidRPr="00C85D35">
              <w:rPr>
                <w:rFonts w:ascii="Times New Roman" w:eastAsia="Calibri" w:hAnsi="Times New Roman" w:cs="Times New Roman"/>
                <w:sz w:val="24"/>
                <w:szCs w:val="24"/>
                <w:lang w:val="sr-Cyrl-RS"/>
              </w:rPr>
              <w:t xml:space="preserve"> </w:t>
            </w:r>
            <w:r w:rsidR="00DB2350" w:rsidRPr="00C85D35">
              <w:rPr>
                <w:rFonts w:ascii="Times New Roman" w:eastAsia="Calibri" w:hAnsi="Times New Roman" w:cs="Times New Roman"/>
                <w:b/>
                <w:sz w:val="24"/>
                <w:szCs w:val="24"/>
                <w:lang w:val="sr-Cyrl-RS"/>
              </w:rPr>
              <w:t>Унапређење нормативног оквира којим се уређује волонтирање у складу са међународним стандардима, укључујући секторске прописе</w:t>
            </w:r>
          </w:p>
        </w:tc>
      </w:tr>
      <w:tr w:rsidR="00DB2350" w:rsidRPr="00C85D35" w14:paraId="5A4BE463" w14:textId="77777777" w:rsidTr="001D518B">
        <w:trPr>
          <w:trHeight w:val="274"/>
        </w:trPr>
        <w:tc>
          <w:tcPr>
            <w:tcW w:w="9035" w:type="dxa"/>
          </w:tcPr>
          <w:p w14:paraId="7D6301E0" w14:textId="5E57A454" w:rsidR="00DB2350" w:rsidRPr="00C85D35" w:rsidRDefault="007A4914" w:rsidP="007A4914">
            <w:pPr>
              <w:spacing w:line="276" w:lineRule="auto"/>
              <w:jc w:val="both"/>
              <w:rPr>
                <w:rFonts w:ascii="Times New Roman" w:eastAsia="Calibri" w:hAnsi="Times New Roman" w:cs="Times New Roman"/>
                <w:b/>
                <w:sz w:val="24"/>
                <w:szCs w:val="24"/>
                <w:lang w:val="sr-Cyrl-RS"/>
              </w:rPr>
            </w:pPr>
            <w:r w:rsidRPr="00C85D35">
              <w:rPr>
                <w:rFonts w:ascii="Times New Roman" w:eastAsia="Calibri" w:hAnsi="Times New Roman" w:cs="Times New Roman"/>
                <w:b/>
                <w:sz w:val="24"/>
                <w:szCs w:val="24"/>
                <w:lang w:val="sr-Cyrl-RS"/>
              </w:rPr>
              <w:t>Мера 3.6. Унапређење свести грађана о улози ОЦД у друштвено-економском развоју</w:t>
            </w:r>
          </w:p>
        </w:tc>
      </w:tr>
      <w:tr w:rsidR="007A4914" w:rsidRPr="00C85D35" w14:paraId="5986C257" w14:textId="77777777" w:rsidTr="001D518B">
        <w:trPr>
          <w:trHeight w:val="274"/>
        </w:trPr>
        <w:tc>
          <w:tcPr>
            <w:tcW w:w="9035" w:type="dxa"/>
          </w:tcPr>
          <w:p w14:paraId="1B7458FE" w14:textId="22CDCC89" w:rsidR="007A4914" w:rsidRPr="00C85D35" w:rsidRDefault="007A4914" w:rsidP="007A4914">
            <w:pPr>
              <w:jc w:val="both"/>
              <w:rPr>
                <w:rFonts w:ascii="Times New Roman" w:eastAsia="Calibri" w:hAnsi="Times New Roman" w:cs="Times New Roman"/>
                <w:b/>
                <w:sz w:val="24"/>
                <w:szCs w:val="24"/>
                <w:lang w:val="sr-Cyrl-RS"/>
              </w:rPr>
            </w:pPr>
            <w:r w:rsidRPr="00C85D35">
              <w:rPr>
                <w:rFonts w:ascii="Times New Roman" w:eastAsia="Calibri" w:hAnsi="Times New Roman" w:cs="Times New Roman"/>
                <w:b/>
                <w:sz w:val="24"/>
                <w:szCs w:val="24"/>
                <w:lang w:val="sr-Cyrl-RS"/>
              </w:rPr>
              <w:t xml:space="preserve">Мера 3.7. </w:t>
            </w:r>
            <w:r w:rsidRPr="00C85D35">
              <w:rPr>
                <w:rFonts w:ascii="Times New Roman" w:eastAsia="Calibri" w:hAnsi="Times New Roman" w:cs="Times New Roman"/>
                <w:sz w:val="24"/>
                <w:szCs w:val="24"/>
                <w:lang w:val="sr-Cyrl-RS"/>
              </w:rPr>
              <w:t xml:space="preserve"> </w:t>
            </w:r>
            <w:r w:rsidRPr="00C85D35">
              <w:rPr>
                <w:rFonts w:ascii="Times New Roman" w:eastAsia="Calibri" w:hAnsi="Times New Roman" w:cs="Times New Roman"/>
                <w:b/>
                <w:sz w:val="24"/>
                <w:szCs w:val="24"/>
                <w:lang w:val="sr-Cyrl-RS"/>
              </w:rPr>
              <w:t>Јачање свести младих о друштвеном значају и ефектима волонтирања и филантропије</w:t>
            </w:r>
          </w:p>
        </w:tc>
      </w:tr>
      <w:tr w:rsidR="00DB2350" w:rsidRPr="00C85D35" w14:paraId="199CC1D2" w14:textId="77777777" w:rsidTr="001D518B">
        <w:trPr>
          <w:trHeight w:val="274"/>
        </w:trPr>
        <w:tc>
          <w:tcPr>
            <w:tcW w:w="9035" w:type="dxa"/>
          </w:tcPr>
          <w:p w14:paraId="2C85871A" w14:textId="5CF007D3" w:rsidR="00DB2350" w:rsidRPr="00C85D35" w:rsidRDefault="00C33BAE" w:rsidP="007A4914">
            <w:pPr>
              <w:spacing w:line="276" w:lineRule="auto"/>
              <w:jc w:val="both"/>
              <w:rPr>
                <w:rFonts w:ascii="Times New Roman" w:eastAsia="Calibri" w:hAnsi="Times New Roman" w:cs="Times New Roman"/>
                <w:b/>
                <w:sz w:val="24"/>
                <w:szCs w:val="24"/>
                <w:lang w:val="sr-Cyrl-RS"/>
              </w:rPr>
            </w:pPr>
            <w:r w:rsidRPr="00C85D35">
              <w:rPr>
                <w:rFonts w:ascii="Times New Roman" w:eastAsia="Calibri" w:hAnsi="Times New Roman" w:cs="Times New Roman"/>
                <w:b/>
                <w:sz w:val="24"/>
                <w:szCs w:val="24"/>
                <w:lang w:val="sr-Cyrl-RS"/>
              </w:rPr>
              <w:t xml:space="preserve">Мера </w:t>
            </w:r>
            <w:r w:rsidR="000F324E" w:rsidRPr="00C85D35">
              <w:rPr>
                <w:rFonts w:ascii="Times New Roman" w:eastAsia="Calibri" w:hAnsi="Times New Roman" w:cs="Times New Roman"/>
                <w:b/>
                <w:sz w:val="24"/>
                <w:szCs w:val="24"/>
                <w:lang w:val="sr-Cyrl-RS"/>
              </w:rPr>
              <w:t>3</w:t>
            </w:r>
            <w:r w:rsidR="00DB2350" w:rsidRPr="00C85D35">
              <w:rPr>
                <w:rFonts w:ascii="Times New Roman" w:eastAsia="Calibri" w:hAnsi="Times New Roman" w:cs="Times New Roman"/>
                <w:b/>
                <w:sz w:val="24"/>
                <w:szCs w:val="24"/>
                <w:lang w:val="sr-Cyrl-RS"/>
              </w:rPr>
              <w:t>.</w:t>
            </w:r>
            <w:r w:rsidR="007A4914" w:rsidRPr="00C85D35">
              <w:rPr>
                <w:rFonts w:ascii="Times New Roman" w:eastAsia="Calibri" w:hAnsi="Times New Roman" w:cs="Times New Roman"/>
                <w:b/>
                <w:sz w:val="24"/>
                <w:szCs w:val="24"/>
                <w:lang w:val="sr-Cyrl-RS"/>
              </w:rPr>
              <w:t>8</w:t>
            </w:r>
            <w:r w:rsidR="00DB2350" w:rsidRPr="00C85D35">
              <w:rPr>
                <w:rFonts w:ascii="Times New Roman" w:eastAsia="Calibri" w:hAnsi="Times New Roman" w:cs="Times New Roman"/>
                <w:b/>
                <w:sz w:val="24"/>
                <w:szCs w:val="24"/>
                <w:lang w:val="sr-Cyrl-RS"/>
              </w:rPr>
              <w:t>. Унапређење улоге ОЦД у неформалном образовању у складу са стратешким документима и уз обухват образовања о људским правима</w:t>
            </w:r>
          </w:p>
        </w:tc>
      </w:tr>
    </w:tbl>
    <w:p w14:paraId="2DC452CE" w14:textId="0B9BE399" w:rsidR="00DB2350" w:rsidRDefault="00DB2350" w:rsidP="00DB2350">
      <w:pPr>
        <w:spacing w:after="160"/>
        <w:jc w:val="both"/>
        <w:rPr>
          <w:rFonts w:ascii="Times New Roman" w:eastAsia="Calibri" w:hAnsi="Times New Roman" w:cs="Times New Roman"/>
          <w:b/>
          <w:i/>
          <w:sz w:val="24"/>
          <w:szCs w:val="24"/>
          <w:lang w:val="sr-Cyrl-RS"/>
        </w:rPr>
      </w:pPr>
    </w:p>
    <w:p w14:paraId="33E50CC5" w14:textId="77777777" w:rsidR="003546B3" w:rsidRPr="00C85D35" w:rsidRDefault="003546B3" w:rsidP="00DB2350">
      <w:pPr>
        <w:spacing w:after="160"/>
        <w:jc w:val="both"/>
        <w:rPr>
          <w:rFonts w:ascii="Times New Roman" w:eastAsia="Calibri" w:hAnsi="Times New Roman" w:cs="Times New Roman"/>
          <w:b/>
          <w:i/>
          <w:sz w:val="24"/>
          <w:szCs w:val="24"/>
          <w:lang w:val="sr-Cyrl-RS"/>
        </w:rPr>
      </w:pPr>
    </w:p>
    <w:p w14:paraId="3726D31D" w14:textId="4C7CAB4B" w:rsidR="00DB2350" w:rsidRPr="00C85D35" w:rsidRDefault="00DB2350" w:rsidP="000F324E">
      <w:pPr>
        <w:jc w:val="both"/>
        <w:rPr>
          <w:rFonts w:ascii="Times New Roman" w:hAnsi="Times New Roman" w:cs="Times New Roman"/>
          <w:iCs/>
          <w:sz w:val="24"/>
          <w:szCs w:val="24"/>
          <w:lang w:val="sr-Cyrl-RS"/>
        </w:rPr>
      </w:pPr>
    </w:p>
    <w:tbl>
      <w:tblPr>
        <w:tblStyle w:val="TableGrid"/>
        <w:tblW w:w="0" w:type="auto"/>
        <w:tblLook w:val="04A0" w:firstRow="1" w:lastRow="0" w:firstColumn="1" w:lastColumn="0" w:noHBand="0" w:noVBand="1"/>
      </w:tblPr>
      <w:tblGrid>
        <w:gridCol w:w="9016"/>
      </w:tblGrid>
      <w:tr w:rsidR="00DB2350" w:rsidRPr="00C85D35" w14:paraId="6364D9E6" w14:textId="77777777" w:rsidTr="00DB2350">
        <w:trPr>
          <w:trHeight w:val="259"/>
        </w:trPr>
        <w:tc>
          <w:tcPr>
            <w:tcW w:w="9035" w:type="dxa"/>
            <w:shd w:val="clear" w:color="auto" w:fill="BDD6EE"/>
          </w:tcPr>
          <w:p w14:paraId="677DE270" w14:textId="277C6986" w:rsidR="00DB2350" w:rsidRPr="00C85D35" w:rsidRDefault="00DF4301" w:rsidP="00DB2350">
            <w:pPr>
              <w:spacing w:line="276" w:lineRule="auto"/>
              <w:jc w:val="both"/>
              <w:rPr>
                <w:rFonts w:ascii="Times New Roman" w:eastAsia="Calibri" w:hAnsi="Times New Roman" w:cs="Times New Roman"/>
                <w:b/>
                <w:iCs/>
                <w:sz w:val="24"/>
                <w:szCs w:val="24"/>
                <w:lang w:val="sr-Cyrl-RS"/>
              </w:rPr>
            </w:pPr>
            <w:r w:rsidRPr="00C85D35">
              <w:rPr>
                <w:rFonts w:ascii="Times New Roman" w:eastAsia="Calibri" w:hAnsi="Times New Roman" w:cs="Times New Roman"/>
                <w:b/>
                <w:iCs/>
                <w:sz w:val="24"/>
                <w:szCs w:val="24"/>
                <w:lang w:val="sr-Cyrl-RS"/>
              </w:rPr>
              <w:t>Посебни циљ</w:t>
            </w:r>
            <w:r w:rsidR="00DB2350" w:rsidRPr="00C85D35">
              <w:rPr>
                <w:rFonts w:ascii="Times New Roman" w:eastAsia="Calibri" w:hAnsi="Times New Roman" w:cs="Times New Roman"/>
                <w:b/>
                <w:iCs/>
                <w:sz w:val="24"/>
                <w:szCs w:val="24"/>
                <w:lang w:val="sr-Cyrl-RS"/>
              </w:rPr>
              <w:t xml:space="preserve"> 4</w:t>
            </w:r>
            <w:r w:rsidRPr="00C85D35">
              <w:rPr>
                <w:rFonts w:ascii="Times New Roman" w:eastAsia="Calibri" w:hAnsi="Times New Roman" w:cs="Times New Roman"/>
                <w:b/>
                <w:iCs/>
                <w:sz w:val="24"/>
                <w:szCs w:val="24"/>
                <w:lang w:val="sr-Cyrl-RS"/>
              </w:rPr>
              <w:t>: Обезбеђено веће учешће ОЦД у процесу европских интеграција</w:t>
            </w:r>
          </w:p>
        </w:tc>
      </w:tr>
      <w:tr w:rsidR="00DB2350" w:rsidRPr="00C85D35" w14:paraId="66A76302" w14:textId="77777777" w:rsidTr="001D518B">
        <w:trPr>
          <w:trHeight w:val="274"/>
        </w:trPr>
        <w:tc>
          <w:tcPr>
            <w:tcW w:w="9035" w:type="dxa"/>
          </w:tcPr>
          <w:p w14:paraId="2F082605" w14:textId="13591091" w:rsidR="00DB2350" w:rsidRPr="00C85D35" w:rsidRDefault="00C33BAE" w:rsidP="00DB2350">
            <w:pPr>
              <w:spacing w:line="276" w:lineRule="auto"/>
              <w:jc w:val="both"/>
              <w:rPr>
                <w:rFonts w:ascii="Times New Roman" w:eastAsia="Calibri" w:hAnsi="Times New Roman" w:cs="Times New Roman"/>
                <w:b/>
                <w:sz w:val="24"/>
                <w:szCs w:val="24"/>
                <w:lang w:val="sr-Cyrl-RS"/>
              </w:rPr>
            </w:pPr>
            <w:r w:rsidRPr="00C85D35">
              <w:rPr>
                <w:rFonts w:ascii="Times New Roman" w:eastAsia="Calibri" w:hAnsi="Times New Roman" w:cs="Times New Roman"/>
                <w:b/>
                <w:sz w:val="24"/>
                <w:szCs w:val="24"/>
                <w:lang w:val="sr-Cyrl-RS"/>
              </w:rPr>
              <w:t xml:space="preserve">Мера </w:t>
            </w:r>
            <w:r w:rsidR="000F324E" w:rsidRPr="00C85D35">
              <w:rPr>
                <w:rFonts w:ascii="Times New Roman" w:eastAsia="Calibri" w:hAnsi="Times New Roman" w:cs="Times New Roman"/>
                <w:b/>
                <w:sz w:val="24"/>
                <w:szCs w:val="24"/>
                <w:lang w:val="sr-Cyrl-RS"/>
              </w:rPr>
              <w:t>4</w:t>
            </w:r>
            <w:r w:rsidR="00DB2350" w:rsidRPr="00C85D35">
              <w:rPr>
                <w:rFonts w:ascii="Times New Roman" w:eastAsia="Calibri" w:hAnsi="Times New Roman" w:cs="Times New Roman"/>
                <w:b/>
                <w:sz w:val="24"/>
                <w:szCs w:val="24"/>
                <w:lang w:val="sr-Cyrl-RS"/>
              </w:rPr>
              <w:t>.1. Наставак и јачање активне сарадње органа јавне власти који учествују у преговорима о европским интеграцијама и Националним конвентом и другим ОЦД платформама</w:t>
            </w:r>
          </w:p>
        </w:tc>
      </w:tr>
      <w:tr w:rsidR="00DB2350" w:rsidRPr="00C85D35" w14:paraId="7016528E" w14:textId="77777777" w:rsidTr="001D518B">
        <w:trPr>
          <w:trHeight w:val="259"/>
        </w:trPr>
        <w:tc>
          <w:tcPr>
            <w:tcW w:w="9035" w:type="dxa"/>
          </w:tcPr>
          <w:p w14:paraId="3E8E31B9" w14:textId="45214D5F" w:rsidR="00DB2350" w:rsidRPr="00C85D35" w:rsidRDefault="00C33BAE" w:rsidP="00DB2350">
            <w:pPr>
              <w:spacing w:line="276" w:lineRule="auto"/>
              <w:jc w:val="both"/>
              <w:rPr>
                <w:rFonts w:ascii="Times New Roman" w:eastAsia="Calibri" w:hAnsi="Times New Roman" w:cs="Times New Roman"/>
                <w:b/>
                <w:sz w:val="24"/>
                <w:szCs w:val="24"/>
                <w:lang w:val="sr-Cyrl-RS"/>
              </w:rPr>
            </w:pPr>
            <w:r w:rsidRPr="00C85D35">
              <w:rPr>
                <w:rFonts w:ascii="Times New Roman" w:eastAsia="Calibri" w:hAnsi="Times New Roman" w:cs="Times New Roman"/>
                <w:b/>
                <w:sz w:val="24"/>
                <w:szCs w:val="24"/>
                <w:lang w:val="sr-Cyrl-RS"/>
              </w:rPr>
              <w:t xml:space="preserve">Мера </w:t>
            </w:r>
            <w:r w:rsidR="000F324E" w:rsidRPr="00C85D35">
              <w:rPr>
                <w:rFonts w:ascii="Times New Roman" w:eastAsia="Calibri" w:hAnsi="Times New Roman" w:cs="Times New Roman"/>
                <w:b/>
                <w:sz w:val="24"/>
                <w:szCs w:val="24"/>
                <w:lang w:val="sr-Cyrl-RS"/>
              </w:rPr>
              <w:t>4</w:t>
            </w:r>
            <w:r w:rsidR="00DB2350" w:rsidRPr="00C85D35">
              <w:rPr>
                <w:rFonts w:ascii="Times New Roman" w:eastAsia="Calibri" w:hAnsi="Times New Roman" w:cs="Times New Roman"/>
                <w:b/>
                <w:sz w:val="24"/>
                <w:szCs w:val="24"/>
                <w:lang w:val="sr-Cyrl-RS"/>
              </w:rPr>
              <w:t>.2. Унапређење сарадње ОЦД са органима јавне власти у областима од значаја за европске интеграције кроз редовно организовање консултација и разматрање предлога ОЦД у циљу остваривања стварног дијалога са ОЦД</w:t>
            </w:r>
          </w:p>
        </w:tc>
      </w:tr>
      <w:tr w:rsidR="00DB2350" w:rsidRPr="00C85D35" w14:paraId="37C05E21" w14:textId="77777777" w:rsidTr="001D518B">
        <w:trPr>
          <w:trHeight w:val="274"/>
        </w:trPr>
        <w:tc>
          <w:tcPr>
            <w:tcW w:w="9035" w:type="dxa"/>
          </w:tcPr>
          <w:p w14:paraId="236A1550" w14:textId="5C84F056" w:rsidR="00DB2350" w:rsidRPr="00C85D35" w:rsidRDefault="00C33BAE" w:rsidP="00DB2350">
            <w:pPr>
              <w:spacing w:line="276" w:lineRule="auto"/>
              <w:jc w:val="both"/>
              <w:rPr>
                <w:rFonts w:ascii="Times New Roman" w:eastAsia="Calibri" w:hAnsi="Times New Roman" w:cs="Times New Roman"/>
                <w:b/>
                <w:sz w:val="24"/>
                <w:szCs w:val="24"/>
                <w:lang w:val="sr-Cyrl-RS"/>
              </w:rPr>
            </w:pPr>
            <w:r w:rsidRPr="00C85D35">
              <w:rPr>
                <w:rFonts w:ascii="Times New Roman" w:eastAsia="Calibri" w:hAnsi="Times New Roman" w:cs="Times New Roman"/>
                <w:b/>
                <w:sz w:val="24"/>
                <w:szCs w:val="24"/>
                <w:lang w:val="sr-Cyrl-RS"/>
              </w:rPr>
              <w:t xml:space="preserve">Мера </w:t>
            </w:r>
            <w:r w:rsidR="000F324E" w:rsidRPr="00C85D35">
              <w:rPr>
                <w:rFonts w:ascii="Times New Roman" w:eastAsia="Calibri" w:hAnsi="Times New Roman" w:cs="Times New Roman"/>
                <w:b/>
                <w:sz w:val="24"/>
                <w:szCs w:val="24"/>
                <w:lang w:val="sr-Cyrl-RS"/>
              </w:rPr>
              <w:t>4</w:t>
            </w:r>
            <w:r w:rsidR="00DB2350" w:rsidRPr="00C85D35">
              <w:rPr>
                <w:rFonts w:ascii="Times New Roman" w:eastAsia="Calibri" w:hAnsi="Times New Roman" w:cs="Times New Roman"/>
                <w:b/>
                <w:sz w:val="24"/>
                <w:szCs w:val="24"/>
                <w:lang w:val="sr-Cyrl-RS"/>
              </w:rPr>
              <w:t>.3. Коришћење експертизе ОЦД у областима од значаја за европске интеграције, нарочито у областима које се налазе у кластеру „Основе“</w:t>
            </w:r>
          </w:p>
        </w:tc>
      </w:tr>
      <w:tr w:rsidR="00DB2350" w:rsidRPr="00C85D35" w14:paraId="7E32F1DA" w14:textId="77777777" w:rsidTr="001D518B">
        <w:trPr>
          <w:trHeight w:val="274"/>
        </w:trPr>
        <w:tc>
          <w:tcPr>
            <w:tcW w:w="9035" w:type="dxa"/>
          </w:tcPr>
          <w:p w14:paraId="69E7D713" w14:textId="5923F745" w:rsidR="00DB2350" w:rsidRPr="00C85D35" w:rsidRDefault="00C33BAE" w:rsidP="00DB2350">
            <w:pPr>
              <w:spacing w:line="276" w:lineRule="auto"/>
              <w:jc w:val="both"/>
              <w:rPr>
                <w:rFonts w:ascii="Times New Roman" w:eastAsia="Calibri" w:hAnsi="Times New Roman" w:cs="Times New Roman"/>
                <w:b/>
                <w:sz w:val="24"/>
                <w:szCs w:val="24"/>
                <w:lang w:val="sr-Cyrl-RS"/>
              </w:rPr>
            </w:pPr>
            <w:r w:rsidRPr="00C85D35">
              <w:rPr>
                <w:rFonts w:ascii="Times New Roman" w:eastAsia="Calibri" w:hAnsi="Times New Roman" w:cs="Times New Roman"/>
                <w:b/>
                <w:sz w:val="24"/>
                <w:szCs w:val="24"/>
                <w:lang w:val="sr-Cyrl-RS"/>
              </w:rPr>
              <w:t xml:space="preserve">Мера </w:t>
            </w:r>
            <w:r w:rsidR="000F324E" w:rsidRPr="00C85D35">
              <w:rPr>
                <w:rFonts w:ascii="Times New Roman" w:eastAsia="Calibri" w:hAnsi="Times New Roman" w:cs="Times New Roman"/>
                <w:b/>
                <w:sz w:val="24"/>
                <w:szCs w:val="24"/>
                <w:lang w:val="sr-Cyrl-RS"/>
              </w:rPr>
              <w:t>4</w:t>
            </w:r>
            <w:r w:rsidR="00DB2350" w:rsidRPr="00C85D35">
              <w:rPr>
                <w:rFonts w:ascii="Times New Roman" w:eastAsia="Calibri" w:hAnsi="Times New Roman" w:cs="Times New Roman"/>
                <w:b/>
                <w:sz w:val="24"/>
                <w:szCs w:val="24"/>
                <w:lang w:val="sr-Cyrl-RS"/>
              </w:rPr>
              <w:t>.4. Унапређење јавног дискурса о улози ОЦД у европским интеграцијама</w:t>
            </w:r>
          </w:p>
        </w:tc>
      </w:tr>
      <w:tr w:rsidR="00DB2350" w:rsidRPr="00C85D35" w14:paraId="44F2BC5A" w14:textId="77777777" w:rsidTr="001D518B">
        <w:trPr>
          <w:trHeight w:val="274"/>
        </w:trPr>
        <w:tc>
          <w:tcPr>
            <w:tcW w:w="9035" w:type="dxa"/>
          </w:tcPr>
          <w:p w14:paraId="0375455D" w14:textId="687AB399" w:rsidR="00DB2350" w:rsidRPr="00C85D35" w:rsidRDefault="00C33BAE" w:rsidP="00C01367">
            <w:pPr>
              <w:spacing w:line="276" w:lineRule="auto"/>
              <w:jc w:val="both"/>
              <w:rPr>
                <w:rFonts w:ascii="Times New Roman" w:eastAsia="Calibri" w:hAnsi="Times New Roman" w:cs="Times New Roman"/>
                <w:b/>
                <w:sz w:val="24"/>
                <w:szCs w:val="24"/>
                <w:lang w:val="sr-Cyrl-RS"/>
              </w:rPr>
            </w:pPr>
            <w:r w:rsidRPr="00C85D35">
              <w:rPr>
                <w:rFonts w:ascii="Times New Roman" w:eastAsia="Calibri" w:hAnsi="Times New Roman" w:cs="Times New Roman"/>
                <w:b/>
                <w:sz w:val="24"/>
                <w:szCs w:val="24"/>
                <w:lang w:val="sr-Cyrl-RS"/>
              </w:rPr>
              <w:t xml:space="preserve">Мера </w:t>
            </w:r>
            <w:r w:rsidR="000F324E" w:rsidRPr="00C85D35">
              <w:rPr>
                <w:rFonts w:ascii="Times New Roman" w:eastAsia="Calibri" w:hAnsi="Times New Roman" w:cs="Times New Roman"/>
                <w:b/>
                <w:sz w:val="24"/>
                <w:szCs w:val="24"/>
                <w:lang w:val="sr-Cyrl-RS"/>
              </w:rPr>
              <w:t>4</w:t>
            </w:r>
            <w:r w:rsidR="00DB2350" w:rsidRPr="00C85D35">
              <w:rPr>
                <w:rFonts w:ascii="Times New Roman" w:eastAsia="Calibri" w:hAnsi="Times New Roman" w:cs="Times New Roman"/>
                <w:b/>
                <w:sz w:val="24"/>
                <w:szCs w:val="24"/>
                <w:lang w:val="sr-Cyrl-RS"/>
              </w:rPr>
              <w:t xml:space="preserve">.5. Унапређење положаја ОЦД  кроз обезбеђење ефикасне </w:t>
            </w:r>
            <w:r w:rsidR="00C01367">
              <w:rPr>
                <w:rFonts w:ascii="Times New Roman" w:eastAsia="Calibri" w:hAnsi="Times New Roman" w:cs="Times New Roman"/>
                <w:b/>
                <w:sz w:val="24"/>
                <w:szCs w:val="24"/>
                <w:lang w:val="sr-Cyrl-RS"/>
              </w:rPr>
              <w:t>правне заштите</w:t>
            </w:r>
            <w:r w:rsidR="00DB2350" w:rsidRPr="00C85D35">
              <w:rPr>
                <w:rFonts w:ascii="Times New Roman" w:eastAsia="Calibri" w:hAnsi="Times New Roman" w:cs="Times New Roman"/>
                <w:b/>
                <w:sz w:val="24"/>
                <w:szCs w:val="24"/>
                <w:lang w:val="sr-Cyrl-RS"/>
              </w:rPr>
              <w:t xml:space="preserve"> за припаднике ОЦД и бранитеље људских права</w:t>
            </w:r>
          </w:p>
        </w:tc>
      </w:tr>
      <w:tr w:rsidR="00DB2350" w:rsidRPr="00C85D35" w14:paraId="7A2B38AB" w14:textId="77777777" w:rsidTr="001D518B">
        <w:trPr>
          <w:trHeight w:val="259"/>
        </w:trPr>
        <w:tc>
          <w:tcPr>
            <w:tcW w:w="9035" w:type="dxa"/>
          </w:tcPr>
          <w:p w14:paraId="2F30B20C" w14:textId="04EACB73" w:rsidR="00DB2350" w:rsidRPr="00C85D35" w:rsidRDefault="00C33BAE" w:rsidP="00DB2350">
            <w:pPr>
              <w:spacing w:line="276" w:lineRule="auto"/>
              <w:jc w:val="both"/>
              <w:rPr>
                <w:rFonts w:ascii="Times New Roman" w:eastAsia="Calibri" w:hAnsi="Times New Roman" w:cs="Times New Roman"/>
                <w:b/>
                <w:sz w:val="24"/>
                <w:szCs w:val="24"/>
                <w:lang w:val="sr-Cyrl-RS"/>
              </w:rPr>
            </w:pPr>
            <w:r w:rsidRPr="00C85D35">
              <w:rPr>
                <w:rFonts w:ascii="Times New Roman" w:eastAsia="Calibri" w:hAnsi="Times New Roman" w:cs="Times New Roman"/>
                <w:b/>
                <w:sz w:val="24"/>
                <w:szCs w:val="24"/>
                <w:lang w:val="sr-Cyrl-RS"/>
              </w:rPr>
              <w:t xml:space="preserve">Мера </w:t>
            </w:r>
            <w:r w:rsidR="000F324E" w:rsidRPr="00C85D35">
              <w:rPr>
                <w:rFonts w:ascii="Times New Roman" w:eastAsia="Calibri" w:hAnsi="Times New Roman" w:cs="Times New Roman"/>
                <w:b/>
                <w:sz w:val="24"/>
                <w:szCs w:val="24"/>
                <w:lang w:val="sr-Cyrl-RS"/>
              </w:rPr>
              <w:t>4</w:t>
            </w:r>
            <w:r w:rsidR="00DB2350" w:rsidRPr="00C85D35">
              <w:rPr>
                <w:rFonts w:ascii="Times New Roman" w:eastAsia="Calibri" w:hAnsi="Times New Roman" w:cs="Times New Roman"/>
                <w:b/>
                <w:sz w:val="24"/>
                <w:szCs w:val="24"/>
                <w:lang w:val="sr-Cyrl-RS"/>
              </w:rPr>
              <w:t xml:space="preserve">.6. Интензивније укључивање ОЦД у процес програмирања и припреме за коришћење структурних фондова и других средстава ЕУ </w:t>
            </w:r>
          </w:p>
        </w:tc>
      </w:tr>
      <w:tr w:rsidR="00DB2350" w:rsidRPr="00C85D35" w14:paraId="4EBB4A3F" w14:textId="77777777" w:rsidTr="001D518B">
        <w:trPr>
          <w:trHeight w:val="259"/>
        </w:trPr>
        <w:tc>
          <w:tcPr>
            <w:tcW w:w="9035" w:type="dxa"/>
          </w:tcPr>
          <w:p w14:paraId="6729EECE" w14:textId="6F236793" w:rsidR="00DB2350" w:rsidRPr="00C85D35" w:rsidRDefault="00C33BAE" w:rsidP="00DB2350">
            <w:pPr>
              <w:spacing w:line="276" w:lineRule="auto"/>
              <w:jc w:val="both"/>
              <w:rPr>
                <w:rFonts w:ascii="Times New Roman" w:eastAsia="Calibri" w:hAnsi="Times New Roman" w:cs="Times New Roman"/>
                <w:b/>
                <w:sz w:val="24"/>
                <w:szCs w:val="24"/>
                <w:lang w:val="sr-Cyrl-RS"/>
              </w:rPr>
            </w:pPr>
            <w:r w:rsidRPr="00C85D35">
              <w:rPr>
                <w:rFonts w:ascii="Times New Roman" w:eastAsia="Calibri" w:hAnsi="Times New Roman" w:cs="Times New Roman"/>
                <w:b/>
                <w:sz w:val="24"/>
                <w:szCs w:val="24"/>
                <w:lang w:val="sr-Cyrl-RS"/>
              </w:rPr>
              <w:t xml:space="preserve">Мера </w:t>
            </w:r>
            <w:r w:rsidR="000F324E" w:rsidRPr="00C85D35">
              <w:rPr>
                <w:rFonts w:ascii="Times New Roman" w:eastAsia="Calibri" w:hAnsi="Times New Roman" w:cs="Times New Roman"/>
                <w:b/>
                <w:sz w:val="24"/>
                <w:szCs w:val="24"/>
                <w:lang w:val="sr-Cyrl-RS"/>
              </w:rPr>
              <w:t>4</w:t>
            </w:r>
            <w:r w:rsidR="00DB2350" w:rsidRPr="00C85D35">
              <w:rPr>
                <w:rFonts w:ascii="Times New Roman" w:eastAsia="Calibri" w:hAnsi="Times New Roman" w:cs="Times New Roman"/>
                <w:b/>
                <w:sz w:val="24"/>
                <w:szCs w:val="24"/>
                <w:lang w:val="sr-Cyrl-RS"/>
              </w:rPr>
              <w:t>.7. Јачање свести грађана о процесу ЕУ интеграција кроз сарадњу са ОЦД</w:t>
            </w:r>
          </w:p>
        </w:tc>
      </w:tr>
      <w:tr w:rsidR="00DB2350" w:rsidRPr="00C85D35" w14:paraId="118D2379" w14:textId="77777777" w:rsidTr="001D518B">
        <w:trPr>
          <w:trHeight w:val="274"/>
        </w:trPr>
        <w:tc>
          <w:tcPr>
            <w:tcW w:w="9035" w:type="dxa"/>
          </w:tcPr>
          <w:p w14:paraId="021C44EF" w14:textId="5776245A" w:rsidR="00DB2350" w:rsidRPr="00C85D35" w:rsidRDefault="00C33BAE" w:rsidP="00DB2350">
            <w:pPr>
              <w:spacing w:line="276" w:lineRule="auto"/>
              <w:jc w:val="both"/>
              <w:rPr>
                <w:rFonts w:ascii="Times New Roman" w:eastAsia="Calibri" w:hAnsi="Times New Roman" w:cs="Times New Roman"/>
                <w:b/>
                <w:sz w:val="24"/>
                <w:szCs w:val="24"/>
                <w:lang w:val="sr-Cyrl-RS"/>
              </w:rPr>
            </w:pPr>
            <w:r w:rsidRPr="00C85D35">
              <w:rPr>
                <w:rFonts w:ascii="Times New Roman" w:eastAsia="Calibri" w:hAnsi="Times New Roman" w:cs="Times New Roman"/>
                <w:b/>
                <w:sz w:val="24"/>
                <w:szCs w:val="24"/>
                <w:lang w:val="sr-Cyrl-RS"/>
              </w:rPr>
              <w:t xml:space="preserve">Мера </w:t>
            </w:r>
            <w:r w:rsidR="000F324E" w:rsidRPr="00C85D35">
              <w:rPr>
                <w:rFonts w:ascii="Times New Roman" w:eastAsia="Calibri" w:hAnsi="Times New Roman" w:cs="Times New Roman"/>
                <w:b/>
                <w:sz w:val="24"/>
                <w:szCs w:val="24"/>
                <w:lang w:val="sr-Cyrl-RS"/>
              </w:rPr>
              <w:t>4</w:t>
            </w:r>
            <w:r w:rsidR="00DB2350" w:rsidRPr="00C85D35">
              <w:rPr>
                <w:rFonts w:ascii="Times New Roman" w:eastAsia="Calibri" w:hAnsi="Times New Roman" w:cs="Times New Roman"/>
                <w:b/>
                <w:sz w:val="24"/>
                <w:szCs w:val="24"/>
                <w:lang w:val="sr-Cyrl-RS"/>
              </w:rPr>
              <w:t>.8. Јачање транспарентности финансирања ОЦД кроз фондове јединица локалне самоуправе</w:t>
            </w:r>
          </w:p>
        </w:tc>
      </w:tr>
    </w:tbl>
    <w:p w14:paraId="2254E81F" w14:textId="77777777" w:rsidR="00871095" w:rsidRPr="00C85D35" w:rsidRDefault="00871095" w:rsidP="00871095">
      <w:pPr>
        <w:ind w:left="720"/>
        <w:jc w:val="both"/>
        <w:rPr>
          <w:rFonts w:ascii="Times New Roman" w:hAnsi="Times New Roman" w:cs="Times New Roman"/>
          <w:sz w:val="24"/>
          <w:szCs w:val="24"/>
          <w:lang w:val="sr-Cyrl-RS"/>
        </w:rPr>
      </w:pPr>
    </w:p>
    <w:p w14:paraId="5315CB04" w14:textId="77777777" w:rsidR="00BB0A32" w:rsidRPr="00C85D35" w:rsidRDefault="00BB0A32" w:rsidP="00573553">
      <w:pPr>
        <w:pStyle w:val="ListParagraph"/>
        <w:rPr>
          <w:rFonts w:ascii="Times New Roman" w:hAnsi="Times New Roman" w:cs="Times New Roman"/>
          <w:sz w:val="24"/>
          <w:szCs w:val="24"/>
          <w:lang w:val="sr-Cyrl-RS"/>
        </w:rPr>
      </w:pPr>
    </w:p>
    <w:p w14:paraId="2A66E058" w14:textId="6AB74CFC" w:rsidR="00DB6DA2" w:rsidRPr="00C85D35" w:rsidRDefault="005B1521" w:rsidP="00DC5C3D">
      <w:pPr>
        <w:pStyle w:val="Heading1"/>
        <w:rPr>
          <w:rFonts w:ascii="Times New Roman" w:hAnsi="Times New Roman"/>
          <w:lang w:val="sr-Cyrl-RS"/>
        </w:rPr>
      </w:pPr>
      <w:bookmarkStart w:id="91" w:name="_Toc87982465"/>
      <w:r w:rsidRPr="00C85D35">
        <w:rPr>
          <w:rFonts w:ascii="Times New Roman" w:hAnsi="Times New Roman"/>
          <w:lang w:val="sr-Cyrl-RS"/>
        </w:rPr>
        <w:t>IX</w:t>
      </w:r>
      <w:r w:rsidR="001B3136" w:rsidRPr="00C85D35">
        <w:rPr>
          <w:rFonts w:ascii="Times New Roman" w:hAnsi="Times New Roman"/>
          <w:lang w:val="sr-Cyrl-RS"/>
        </w:rPr>
        <w:t>.</w:t>
      </w:r>
      <w:r w:rsidR="00DC5C3D" w:rsidRPr="00C85D35">
        <w:rPr>
          <w:rFonts w:ascii="Times New Roman" w:hAnsi="Times New Roman"/>
          <w:lang w:val="sr-Cyrl-RS"/>
        </w:rPr>
        <w:t xml:space="preserve"> </w:t>
      </w:r>
      <w:r w:rsidR="00633F26" w:rsidRPr="00C85D35">
        <w:rPr>
          <w:rFonts w:ascii="Times New Roman" w:hAnsi="Times New Roman"/>
          <w:lang w:val="sr-Cyrl-RS"/>
        </w:rPr>
        <w:t xml:space="preserve">МЕХАНИЗАМ </w:t>
      </w:r>
      <w:r w:rsidR="00CD5671" w:rsidRPr="00C85D35">
        <w:rPr>
          <w:rFonts w:ascii="Times New Roman" w:hAnsi="Times New Roman"/>
          <w:lang w:val="sr-Cyrl-RS"/>
        </w:rPr>
        <w:t>ЗА СПРОВОЂЕЊЕ СТРАТЕГИЈЕ И НАЧИН ИЗВЕШТАВАЊА О РЕЗУЛТАТИМА СПРОВОЂЕЊА</w:t>
      </w:r>
      <w:bookmarkEnd w:id="91"/>
    </w:p>
    <w:p w14:paraId="47C9A6C5" w14:textId="1E0F9D39" w:rsidR="003F56C4" w:rsidRPr="00C85D35" w:rsidRDefault="003F56C4" w:rsidP="003F56C4">
      <w:pPr>
        <w:pStyle w:val="ListParagraph"/>
        <w:rPr>
          <w:rFonts w:ascii="Times New Roman" w:hAnsi="Times New Roman" w:cs="Times New Roman"/>
          <w:sz w:val="24"/>
          <w:szCs w:val="24"/>
          <w:lang w:val="sr-Cyrl-RS"/>
        </w:rPr>
      </w:pPr>
    </w:p>
    <w:p w14:paraId="798860EF" w14:textId="77777777" w:rsidR="00871095" w:rsidRPr="00C85D35" w:rsidRDefault="00871095" w:rsidP="00871095">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lastRenderedPageBreak/>
        <w:t xml:space="preserve">Праћење и процена успешности спровођења Стратегије, од великог су значаја за динамику и квалитет спровођења овог стратешког документа и пратећег Акционог плана, као и за благовремено уочавање изазова и предузимање мера за њихово превазилажење. </w:t>
      </w:r>
    </w:p>
    <w:p w14:paraId="329B7167" w14:textId="047641B2" w:rsidR="00073009" w:rsidRPr="00C85D35" w:rsidRDefault="00871095" w:rsidP="00073009">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За потребе праћења спровођења Националне стратегије </w:t>
      </w:r>
      <w:r w:rsidR="00B8030F" w:rsidRPr="00C85D35">
        <w:rPr>
          <w:rFonts w:ascii="Times New Roman" w:hAnsi="Times New Roman" w:cs="Times New Roman"/>
          <w:sz w:val="24"/>
          <w:szCs w:val="24"/>
          <w:lang w:val="sr-Cyrl-RS"/>
        </w:rPr>
        <w:t xml:space="preserve">за стварање подстицајног окружења за развој цивилног друштва у </w:t>
      </w:r>
      <w:r w:rsidR="00AC52CA" w:rsidRPr="00C85D35">
        <w:rPr>
          <w:rFonts w:ascii="Times New Roman" w:hAnsi="Times New Roman" w:cs="Times New Roman"/>
          <w:sz w:val="24"/>
          <w:szCs w:val="24"/>
          <w:lang w:val="sr-Cyrl-RS"/>
        </w:rPr>
        <w:t>Р</w:t>
      </w:r>
      <w:r w:rsidR="00B8030F" w:rsidRPr="00C85D35">
        <w:rPr>
          <w:rFonts w:ascii="Times New Roman" w:hAnsi="Times New Roman" w:cs="Times New Roman"/>
          <w:sz w:val="24"/>
          <w:szCs w:val="24"/>
          <w:lang w:val="sr-Cyrl-RS"/>
        </w:rPr>
        <w:t xml:space="preserve">епублици </w:t>
      </w:r>
      <w:r w:rsidR="00AC52CA" w:rsidRPr="00C85D35">
        <w:rPr>
          <w:rFonts w:ascii="Times New Roman" w:hAnsi="Times New Roman" w:cs="Times New Roman"/>
          <w:sz w:val="24"/>
          <w:szCs w:val="24"/>
          <w:lang w:val="sr-Cyrl-RS"/>
        </w:rPr>
        <w:t>С</w:t>
      </w:r>
      <w:r w:rsidR="00B8030F" w:rsidRPr="00C85D35">
        <w:rPr>
          <w:rFonts w:ascii="Times New Roman" w:hAnsi="Times New Roman" w:cs="Times New Roman"/>
          <w:sz w:val="24"/>
          <w:szCs w:val="24"/>
          <w:lang w:val="sr-Cyrl-RS"/>
        </w:rPr>
        <w:t xml:space="preserve">рбији за период од 2021-2030. године </w:t>
      </w:r>
      <w:r w:rsidRPr="00C85D35">
        <w:rPr>
          <w:rFonts w:ascii="Times New Roman" w:hAnsi="Times New Roman" w:cs="Times New Roman"/>
          <w:sz w:val="24"/>
          <w:szCs w:val="24"/>
          <w:lang w:val="sr-Cyrl-RS"/>
        </w:rPr>
        <w:t xml:space="preserve">образује се </w:t>
      </w:r>
      <w:r w:rsidR="00CC1F23">
        <w:rPr>
          <w:rFonts w:ascii="Times New Roman" w:hAnsi="Times New Roman" w:cs="Times New Roman"/>
          <w:b/>
          <w:bCs/>
          <w:sz w:val="24"/>
          <w:szCs w:val="24"/>
          <w:lang w:val="sr-Cyrl-RS"/>
        </w:rPr>
        <w:t>Савет</w:t>
      </w:r>
      <w:r w:rsidRPr="00C85D35">
        <w:rPr>
          <w:rFonts w:ascii="Times New Roman" w:hAnsi="Times New Roman" w:cs="Times New Roman"/>
          <w:sz w:val="24"/>
          <w:szCs w:val="24"/>
          <w:lang w:val="sr-Cyrl-RS"/>
        </w:rPr>
        <w:t>, одлуком Владе, за период њеног важења. У чланство радног тела именују се представници</w:t>
      </w:r>
      <w:r w:rsidR="00073009" w:rsidRPr="00C85D35">
        <w:rPr>
          <w:rFonts w:ascii="Times New Roman" w:hAnsi="Times New Roman" w:cs="Times New Roman"/>
          <w:sz w:val="24"/>
          <w:szCs w:val="24"/>
          <w:lang w:val="sr-Cyrl-RS"/>
        </w:rPr>
        <w:t xml:space="preserve"> кључних институција за спровођење Националне стратегије и пратећег Акционог плана. При делегирању представника за чланство у радном телу институције ће се старати да они буду по функцији високо позиционирани у организационој структури институције, чиме </w:t>
      </w:r>
      <w:r w:rsidR="00AC52CA" w:rsidRPr="00C85D35">
        <w:rPr>
          <w:rFonts w:ascii="Times New Roman" w:hAnsi="Times New Roman" w:cs="Times New Roman"/>
          <w:sz w:val="24"/>
          <w:szCs w:val="24"/>
          <w:lang w:val="sr-Cyrl-RS"/>
        </w:rPr>
        <w:t>се</w:t>
      </w:r>
      <w:r w:rsidR="00073009" w:rsidRPr="00C85D35">
        <w:rPr>
          <w:rFonts w:ascii="Times New Roman" w:hAnsi="Times New Roman" w:cs="Times New Roman"/>
          <w:sz w:val="24"/>
          <w:szCs w:val="24"/>
          <w:lang w:val="sr-Cyrl-RS"/>
        </w:rPr>
        <w:t xml:space="preserve"> обезбе</w:t>
      </w:r>
      <w:r w:rsidR="00AC52CA" w:rsidRPr="00C85D35">
        <w:rPr>
          <w:rFonts w:ascii="Times New Roman" w:hAnsi="Times New Roman" w:cs="Times New Roman"/>
          <w:sz w:val="24"/>
          <w:szCs w:val="24"/>
          <w:lang w:val="sr-Cyrl-RS"/>
        </w:rPr>
        <w:t>ђује</w:t>
      </w:r>
      <w:r w:rsidR="00073009" w:rsidRPr="00C85D35">
        <w:rPr>
          <w:rFonts w:ascii="Times New Roman" w:hAnsi="Times New Roman" w:cs="Times New Roman"/>
          <w:sz w:val="24"/>
          <w:szCs w:val="24"/>
          <w:lang w:val="sr-Cyrl-RS"/>
        </w:rPr>
        <w:t xml:space="preserve"> </w:t>
      </w:r>
      <w:r w:rsidR="00AC52CA" w:rsidRPr="00C85D35">
        <w:rPr>
          <w:rFonts w:ascii="Times New Roman" w:hAnsi="Times New Roman" w:cs="Times New Roman"/>
          <w:sz w:val="24"/>
          <w:szCs w:val="24"/>
          <w:lang w:val="sr-Cyrl-RS"/>
        </w:rPr>
        <w:t>делотворност у</w:t>
      </w:r>
      <w:r w:rsidR="00073009" w:rsidRPr="00C85D35">
        <w:rPr>
          <w:rFonts w:ascii="Times New Roman" w:hAnsi="Times New Roman" w:cs="Times New Roman"/>
          <w:sz w:val="24"/>
          <w:szCs w:val="24"/>
          <w:lang w:val="sr-Cyrl-RS"/>
        </w:rPr>
        <w:t xml:space="preserve"> спровођењ</w:t>
      </w:r>
      <w:r w:rsidR="00AC52CA" w:rsidRPr="00C85D35">
        <w:rPr>
          <w:rFonts w:ascii="Times New Roman" w:hAnsi="Times New Roman" w:cs="Times New Roman"/>
          <w:sz w:val="24"/>
          <w:szCs w:val="24"/>
          <w:lang w:val="sr-Cyrl-RS"/>
        </w:rPr>
        <w:t>у</w:t>
      </w:r>
      <w:r w:rsidR="00073009" w:rsidRPr="00C85D35">
        <w:rPr>
          <w:rFonts w:ascii="Times New Roman" w:hAnsi="Times New Roman" w:cs="Times New Roman"/>
          <w:sz w:val="24"/>
          <w:szCs w:val="24"/>
          <w:lang w:val="sr-Cyrl-RS"/>
        </w:rPr>
        <w:t xml:space="preserve"> Стратегије. </w:t>
      </w:r>
      <w:r w:rsidR="00CC1F23">
        <w:rPr>
          <w:rFonts w:ascii="Times New Roman" w:hAnsi="Times New Roman" w:cs="Times New Roman"/>
          <w:sz w:val="24"/>
          <w:szCs w:val="24"/>
          <w:lang w:val="sr-Cyrl-RS"/>
        </w:rPr>
        <w:t>Савет</w:t>
      </w:r>
      <w:r w:rsidR="00073009" w:rsidRPr="00C85D35">
        <w:rPr>
          <w:rFonts w:ascii="Times New Roman" w:hAnsi="Times New Roman" w:cs="Times New Roman"/>
          <w:sz w:val="24"/>
          <w:szCs w:val="24"/>
          <w:lang w:val="sr-Cyrl-RS"/>
        </w:rPr>
        <w:t xml:space="preserve"> ће анализирати резултате спровођења Националне стратегије на основу извештаја свих релевантних институција које учествују у спровођењу овог документа</w:t>
      </w:r>
      <w:r w:rsidR="00A8688E">
        <w:rPr>
          <w:rFonts w:ascii="Times New Roman" w:hAnsi="Times New Roman" w:cs="Times New Roman"/>
          <w:sz w:val="24"/>
          <w:szCs w:val="24"/>
          <w:lang w:val="sr-Cyrl-RS"/>
        </w:rPr>
        <w:t>,</w:t>
      </w:r>
      <w:r w:rsidR="00AC52CA" w:rsidRPr="00C85D35">
        <w:rPr>
          <w:rFonts w:ascii="Times New Roman" w:hAnsi="Times New Roman" w:cs="Times New Roman"/>
          <w:sz w:val="24"/>
          <w:szCs w:val="24"/>
          <w:lang w:val="sr-Cyrl-RS"/>
        </w:rPr>
        <w:t xml:space="preserve"> дефини</w:t>
      </w:r>
      <w:r w:rsidR="00A8688E">
        <w:rPr>
          <w:rFonts w:ascii="Times New Roman" w:hAnsi="Times New Roman" w:cs="Times New Roman"/>
          <w:sz w:val="24"/>
          <w:szCs w:val="24"/>
          <w:lang w:val="sr-Cyrl-RS"/>
        </w:rPr>
        <w:t xml:space="preserve">сати </w:t>
      </w:r>
      <w:r w:rsidR="00AC52CA" w:rsidRPr="00C85D35">
        <w:rPr>
          <w:rFonts w:ascii="Times New Roman" w:hAnsi="Times New Roman" w:cs="Times New Roman"/>
          <w:sz w:val="24"/>
          <w:szCs w:val="24"/>
          <w:lang w:val="sr-Cyrl-RS"/>
        </w:rPr>
        <w:t xml:space="preserve">закључке и препоруке надлежним институцијама, и о резултатима спровођења </w:t>
      </w:r>
      <w:r w:rsidR="00A8688E">
        <w:rPr>
          <w:rFonts w:ascii="Times New Roman" w:hAnsi="Times New Roman" w:cs="Times New Roman"/>
          <w:sz w:val="24"/>
          <w:szCs w:val="24"/>
          <w:lang w:val="sr-Cyrl-RS"/>
        </w:rPr>
        <w:t>Националне стратегије</w:t>
      </w:r>
      <w:r w:rsidR="00AC52CA" w:rsidRPr="00C85D35">
        <w:rPr>
          <w:rFonts w:ascii="Times New Roman" w:hAnsi="Times New Roman" w:cs="Times New Roman"/>
          <w:sz w:val="24"/>
          <w:szCs w:val="24"/>
          <w:lang w:val="sr-Cyrl-RS"/>
        </w:rPr>
        <w:t xml:space="preserve"> извештава</w:t>
      </w:r>
      <w:r w:rsidR="00A8688E">
        <w:rPr>
          <w:rFonts w:ascii="Times New Roman" w:hAnsi="Times New Roman" w:cs="Times New Roman"/>
          <w:sz w:val="24"/>
          <w:szCs w:val="24"/>
          <w:lang w:val="sr-Cyrl-RS"/>
        </w:rPr>
        <w:t>ти</w:t>
      </w:r>
      <w:r w:rsidR="00AC52CA" w:rsidRPr="00C85D35">
        <w:rPr>
          <w:rFonts w:ascii="Times New Roman" w:hAnsi="Times New Roman" w:cs="Times New Roman"/>
          <w:sz w:val="24"/>
          <w:szCs w:val="24"/>
          <w:lang w:val="sr-Cyrl-RS"/>
        </w:rPr>
        <w:t xml:space="preserve"> Владу. Извештаји о спровођењу Стратегије објављују се на интернет странама Министарства за људска и мањинска права и друштвени дијалог и порталу еУправа. </w:t>
      </w:r>
      <w:r w:rsidR="00AA2D76" w:rsidRPr="00C85D35">
        <w:rPr>
          <w:rFonts w:ascii="Times New Roman" w:hAnsi="Times New Roman" w:cs="Times New Roman"/>
          <w:sz w:val="24"/>
          <w:szCs w:val="24"/>
          <w:lang w:val="sr-Cyrl-RS"/>
        </w:rPr>
        <w:t>Надлежност, с</w:t>
      </w:r>
      <w:r w:rsidR="00AC52CA" w:rsidRPr="00C85D35">
        <w:rPr>
          <w:rFonts w:ascii="Times New Roman" w:hAnsi="Times New Roman" w:cs="Times New Roman"/>
          <w:sz w:val="24"/>
          <w:szCs w:val="24"/>
          <w:lang w:val="sr-Cyrl-RS"/>
        </w:rPr>
        <w:t xml:space="preserve">астав, задаци и функционисање </w:t>
      </w:r>
      <w:r w:rsidR="00CC1F23">
        <w:rPr>
          <w:rFonts w:ascii="Times New Roman" w:hAnsi="Times New Roman" w:cs="Times New Roman"/>
          <w:sz w:val="24"/>
          <w:szCs w:val="24"/>
          <w:lang w:val="sr-Cyrl-RS"/>
        </w:rPr>
        <w:t>Савета</w:t>
      </w:r>
      <w:r w:rsidR="00AC52CA" w:rsidRPr="00C85D35">
        <w:rPr>
          <w:rFonts w:ascii="Times New Roman" w:hAnsi="Times New Roman" w:cs="Times New Roman"/>
          <w:sz w:val="24"/>
          <w:szCs w:val="24"/>
          <w:lang w:val="sr-Cyrl-RS"/>
        </w:rPr>
        <w:t xml:space="preserve"> ближе се одређују Одлуком Владе. </w:t>
      </w:r>
      <w:r w:rsidR="00CC1F23">
        <w:rPr>
          <w:rFonts w:ascii="Times New Roman" w:hAnsi="Times New Roman" w:cs="Times New Roman"/>
          <w:sz w:val="24"/>
          <w:szCs w:val="24"/>
          <w:lang w:val="sr-Cyrl-RS"/>
        </w:rPr>
        <w:t>Савет</w:t>
      </w:r>
      <w:r w:rsidR="00AC52CA" w:rsidRPr="00C85D35">
        <w:rPr>
          <w:rFonts w:ascii="Times New Roman" w:hAnsi="Times New Roman" w:cs="Times New Roman"/>
          <w:sz w:val="24"/>
          <w:szCs w:val="24"/>
          <w:lang w:val="sr-Cyrl-RS"/>
        </w:rPr>
        <w:t xml:space="preserve"> за праћење спровођења Стратегије по потреби на састанке позива представнике других институција и организација укључених у реализацију Стратегије. </w:t>
      </w:r>
      <w:r w:rsidR="00CC1F23">
        <w:rPr>
          <w:rFonts w:ascii="Times New Roman" w:hAnsi="Times New Roman" w:cs="Times New Roman"/>
          <w:sz w:val="24"/>
          <w:szCs w:val="24"/>
          <w:lang w:val="sr-Cyrl-RS"/>
        </w:rPr>
        <w:t>Савет</w:t>
      </w:r>
      <w:r w:rsidR="00AC52CA" w:rsidRPr="00C85D35">
        <w:rPr>
          <w:rFonts w:ascii="Times New Roman" w:hAnsi="Times New Roman" w:cs="Times New Roman"/>
          <w:sz w:val="24"/>
          <w:szCs w:val="24"/>
          <w:lang w:val="sr-Cyrl-RS"/>
        </w:rPr>
        <w:t xml:space="preserve"> разматра образложене предлоге организација цивилног друштва упућене у вези са извештајима о спровођењу Стратегије</w:t>
      </w:r>
      <w:r w:rsidR="00AA2D76" w:rsidRPr="00C85D35">
        <w:rPr>
          <w:rFonts w:ascii="Times New Roman" w:hAnsi="Times New Roman" w:cs="Times New Roman"/>
          <w:sz w:val="24"/>
          <w:szCs w:val="24"/>
          <w:lang w:val="sr-Cyrl-RS"/>
        </w:rPr>
        <w:t xml:space="preserve"> и пружа адекватну повратну информацију о активностима учињеним у том погледу.</w:t>
      </w:r>
    </w:p>
    <w:p w14:paraId="77C53293" w14:textId="77777777" w:rsidR="00871095" w:rsidRPr="00C85D35" w:rsidRDefault="00871095" w:rsidP="003F56C4">
      <w:pPr>
        <w:pStyle w:val="ListParagraph"/>
        <w:rPr>
          <w:rFonts w:ascii="Times New Roman" w:hAnsi="Times New Roman" w:cs="Times New Roman"/>
          <w:sz w:val="24"/>
          <w:szCs w:val="24"/>
          <w:highlight w:val="yellow"/>
          <w:lang w:val="sr-Cyrl-RS"/>
        </w:rPr>
      </w:pPr>
    </w:p>
    <w:p w14:paraId="02FF014A" w14:textId="489B997F" w:rsidR="00CD5671" w:rsidRDefault="005B1521" w:rsidP="00DC5C3D">
      <w:pPr>
        <w:pStyle w:val="Heading1"/>
        <w:rPr>
          <w:rFonts w:ascii="Times New Roman" w:hAnsi="Times New Roman"/>
          <w:lang w:val="sr-Cyrl-RS"/>
        </w:rPr>
      </w:pPr>
      <w:bookmarkStart w:id="92" w:name="_Toc87982466"/>
      <w:r w:rsidRPr="00C85D35">
        <w:rPr>
          <w:rFonts w:ascii="Times New Roman" w:hAnsi="Times New Roman"/>
          <w:lang w:val="sr-Cyrl-RS"/>
        </w:rPr>
        <w:t>X</w:t>
      </w:r>
      <w:r w:rsidR="001B3136" w:rsidRPr="00C85D35">
        <w:rPr>
          <w:rFonts w:ascii="Times New Roman" w:hAnsi="Times New Roman"/>
          <w:lang w:val="sr-Cyrl-RS"/>
        </w:rPr>
        <w:t xml:space="preserve"> </w:t>
      </w:r>
      <w:r w:rsidR="00CD5671" w:rsidRPr="00C85D35">
        <w:rPr>
          <w:rFonts w:ascii="Times New Roman" w:hAnsi="Times New Roman"/>
          <w:lang w:val="sr-Cyrl-RS"/>
        </w:rPr>
        <w:t>ПРОЦЕНА ФИНАНСИЈСКИХ СРЕДСТАВА ЗА СПРОВОЂЕЊЕ СТРАТЕГИЈЕ И АНАЛИЗА ФИНАНСИЈСКИХ ЕФЕКАТА</w:t>
      </w:r>
      <w:bookmarkEnd w:id="92"/>
    </w:p>
    <w:p w14:paraId="145C7E06" w14:textId="77777777" w:rsidR="00140ADB" w:rsidRPr="00140ADB" w:rsidRDefault="00140ADB" w:rsidP="00140ADB">
      <w:pPr>
        <w:rPr>
          <w:lang w:val="sr-Cyrl-RS"/>
        </w:rPr>
      </w:pPr>
    </w:p>
    <w:p w14:paraId="4996A3C3" w14:textId="4CBCB645" w:rsidR="000D2F35" w:rsidRPr="00C85D35" w:rsidRDefault="00F418B0" w:rsidP="00F418B0">
      <w:pPr>
        <w:jc w:val="both"/>
        <w:rPr>
          <w:rFonts w:ascii="Times New Roman" w:hAnsi="Times New Roman" w:cs="Times New Roman"/>
          <w:sz w:val="24"/>
          <w:szCs w:val="24"/>
          <w:highlight w:val="yellow"/>
          <w:lang w:val="sr-Cyrl-RS"/>
        </w:rPr>
      </w:pPr>
      <w:r w:rsidRPr="00C85D35">
        <w:rPr>
          <w:rFonts w:ascii="Times New Roman" w:hAnsi="Times New Roman" w:cs="Times New Roman"/>
          <w:sz w:val="24"/>
          <w:szCs w:val="24"/>
          <w:lang w:val="sr-Cyrl-RS"/>
        </w:rPr>
        <w:t>Детаљна процена финансијских средстава потребних за спровођење ове стратегије, дата је у оквиру Акционог плана који чини саставни део ове стратегије.</w:t>
      </w:r>
      <w:r w:rsidRPr="00C85D35">
        <w:rPr>
          <w:rFonts w:ascii="Times New Roman" w:hAnsi="Times New Roman" w:cs="Times New Roman"/>
          <w:sz w:val="24"/>
          <w:szCs w:val="24"/>
          <w:lang w:val="sr-Cyrl-RS"/>
        </w:rPr>
        <w:cr/>
      </w:r>
    </w:p>
    <w:p w14:paraId="4B006093" w14:textId="53A4B0D3" w:rsidR="00CD5671" w:rsidRPr="00C85D35" w:rsidRDefault="005B1521" w:rsidP="00DC5C3D">
      <w:pPr>
        <w:pStyle w:val="Heading1"/>
        <w:rPr>
          <w:rFonts w:ascii="Times New Roman" w:hAnsi="Times New Roman"/>
          <w:lang w:val="sr-Cyrl-RS"/>
        </w:rPr>
      </w:pPr>
      <w:bookmarkStart w:id="93" w:name="_Toc87982467"/>
      <w:r w:rsidRPr="00C85D35">
        <w:rPr>
          <w:rFonts w:ascii="Times New Roman" w:hAnsi="Times New Roman"/>
          <w:lang w:val="sr-Cyrl-RS"/>
        </w:rPr>
        <w:t>XI</w:t>
      </w:r>
      <w:r w:rsidR="00DC5C3D" w:rsidRPr="00C85D35">
        <w:rPr>
          <w:rFonts w:ascii="Times New Roman" w:hAnsi="Times New Roman"/>
          <w:lang w:val="sr-Cyrl-RS"/>
        </w:rPr>
        <w:t xml:space="preserve"> </w:t>
      </w:r>
      <w:r w:rsidR="00CD5671" w:rsidRPr="00C85D35">
        <w:rPr>
          <w:rFonts w:ascii="Times New Roman" w:hAnsi="Times New Roman"/>
          <w:lang w:val="sr-Cyrl-RS"/>
        </w:rPr>
        <w:t>ИНФОРМАЦИЈЕ О СПРОВЕДЕНИМ КОНСУЛТАЦИЈАМА СА ЗАИНТЕРЕСОВАНИМ СТРАНАМА</w:t>
      </w:r>
      <w:bookmarkEnd w:id="93"/>
    </w:p>
    <w:p w14:paraId="6303119A" w14:textId="77777777" w:rsidR="00872559" w:rsidRDefault="00872559" w:rsidP="00872559">
      <w:pPr>
        <w:ind w:firstLine="720"/>
        <w:jc w:val="both"/>
        <w:rPr>
          <w:rFonts w:ascii="Times New Roman" w:hAnsi="Times New Roman"/>
          <w:sz w:val="24"/>
          <w:lang w:val="sr-Cyrl-RS"/>
        </w:rPr>
      </w:pPr>
    </w:p>
    <w:p w14:paraId="51BAC757" w14:textId="6178668D" w:rsidR="00872559" w:rsidRPr="00D271ED" w:rsidRDefault="00872559" w:rsidP="00872559">
      <w:pPr>
        <w:ind w:firstLine="720"/>
        <w:jc w:val="both"/>
        <w:rPr>
          <w:rFonts w:ascii="Times New Roman" w:hAnsi="Times New Roman"/>
          <w:bCs/>
          <w:sz w:val="24"/>
        </w:rPr>
      </w:pPr>
      <w:r>
        <w:rPr>
          <w:rFonts w:ascii="Times New Roman" w:hAnsi="Times New Roman"/>
          <w:sz w:val="24"/>
          <w:lang w:val="sr-Cyrl-RS"/>
        </w:rPr>
        <w:t>И</w:t>
      </w:r>
      <w:r w:rsidRPr="00F74A3B">
        <w:rPr>
          <w:rFonts w:ascii="Times New Roman" w:hAnsi="Times New Roman"/>
          <w:sz w:val="24"/>
          <w:lang w:val="sr-Cyrl-RS"/>
        </w:rPr>
        <w:t xml:space="preserve">зраде </w:t>
      </w:r>
      <w:r>
        <w:rPr>
          <w:rFonts w:ascii="Times New Roman" w:hAnsi="Times New Roman"/>
          <w:sz w:val="24"/>
          <w:lang w:val="sr-Cyrl-RS"/>
        </w:rPr>
        <w:t>С</w:t>
      </w:r>
      <w:r w:rsidRPr="00F74A3B">
        <w:rPr>
          <w:rFonts w:ascii="Times New Roman" w:hAnsi="Times New Roman"/>
          <w:sz w:val="24"/>
          <w:lang w:val="sr-Cyrl-RS"/>
        </w:rPr>
        <w:t>трате</w:t>
      </w:r>
      <w:r>
        <w:rPr>
          <w:rFonts w:ascii="Times New Roman" w:hAnsi="Times New Roman"/>
          <w:sz w:val="24"/>
          <w:lang w:val="sr-Cyrl-RS"/>
        </w:rPr>
        <w:t>гије</w:t>
      </w:r>
      <w:r w:rsidRPr="00F74A3B">
        <w:rPr>
          <w:rFonts w:ascii="Times New Roman" w:hAnsi="Times New Roman"/>
          <w:sz w:val="24"/>
          <w:lang w:val="sr-Cyrl-RS"/>
        </w:rPr>
        <w:t xml:space="preserve"> за стварање подстицајног окружења за развој цивилног друштва </w:t>
      </w:r>
      <w:r>
        <w:rPr>
          <w:rFonts w:ascii="Times New Roman" w:hAnsi="Times New Roman"/>
          <w:sz w:val="24"/>
          <w:lang w:val="sr-Cyrl-RS"/>
        </w:rPr>
        <w:t xml:space="preserve">у Републици Србији за период од 2021.-2030. године, отпочела је 23. марта 2021. године када је </w:t>
      </w:r>
      <w:r w:rsidRPr="00F74A3B">
        <w:rPr>
          <w:rFonts w:ascii="Times New Roman" w:hAnsi="Times New Roman"/>
          <w:sz w:val="24"/>
        </w:rPr>
        <w:t xml:space="preserve">Министарство за људска и мањинска права и </w:t>
      </w:r>
      <w:r>
        <w:rPr>
          <w:rFonts w:ascii="Times New Roman" w:hAnsi="Times New Roman"/>
          <w:sz w:val="24"/>
        </w:rPr>
        <w:t xml:space="preserve">друштвени дијалог објавило </w:t>
      </w:r>
      <w:r w:rsidRPr="00F74A3B">
        <w:rPr>
          <w:rFonts w:ascii="Times New Roman" w:hAnsi="Times New Roman"/>
          <w:sz w:val="24"/>
        </w:rPr>
        <w:t xml:space="preserve">на својој интернет страници </w:t>
      </w:r>
      <w:r>
        <w:rPr>
          <w:rFonts w:ascii="Times New Roman" w:hAnsi="Times New Roman"/>
          <w:sz w:val="24"/>
          <w:lang w:val="sr-Cyrl-RS"/>
        </w:rPr>
        <w:t>вест</w:t>
      </w:r>
      <w:r w:rsidRPr="00F74A3B">
        <w:rPr>
          <w:rFonts w:ascii="Times New Roman" w:hAnsi="Times New Roman"/>
          <w:sz w:val="24"/>
          <w:lang w:val="sr-Cyrl-RS"/>
        </w:rPr>
        <w:t xml:space="preserve"> </w:t>
      </w:r>
      <w:r w:rsidRPr="00F74A3B">
        <w:rPr>
          <w:rFonts w:ascii="Times New Roman" w:hAnsi="Times New Roman"/>
          <w:sz w:val="24"/>
        </w:rPr>
        <w:t xml:space="preserve">да започиње припрему </w:t>
      </w:r>
      <w:r w:rsidRPr="00F74A3B">
        <w:rPr>
          <w:rFonts w:ascii="Times New Roman" w:hAnsi="Times New Roman"/>
          <w:sz w:val="24"/>
          <w:lang w:val="sr-Cyrl-RS"/>
        </w:rPr>
        <w:t>е</w:t>
      </w:r>
      <w:r w:rsidRPr="00F74A3B">
        <w:rPr>
          <w:rFonts w:ascii="Times New Roman" w:hAnsi="Times New Roman"/>
          <w:sz w:val="24"/>
        </w:rPr>
        <w:t>x-ante анализе за</w:t>
      </w:r>
      <w:r w:rsidRPr="00D271ED">
        <w:rPr>
          <w:rFonts w:ascii="Times New Roman" w:hAnsi="Times New Roman"/>
          <w:sz w:val="24"/>
        </w:rPr>
        <w:t xml:space="preserve"> </w:t>
      </w:r>
      <w:r w:rsidRPr="00D271ED">
        <w:rPr>
          <w:rFonts w:ascii="Times New Roman" w:hAnsi="Times New Roman"/>
          <w:sz w:val="24"/>
        </w:rPr>
        <w:lastRenderedPageBreak/>
        <w:t>израду документа јавне политике за стварање подстицајног окружења за развој цивилног друштва у Републици Србији.</w:t>
      </w:r>
      <w:r>
        <w:rPr>
          <w:rFonts w:ascii="Times New Roman" w:hAnsi="Times New Roman"/>
          <w:sz w:val="24"/>
          <w:lang w:val="sr-Cyrl-RS"/>
        </w:rPr>
        <w:t xml:space="preserve"> Истовремено</w:t>
      </w:r>
      <w:r w:rsidRPr="00D271ED">
        <w:rPr>
          <w:rFonts w:ascii="Times New Roman" w:hAnsi="Times New Roman"/>
          <w:sz w:val="24"/>
        </w:rPr>
        <w:t xml:space="preserve"> упућен је и </w:t>
      </w:r>
      <w:r w:rsidRPr="00D271ED">
        <w:rPr>
          <w:rFonts w:ascii="Times New Roman" w:hAnsi="Times New Roman"/>
          <w:bCs/>
          <w:sz w:val="24"/>
        </w:rPr>
        <w:t xml:space="preserve">Јавни позив организацијама цивилног друштва за учешће у консултацијама у циљу идентификовања најважнијих изазова на које документ јавне политике треба да одговори и области које је неопходно да обухвати. </w:t>
      </w:r>
    </w:p>
    <w:p w14:paraId="057E3C9C" w14:textId="77777777" w:rsidR="00872559" w:rsidRPr="0057704F" w:rsidRDefault="00872559" w:rsidP="00872559">
      <w:pPr>
        <w:ind w:firstLine="720"/>
        <w:jc w:val="both"/>
        <w:rPr>
          <w:rFonts w:ascii="Times New Roman" w:hAnsi="Times New Roman"/>
          <w:sz w:val="24"/>
          <w:lang w:val="sr-Cyrl-RS"/>
        </w:rPr>
      </w:pPr>
      <w:r w:rsidRPr="00D271ED">
        <w:rPr>
          <w:rFonts w:ascii="Times New Roman" w:hAnsi="Times New Roman"/>
          <w:bCs/>
          <w:sz w:val="24"/>
        </w:rPr>
        <w:t>Организације цивилног друштва позване су да попуне онлајн упитник и доставе своје предлоге и коментаре у вези са почетком израде овог документа.</w:t>
      </w:r>
      <w:r w:rsidRPr="00D271ED">
        <w:rPr>
          <w:rFonts w:ascii="Times New Roman" w:hAnsi="Times New Roman"/>
          <w:sz w:val="24"/>
        </w:rPr>
        <w:t xml:space="preserve"> Рок за попуњавање упитник</w:t>
      </w:r>
      <w:r>
        <w:rPr>
          <w:rFonts w:ascii="Times New Roman" w:hAnsi="Times New Roman"/>
          <w:sz w:val="24"/>
        </w:rPr>
        <w:t>а</w:t>
      </w:r>
      <w:r>
        <w:rPr>
          <w:rFonts w:ascii="Times New Roman" w:hAnsi="Times New Roman"/>
          <w:sz w:val="24"/>
          <w:lang w:val="sr-Cyrl-RS"/>
        </w:rPr>
        <w:t xml:space="preserve"> првобирно је</w:t>
      </w:r>
      <w:r>
        <w:rPr>
          <w:rFonts w:ascii="Times New Roman" w:hAnsi="Times New Roman"/>
          <w:sz w:val="24"/>
        </w:rPr>
        <w:t xml:space="preserve"> био </w:t>
      </w:r>
      <w:r>
        <w:rPr>
          <w:rFonts w:ascii="Times New Roman" w:hAnsi="Times New Roman"/>
          <w:sz w:val="24"/>
          <w:lang w:val="sr-Cyrl-RS"/>
        </w:rPr>
        <w:t>15</w:t>
      </w:r>
      <w:r>
        <w:rPr>
          <w:rFonts w:ascii="Times New Roman" w:hAnsi="Times New Roman"/>
          <w:sz w:val="24"/>
        </w:rPr>
        <w:t xml:space="preserve">. април 2021. године. </w:t>
      </w:r>
      <w:r>
        <w:rPr>
          <w:rFonts w:ascii="Times New Roman" w:hAnsi="Times New Roman"/>
          <w:sz w:val="24"/>
          <w:lang w:val="sr-Cyrl-RS"/>
        </w:rPr>
        <w:t>Међутим, и</w:t>
      </w:r>
      <w:r w:rsidRPr="0057704F">
        <w:rPr>
          <w:rFonts w:ascii="Times New Roman" w:hAnsi="Times New Roman"/>
          <w:sz w:val="24"/>
        </w:rPr>
        <w:t xml:space="preserve">мајући у виду </w:t>
      </w:r>
      <w:r>
        <w:rPr>
          <w:rFonts w:ascii="Times New Roman" w:hAnsi="Times New Roman"/>
          <w:sz w:val="24"/>
          <w:lang w:val="sr-Cyrl-RS"/>
        </w:rPr>
        <w:t xml:space="preserve">значај теме и </w:t>
      </w:r>
      <w:r w:rsidRPr="0057704F">
        <w:rPr>
          <w:rFonts w:ascii="Times New Roman" w:hAnsi="Times New Roman"/>
          <w:sz w:val="24"/>
        </w:rPr>
        <w:t>тренутну епидемиолошку ситуацију, Министарство за људска и мањинска права и друштвени дијалог</w:t>
      </w:r>
      <w:r>
        <w:rPr>
          <w:rFonts w:ascii="Times New Roman" w:hAnsi="Times New Roman"/>
          <w:sz w:val="24"/>
          <w:lang w:val="sr-Cyrl-RS"/>
        </w:rPr>
        <w:t xml:space="preserve"> продужило је рок за попуњавање Упитника, па је рок за консултације био до 29. априла односно трајао је нешто више од месец дана.</w:t>
      </w:r>
    </w:p>
    <w:p w14:paraId="56E7E4A4" w14:textId="77777777" w:rsidR="00872559" w:rsidRDefault="00872559" w:rsidP="00872559">
      <w:pPr>
        <w:ind w:firstLine="720"/>
        <w:jc w:val="both"/>
        <w:rPr>
          <w:rFonts w:ascii="Times New Roman" w:hAnsi="Times New Roman"/>
          <w:spacing w:val="2"/>
          <w:sz w:val="24"/>
          <w:shd w:val="clear" w:color="auto" w:fill="FFFFFF"/>
          <w:lang w:val="sr-Cyrl-RS"/>
        </w:rPr>
      </w:pPr>
      <w:r>
        <w:rPr>
          <w:rFonts w:ascii="Times New Roman" w:hAnsi="Times New Roman"/>
          <w:sz w:val="24"/>
          <w:lang w:val="sr-Cyrl-RS"/>
        </w:rPr>
        <w:t>Упитник је садржао укупно 3 питања. У оквиру првог питања о</w:t>
      </w:r>
      <w:r w:rsidRPr="009106D7">
        <w:rPr>
          <w:rFonts w:ascii="Times New Roman" w:hAnsi="Times New Roman"/>
          <w:spacing w:val="2"/>
          <w:sz w:val="24"/>
          <w:shd w:val="clear" w:color="auto" w:fill="FFFFFF"/>
          <w:lang w:val="sr-Cyrl-RS"/>
        </w:rPr>
        <w:t xml:space="preserve">рганизацијама је пружена и могућност да од </w:t>
      </w:r>
      <w:r w:rsidRPr="009106D7">
        <w:rPr>
          <w:rFonts w:ascii="Times New Roman" w:hAnsi="Times New Roman"/>
          <w:spacing w:val="2"/>
          <w:sz w:val="24"/>
          <w:shd w:val="clear" w:color="auto" w:fill="FFFFFF"/>
        </w:rPr>
        <w:t>15 тематских области</w:t>
      </w:r>
      <w:r w:rsidRPr="009106D7">
        <w:rPr>
          <w:rFonts w:ascii="Times New Roman" w:hAnsi="Times New Roman"/>
          <w:spacing w:val="2"/>
          <w:sz w:val="24"/>
          <w:shd w:val="clear" w:color="auto" w:fill="FFFFFF"/>
          <w:lang w:val="sr-Cyrl-RS"/>
        </w:rPr>
        <w:t xml:space="preserve"> </w:t>
      </w:r>
      <w:r w:rsidRPr="009106D7">
        <w:rPr>
          <w:rFonts w:ascii="Times New Roman" w:hAnsi="Times New Roman"/>
          <w:spacing w:val="2"/>
          <w:sz w:val="24"/>
          <w:shd w:val="clear" w:color="auto" w:fill="FFFFFF"/>
        </w:rPr>
        <w:t>изаберу максимум 10</w:t>
      </w:r>
      <w:r w:rsidRPr="009106D7">
        <w:rPr>
          <w:rFonts w:ascii="Times New Roman" w:hAnsi="Times New Roman"/>
          <w:spacing w:val="2"/>
          <w:sz w:val="24"/>
          <w:shd w:val="clear" w:color="auto" w:fill="FFFFFF"/>
          <w:lang w:val="sr-Cyrl-RS"/>
        </w:rPr>
        <w:t xml:space="preserve"> области</w:t>
      </w:r>
      <w:r w:rsidRPr="009106D7">
        <w:rPr>
          <w:rFonts w:ascii="Times New Roman" w:hAnsi="Times New Roman"/>
          <w:spacing w:val="2"/>
          <w:sz w:val="24"/>
          <w:shd w:val="clear" w:color="auto" w:fill="FFFFFF"/>
        </w:rPr>
        <w:t xml:space="preserve"> за које сматрају да би требало да буду обухваћене овим документом јавне политике.</w:t>
      </w:r>
      <w:r w:rsidRPr="009106D7">
        <w:rPr>
          <w:rFonts w:ascii="Times New Roman" w:hAnsi="Times New Roman"/>
          <w:spacing w:val="2"/>
          <w:sz w:val="24"/>
          <w:shd w:val="clear" w:color="auto" w:fill="FFFFFF"/>
          <w:lang w:val="sr-Cyrl-RS"/>
        </w:rPr>
        <w:t xml:space="preserve"> </w:t>
      </w:r>
    </w:p>
    <w:p w14:paraId="193B5BB8" w14:textId="77777777" w:rsidR="00872559" w:rsidRPr="009106D7" w:rsidRDefault="00872559" w:rsidP="00872559">
      <w:pPr>
        <w:ind w:firstLine="720"/>
        <w:jc w:val="both"/>
        <w:rPr>
          <w:rFonts w:ascii="Times New Roman" w:hAnsi="Times New Roman"/>
          <w:sz w:val="24"/>
        </w:rPr>
      </w:pPr>
      <w:r>
        <w:rPr>
          <w:rFonts w:ascii="Times New Roman" w:hAnsi="Times New Roman"/>
          <w:sz w:val="24"/>
          <w:lang w:val="sr-Cyrl-RS"/>
        </w:rPr>
        <w:t>П</w:t>
      </w:r>
      <w:r w:rsidRPr="009106D7">
        <w:rPr>
          <w:rFonts w:ascii="Times New Roman" w:hAnsi="Times New Roman"/>
          <w:sz w:val="24"/>
        </w:rPr>
        <w:t>редставници ОЦД</w:t>
      </w:r>
      <w:r>
        <w:rPr>
          <w:rFonts w:ascii="Times New Roman" w:hAnsi="Times New Roman"/>
          <w:sz w:val="24"/>
          <w:lang w:val="sr-Cyrl-RS"/>
        </w:rPr>
        <w:t xml:space="preserve"> су такође</w:t>
      </w:r>
      <w:r w:rsidRPr="009106D7">
        <w:rPr>
          <w:rFonts w:ascii="Times New Roman" w:hAnsi="Times New Roman"/>
          <w:sz w:val="24"/>
        </w:rPr>
        <w:t xml:space="preserve"> имали су могућност да наведу и друге тематске области које нису набројане у претходном питању, а на које би документ јавне политике за стварање подстицајног окружења за развој цивилног друштва у Републици Србији требало да одговори. </w:t>
      </w:r>
    </w:p>
    <w:p w14:paraId="795E5988" w14:textId="77777777" w:rsidR="00947B49" w:rsidRDefault="00872559" w:rsidP="00872559">
      <w:pPr>
        <w:ind w:firstLine="720"/>
        <w:jc w:val="both"/>
        <w:rPr>
          <w:rFonts w:ascii="Times New Roman" w:hAnsi="Times New Roman"/>
          <w:sz w:val="24"/>
          <w:lang w:val="sr-Cyrl-RS"/>
        </w:rPr>
      </w:pPr>
      <w:r w:rsidRPr="009106D7">
        <w:rPr>
          <w:rFonts w:ascii="Times New Roman" w:hAnsi="Times New Roman"/>
          <w:sz w:val="24"/>
        </w:rPr>
        <w:t xml:space="preserve">Представници ОЦД који су одговарали на Упитник такође су имали простора да доставе одређени додатни материјал у виду анализа, извештаја, студија у некој од тематских области за које сматрају да се могу користити за израду </w:t>
      </w:r>
      <w:r>
        <w:rPr>
          <w:rFonts w:ascii="Times New Roman" w:hAnsi="Times New Roman"/>
          <w:sz w:val="24"/>
        </w:rPr>
        <w:t>е</w:t>
      </w:r>
      <w:r w:rsidRPr="00F74A3B">
        <w:rPr>
          <w:rFonts w:ascii="Times New Roman" w:hAnsi="Times New Roman"/>
          <w:sz w:val="24"/>
        </w:rPr>
        <w:t>x-ante</w:t>
      </w:r>
      <w:r w:rsidRPr="009106D7">
        <w:rPr>
          <w:rFonts w:ascii="Times New Roman" w:hAnsi="Times New Roman"/>
          <w:sz w:val="24"/>
        </w:rPr>
        <w:t xml:space="preserve"> анализе за израду документа јавне политике за стварање подстицајног окружења за развој цивилног друштва у Републици Србији, а које су радиле њихове организације</w:t>
      </w:r>
      <w:r>
        <w:rPr>
          <w:rFonts w:ascii="Times New Roman" w:hAnsi="Times New Roman"/>
          <w:sz w:val="24"/>
          <w:lang w:val="sr-Cyrl-RS"/>
        </w:rPr>
        <w:t>.</w:t>
      </w:r>
    </w:p>
    <w:p w14:paraId="7D071881" w14:textId="2307B2AD" w:rsidR="00872559" w:rsidRPr="00D271ED" w:rsidRDefault="00872559" w:rsidP="00872559">
      <w:pPr>
        <w:ind w:firstLine="720"/>
        <w:jc w:val="both"/>
        <w:rPr>
          <w:rFonts w:ascii="Times New Roman" w:hAnsi="Times New Roman"/>
          <w:sz w:val="24"/>
          <w:lang w:val="sr-Cyrl-RS"/>
        </w:rPr>
      </w:pPr>
      <w:r w:rsidRPr="00D271ED">
        <w:rPr>
          <w:rFonts w:ascii="Times New Roman" w:hAnsi="Times New Roman"/>
          <w:sz w:val="24"/>
          <w:lang w:val="sr-Cyrl-RS"/>
        </w:rPr>
        <w:t xml:space="preserve">Упитник је попунило укупно 43 представника заинтересоване јавности, односно представника удружења/организација цивилног друштва из целе Србије. </w:t>
      </w:r>
    </w:p>
    <w:p w14:paraId="144411DD" w14:textId="77777777" w:rsidR="00872559" w:rsidRPr="0057704F" w:rsidRDefault="00872559" w:rsidP="00872559">
      <w:pPr>
        <w:ind w:firstLine="720"/>
        <w:jc w:val="both"/>
        <w:rPr>
          <w:rFonts w:ascii="Times New Roman" w:hAnsi="Times New Roman"/>
          <w:sz w:val="24"/>
          <w:lang w:val="sr-Cyrl-RS"/>
        </w:rPr>
      </w:pPr>
      <w:r w:rsidRPr="0057704F">
        <w:rPr>
          <w:rFonts w:ascii="Times New Roman" w:hAnsi="Times New Roman"/>
          <w:sz w:val="24"/>
          <w:lang w:val="sr-Cyrl-RS"/>
        </w:rPr>
        <w:t xml:space="preserve">Након спроведених онлајн консултација израђен је </w:t>
      </w:r>
      <w:r>
        <w:rPr>
          <w:rFonts w:ascii="Times New Roman" w:hAnsi="Times New Roman"/>
          <w:sz w:val="24"/>
          <w:lang w:val="sr-Cyrl-RS"/>
        </w:rPr>
        <w:t>и објављен И</w:t>
      </w:r>
      <w:r w:rsidRPr="0057704F">
        <w:rPr>
          <w:rFonts w:ascii="Times New Roman" w:hAnsi="Times New Roman"/>
          <w:sz w:val="24"/>
          <w:lang w:val="sr-Cyrl-RS"/>
        </w:rPr>
        <w:t>звештај чији основни налази представљају полазне основе за припрему Ex-ante анализе за израду документа јавне политике за стварање подстицајног окружења за развој цивилног друштва у Републици Србији</w:t>
      </w:r>
      <w:r>
        <w:rPr>
          <w:rStyle w:val="FootnoteReference"/>
          <w:rFonts w:ascii="Times New Roman" w:hAnsi="Times New Roman"/>
          <w:sz w:val="24"/>
          <w:lang w:val="sr-Cyrl-RS"/>
        </w:rPr>
        <w:footnoteReference w:id="88"/>
      </w:r>
      <w:r>
        <w:rPr>
          <w:rFonts w:ascii="Times New Roman" w:hAnsi="Times New Roman"/>
          <w:sz w:val="24"/>
          <w:lang w:val="sr-Cyrl-RS"/>
        </w:rPr>
        <w:t xml:space="preserve">.  </w:t>
      </w:r>
    </w:p>
    <w:p w14:paraId="126E0EA6" w14:textId="77777777" w:rsidR="00872559" w:rsidRPr="0057704F" w:rsidRDefault="00872559" w:rsidP="00872559">
      <w:pPr>
        <w:spacing w:after="160"/>
        <w:ind w:firstLine="720"/>
        <w:jc w:val="both"/>
        <w:rPr>
          <w:rFonts w:ascii="Times New Roman" w:hAnsi="Times New Roman"/>
          <w:sz w:val="24"/>
          <w:lang w:val="sr-Cyrl-RS"/>
        </w:rPr>
      </w:pPr>
      <w:r w:rsidRPr="0057704F">
        <w:rPr>
          <w:rFonts w:ascii="Times New Roman" w:hAnsi="Times New Roman"/>
          <w:sz w:val="24"/>
          <w:lang w:val="sr-Cyrl-RS"/>
        </w:rPr>
        <w:t xml:space="preserve">Током другог квартала 2021. године Министарство је отпочело активности на формирању Посебне радне групе за израду наведеног стратешког документа. У циљу избора организација цивилног друштва, </w:t>
      </w:r>
      <w:r>
        <w:rPr>
          <w:rFonts w:ascii="Times New Roman" w:hAnsi="Times New Roman"/>
          <w:sz w:val="24"/>
          <w:lang w:val="sr-Cyrl-RS"/>
        </w:rPr>
        <w:t xml:space="preserve">на интернет страници министарства </w:t>
      </w:r>
      <w:r w:rsidRPr="0057704F">
        <w:rPr>
          <w:rFonts w:ascii="Times New Roman" w:hAnsi="Times New Roman"/>
          <w:sz w:val="24"/>
          <w:lang w:val="sr-Cyrl-RS"/>
        </w:rPr>
        <w:t>објављен је Јавни позив организацијама цивилног друштва за чланство у Посебној радној групи за израду Нацрта стратегије за стварање подстицајног окружења за развој цивилног друштва у Републици Србији за период од 2021- 2030. године</w:t>
      </w:r>
      <w:r>
        <w:rPr>
          <w:rStyle w:val="FootnoteReference"/>
          <w:rFonts w:ascii="Times New Roman" w:hAnsi="Times New Roman"/>
          <w:sz w:val="24"/>
          <w:lang w:val="sr-Cyrl-RS"/>
        </w:rPr>
        <w:footnoteReference w:id="89"/>
      </w:r>
      <w:r w:rsidRPr="0057704F">
        <w:rPr>
          <w:rFonts w:ascii="Times New Roman" w:hAnsi="Times New Roman"/>
          <w:sz w:val="24"/>
          <w:lang w:val="sr-Cyrl-RS"/>
        </w:rPr>
        <w:t>.</w:t>
      </w:r>
      <w:r>
        <w:rPr>
          <w:rFonts w:ascii="Times New Roman" w:hAnsi="Times New Roman"/>
          <w:sz w:val="24"/>
          <w:lang w:val="sr-Cyrl-RS"/>
        </w:rPr>
        <w:t xml:space="preserve"> Овај позив је такође прослеђен на мејилинг листу која чини око 2000 контакта</w:t>
      </w:r>
      <w:r w:rsidRPr="0057704F">
        <w:rPr>
          <w:rFonts w:ascii="Times New Roman" w:hAnsi="Times New Roman"/>
          <w:sz w:val="24"/>
          <w:lang w:val="sr-Cyrl-RS"/>
        </w:rPr>
        <w:t xml:space="preserve"> </w:t>
      </w:r>
      <w:r>
        <w:rPr>
          <w:rFonts w:ascii="Times New Roman" w:hAnsi="Times New Roman"/>
          <w:sz w:val="24"/>
          <w:lang w:val="sr-Cyrl-RS"/>
        </w:rPr>
        <w:t xml:space="preserve">организација цивилног друштва. </w:t>
      </w:r>
      <w:r w:rsidRPr="0057704F">
        <w:rPr>
          <w:rFonts w:ascii="Times New Roman" w:hAnsi="Times New Roman"/>
          <w:sz w:val="24"/>
          <w:lang w:val="sr-Cyrl-RS"/>
        </w:rPr>
        <w:t xml:space="preserve">По јавном позиву изабрана је 21 организација цивилог друштва која је изразила </w:t>
      </w:r>
      <w:r w:rsidRPr="0057704F">
        <w:rPr>
          <w:rFonts w:ascii="Times New Roman" w:hAnsi="Times New Roman"/>
          <w:sz w:val="24"/>
          <w:lang w:val="sr-Cyrl-RS"/>
        </w:rPr>
        <w:lastRenderedPageBreak/>
        <w:t>заинтересованост и испуниле постављене критеријуме  за учешће у Посебној радној групи за израду наведеног стратешког документа.</w:t>
      </w:r>
    </w:p>
    <w:p w14:paraId="2334B519" w14:textId="77777777" w:rsidR="00872559" w:rsidRPr="0057704F" w:rsidRDefault="00872559" w:rsidP="00872559">
      <w:pPr>
        <w:spacing w:after="160"/>
        <w:ind w:firstLine="720"/>
        <w:jc w:val="both"/>
        <w:rPr>
          <w:rFonts w:ascii="Times New Roman" w:hAnsi="Times New Roman"/>
          <w:sz w:val="24"/>
          <w:lang w:val="sr-Cyrl-RS"/>
        </w:rPr>
      </w:pPr>
      <w:r w:rsidRPr="009E7162">
        <w:rPr>
          <w:rFonts w:ascii="Times New Roman" w:hAnsi="Times New Roman"/>
          <w:sz w:val="24"/>
          <w:lang w:val="sr-Cyrl-RS"/>
        </w:rPr>
        <w:t>Након реализације јавног позива организацијама цивилног друштва и д</w:t>
      </w:r>
      <w:r>
        <w:rPr>
          <w:rFonts w:ascii="Times New Roman" w:hAnsi="Times New Roman"/>
          <w:sz w:val="24"/>
          <w:lang w:val="sr-Cyrl-RS"/>
        </w:rPr>
        <w:t>е</w:t>
      </w:r>
      <w:r w:rsidRPr="009E7162">
        <w:rPr>
          <w:rFonts w:ascii="Times New Roman" w:hAnsi="Times New Roman"/>
          <w:sz w:val="24"/>
          <w:lang w:val="sr-Cyrl-RS"/>
        </w:rPr>
        <w:t xml:space="preserve">легирања представника надлежних органа, формирана је Посебна радна група за израду наведеног стратешког документа. </w:t>
      </w:r>
      <w:r w:rsidRPr="0057704F">
        <w:rPr>
          <w:rFonts w:ascii="Times New Roman" w:hAnsi="Times New Roman"/>
          <w:sz w:val="24"/>
          <w:lang w:val="sr-Cyrl-RS"/>
        </w:rPr>
        <w:t xml:space="preserve">Посебну радну групу </w:t>
      </w:r>
      <w:r>
        <w:rPr>
          <w:rFonts w:ascii="Times New Roman" w:hAnsi="Times New Roman"/>
          <w:sz w:val="24"/>
          <w:lang w:val="sr-Cyrl-RS"/>
        </w:rPr>
        <w:t>са</w:t>
      </w:r>
      <w:r w:rsidRPr="0057704F">
        <w:rPr>
          <w:rFonts w:ascii="Times New Roman" w:hAnsi="Times New Roman"/>
          <w:sz w:val="24"/>
          <w:lang w:val="sr-Cyrl-RS"/>
        </w:rPr>
        <w:t>чи</w:t>
      </w:r>
      <w:r>
        <w:rPr>
          <w:rFonts w:ascii="Times New Roman" w:hAnsi="Times New Roman"/>
          <w:sz w:val="24"/>
          <w:lang w:val="sr-Cyrl-RS"/>
        </w:rPr>
        <w:t>ње</w:t>
      </w:r>
      <w:r w:rsidRPr="0057704F">
        <w:rPr>
          <w:rFonts w:ascii="Times New Roman" w:hAnsi="Times New Roman"/>
          <w:sz w:val="24"/>
          <w:lang w:val="sr-Cyrl-RS"/>
        </w:rPr>
        <w:t>н</w:t>
      </w:r>
      <w:r>
        <w:rPr>
          <w:rFonts w:ascii="Times New Roman" w:hAnsi="Times New Roman"/>
          <w:sz w:val="24"/>
          <w:lang w:val="sr-Cyrl-RS"/>
        </w:rPr>
        <w:t>а ј</w:t>
      </w:r>
      <w:r w:rsidRPr="0057704F">
        <w:rPr>
          <w:rFonts w:ascii="Times New Roman" w:hAnsi="Times New Roman"/>
          <w:sz w:val="24"/>
          <w:lang w:val="sr-Cyrl-RS"/>
        </w:rPr>
        <w:t>е</w:t>
      </w:r>
      <w:r>
        <w:rPr>
          <w:rFonts w:ascii="Times New Roman" w:hAnsi="Times New Roman"/>
          <w:sz w:val="24"/>
          <w:lang w:val="sr-Cyrl-RS"/>
        </w:rPr>
        <w:t xml:space="preserve"> од</w:t>
      </w:r>
      <w:r w:rsidRPr="0057704F">
        <w:rPr>
          <w:rFonts w:ascii="Times New Roman" w:hAnsi="Times New Roman"/>
          <w:sz w:val="24"/>
          <w:lang w:val="sr-Cyrl-RS"/>
        </w:rPr>
        <w:t xml:space="preserve"> 26 представни</w:t>
      </w:r>
      <w:r>
        <w:rPr>
          <w:rFonts w:ascii="Times New Roman" w:hAnsi="Times New Roman"/>
          <w:sz w:val="24"/>
          <w:lang w:val="sr-Cyrl-RS"/>
        </w:rPr>
        <w:t>ка</w:t>
      </w:r>
      <w:r w:rsidRPr="0057704F">
        <w:rPr>
          <w:rFonts w:ascii="Times New Roman" w:hAnsi="Times New Roman"/>
          <w:sz w:val="24"/>
          <w:lang w:val="sr-Cyrl-RS"/>
        </w:rPr>
        <w:t xml:space="preserve"> органа државне управе и независних тела, као и 20 представни</w:t>
      </w:r>
      <w:r>
        <w:rPr>
          <w:rFonts w:ascii="Times New Roman" w:hAnsi="Times New Roman"/>
          <w:sz w:val="24"/>
          <w:lang w:val="sr-Cyrl-RS"/>
        </w:rPr>
        <w:t>ка</w:t>
      </w:r>
      <w:r w:rsidRPr="0057704F">
        <w:rPr>
          <w:rFonts w:ascii="Times New Roman" w:hAnsi="Times New Roman"/>
          <w:sz w:val="24"/>
          <w:lang w:val="sr-Cyrl-RS"/>
        </w:rPr>
        <w:t xml:space="preserve"> организације цивилног друштва.  </w:t>
      </w:r>
    </w:p>
    <w:p w14:paraId="38143BCD" w14:textId="77777777" w:rsidR="00872559" w:rsidRDefault="00872559" w:rsidP="00872559">
      <w:pPr>
        <w:spacing w:after="160"/>
        <w:ind w:firstLine="720"/>
        <w:jc w:val="both"/>
        <w:rPr>
          <w:rFonts w:ascii="Times New Roman" w:hAnsi="Times New Roman"/>
          <w:sz w:val="24"/>
          <w:lang w:val="sr-Cyrl-RS"/>
        </w:rPr>
      </w:pPr>
      <w:r w:rsidRPr="009E7162">
        <w:rPr>
          <w:rFonts w:ascii="Times New Roman" w:hAnsi="Times New Roman"/>
          <w:sz w:val="24"/>
          <w:lang w:val="sr-Cyrl-RS"/>
        </w:rPr>
        <w:t>У периоду трећег квартала 2021. године одржана су два састанка ове радне групе. На првом састанку представљене су Полазне основе за израду овог документа и чланови радне групе су имали период од две недеље да доставе своје коментаре и сугестије за унапређење документа. Након ревизије документа на основу пристиглих сугестија, на интернет страници Министарства</w:t>
      </w:r>
      <w:r w:rsidRPr="009E7162">
        <w:rPr>
          <w:rFonts w:ascii="Times New Roman" w:hAnsi="Times New Roman"/>
          <w:sz w:val="24"/>
        </w:rPr>
        <w:footnoteReference w:id="90"/>
      </w:r>
      <w:r w:rsidRPr="009E7162">
        <w:rPr>
          <w:rFonts w:ascii="Times New Roman" w:hAnsi="Times New Roman"/>
          <w:sz w:val="24"/>
          <w:lang w:val="sr-Cyrl-RS"/>
        </w:rPr>
        <w:t xml:space="preserve"> и порталу е-Управа објављене су online консултације намењене представницима удружења и других организација цивилног друштва, научно-истраживачких, струковних и других организација, као и представницима државних и покрајинских органа, органа локалних самоуправа, представнике привредних субјеката и друге заинтересоване стране у вези са Полазним основама за израду документа јавне политике за стварање подстицајног окружења за развој цивилног друштва у Републици Србији. Рок за достављање коментара и сугестија </w:t>
      </w:r>
      <w:r>
        <w:rPr>
          <w:rFonts w:ascii="Times New Roman" w:hAnsi="Times New Roman"/>
          <w:sz w:val="24"/>
          <w:lang w:val="sr-Cyrl-RS"/>
        </w:rPr>
        <w:t xml:space="preserve">био је 3 недеље. </w:t>
      </w:r>
    </w:p>
    <w:p w14:paraId="7B46F864" w14:textId="77777777" w:rsidR="00872559" w:rsidRDefault="00872559" w:rsidP="00872559">
      <w:pPr>
        <w:spacing w:after="160"/>
        <w:ind w:firstLine="720"/>
        <w:jc w:val="both"/>
        <w:rPr>
          <w:rFonts w:ascii="Times New Roman" w:hAnsi="Times New Roman"/>
          <w:sz w:val="24"/>
          <w:lang w:val="sr-Cyrl-RS"/>
        </w:rPr>
      </w:pPr>
      <w:r>
        <w:rPr>
          <w:rFonts w:ascii="Times New Roman" w:hAnsi="Times New Roman"/>
          <w:sz w:val="24"/>
          <w:lang w:val="sr-Cyrl-RS"/>
        </w:rPr>
        <w:t>Пристигле коментаре, предлоге и сугестије размотрила је Посебна радна група након чега је сачињен извештај о спроведеним консултацијама</w:t>
      </w:r>
      <w:r>
        <w:rPr>
          <w:rStyle w:val="FootnoteReference"/>
          <w:rFonts w:ascii="Times New Roman" w:hAnsi="Times New Roman"/>
          <w:sz w:val="24"/>
          <w:lang w:val="sr-Cyrl-RS"/>
        </w:rPr>
        <w:footnoteReference w:id="91"/>
      </w:r>
      <w:r>
        <w:rPr>
          <w:rFonts w:ascii="Times New Roman" w:hAnsi="Times New Roman"/>
          <w:sz w:val="24"/>
          <w:lang w:val="sr-Cyrl-RS"/>
        </w:rPr>
        <w:t xml:space="preserve"> и објављен на сајту Министарства и порталу е- Управа. </w:t>
      </w:r>
    </w:p>
    <w:p w14:paraId="6CB41B1F" w14:textId="1EEA51ED" w:rsidR="00872559" w:rsidRDefault="00872559" w:rsidP="00872559">
      <w:pPr>
        <w:spacing w:after="160"/>
        <w:ind w:firstLine="720"/>
        <w:jc w:val="both"/>
        <w:rPr>
          <w:rFonts w:ascii="Arial" w:hAnsi="Arial" w:cs="Arial"/>
          <w:color w:val="6E6465"/>
          <w:sz w:val="23"/>
          <w:szCs w:val="23"/>
          <w:shd w:val="clear" w:color="auto" w:fill="FFFFFF"/>
          <w:lang w:val="sr-Cyrl-RS"/>
        </w:rPr>
      </w:pPr>
      <w:r w:rsidRPr="0037466B">
        <w:rPr>
          <w:rFonts w:ascii="Times New Roman" w:hAnsi="Times New Roman" w:cs="Times New Roman"/>
          <w:sz w:val="24"/>
          <w:szCs w:val="24"/>
          <w:lang w:val="sr-Cyrl-RS"/>
        </w:rPr>
        <w:t>Консултативни процес  на Полазне основе за израду документа јавне политике за стварање подстицајног окружења за развој цивилног друштва у Републици Србији, настављен је објављивањем јавног позива за представнике органа јавне управе и организација цивилног друштва за учешће на консултативним састанцима односно фокус групама које је Министарство организовало.  Узимајући у обзир епидемиолошку ситуацију, одржане су две фокус групе од којих је једна одржана онл</w:t>
      </w:r>
      <w:r>
        <w:rPr>
          <w:rFonts w:ascii="Times New Roman" w:hAnsi="Times New Roman"/>
          <w:sz w:val="24"/>
          <w:lang w:val="sr-Cyrl-RS"/>
        </w:rPr>
        <w:t>ај</w:t>
      </w:r>
      <w:r w:rsidRPr="0037466B">
        <w:rPr>
          <w:rFonts w:ascii="Times New Roman" w:hAnsi="Times New Roman" w:cs="Times New Roman"/>
          <w:sz w:val="24"/>
          <w:szCs w:val="24"/>
          <w:lang w:val="sr-Cyrl-RS"/>
        </w:rPr>
        <w:t xml:space="preserve">не како би дала могућност заинтересованим </w:t>
      </w:r>
      <w:r>
        <w:rPr>
          <w:rFonts w:ascii="Times New Roman" w:hAnsi="Times New Roman"/>
          <w:sz w:val="24"/>
          <w:lang w:val="sr-Cyrl-RS"/>
        </w:rPr>
        <w:t>организацијама цивилног друштва</w:t>
      </w:r>
      <w:r w:rsidRPr="0037466B">
        <w:rPr>
          <w:rFonts w:ascii="Times New Roman" w:hAnsi="Times New Roman" w:cs="Times New Roman"/>
          <w:sz w:val="24"/>
          <w:szCs w:val="24"/>
          <w:lang w:val="sr-Cyrl-RS"/>
        </w:rPr>
        <w:t xml:space="preserve"> и представницима органа јавне управе са територије </w:t>
      </w:r>
      <w:r>
        <w:rPr>
          <w:rFonts w:ascii="Times New Roman" w:hAnsi="Times New Roman"/>
          <w:sz w:val="24"/>
          <w:lang w:val="sr-Cyrl-RS"/>
        </w:rPr>
        <w:t>целе Р</w:t>
      </w:r>
      <w:r w:rsidRPr="0037466B">
        <w:rPr>
          <w:rFonts w:ascii="Times New Roman" w:hAnsi="Times New Roman" w:cs="Times New Roman"/>
          <w:sz w:val="24"/>
          <w:szCs w:val="24"/>
          <w:lang w:val="sr-Cyrl-RS"/>
        </w:rPr>
        <w:t>епублике Србије да дају свој допринос квалитетнијој изради овог документа. На фокус групама учешће је узело укупно 50 представника организација цивилног друштва и представника јавне управе. Предлози и закључци изнети на фокус групама интегрисани су у радну верзију документа Стратегије</w:t>
      </w:r>
      <w:r>
        <w:rPr>
          <w:rFonts w:ascii="Arial" w:hAnsi="Arial" w:cs="Arial"/>
          <w:color w:val="6E6465"/>
          <w:sz w:val="23"/>
          <w:szCs w:val="23"/>
          <w:shd w:val="clear" w:color="auto" w:fill="FFFFFF"/>
          <w:lang w:val="sr-Cyrl-RS"/>
        </w:rPr>
        <w:t xml:space="preserve">. </w:t>
      </w:r>
    </w:p>
    <w:p w14:paraId="1E55ABB2" w14:textId="3CE73A42" w:rsidR="003546B3" w:rsidRDefault="003546B3" w:rsidP="00872559">
      <w:pPr>
        <w:spacing w:after="160"/>
        <w:ind w:firstLine="720"/>
        <w:jc w:val="both"/>
        <w:rPr>
          <w:rFonts w:ascii="Arial" w:hAnsi="Arial" w:cs="Arial"/>
          <w:color w:val="6E6465"/>
          <w:sz w:val="23"/>
          <w:szCs w:val="23"/>
          <w:shd w:val="clear" w:color="auto" w:fill="FFFFFF"/>
          <w:lang w:val="sr-Cyrl-RS"/>
        </w:rPr>
      </w:pPr>
    </w:p>
    <w:p w14:paraId="0DB2DB82" w14:textId="77777777" w:rsidR="003546B3" w:rsidRPr="0037466B" w:rsidRDefault="003546B3" w:rsidP="00872559">
      <w:pPr>
        <w:spacing w:after="160"/>
        <w:ind w:firstLine="720"/>
        <w:jc w:val="both"/>
        <w:rPr>
          <w:rFonts w:ascii="Arial" w:hAnsi="Arial" w:cs="Arial"/>
          <w:color w:val="6E6465"/>
          <w:sz w:val="23"/>
          <w:szCs w:val="23"/>
          <w:shd w:val="clear" w:color="auto" w:fill="FFFFFF"/>
          <w:lang w:val="sr-Cyrl-RS"/>
        </w:rPr>
      </w:pPr>
    </w:p>
    <w:p w14:paraId="3AA56AE3" w14:textId="0BCE43BC" w:rsidR="00140ADB" w:rsidRDefault="005B1521" w:rsidP="00140ADB">
      <w:pPr>
        <w:pStyle w:val="Heading1"/>
        <w:rPr>
          <w:rFonts w:ascii="Times New Roman" w:hAnsi="Times New Roman"/>
          <w:lang w:val="sr-Cyrl-RS"/>
        </w:rPr>
      </w:pPr>
      <w:bookmarkStart w:id="94" w:name="_Toc87982468"/>
      <w:r w:rsidRPr="00C85D35">
        <w:rPr>
          <w:rFonts w:ascii="Times New Roman" w:hAnsi="Times New Roman"/>
          <w:lang w:val="sr-Cyrl-RS"/>
        </w:rPr>
        <w:lastRenderedPageBreak/>
        <w:t>XII</w:t>
      </w:r>
      <w:r w:rsidR="001B3136" w:rsidRPr="00C85D35">
        <w:rPr>
          <w:rFonts w:ascii="Times New Roman" w:hAnsi="Times New Roman"/>
          <w:lang w:val="sr-Cyrl-RS"/>
        </w:rPr>
        <w:t xml:space="preserve"> </w:t>
      </w:r>
      <w:r w:rsidR="00CD5671" w:rsidRPr="00C85D35">
        <w:rPr>
          <w:rFonts w:ascii="Times New Roman" w:hAnsi="Times New Roman"/>
          <w:lang w:val="sr-Cyrl-RS"/>
        </w:rPr>
        <w:t>АКЦИОНИ ПЛАН</w:t>
      </w:r>
      <w:bookmarkEnd w:id="94"/>
      <w:r w:rsidR="00FD518F" w:rsidRPr="00C85D35">
        <w:rPr>
          <w:rFonts w:ascii="Times New Roman" w:hAnsi="Times New Roman"/>
          <w:lang w:val="sr-Cyrl-RS"/>
        </w:rPr>
        <w:t xml:space="preserve"> </w:t>
      </w:r>
    </w:p>
    <w:p w14:paraId="0309350E" w14:textId="77777777" w:rsidR="00140ADB" w:rsidRPr="00140ADB" w:rsidRDefault="00140ADB" w:rsidP="00140ADB">
      <w:pPr>
        <w:rPr>
          <w:lang w:val="sr-Cyrl-RS"/>
        </w:rPr>
      </w:pPr>
    </w:p>
    <w:p w14:paraId="3966454E" w14:textId="593CF1C5" w:rsidR="000D2F35" w:rsidRPr="00C85D35" w:rsidRDefault="000D2F35" w:rsidP="00822BD4">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Влада доноси </w:t>
      </w:r>
      <w:r w:rsidR="00822BD4" w:rsidRPr="00C85D35">
        <w:rPr>
          <w:rFonts w:ascii="Times New Roman" w:hAnsi="Times New Roman" w:cs="Times New Roman"/>
          <w:sz w:val="24"/>
          <w:szCs w:val="24"/>
          <w:lang w:val="sr-Cyrl-RS"/>
        </w:rPr>
        <w:t>А</w:t>
      </w:r>
      <w:r w:rsidRPr="00C85D35">
        <w:rPr>
          <w:rFonts w:ascii="Times New Roman" w:hAnsi="Times New Roman" w:cs="Times New Roman"/>
          <w:sz w:val="24"/>
          <w:szCs w:val="24"/>
          <w:lang w:val="sr-Cyrl-RS"/>
        </w:rPr>
        <w:t xml:space="preserve">кциони план за спровођење ове </w:t>
      </w:r>
      <w:r w:rsidR="00822BD4" w:rsidRPr="00C85D35">
        <w:rPr>
          <w:rFonts w:ascii="Times New Roman" w:hAnsi="Times New Roman" w:cs="Times New Roman"/>
          <w:sz w:val="24"/>
          <w:szCs w:val="24"/>
          <w:lang w:val="sr-Cyrl-RS"/>
        </w:rPr>
        <w:t>С</w:t>
      </w:r>
      <w:r w:rsidRPr="00C85D35">
        <w:rPr>
          <w:rFonts w:ascii="Times New Roman" w:hAnsi="Times New Roman" w:cs="Times New Roman"/>
          <w:sz w:val="24"/>
          <w:szCs w:val="24"/>
          <w:lang w:val="sr-Cyrl-RS"/>
        </w:rPr>
        <w:t xml:space="preserve">тратегије. </w:t>
      </w:r>
      <w:r w:rsidR="00284228" w:rsidRPr="00C85D35">
        <w:rPr>
          <w:rFonts w:ascii="Times New Roman" w:hAnsi="Times New Roman" w:cs="Times New Roman"/>
          <w:sz w:val="24"/>
          <w:szCs w:val="24"/>
          <w:lang w:val="sr-Cyrl-RS"/>
        </w:rPr>
        <w:t>Акционим планом се, у складу са циљевима и мерама из Стратегије, дефинишу активности кроз које се спроводи свака од мера, одговорне институције и партнери, показатељи резултата (индикатори), рокови, ресурси и њихови извори.</w:t>
      </w:r>
    </w:p>
    <w:p w14:paraId="5C415D0C" w14:textId="244F05B1" w:rsidR="001B3136" w:rsidRPr="00C85D35" w:rsidRDefault="00F418B0" w:rsidP="00121CD8">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Имајући у виду потребу </w:t>
      </w:r>
      <w:r w:rsidR="00BD6D21" w:rsidRPr="00C85D35">
        <w:rPr>
          <w:rFonts w:ascii="Times New Roman" w:hAnsi="Times New Roman" w:cs="Times New Roman"/>
          <w:sz w:val="24"/>
          <w:szCs w:val="24"/>
          <w:lang w:val="sr-Cyrl-RS"/>
        </w:rPr>
        <w:t xml:space="preserve">за даљим уређењем ове области, као и потребу </w:t>
      </w:r>
      <w:r w:rsidRPr="00C85D35">
        <w:rPr>
          <w:rFonts w:ascii="Times New Roman" w:hAnsi="Times New Roman" w:cs="Times New Roman"/>
          <w:sz w:val="24"/>
          <w:szCs w:val="24"/>
          <w:lang w:val="sr-Cyrl-RS"/>
        </w:rPr>
        <w:t>израде детаљне буџетске пројекције</w:t>
      </w:r>
      <w:r w:rsidR="00B13A08">
        <w:rPr>
          <w:rFonts w:ascii="Times New Roman" w:hAnsi="Times New Roman" w:cs="Times New Roman"/>
          <w:sz w:val="24"/>
          <w:szCs w:val="24"/>
          <w:lang w:val="sr-Latn-RS"/>
        </w:rPr>
        <w:t xml:space="preserve"> </w:t>
      </w:r>
      <w:r w:rsidR="00BD6D21" w:rsidRPr="00C85D35">
        <w:rPr>
          <w:rFonts w:ascii="Times New Roman" w:hAnsi="Times New Roman" w:cs="Times New Roman"/>
          <w:sz w:val="24"/>
          <w:szCs w:val="24"/>
          <w:lang w:val="sr-Cyrl-RS"/>
        </w:rPr>
        <w:t>у том погледу</w:t>
      </w:r>
      <w:r w:rsidRPr="00C85D35">
        <w:rPr>
          <w:rFonts w:ascii="Times New Roman" w:hAnsi="Times New Roman" w:cs="Times New Roman"/>
          <w:sz w:val="24"/>
          <w:szCs w:val="24"/>
          <w:lang w:val="sr-Cyrl-RS"/>
        </w:rPr>
        <w:t>, у другој половини 2023.</w:t>
      </w:r>
      <w:r w:rsidR="00E27298" w:rsidRPr="00C85D35">
        <w:rPr>
          <w:rFonts w:ascii="Times New Roman" w:hAnsi="Times New Roman" w:cs="Times New Roman"/>
          <w:sz w:val="24"/>
          <w:szCs w:val="24"/>
          <w:lang w:val="sr-Cyrl-RS"/>
        </w:rPr>
        <w:t xml:space="preserve">, 2025. и 2027. године </w:t>
      </w:r>
      <w:r w:rsidRPr="00C85D35">
        <w:rPr>
          <w:rFonts w:ascii="Times New Roman" w:hAnsi="Times New Roman" w:cs="Times New Roman"/>
          <w:sz w:val="24"/>
          <w:szCs w:val="24"/>
          <w:lang w:val="sr-Cyrl-RS"/>
        </w:rPr>
        <w:t>изра</w:t>
      </w:r>
      <w:r w:rsidR="00BD6D21" w:rsidRPr="00C85D35">
        <w:rPr>
          <w:rFonts w:ascii="Times New Roman" w:hAnsi="Times New Roman" w:cs="Times New Roman"/>
          <w:sz w:val="24"/>
          <w:szCs w:val="24"/>
          <w:lang w:val="sr-Cyrl-RS"/>
        </w:rPr>
        <w:t>ђиваће</w:t>
      </w:r>
      <w:r w:rsidRPr="00C85D35">
        <w:rPr>
          <w:rFonts w:ascii="Times New Roman" w:hAnsi="Times New Roman" w:cs="Times New Roman"/>
          <w:sz w:val="24"/>
          <w:szCs w:val="24"/>
          <w:lang w:val="sr-Cyrl-RS"/>
        </w:rPr>
        <w:t xml:space="preserve"> се нови Акциони план</w:t>
      </w:r>
      <w:r w:rsidR="00E27298" w:rsidRPr="00C85D35">
        <w:rPr>
          <w:rFonts w:ascii="Times New Roman" w:hAnsi="Times New Roman" w:cs="Times New Roman"/>
          <w:sz w:val="24"/>
          <w:szCs w:val="24"/>
          <w:lang w:val="sr-Cyrl-RS"/>
        </w:rPr>
        <w:t xml:space="preserve"> за спровођење Стратегије</w:t>
      </w:r>
      <w:r w:rsidRPr="00C85D35">
        <w:rPr>
          <w:rFonts w:ascii="Times New Roman" w:hAnsi="Times New Roman" w:cs="Times New Roman"/>
          <w:sz w:val="24"/>
          <w:szCs w:val="24"/>
          <w:lang w:val="sr-Cyrl-RS"/>
        </w:rPr>
        <w:t>, базиран на резултатима примене</w:t>
      </w:r>
      <w:r w:rsidR="00E27298" w:rsidRPr="00C85D35">
        <w:rPr>
          <w:rFonts w:ascii="Times New Roman" w:hAnsi="Times New Roman" w:cs="Times New Roman"/>
          <w:sz w:val="24"/>
          <w:szCs w:val="24"/>
          <w:lang w:val="sr-Cyrl-RS"/>
        </w:rPr>
        <w:t xml:space="preserve"> претходног  Акционог плана.</w:t>
      </w:r>
    </w:p>
    <w:p w14:paraId="2CBE8708" w14:textId="20DAFB22" w:rsidR="00B13A08" w:rsidRDefault="00B13A08" w:rsidP="00903C67">
      <w:pPr>
        <w:rPr>
          <w:lang w:val="sr-Cyrl-RS"/>
        </w:rPr>
      </w:pPr>
    </w:p>
    <w:p w14:paraId="0BE119DA" w14:textId="1001E7D1" w:rsidR="00947B49" w:rsidRDefault="00947B49" w:rsidP="00903C67">
      <w:pPr>
        <w:rPr>
          <w:lang w:val="sr-Cyrl-RS"/>
        </w:rPr>
      </w:pPr>
    </w:p>
    <w:p w14:paraId="3426F8B8" w14:textId="60D987BD" w:rsidR="00947B49" w:rsidRDefault="00947B49" w:rsidP="00903C67">
      <w:pPr>
        <w:rPr>
          <w:lang w:val="sr-Cyrl-RS"/>
        </w:rPr>
      </w:pPr>
    </w:p>
    <w:p w14:paraId="143941C4" w14:textId="77777777" w:rsidR="00947B49" w:rsidRDefault="00947B49" w:rsidP="00903C67">
      <w:pPr>
        <w:rPr>
          <w:lang w:val="sr-Cyrl-RS"/>
        </w:rPr>
      </w:pPr>
    </w:p>
    <w:p w14:paraId="16B2007A" w14:textId="4AFED1AC" w:rsidR="00121CD8" w:rsidRDefault="005B1521" w:rsidP="001B3136">
      <w:pPr>
        <w:pStyle w:val="Heading1"/>
        <w:rPr>
          <w:rFonts w:ascii="Times New Roman" w:hAnsi="Times New Roman"/>
          <w:lang w:val="sr-Cyrl-RS"/>
        </w:rPr>
      </w:pPr>
      <w:bookmarkStart w:id="95" w:name="_Toc87982469"/>
      <w:r w:rsidRPr="00C85D35">
        <w:rPr>
          <w:rFonts w:ascii="Times New Roman" w:hAnsi="Times New Roman"/>
          <w:lang w:val="sr-Cyrl-RS"/>
        </w:rPr>
        <w:t>XII</w:t>
      </w:r>
      <w:r w:rsidR="001B3136" w:rsidRPr="00C85D35">
        <w:rPr>
          <w:rFonts w:ascii="Times New Roman" w:hAnsi="Times New Roman"/>
          <w:lang w:val="sr-Cyrl-RS"/>
        </w:rPr>
        <w:t xml:space="preserve"> </w:t>
      </w:r>
      <w:r w:rsidR="00121CD8" w:rsidRPr="00C85D35">
        <w:rPr>
          <w:rFonts w:ascii="Times New Roman" w:hAnsi="Times New Roman"/>
          <w:lang w:val="sr-Cyrl-RS"/>
        </w:rPr>
        <w:t>ОБЈАВЉИВАЊЕ</w:t>
      </w:r>
      <w:bookmarkEnd w:id="95"/>
    </w:p>
    <w:p w14:paraId="58E738DA" w14:textId="77777777" w:rsidR="00140ADB" w:rsidRPr="00140ADB" w:rsidRDefault="00140ADB" w:rsidP="00140ADB">
      <w:pPr>
        <w:rPr>
          <w:lang w:val="sr-Cyrl-RS"/>
        </w:rPr>
      </w:pPr>
    </w:p>
    <w:p w14:paraId="4B25C1A3" w14:textId="2689A4AD" w:rsidR="00121CD8" w:rsidRPr="00C85D35" w:rsidRDefault="00121CD8" w:rsidP="00121CD8">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 xml:space="preserve">Ову </w:t>
      </w:r>
      <w:r w:rsidR="00B13A08">
        <w:rPr>
          <w:rFonts w:ascii="Times New Roman" w:hAnsi="Times New Roman" w:cs="Times New Roman"/>
          <w:sz w:val="24"/>
          <w:szCs w:val="24"/>
          <w:lang w:val="sr-Cyrl-RS"/>
        </w:rPr>
        <w:t>С</w:t>
      </w:r>
      <w:r w:rsidRPr="00C85D35">
        <w:rPr>
          <w:rFonts w:ascii="Times New Roman" w:hAnsi="Times New Roman" w:cs="Times New Roman"/>
          <w:sz w:val="24"/>
          <w:szCs w:val="24"/>
          <w:lang w:val="sr-Cyrl-RS"/>
        </w:rPr>
        <w:t xml:space="preserve">тратегију објавити на интернет страници Владе, на порталу е-Управа и на интернет страници </w:t>
      </w:r>
      <w:r w:rsidR="00B13A08" w:rsidRPr="00C85D35">
        <w:rPr>
          <w:rFonts w:ascii="Times New Roman" w:hAnsi="Times New Roman" w:cs="Times New Roman"/>
          <w:sz w:val="24"/>
          <w:szCs w:val="24"/>
          <w:lang w:val="sr-Cyrl-RS"/>
        </w:rPr>
        <w:t>Министарства</w:t>
      </w:r>
      <w:r w:rsidRPr="00C85D35">
        <w:rPr>
          <w:rFonts w:ascii="Times New Roman" w:hAnsi="Times New Roman" w:cs="Times New Roman"/>
          <w:sz w:val="24"/>
          <w:szCs w:val="24"/>
          <w:lang w:val="sr-Cyrl-RS"/>
        </w:rPr>
        <w:t xml:space="preserve"> за људска и мањинска права и друштвени дијалог у року од седам радних дана од дана усвајања Стратегије.</w:t>
      </w:r>
    </w:p>
    <w:p w14:paraId="55DA65CD" w14:textId="5F2E3FCA" w:rsidR="000D2F35" w:rsidRPr="00C85D35" w:rsidRDefault="00121CD8" w:rsidP="00121CD8">
      <w:pPr>
        <w:jc w:val="both"/>
        <w:rPr>
          <w:rFonts w:ascii="Times New Roman" w:hAnsi="Times New Roman" w:cs="Times New Roman"/>
          <w:sz w:val="24"/>
          <w:szCs w:val="24"/>
          <w:lang w:val="sr-Cyrl-RS"/>
        </w:rPr>
      </w:pPr>
      <w:r w:rsidRPr="00C85D35">
        <w:rPr>
          <w:rFonts w:ascii="Times New Roman" w:hAnsi="Times New Roman" w:cs="Times New Roman"/>
          <w:sz w:val="24"/>
          <w:szCs w:val="24"/>
          <w:lang w:val="sr-Cyrl-RS"/>
        </w:rPr>
        <w:t>Ову стратегију и Акциони план објавити у „Службеном гласнику Републике Србије”</w:t>
      </w:r>
    </w:p>
    <w:sectPr w:rsidR="000D2F35" w:rsidRPr="00C85D35">
      <w:foot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72CD1" w16cex:dateUtc="2021-11-23T08:03:00Z"/>
  <w16cex:commentExtensible w16cex:durableId="2546764E" w16cex:dateUtc="2021-11-22T11:16:00Z"/>
  <w16cex:commentExtensible w16cex:durableId="25472ACA" w16cex:dateUtc="2021-11-23T07:54:00Z"/>
  <w16cex:commentExtensible w16cex:durableId="2546764F" w16cex:dateUtc="2021-11-22T11:19:00Z"/>
  <w16cex:commentExtensible w16cex:durableId="25467650" w16cex:dateUtc="2021-11-22T12:37:00Z"/>
  <w16cex:commentExtensible w16cex:durableId="254677CF" w16cex:dateUtc="2021-11-22T19:10:00Z"/>
  <w16cex:commentExtensible w16cex:durableId="25467651" w16cex:dateUtc="2021-11-22T15:32:00Z"/>
  <w16cex:commentExtensible w16cex:durableId="25467653" w16cex:dateUtc="2021-11-22T15:38:00Z"/>
  <w16cex:commentExtensible w16cex:durableId="25467654" w16cex:dateUtc="2021-11-22T15:33:00Z"/>
  <w16cex:commentExtensible w16cex:durableId="25467655" w16cex:dateUtc="2021-11-22T15:39:00Z"/>
  <w16cex:commentExtensible w16cex:durableId="25467657" w16cex:dateUtc="2021-11-22T11:39:00Z"/>
  <w16cex:commentExtensible w16cex:durableId="25472DD8" w16cex:dateUtc="2021-11-23T08:07:00Z"/>
  <w16cex:commentExtensible w16cex:durableId="25467658" w16cex:dateUtc="2021-11-22T15:07:00Z"/>
  <w16cex:commentExtensible w16cex:durableId="25467659" w16cex:dateUtc="2021-11-22T12:16:00Z"/>
  <w16cex:commentExtensible w16cex:durableId="25472E06" w16cex:dateUtc="2021-11-23T08:08:00Z"/>
  <w16cex:commentExtensible w16cex:durableId="2546765A" w16cex:dateUtc="2021-11-22T12:18:00Z"/>
  <w16cex:commentExtensible w16cex:durableId="25472E3F" w16cex:dateUtc="2021-11-23T08:09:00Z"/>
  <w16cex:commentExtensible w16cex:durableId="2546765B" w16cex:dateUtc="2021-11-22T12:20:00Z"/>
  <w16cex:commentExtensible w16cex:durableId="25472E7B" w16cex:dateUtc="2021-11-23T08:10:00Z"/>
  <w16cex:commentExtensible w16cex:durableId="2546765C" w16cex:dateUtc="2021-11-22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A1C645" w16cid:durableId="25472CD1"/>
  <w16cid:commentId w16cid:paraId="079A32BA" w16cid:durableId="2546764E"/>
  <w16cid:commentId w16cid:paraId="1DA7503F" w16cid:durableId="25472ACA"/>
  <w16cid:commentId w16cid:paraId="7115669B" w16cid:durableId="2546764F"/>
  <w16cid:commentId w16cid:paraId="2E205C5F" w16cid:durableId="25467650"/>
  <w16cid:commentId w16cid:paraId="13A8498C" w16cid:durableId="254677CF"/>
  <w16cid:commentId w16cid:paraId="5B477078" w16cid:durableId="25467651"/>
  <w16cid:commentId w16cid:paraId="45A73759" w16cid:durableId="25467653"/>
  <w16cid:commentId w16cid:paraId="4E41A12A" w16cid:durableId="25467654"/>
  <w16cid:commentId w16cid:paraId="3DE81621" w16cid:durableId="25467655"/>
  <w16cid:commentId w16cid:paraId="02802D19" w16cid:durableId="25467657"/>
  <w16cid:commentId w16cid:paraId="67D9DF59" w16cid:durableId="25472DD8"/>
  <w16cid:commentId w16cid:paraId="14FA4D69" w16cid:durableId="25467658"/>
  <w16cid:commentId w16cid:paraId="55D2DE43" w16cid:durableId="25467659"/>
  <w16cid:commentId w16cid:paraId="76764656" w16cid:durableId="25472E06"/>
  <w16cid:commentId w16cid:paraId="42AF335E" w16cid:durableId="2546765A"/>
  <w16cid:commentId w16cid:paraId="3EE5D8D6" w16cid:durableId="25472E3F"/>
  <w16cid:commentId w16cid:paraId="436ABFE2" w16cid:durableId="2546765B"/>
  <w16cid:commentId w16cid:paraId="73703A71" w16cid:durableId="25472E7B"/>
  <w16cid:commentId w16cid:paraId="5E7C8982" w16cid:durableId="254676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A329D" w14:textId="77777777" w:rsidR="002215DD" w:rsidRDefault="002215DD" w:rsidP="00C013F2">
      <w:pPr>
        <w:spacing w:after="0" w:line="240" w:lineRule="auto"/>
      </w:pPr>
      <w:r>
        <w:separator/>
      </w:r>
    </w:p>
  </w:endnote>
  <w:endnote w:type="continuationSeparator" w:id="0">
    <w:p w14:paraId="13E7C455" w14:textId="77777777" w:rsidR="002215DD" w:rsidRDefault="002215DD" w:rsidP="00C013F2">
      <w:pPr>
        <w:spacing w:after="0" w:line="240" w:lineRule="auto"/>
      </w:pPr>
      <w:r>
        <w:continuationSeparator/>
      </w:r>
    </w:p>
  </w:endnote>
  <w:endnote w:type="continuationNotice" w:id="1">
    <w:p w14:paraId="31911526" w14:textId="77777777" w:rsidR="002215DD" w:rsidRDefault="002215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77163"/>
      <w:docPartObj>
        <w:docPartGallery w:val="Page Numbers (Bottom of Page)"/>
        <w:docPartUnique/>
      </w:docPartObj>
    </w:sdtPr>
    <w:sdtEndPr>
      <w:rPr>
        <w:noProof/>
      </w:rPr>
    </w:sdtEndPr>
    <w:sdtContent>
      <w:p w14:paraId="1E851D19" w14:textId="15EC44E5" w:rsidR="00984AE7" w:rsidRDefault="00984AE7">
        <w:pPr>
          <w:pStyle w:val="Footer"/>
          <w:jc w:val="right"/>
        </w:pPr>
        <w:r>
          <w:fldChar w:fldCharType="begin"/>
        </w:r>
        <w:r>
          <w:instrText xml:space="preserve"> PAGE   \* MERGEFORMAT </w:instrText>
        </w:r>
        <w:r>
          <w:fldChar w:fldCharType="separate"/>
        </w:r>
        <w:r w:rsidR="00F41803">
          <w:rPr>
            <w:noProof/>
          </w:rPr>
          <w:t>40</w:t>
        </w:r>
        <w:r>
          <w:rPr>
            <w:noProof/>
          </w:rPr>
          <w:fldChar w:fldCharType="end"/>
        </w:r>
      </w:p>
    </w:sdtContent>
  </w:sdt>
  <w:p w14:paraId="15546ED6" w14:textId="77777777" w:rsidR="00984AE7" w:rsidRDefault="00984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CE0D0" w14:textId="77777777" w:rsidR="002215DD" w:rsidRDefault="002215DD" w:rsidP="00C013F2">
      <w:pPr>
        <w:spacing w:after="0" w:line="240" w:lineRule="auto"/>
      </w:pPr>
      <w:r>
        <w:separator/>
      </w:r>
    </w:p>
  </w:footnote>
  <w:footnote w:type="continuationSeparator" w:id="0">
    <w:p w14:paraId="7309803E" w14:textId="77777777" w:rsidR="002215DD" w:rsidRDefault="002215DD" w:rsidP="00C013F2">
      <w:pPr>
        <w:spacing w:after="0" w:line="240" w:lineRule="auto"/>
      </w:pPr>
      <w:r>
        <w:continuationSeparator/>
      </w:r>
    </w:p>
  </w:footnote>
  <w:footnote w:type="continuationNotice" w:id="1">
    <w:p w14:paraId="158106C6" w14:textId="77777777" w:rsidR="002215DD" w:rsidRDefault="002215DD">
      <w:pPr>
        <w:spacing w:after="0" w:line="240" w:lineRule="auto"/>
      </w:pPr>
    </w:p>
  </w:footnote>
  <w:footnote w:id="2">
    <w:p w14:paraId="08D2D235" w14:textId="59211A51" w:rsidR="00984AE7" w:rsidRPr="006B7B6E" w:rsidRDefault="00984AE7" w:rsidP="00B92066">
      <w:pPr>
        <w:pStyle w:val="FootnoteText"/>
        <w:jc w:val="both"/>
        <w:rPr>
          <w:rFonts w:ascii="Times New Roman" w:hAnsi="Times New Roman" w:cs="Times New Roman"/>
          <w:lang w:val="sr-Cyrl-RS"/>
        </w:rPr>
      </w:pPr>
      <w:r>
        <w:rPr>
          <w:rStyle w:val="FootnoteReference"/>
        </w:rPr>
        <w:footnoteRef/>
      </w:r>
      <w:r>
        <w:t xml:space="preserve"> </w:t>
      </w:r>
      <w:r w:rsidRPr="006B7B6E">
        <w:rPr>
          <w:rFonts w:ascii="Times New Roman" w:hAnsi="Times New Roman" w:cs="Times New Roman"/>
        </w:rPr>
        <w:t xml:space="preserve">Recommendation CM/Rec(2007)14 of the Committee of Ministers to member states on the legal status of non-governmental organisations in Europe, Strasbourg, 10 October 2007 - </w:t>
      </w:r>
      <w:bookmarkStart w:id="3" w:name="_Hlk86923336"/>
      <w:r w:rsidRPr="006B7B6E">
        <w:rPr>
          <w:rFonts w:ascii="Times New Roman" w:hAnsi="Times New Roman" w:cs="Times New Roman"/>
        </w:rPr>
        <w:t>Council of Europe</w:t>
      </w:r>
      <w:bookmarkEnd w:id="3"/>
    </w:p>
  </w:footnote>
  <w:footnote w:id="3">
    <w:p w14:paraId="60341513" w14:textId="3E8A31DF" w:rsidR="00984AE7" w:rsidRPr="006B7B6E" w:rsidRDefault="00984AE7" w:rsidP="00B92066">
      <w:pPr>
        <w:pStyle w:val="FootnoteText"/>
        <w:jc w:val="both"/>
        <w:rPr>
          <w:rFonts w:ascii="Times New Roman" w:hAnsi="Times New Roman" w:cs="Times New Roman"/>
          <w:lang w:val="sr-Cyrl-RS"/>
        </w:rPr>
      </w:pPr>
      <w:r w:rsidRPr="006B7B6E">
        <w:rPr>
          <w:rStyle w:val="FootnoteReference"/>
          <w:rFonts w:ascii="Times New Roman" w:hAnsi="Times New Roman" w:cs="Times New Roman"/>
        </w:rPr>
        <w:footnoteRef/>
      </w:r>
      <w:r w:rsidRPr="006B7B6E">
        <w:rPr>
          <w:rFonts w:ascii="Times New Roman" w:hAnsi="Times New Roman" w:cs="Times New Roman"/>
        </w:rPr>
        <w:t xml:space="preserve"> Joint Guidelines of the Venice Commission and OSCE Office for Democratic Institutions and Human Rights (OSCE/ODIHR) on Freedom of Association (CDL-AD(2014)046) 2014</w:t>
      </w:r>
    </w:p>
  </w:footnote>
  <w:footnote w:id="4">
    <w:p w14:paraId="2893F00E" w14:textId="54E02897" w:rsidR="00984AE7" w:rsidRPr="006B7B6E" w:rsidRDefault="00984AE7" w:rsidP="00B92066">
      <w:pPr>
        <w:pStyle w:val="FootnoteText"/>
        <w:jc w:val="both"/>
        <w:rPr>
          <w:rFonts w:ascii="Times New Roman" w:hAnsi="Times New Roman" w:cs="Times New Roman"/>
          <w:lang w:val="sr-Cyrl-RS"/>
        </w:rPr>
      </w:pPr>
      <w:r w:rsidRPr="006B7B6E">
        <w:rPr>
          <w:rStyle w:val="FootnoteReference"/>
          <w:rFonts w:ascii="Times New Roman" w:hAnsi="Times New Roman" w:cs="Times New Roman"/>
        </w:rPr>
        <w:footnoteRef/>
      </w:r>
      <w:r w:rsidRPr="006B7B6E">
        <w:rPr>
          <w:rFonts w:ascii="Times New Roman" w:hAnsi="Times New Roman" w:cs="Times New Roman"/>
        </w:rPr>
        <w:t xml:space="preserve"> Fundamental Principles on the Status of Non-governmental Organisations in Europe and explanatory memorandum, </w:t>
      </w:r>
      <w:bookmarkStart w:id="5" w:name="_Hlk86923399"/>
      <w:r w:rsidRPr="006B7B6E">
        <w:rPr>
          <w:rFonts w:ascii="Times New Roman" w:hAnsi="Times New Roman" w:cs="Times New Roman"/>
        </w:rPr>
        <w:t>Council of Europe</w:t>
      </w:r>
      <w:bookmarkEnd w:id="5"/>
      <w:r w:rsidRPr="006B7B6E">
        <w:rPr>
          <w:rFonts w:ascii="Times New Roman" w:hAnsi="Times New Roman" w:cs="Times New Roman"/>
        </w:rPr>
        <w:t>, 2002.</w:t>
      </w:r>
    </w:p>
  </w:footnote>
  <w:footnote w:id="5">
    <w:p w14:paraId="0DE9E06F" w14:textId="7B8C3952" w:rsidR="00984AE7" w:rsidRPr="00DA62FF" w:rsidRDefault="00984AE7" w:rsidP="00B92066">
      <w:pPr>
        <w:pStyle w:val="FootnoteText"/>
        <w:jc w:val="both"/>
        <w:rPr>
          <w:lang w:val="sr-Cyrl-RS"/>
        </w:rPr>
      </w:pPr>
      <w:r w:rsidRPr="006B7B6E">
        <w:rPr>
          <w:rStyle w:val="FootnoteReference"/>
          <w:rFonts w:ascii="Times New Roman" w:hAnsi="Times New Roman" w:cs="Times New Roman"/>
        </w:rPr>
        <w:footnoteRef/>
      </w:r>
      <w:r w:rsidRPr="006B7B6E">
        <w:rPr>
          <w:rFonts w:ascii="Times New Roman" w:hAnsi="Times New Roman" w:cs="Times New Roman"/>
        </w:rPr>
        <w:t xml:space="preserve"> European Convention on the Recognition of the Legal Personality of International Non-Governmental Organisations, Council of Europe, </w:t>
      </w:r>
      <w:r w:rsidRPr="006B7B6E">
        <w:rPr>
          <w:rFonts w:ascii="Times New Roman" w:hAnsi="Times New Roman" w:cs="Times New Roman"/>
          <w:lang w:val="sr-Latn-RS"/>
        </w:rPr>
        <w:t>no</w:t>
      </w:r>
      <w:r w:rsidRPr="006B7B6E">
        <w:rPr>
          <w:rFonts w:ascii="Times New Roman" w:hAnsi="Times New Roman" w:cs="Times New Roman"/>
        </w:rPr>
        <w:t>.124</w:t>
      </w:r>
    </w:p>
  </w:footnote>
  <w:footnote w:id="6">
    <w:p w14:paraId="35D843AB" w14:textId="6E713FDE" w:rsidR="00984AE7" w:rsidRPr="00FF413C" w:rsidRDefault="00984AE7" w:rsidP="007F72B8">
      <w:pPr>
        <w:pStyle w:val="FootnoteText"/>
        <w:jc w:val="both"/>
        <w:rPr>
          <w:lang w:val="sr-Cyrl-RS"/>
        </w:rPr>
      </w:pPr>
      <w:r>
        <w:rPr>
          <w:rStyle w:val="FootnoteReference"/>
        </w:rPr>
        <w:footnoteRef/>
      </w:r>
      <w:r>
        <w:t xml:space="preserve"> </w:t>
      </w:r>
      <w:r w:rsidRPr="007F72B8">
        <w:rPr>
          <w:rFonts w:ascii="Times New Roman" w:hAnsi="Times New Roman" w:cs="Times New Roman"/>
        </w:rPr>
        <w:t>Остваривањем општекорисног циља, у смислу овог закона, сматрају се активности усмерене на промовисање и заштиту људских, грађанских и мањинских права, промовисање демократских вредности, европских интеграција и међународног разумевања, одрживи развој, регионални развој, равноправност полова, унапређење социјалне и здравствене заштите, промовисање и унапређење културе и јавног информисања, промовисање и популаризацију науке, образовања, уметности и аматерског спорта, унапређивање положаја особа са инвалидитетом, бригу о деци и младима, помоћ старима, заштиту животне средине, борбу против корупције, заштиту потрошача, заштиту животиња, хуманитарне и друге активности којима задужбине и фондације остварују општекорисне циљеве односно интересе.</w:t>
      </w:r>
      <w:r>
        <w:rPr>
          <w:rFonts w:ascii="Times New Roman" w:hAnsi="Times New Roman" w:cs="Times New Roman"/>
          <w:lang w:val="sr-Cyrl-RS"/>
        </w:rPr>
        <w:t xml:space="preserve"> Иако постоје одређене концепцијске разлике између општекорисног циља и јавног интереса, за потребе Стратегије ови појмови се сматрају синонимима.</w:t>
      </w:r>
    </w:p>
  </w:footnote>
  <w:footnote w:id="7">
    <w:p w14:paraId="37E8DB26" w14:textId="22C3C7F4" w:rsidR="00984AE7" w:rsidRPr="00E81D04" w:rsidRDefault="00984AE7" w:rsidP="00E81D04">
      <w:pPr>
        <w:pStyle w:val="FootnoteText"/>
        <w:jc w:val="both"/>
        <w:rPr>
          <w:rFonts w:ascii="Times New Roman" w:hAnsi="Times New Roman" w:cs="Times New Roman"/>
          <w:lang w:val="sr-Cyrl-RS"/>
        </w:rPr>
      </w:pPr>
      <w:r>
        <w:rPr>
          <w:rStyle w:val="FootnoteReference"/>
        </w:rPr>
        <w:footnoteRef/>
      </w:r>
      <w:r>
        <w:t xml:space="preserve"> </w:t>
      </w:r>
      <w:r w:rsidRPr="00761EFF">
        <w:rPr>
          <w:rFonts w:ascii="Times New Roman" w:hAnsi="Times New Roman" w:cs="Times New Roman"/>
          <w:lang w:val="sr-Cyrl-RS"/>
        </w:rPr>
        <w:t xml:space="preserve">Непропорционални </w:t>
      </w:r>
      <w:r>
        <w:rPr>
          <w:rFonts w:ascii="Times New Roman" w:hAnsi="Times New Roman" w:cs="Times New Roman"/>
          <w:lang w:val="sr-Cyrl-RS"/>
        </w:rPr>
        <w:t>з</w:t>
      </w:r>
      <w:r w:rsidRPr="00E81D04">
        <w:rPr>
          <w:rFonts w:ascii="Times New Roman" w:hAnsi="Times New Roman" w:cs="Times New Roman"/>
        </w:rPr>
        <w:t xml:space="preserve">ахтеви </w:t>
      </w:r>
      <w:r>
        <w:rPr>
          <w:rFonts w:ascii="Times New Roman" w:hAnsi="Times New Roman" w:cs="Times New Roman"/>
          <w:lang w:val="sr-Cyrl-RS"/>
        </w:rPr>
        <w:t xml:space="preserve">у погледу </w:t>
      </w:r>
      <w:r w:rsidRPr="00E81D04">
        <w:rPr>
          <w:rFonts w:ascii="Times New Roman" w:hAnsi="Times New Roman" w:cs="Times New Roman"/>
        </w:rPr>
        <w:t>оснивања и уписа у регистар, захтеви извештавања и откривања података (у оквиру којих се разликују захтеви у погледу финансијских извештаја, финансирања из иностранства, извештавања о активностима, обележавања материјала, извештавања и откривања приватних података особа повезаних са ОЦД (чланова, волонтера, представника и чланова управљачких тела, откривања чланства у ОЦД), оштре административне и кривичне санкције, криминализација активности организација за заштиту људских права, стигматизација и прогањање представника организација цивилног друштва.</w:t>
      </w:r>
    </w:p>
  </w:footnote>
  <w:footnote w:id="8">
    <w:p w14:paraId="624EBE7F" w14:textId="50764DBF" w:rsidR="00984AE7" w:rsidRPr="00BD1751" w:rsidRDefault="00984AE7">
      <w:pPr>
        <w:pStyle w:val="FootnoteText"/>
        <w:rPr>
          <w:lang w:val="sr-Cyrl-RS"/>
        </w:rPr>
      </w:pPr>
      <w:r>
        <w:rPr>
          <w:rStyle w:val="FootnoteReference"/>
        </w:rPr>
        <w:footnoteRef/>
      </w:r>
      <w:r>
        <w:t xml:space="preserve"> </w:t>
      </w:r>
      <w:hyperlink r:id="rId1" w:history="1">
        <w:r w:rsidRPr="0053257E">
          <w:rPr>
            <w:rStyle w:val="Hyperlink"/>
          </w:rPr>
          <w:t>https://www.minljmpdd.gov.rs/lat/javne-konsultacije.php</w:t>
        </w:r>
      </w:hyperlink>
      <w:r>
        <w:rPr>
          <w:lang w:val="sr-Cyrl-RS"/>
        </w:rPr>
        <w:t xml:space="preserve"> </w:t>
      </w:r>
    </w:p>
  </w:footnote>
  <w:footnote w:id="9">
    <w:p w14:paraId="5F6389FB" w14:textId="3F330929" w:rsidR="00984AE7" w:rsidRPr="00B32F12" w:rsidRDefault="00984AE7" w:rsidP="00B32F12">
      <w:pPr>
        <w:pStyle w:val="FootnoteText"/>
        <w:jc w:val="both"/>
        <w:rPr>
          <w:rFonts w:ascii="Times New Roman" w:hAnsi="Times New Roman" w:cs="Times New Roman"/>
          <w:lang w:val="sr-Latn-RS"/>
        </w:rPr>
      </w:pPr>
      <w:r>
        <w:rPr>
          <w:rStyle w:val="FootnoteReference"/>
        </w:rPr>
        <w:footnoteRef/>
      </w:r>
      <w:r>
        <w:t xml:space="preserve"> </w:t>
      </w:r>
      <w:r w:rsidRPr="00B32F12">
        <w:rPr>
          <w:rFonts w:ascii="Times New Roman" w:hAnsi="Times New Roman" w:cs="Times New Roman"/>
        </w:rPr>
        <w:t>Изменама Пословника Владе из 2013. године отворена је могућност за спровођење јавне расправе у припреми уредбе и одлуке.</w:t>
      </w:r>
    </w:p>
  </w:footnote>
  <w:footnote w:id="10">
    <w:p w14:paraId="65A91585" w14:textId="10821E65" w:rsidR="00984AE7" w:rsidRPr="00B177FB" w:rsidRDefault="00984AE7" w:rsidP="00B50E2B">
      <w:pPr>
        <w:pStyle w:val="FootnoteText"/>
        <w:jc w:val="both"/>
        <w:rPr>
          <w:rFonts w:ascii="Times New Roman" w:hAnsi="Times New Roman" w:cs="Times New Roman"/>
          <w:lang w:val="sr-Cyrl-RS"/>
        </w:rPr>
      </w:pPr>
      <w:r>
        <w:rPr>
          <w:rStyle w:val="FootnoteReference"/>
        </w:rPr>
        <w:footnoteRef/>
      </w:r>
      <w:r>
        <w:t xml:space="preserve"> </w:t>
      </w:r>
      <w:r w:rsidRPr="00B177FB">
        <w:rPr>
          <w:rFonts w:ascii="Times New Roman" w:hAnsi="Times New Roman" w:cs="Times New Roman"/>
        </w:rPr>
        <w:t>Убедљиво највећи проценат законских предлога долази од стране извршне власти, не само у Србији  већ и у другим европским државама. Према подацима из истраживања „Израда прописа и законодавни процес у Републици Србији“, (ОЕБС, Варшава, 200/2011 YА, 2011), 97,81% свих нацрта закона је предложила Влада, 1,92% је предложила Народна скупштина, а 0,92% Народна банка Србије. Да је реч о тренду показују подаци из истраживања „Јавне расправе: Учешће грађана у процесима креирања политика“ (Београд, ЦРТА) за 2014. 2015. и 2016. годину: у 2014. години 89,72% од укупног броја усвојених закона предложила је Влада, у 2015. години 97,44% у 2016. години 97,72%.</w:t>
      </w:r>
    </w:p>
  </w:footnote>
  <w:footnote w:id="11">
    <w:p w14:paraId="3AE61DE1" w14:textId="5702FBE2" w:rsidR="00984AE7" w:rsidRPr="00B177FB" w:rsidRDefault="00984AE7" w:rsidP="00B177FB">
      <w:pPr>
        <w:pStyle w:val="FootnoteText"/>
        <w:jc w:val="both"/>
        <w:rPr>
          <w:lang w:val="sr-Cyrl-RS"/>
        </w:rPr>
      </w:pPr>
      <w:r>
        <w:rPr>
          <w:rStyle w:val="FootnoteReference"/>
        </w:rPr>
        <w:footnoteRef/>
      </w:r>
      <w:r>
        <w:t xml:space="preserve"> </w:t>
      </w:r>
      <w:r w:rsidRPr="00B177FB">
        <w:rPr>
          <w:rFonts w:ascii="Times New Roman" w:hAnsi="Times New Roman" w:cs="Times New Roman"/>
        </w:rPr>
        <w:t>Према Пословнику Владе то су случајеви припреме новог системског закона; припреме новог закона, осим ако надлежни одбор на образложен предлог предлагача не одлучи друкчије; припреме закона о изменама и допунама закона ако се њиме битно мењају решења из постојећег закона, о чему надлежни одбор, на образложен предлог предлагача, одлучује у сваком конкретном случају; приликом припреме закона о потврђивању међународног уговора – само ако надлежни одбор одлучи да се спроведе јавна расправа, и то на образложен предлог Министарства спољних послова или органа државне управе из чијег су делокруга питања уређена међународним уговором.</w:t>
      </w:r>
    </w:p>
  </w:footnote>
  <w:footnote w:id="12">
    <w:p w14:paraId="583CF7B7" w14:textId="241F0916" w:rsidR="00984AE7" w:rsidRPr="00AF1496" w:rsidRDefault="00984AE7" w:rsidP="00AF1496">
      <w:pPr>
        <w:pStyle w:val="FootnoteText"/>
        <w:jc w:val="both"/>
        <w:rPr>
          <w:rFonts w:ascii="Times New Roman" w:hAnsi="Times New Roman" w:cs="Times New Roman"/>
          <w:lang w:val="sr-Cyrl-RS"/>
        </w:rPr>
      </w:pPr>
      <w:r>
        <w:rPr>
          <w:rStyle w:val="FootnoteReference"/>
        </w:rPr>
        <w:footnoteRef/>
      </w:r>
      <w:r>
        <w:t xml:space="preserve"> </w:t>
      </w:r>
      <w:r w:rsidRPr="00AF1496">
        <w:rPr>
          <w:rFonts w:ascii="Times New Roman" w:hAnsi="Times New Roman" w:cs="Times New Roman"/>
        </w:rPr>
        <w:t>Према налазима истраживања „Јавне расправе: Учешће грађана у процесима креирања политика“ (ЦРТА, Београд, 2018), у три године (2014-2016) проценат спроведених јавних расправа у односу на број утврђених законских предлога од стране Владе био је прилично низак: у 2014. години, Влада је утврдила укупно 181 предлог закона од чега је за 56 нацрта закона спроведена јавна расправа (31%); у 2015. години, Влада је утврдила укупно 182 предлога закона од чега је за 48 нацрта закона спроведена јавна расправа (26%); у 2016. години, Влада је утврдила укупно 90 предлога закона од чега је за 28 нацрта закона спроведена јавна расправа (31%). Како се јавна расправа у припреми закона спроводи само поводом Владиних предлога, наведени проценти блиски су апсолутном односу броја усвојених закона и спроведених јавних расправа у Србији у посматраном периоду.</w:t>
      </w:r>
    </w:p>
  </w:footnote>
  <w:footnote w:id="13">
    <w:p w14:paraId="596BD327" w14:textId="124789A2" w:rsidR="00984AE7" w:rsidRPr="00292D47" w:rsidRDefault="00984AE7" w:rsidP="00292D47">
      <w:pPr>
        <w:pStyle w:val="FootnoteText"/>
        <w:jc w:val="both"/>
        <w:rPr>
          <w:lang w:val="sr-Cyrl-RS"/>
        </w:rPr>
      </w:pPr>
      <w:r>
        <w:rPr>
          <w:rStyle w:val="FootnoteReference"/>
        </w:rPr>
        <w:footnoteRef/>
      </w:r>
      <w:r>
        <w:t xml:space="preserve"> </w:t>
      </w:r>
      <w:r w:rsidRPr="00C30307">
        <w:rPr>
          <w:rFonts w:ascii="Times New Roman" w:hAnsi="Times New Roman" w:cs="Times New Roman"/>
        </w:rPr>
        <w:t>На овом нивоу, ОЦД и државне институције састају се ради блиске сарадње, при чему су ОЦД и даље независне и имају право да спроводе кампање и да независно делују без обзира на партнерство. Партнерство може обухватати активности као што су делегирање одређених задатака ОЦД, пружање услуга, партиципаторне форуме и оснивање тела која доносе заједничке одлуке. Партнерство је релевантно за сваки корак у процесу доношења одлука, а најважније је за постављање програма рада или корака који се спроводе приликом имплементације јавне политике.</w:t>
      </w:r>
    </w:p>
  </w:footnote>
  <w:footnote w:id="14">
    <w:p w14:paraId="02E53A3D" w14:textId="5BFA3D57" w:rsidR="00984AE7" w:rsidRPr="005E55D7" w:rsidRDefault="00984AE7" w:rsidP="00CD0195">
      <w:pPr>
        <w:pStyle w:val="FootnoteText"/>
        <w:rPr>
          <w:lang w:val="sr-Cyrl-RS"/>
        </w:rPr>
      </w:pPr>
      <w:r>
        <w:rPr>
          <w:rStyle w:val="FootnoteReference"/>
        </w:rPr>
        <w:footnoteRef/>
      </w:r>
      <w:r>
        <w:t xml:space="preserve"> </w:t>
      </w:r>
      <w:bookmarkStart w:id="43" w:name="_Hlk54641913"/>
      <w:r>
        <w:fldChar w:fldCharType="begin"/>
      </w:r>
      <w:r>
        <w:instrText xml:space="preserve"> HYPERLINK "https://www.rik.parlament.gov.rs/tekst/sr/8230/broj-biraca.php" </w:instrText>
      </w:r>
      <w:r>
        <w:fldChar w:fldCharType="separate"/>
      </w:r>
      <w:r w:rsidRPr="001237F2">
        <w:rPr>
          <w:rStyle w:val="Hyperlink"/>
        </w:rPr>
        <w:t>https://www.rik.parlament.gov.rs/tekst/sr/8230/broj-biraca.php</w:t>
      </w:r>
      <w:r>
        <w:rPr>
          <w:rStyle w:val="Hyperlink"/>
        </w:rPr>
        <w:fldChar w:fldCharType="end"/>
      </w:r>
      <w:r>
        <w:rPr>
          <w:lang w:val="sr-Cyrl-RS"/>
        </w:rPr>
        <w:t xml:space="preserve"> </w:t>
      </w:r>
      <w:bookmarkEnd w:id="43"/>
    </w:p>
  </w:footnote>
  <w:footnote w:id="15">
    <w:p w14:paraId="55C141FC" w14:textId="77777777" w:rsidR="00984AE7" w:rsidRPr="00BF20E5" w:rsidRDefault="00984AE7" w:rsidP="002B5CC2">
      <w:pPr>
        <w:pStyle w:val="FootnoteText"/>
        <w:rPr>
          <w:lang w:val="sr-Latn-RS"/>
        </w:rPr>
      </w:pPr>
      <w:r>
        <w:rPr>
          <w:rStyle w:val="FootnoteReference"/>
        </w:rPr>
        <w:footnoteRef/>
      </w:r>
      <w:r>
        <w:t xml:space="preserve"> </w:t>
      </w:r>
      <w:hyperlink r:id="rId2" w:history="1">
        <w:r w:rsidRPr="00415A01">
          <w:rPr>
            <w:rStyle w:val="Hyperlink"/>
            <w:rFonts w:ascii="Times New Roman" w:hAnsi="Times New Roman" w:cs="Times New Roman"/>
          </w:rPr>
          <w:t>http://www.sigmaweb.org/publications/Monitoring-Report-2017-Serbia.pdf</w:t>
        </w:r>
      </w:hyperlink>
    </w:p>
  </w:footnote>
  <w:footnote w:id="16">
    <w:p w14:paraId="720D36C9" w14:textId="273FCB9B" w:rsidR="00984AE7" w:rsidRPr="00A229BC" w:rsidRDefault="00984AE7" w:rsidP="002B5CC2">
      <w:pPr>
        <w:pStyle w:val="FootnoteText"/>
        <w:rPr>
          <w:sz w:val="16"/>
          <w:szCs w:val="16"/>
          <w:lang w:val="sr-Cyrl-RS"/>
        </w:rPr>
      </w:pPr>
      <w:r>
        <w:rPr>
          <w:rStyle w:val="FootnoteReference"/>
        </w:rPr>
        <w:footnoteRef/>
      </w:r>
      <w:r>
        <w:t xml:space="preserve"> </w:t>
      </w:r>
      <w:r>
        <w:rPr>
          <w:lang w:val="en-US"/>
        </w:rPr>
        <w:t xml:space="preserve"> </w:t>
      </w:r>
      <w:r w:rsidRPr="00AC51E2">
        <w:rPr>
          <w:sz w:val="16"/>
          <w:szCs w:val="16"/>
          <w:lang w:val="sr-Cyrl-RS"/>
        </w:rPr>
        <w:t xml:space="preserve">Годишњи извештај Европске комисије о напретку Републике Србије у 2020.години  </w:t>
      </w:r>
      <w:hyperlink r:id="rId3" w:history="1">
        <w:r w:rsidRPr="00F564AA">
          <w:rPr>
            <w:rStyle w:val="Hyperlink"/>
            <w:sz w:val="16"/>
            <w:szCs w:val="16"/>
          </w:rPr>
          <w:t>https://www.mei.gov.rs/upload/documents/eu_dokumenta/godisnji_izvestaji_ek_o_napretku/serbia_report_2020_SR.pdf</w:t>
        </w:r>
      </w:hyperlink>
      <w:r>
        <w:rPr>
          <w:sz w:val="16"/>
          <w:szCs w:val="16"/>
          <w:lang w:val="sr-Cyrl-RS"/>
        </w:rPr>
        <w:t xml:space="preserve"> </w:t>
      </w:r>
    </w:p>
  </w:footnote>
  <w:footnote w:id="17">
    <w:p w14:paraId="1B302498" w14:textId="63ABA8FC" w:rsidR="00984AE7" w:rsidRPr="009D2094" w:rsidRDefault="00984AE7" w:rsidP="00005B04">
      <w:pPr>
        <w:pStyle w:val="FootnoteText"/>
        <w:jc w:val="both"/>
        <w:rPr>
          <w:lang w:val="sr-Cyrl-RS"/>
        </w:rPr>
      </w:pPr>
      <w:r>
        <w:rPr>
          <w:rStyle w:val="FootnoteReference"/>
        </w:rPr>
        <w:footnoteRef/>
      </w:r>
      <w:r>
        <w:t xml:space="preserve"> </w:t>
      </w:r>
      <w:r w:rsidRPr="00005B04">
        <w:rPr>
          <w:rFonts w:ascii="Times New Roman" w:hAnsi="Times New Roman" w:cs="Times New Roman"/>
          <w:lang w:val="sr-Cyrl-RS"/>
        </w:rPr>
        <w:t xml:space="preserve">Већ је развијен </w:t>
      </w:r>
      <w:r w:rsidRPr="00005B04">
        <w:rPr>
          <w:rFonts w:ascii="Times New Roman" w:hAnsi="Times New Roman" w:cs="Times New Roman"/>
        </w:rPr>
        <w:t xml:space="preserve">предлог правилника о системтизацији радних места у ЈЛС </w:t>
      </w:r>
      <w:r w:rsidRPr="00005B04">
        <w:rPr>
          <w:rFonts w:ascii="Times New Roman" w:hAnsi="Times New Roman" w:cs="Times New Roman"/>
          <w:lang w:val="sr-Cyrl-RS"/>
        </w:rPr>
        <w:t>са предлогом описа</w:t>
      </w:r>
      <w:r w:rsidRPr="00005B04">
        <w:rPr>
          <w:rFonts w:ascii="Times New Roman" w:hAnsi="Times New Roman" w:cs="Times New Roman"/>
        </w:rPr>
        <w:t xml:space="preserve"> посла запослен</w:t>
      </w:r>
      <w:r w:rsidRPr="00005B04">
        <w:rPr>
          <w:rFonts w:ascii="Times New Roman" w:hAnsi="Times New Roman" w:cs="Times New Roman"/>
          <w:lang w:val="sr-Cyrl-RS"/>
        </w:rPr>
        <w:t>их</w:t>
      </w:r>
      <w:r w:rsidRPr="00005B04">
        <w:rPr>
          <w:rFonts w:ascii="Times New Roman" w:hAnsi="Times New Roman" w:cs="Times New Roman"/>
        </w:rPr>
        <w:t xml:space="preserve"> на</w:t>
      </w:r>
      <w:r w:rsidRPr="00005B04">
        <w:rPr>
          <w:rFonts w:ascii="Times New Roman" w:hAnsi="Times New Roman" w:cs="Times New Roman"/>
          <w:lang w:val="sr-Cyrl-RS"/>
        </w:rPr>
        <w:t xml:space="preserve"> п</w:t>
      </w:r>
      <w:r w:rsidRPr="00005B04">
        <w:rPr>
          <w:rFonts w:ascii="Times New Roman" w:hAnsi="Times New Roman" w:cs="Times New Roman"/>
        </w:rPr>
        <w:t xml:space="preserve">ословима сарадње са ОЦД. Предлог правилника израдио је </w:t>
      </w:r>
      <w:r w:rsidRPr="00005B04">
        <w:rPr>
          <w:rFonts w:ascii="Times New Roman" w:hAnsi="Times New Roman" w:cs="Times New Roman"/>
          <w:lang w:val="sr-Cyrl-RS"/>
        </w:rPr>
        <w:t>Стална конференција градова и општина (</w:t>
      </w:r>
      <w:r w:rsidRPr="00005B04">
        <w:rPr>
          <w:rFonts w:ascii="Times New Roman" w:hAnsi="Times New Roman" w:cs="Times New Roman"/>
        </w:rPr>
        <w:t>СКГО</w:t>
      </w:r>
      <w:r w:rsidRPr="00005B04">
        <w:rPr>
          <w:rFonts w:ascii="Times New Roman" w:hAnsi="Times New Roman" w:cs="Times New Roman"/>
          <w:lang w:val="sr-Cyrl-RS"/>
        </w:rPr>
        <w:t>)</w:t>
      </w:r>
      <w:r w:rsidRPr="00005B04">
        <w:rPr>
          <w:rFonts w:ascii="Times New Roman" w:hAnsi="Times New Roman" w:cs="Times New Roman"/>
        </w:rPr>
        <w:t xml:space="preserve"> а опис посла дефинисан је у сарадњи са Канцеларијом.</w:t>
      </w:r>
    </w:p>
  </w:footnote>
  <w:footnote w:id="18">
    <w:p w14:paraId="622F0FFD" w14:textId="77777777" w:rsidR="00984AE7" w:rsidRPr="00233848" w:rsidRDefault="00984AE7" w:rsidP="00233848">
      <w:pPr>
        <w:pStyle w:val="FootnoteText"/>
        <w:jc w:val="both"/>
        <w:rPr>
          <w:rFonts w:ascii="Times New Roman" w:hAnsi="Times New Roman" w:cs="Times New Roman"/>
          <w:lang w:val="en-US"/>
        </w:rPr>
      </w:pPr>
      <w:r>
        <w:rPr>
          <w:rStyle w:val="FootnoteReference"/>
        </w:rPr>
        <w:footnoteRef/>
      </w:r>
      <w:r>
        <w:t xml:space="preserve"> </w:t>
      </w:r>
      <w:r w:rsidRPr="00233848">
        <w:rPr>
          <w:rFonts w:ascii="Times New Roman" w:hAnsi="Times New Roman" w:cs="Times New Roman"/>
          <w:lang w:val="en-US"/>
        </w:rPr>
        <w:t>Правилник о Контном оквиру и садржини рачуна у Контном оквиру за друга правна лица</w:t>
      </w:r>
      <w:r w:rsidRPr="00233848">
        <w:rPr>
          <w:rFonts w:ascii="Times New Roman" w:hAnsi="Times New Roman" w:cs="Times New Roman"/>
          <w:lang w:val="sr-Cyrl-RS"/>
        </w:rPr>
        <w:t xml:space="preserve">, </w:t>
      </w:r>
      <w:r w:rsidRPr="00233848">
        <w:rPr>
          <w:rFonts w:ascii="Times New Roman" w:hAnsi="Times New Roman" w:cs="Times New Roman"/>
          <w:lang w:val="en-US"/>
        </w:rPr>
        <w:t>Правилник о начину и роковима вршења пописа и усклађивања књиговодственог стања са стварним стањем</w:t>
      </w:r>
      <w:r w:rsidRPr="00233848">
        <w:rPr>
          <w:rFonts w:ascii="Times New Roman" w:hAnsi="Times New Roman" w:cs="Times New Roman"/>
          <w:lang w:val="sr-Cyrl-RS"/>
        </w:rPr>
        <w:t xml:space="preserve">, </w:t>
      </w:r>
      <w:r w:rsidRPr="00233848">
        <w:rPr>
          <w:rFonts w:ascii="Times New Roman" w:hAnsi="Times New Roman" w:cs="Times New Roman"/>
          <w:lang w:val="en-US"/>
        </w:rPr>
        <w:t>Правилник о ближим условима и поступку пријема, контроле, регистрације, обраде и објављивања финансијских извештаја, начину вођења и садржини Регистра финансијских извештаја и података о бонитету правних лица и предузетника, као и о давању података из тих извештаја</w:t>
      </w:r>
      <w:r w:rsidRPr="00233848">
        <w:rPr>
          <w:rFonts w:ascii="Times New Roman" w:hAnsi="Times New Roman" w:cs="Times New Roman"/>
          <w:lang w:val="sr-Cyrl-RS"/>
        </w:rPr>
        <w:t>, Одлука о накнадама за послове регистрације и друге услуге које пружа Агенција за привредне регистре,</w:t>
      </w:r>
      <w:r w:rsidRPr="00233848">
        <w:rPr>
          <w:rFonts w:ascii="Times New Roman" w:hAnsi="Times New Roman" w:cs="Times New Roman"/>
          <w:lang w:val="en-US"/>
        </w:rPr>
        <w:t xml:space="preserve"> Правилник о ближим условима и начину прибављања података које Агенцији за привредне регистре достављају други надлежни органи и давању података и мишљења о бонитету правних лица и предузетника, као и других услуга које Агенција за привредне регистре пружа у поступку вођења Регистра финансијских извештаја и података о бонитету правних лица и предузетника</w:t>
      </w:r>
      <w:r w:rsidRPr="00233848">
        <w:rPr>
          <w:rFonts w:ascii="Times New Roman" w:hAnsi="Times New Roman" w:cs="Times New Roman"/>
          <w:lang w:val="sr-Cyrl-RS"/>
        </w:rPr>
        <w:t>,</w:t>
      </w:r>
      <w:r w:rsidRPr="00233848">
        <w:rPr>
          <w:rFonts w:ascii="Times New Roman" w:hAnsi="Times New Roman" w:cs="Times New Roman"/>
          <w:lang w:val="en-US"/>
        </w:rPr>
        <w:t xml:space="preserve"> Правилник о садржају пореског биланса и другим питањима од значаја за начин утврђивања пореза на добит правних лица</w:t>
      </w:r>
      <w:r w:rsidRPr="00233848">
        <w:rPr>
          <w:rFonts w:ascii="Times New Roman" w:hAnsi="Times New Roman" w:cs="Times New Roman"/>
          <w:lang w:val="sr-Cyrl-RS"/>
        </w:rPr>
        <w:t>,</w:t>
      </w:r>
      <w:r w:rsidRPr="00233848">
        <w:rPr>
          <w:rFonts w:ascii="Times New Roman" w:hAnsi="Times New Roman" w:cs="Times New Roman"/>
          <w:lang w:val="en-US"/>
        </w:rPr>
        <w:t xml:space="preserve"> Правилник о садржају пореске пријаве за обрачун пореза на добит правних лица</w:t>
      </w:r>
      <w:r w:rsidRPr="00233848">
        <w:rPr>
          <w:rFonts w:ascii="Times New Roman" w:hAnsi="Times New Roman" w:cs="Times New Roman"/>
          <w:lang w:val="sr-Cyrl-RS"/>
        </w:rPr>
        <w:t xml:space="preserve">, </w:t>
      </w:r>
      <w:r w:rsidRPr="00233848">
        <w:rPr>
          <w:rFonts w:ascii="Times New Roman" w:hAnsi="Times New Roman" w:cs="Times New Roman"/>
          <w:lang w:val="en-US"/>
        </w:rPr>
        <w:t>Правилник о садржају пореског биланса за недобитне организације – обвезнике пореза на добит правних лица</w:t>
      </w:r>
      <w:r w:rsidRPr="00233848">
        <w:rPr>
          <w:rFonts w:ascii="Times New Roman" w:hAnsi="Times New Roman" w:cs="Times New Roman"/>
          <w:lang w:val="sr-Cyrl-RS"/>
        </w:rPr>
        <w:t>, Правилник о улагањима у области културе која се признају као расход,</w:t>
      </w:r>
      <w:r w:rsidRPr="00233848">
        <w:rPr>
          <w:rFonts w:ascii="Times New Roman" w:hAnsi="Times New Roman" w:cs="Times New Roman"/>
          <w:lang w:val="en-US"/>
        </w:rPr>
        <w:t xml:space="preserve"> Правилник о начину исказивања прихода и расхода ради утврђивања добити коју стална пословна јединица нерезидентног обвезника оствари на територији Републике Србије</w:t>
      </w:r>
      <w:r w:rsidRPr="00233848">
        <w:rPr>
          <w:rFonts w:ascii="Times New Roman" w:hAnsi="Times New Roman" w:cs="Times New Roman"/>
          <w:lang w:val="sr-Cyrl-RS"/>
        </w:rPr>
        <w:t>,</w:t>
      </w:r>
      <w:r w:rsidRPr="00233848">
        <w:rPr>
          <w:rFonts w:ascii="Times New Roman" w:hAnsi="Times New Roman" w:cs="Times New Roman"/>
          <w:lang w:val="en-US"/>
        </w:rPr>
        <w:t xml:space="preserve"> Правилник о начину разврставања сталних средстава по групама и начину утврђивања амортизације за пореске сврхе</w:t>
      </w:r>
      <w:r w:rsidRPr="00233848">
        <w:rPr>
          <w:rFonts w:ascii="Times New Roman" w:hAnsi="Times New Roman" w:cs="Times New Roman"/>
          <w:lang w:val="sr-Cyrl-RS"/>
        </w:rPr>
        <w:t>,</w:t>
      </w:r>
      <w:r w:rsidRPr="00233848">
        <w:rPr>
          <w:rFonts w:ascii="Times New Roman" w:hAnsi="Times New Roman" w:cs="Times New Roman"/>
          <w:lang w:val="en-US"/>
        </w:rPr>
        <w:t xml:space="preserve"> Правилник о обрасцу збирне пореске пријаве о обрачунатом и плаћеном порезу на добит по одбитку на приходе које остварују нерезидентна правна лица</w:t>
      </w:r>
      <w:r w:rsidRPr="00233848">
        <w:rPr>
          <w:rFonts w:ascii="Times New Roman" w:hAnsi="Times New Roman" w:cs="Times New Roman"/>
          <w:lang w:val="sr-Cyrl-RS"/>
        </w:rPr>
        <w:t>,</w:t>
      </w:r>
      <w:r w:rsidRPr="00233848">
        <w:rPr>
          <w:rFonts w:ascii="Times New Roman" w:hAnsi="Times New Roman" w:cs="Times New Roman"/>
          <w:lang w:val="en-US"/>
        </w:rPr>
        <w:t xml:space="preserve"> Правилник о садржају пореске пријаве за обрачун пореза на добит на приходе које по основу капиталних добитака</w:t>
      </w:r>
      <w:r w:rsidRPr="00233848">
        <w:rPr>
          <w:rFonts w:ascii="Times New Roman" w:hAnsi="Times New Roman" w:cs="Times New Roman"/>
          <w:lang w:val="sr-Cyrl-RS"/>
        </w:rPr>
        <w:t xml:space="preserve"> и по основу закупа и подзакупа непокретности и покретних ствари</w:t>
      </w:r>
      <w:r w:rsidRPr="00233848">
        <w:rPr>
          <w:rFonts w:ascii="Times New Roman" w:hAnsi="Times New Roman" w:cs="Times New Roman"/>
          <w:lang w:val="en-US"/>
        </w:rPr>
        <w:t xml:space="preserve"> остваруј</w:t>
      </w:r>
      <w:r w:rsidRPr="00233848">
        <w:rPr>
          <w:rFonts w:ascii="Times New Roman" w:hAnsi="Times New Roman" w:cs="Times New Roman"/>
          <w:lang w:val="sr-Cyrl-RS"/>
        </w:rPr>
        <w:t>е</w:t>
      </w:r>
      <w:r w:rsidRPr="00233848">
        <w:rPr>
          <w:rFonts w:ascii="Times New Roman" w:hAnsi="Times New Roman" w:cs="Times New Roman"/>
          <w:lang w:val="en-US"/>
        </w:rPr>
        <w:t xml:space="preserve"> нерезидентн</w:t>
      </w:r>
      <w:r w:rsidRPr="00233848">
        <w:rPr>
          <w:rFonts w:ascii="Times New Roman" w:hAnsi="Times New Roman" w:cs="Times New Roman"/>
          <w:lang w:val="sr-Cyrl-RS"/>
        </w:rPr>
        <w:t>и</w:t>
      </w:r>
      <w:r w:rsidRPr="00233848">
        <w:rPr>
          <w:rFonts w:ascii="Times New Roman" w:hAnsi="Times New Roman" w:cs="Times New Roman"/>
          <w:lang w:val="en-US"/>
        </w:rPr>
        <w:t xml:space="preserve"> </w:t>
      </w:r>
      <w:r w:rsidRPr="00233848">
        <w:rPr>
          <w:rFonts w:ascii="Times New Roman" w:hAnsi="Times New Roman" w:cs="Times New Roman"/>
          <w:lang w:val="sr-Cyrl-RS"/>
        </w:rPr>
        <w:t>обвезник,</w:t>
      </w:r>
      <w:r w:rsidRPr="00233848">
        <w:rPr>
          <w:rFonts w:ascii="Times New Roman" w:hAnsi="Times New Roman" w:cs="Times New Roman"/>
          <w:lang w:val="en-US"/>
        </w:rPr>
        <w:t xml:space="preserve"> Правилник о Листи јурисдикција са преференцијалним пореским системом</w:t>
      </w:r>
      <w:r w:rsidRPr="00233848">
        <w:rPr>
          <w:rFonts w:ascii="Times New Roman" w:hAnsi="Times New Roman" w:cs="Times New Roman"/>
          <w:lang w:val="sr-Cyrl-RS"/>
        </w:rPr>
        <w:t>,</w:t>
      </w:r>
      <w:r w:rsidRPr="00233848">
        <w:rPr>
          <w:rFonts w:ascii="Times New Roman" w:hAnsi="Times New Roman" w:cs="Times New Roman"/>
          <w:lang w:val="en-US"/>
        </w:rPr>
        <w:t xml:space="preserve"> </w:t>
      </w:r>
      <w:r w:rsidRPr="00233848">
        <w:rPr>
          <w:rFonts w:ascii="Times New Roman" w:hAnsi="Times New Roman" w:cs="Times New Roman"/>
          <w:lang w:val="sr-Cyrl-RS"/>
        </w:rPr>
        <w:t xml:space="preserve">Правилник о транферним ценама и методама које се по принципу „ван дохвата руке“ примењују код утврђивања цене трансакција међу повезаним лицима, Правилник о садржају пореске пријаве и обрачунатом и плаћеном порезу на добит по одбитку на накнаде које по основу промета секундарних сировина и отпада остварују резидентна и нерезидентна правна лица, </w:t>
      </w:r>
      <w:r w:rsidRPr="00233848">
        <w:rPr>
          <w:rFonts w:ascii="Times New Roman" w:hAnsi="Times New Roman" w:cs="Times New Roman"/>
          <w:iCs/>
          <w:lang w:val="sr-Cyrl-RS"/>
        </w:rPr>
        <w:t xml:space="preserve">Правилик о начину утврђивања основице пореза на имовину и права на непокретностима, Правилник о обрасцима пореских пријава за утврђивање пореза на имовину, </w:t>
      </w:r>
      <w:r w:rsidRPr="00233848">
        <w:rPr>
          <w:rFonts w:ascii="Times New Roman" w:hAnsi="Times New Roman" w:cs="Times New Roman"/>
          <w:iCs/>
          <w:lang w:val="en-US"/>
        </w:rPr>
        <w:t>Правилник о критеријумима на основу којих се одређује када се предаја добара на основу уговора о лизингу, односно закупу сматра прометом добара</w:t>
      </w:r>
      <w:r w:rsidRPr="00233848">
        <w:rPr>
          <w:rFonts w:ascii="Times New Roman" w:hAnsi="Times New Roman" w:cs="Times New Roman"/>
          <w:iCs/>
          <w:lang w:val="sr-Cyrl-RS"/>
        </w:rPr>
        <w:t>,</w:t>
      </w:r>
      <w:r w:rsidRPr="00233848">
        <w:rPr>
          <w:rFonts w:ascii="Times New Roman" w:hAnsi="Times New Roman" w:cs="Times New Roman"/>
          <w:iCs/>
          <w:lang w:val="en-US"/>
        </w:rPr>
        <w:t xml:space="preserve"> Уредба о ближим условима, критеријумима и елементима за паушално опорезивање обвезника пореза на приходе од самосталне делатности</w:t>
      </w:r>
      <w:r w:rsidRPr="00233848">
        <w:rPr>
          <w:rFonts w:ascii="Times New Roman" w:hAnsi="Times New Roman" w:cs="Times New Roman"/>
          <w:iCs/>
          <w:lang w:val="sr-Cyrl-RS"/>
        </w:rPr>
        <w:t>,</w:t>
      </w:r>
      <w:r w:rsidRPr="00233848">
        <w:rPr>
          <w:rFonts w:ascii="Times New Roman" w:hAnsi="Times New Roman" w:cs="Times New Roman"/>
          <w:iCs/>
          <w:lang w:val="en-US"/>
        </w:rPr>
        <w:t xml:space="preserve"> Правилник о утврђивању шта се сматра узимањем и употребом добара, другим прометом добара и пружањем услуга, без накнаде, о утврђивању уобичајених количина пословних узорака, рекламним материјалом и другим поклонима мање вредности</w:t>
      </w:r>
      <w:r w:rsidRPr="00233848">
        <w:rPr>
          <w:rFonts w:ascii="Times New Roman" w:hAnsi="Times New Roman" w:cs="Times New Roman"/>
          <w:iCs/>
          <w:lang w:val="sr-Cyrl-RS"/>
        </w:rPr>
        <w:t>,</w:t>
      </w:r>
      <w:r w:rsidRPr="00233848">
        <w:rPr>
          <w:rFonts w:ascii="Times New Roman" w:hAnsi="Times New Roman" w:cs="Times New Roman"/>
          <w:iCs/>
          <w:lang w:val="en-US"/>
        </w:rPr>
        <w:t xml:space="preserve"> Правилник о утврђивању преноса целокупне или дела имовине, са или без накнаде, или као улог, код којег се сматра да промет добара и услуга није извршен</w:t>
      </w:r>
      <w:r w:rsidRPr="00233848">
        <w:rPr>
          <w:rFonts w:ascii="Times New Roman" w:hAnsi="Times New Roman" w:cs="Times New Roman"/>
          <w:iCs/>
          <w:lang w:val="sr-Cyrl-RS"/>
        </w:rPr>
        <w:t>,</w:t>
      </w:r>
      <w:r w:rsidRPr="00233848">
        <w:rPr>
          <w:rFonts w:ascii="Times New Roman" w:hAnsi="Times New Roman" w:cs="Times New Roman"/>
          <w:iCs/>
          <w:lang w:val="en-US"/>
        </w:rPr>
        <w:t xml:space="preserve"> Правилник о утврђивању услуга пружених електронским путем, у смислу Закона о порезу на додату вредност</w:t>
      </w:r>
      <w:r w:rsidRPr="00233848">
        <w:rPr>
          <w:rFonts w:ascii="Times New Roman" w:hAnsi="Times New Roman" w:cs="Times New Roman"/>
          <w:iCs/>
          <w:lang w:val="sr-Cyrl-RS"/>
        </w:rPr>
        <w:t>,</w:t>
      </w:r>
      <w:r w:rsidRPr="00233848">
        <w:rPr>
          <w:rFonts w:ascii="Times New Roman" w:hAnsi="Times New Roman" w:cs="Times New Roman"/>
          <w:iCs/>
          <w:lang w:val="en-US"/>
        </w:rPr>
        <w:t xml:space="preserve"> Правилник о начину и поступку остваривања пореских ослобођења код ПДВ са правом на одбитак претходног пореза</w:t>
      </w:r>
      <w:r w:rsidRPr="00233848">
        <w:rPr>
          <w:rFonts w:ascii="Times New Roman" w:hAnsi="Times New Roman" w:cs="Times New Roman"/>
          <w:iCs/>
          <w:lang w:val="sr-Cyrl-RS"/>
        </w:rPr>
        <w:t>,</w:t>
      </w:r>
      <w:r w:rsidRPr="00233848">
        <w:rPr>
          <w:rFonts w:ascii="Times New Roman" w:hAnsi="Times New Roman" w:cs="Times New Roman"/>
          <w:iCs/>
          <w:lang w:val="en-US"/>
        </w:rPr>
        <w:t xml:space="preserve"> Правилник о начину утврђивања и исправке сразмерног пореског одбитка</w:t>
      </w:r>
      <w:r w:rsidRPr="00233848">
        <w:rPr>
          <w:rFonts w:ascii="Times New Roman" w:hAnsi="Times New Roman" w:cs="Times New Roman"/>
          <w:iCs/>
          <w:lang w:val="sr-Cyrl-RS"/>
        </w:rPr>
        <w:t>,</w:t>
      </w:r>
      <w:r w:rsidRPr="00233848">
        <w:rPr>
          <w:rFonts w:ascii="Times New Roman" w:hAnsi="Times New Roman" w:cs="Times New Roman"/>
          <w:iCs/>
          <w:lang w:val="en-US"/>
        </w:rPr>
        <w:t xml:space="preserve"> Правилник о утврђивању опреме и објеката за вршење делатности и улагања у објекте, начину спровођења исправке одбитка претходног пореза и начину утврђивања дела претходног пореза за који накнадно може да се оствари право на одбитак, за опрему и објекте за вршење делатности и улагања у објекте</w:t>
      </w:r>
      <w:r w:rsidRPr="00233848">
        <w:rPr>
          <w:rFonts w:ascii="Times New Roman" w:hAnsi="Times New Roman" w:cs="Times New Roman"/>
          <w:iCs/>
          <w:lang w:val="sr-Cyrl-RS"/>
        </w:rPr>
        <w:t xml:space="preserve">, </w:t>
      </w:r>
      <w:r w:rsidRPr="00233848">
        <w:rPr>
          <w:rFonts w:ascii="Times New Roman" w:hAnsi="Times New Roman" w:cs="Times New Roman"/>
          <w:iCs/>
          <w:lang w:val="en-US"/>
        </w:rPr>
        <w:t>Правилник о поступку остваривања права на повраћај ПДВ и о начину и поступку рефакције и рефундације ПДВ</w:t>
      </w:r>
      <w:r w:rsidRPr="00233848">
        <w:rPr>
          <w:rFonts w:ascii="Times New Roman" w:hAnsi="Times New Roman" w:cs="Times New Roman"/>
          <w:iCs/>
          <w:lang w:val="sr-Cyrl-RS"/>
        </w:rPr>
        <w:t>,</w:t>
      </w:r>
      <w:r w:rsidRPr="00233848">
        <w:rPr>
          <w:rFonts w:ascii="Times New Roman" w:hAnsi="Times New Roman" w:cs="Times New Roman"/>
          <w:lang w:val="en-US"/>
        </w:rPr>
        <w:t xml:space="preserve"> </w:t>
      </w:r>
      <w:r w:rsidRPr="00233848">
        <w:rPr>
          <w:rFonts w:ascii="Times New Roman" w:hAnsi="Times New Roman" w:cs="Times New Roman"/>
          <w:iCs/>
          <w:lang w:val="en-US"/>
        </w:rPr>
        <w:t>Правилник о обрасцу збирне пореске пријаве о обрачунатом и плаћеном порезу на добит по одбитку на приходе које остварују нерезидентна правна лица</w:t>
      </w:r>
      <w:r w:rsidRPr="00233848">
        <w:rPr>
          <w:rFonts w:ascii="Times New Roman" w:hAnsi="Times New Roman" w:cs="Times New Roman"/>
          <w:iCs/>
          <w:lang w:val="sr-Cyrl-RS"/>
        </w:rPr>
        <w:t xml:space="preserve">, </w:t>
      </w:r>
      <w:r w:rsidRPr="00233848">
        <w:rPr>
          <w:rFonts w:ascii="Times New Roman" w:hAnsi="Times New Roman" w:cs="Times New Roman"/>
          <w:iCs/>
          <w:lang w:val="en-US"/>
        </w:rPr>
        <w:t>Уредбу о критеријумима на основу којих се утврђује шта се, у смислу Закона о порезу на додату вредност, сматра претежним прометом добара у иностранство</w:t>
      </w:r>
      <w:r w:rsidRPr="00233848">
        <w:rPr>
          <w:rFonts w:ascii="Times New Roman" w:hAnsi="Times New Roman" w:cs="Times New Roman"/>
          <w:iCs/>
          <w:lang w:val="sr-Cyrl-RS"/>
        </w:rPr>
        <w:t xml:space="preserve">, </w:t>
      </w:r>
      <w:r w:rsidRPr="00233848">
        <w:rPr>
          <w:rFonts w:ascii="Times New Roman" w:hAnsi="Times New Roman" w:cs="Times New Roman"/>
          <w:lang w:val="en-US"/>
        </w:rPr>
        <w:t>Правилник о пословним књигама и исказивању финансијског резултата по систему простог књиговодства</w:t>
      </w:r>
      <w:r w:rsidRPr="00233848">
        <w:rPr>
          <w:rFonts w:ascii="Times New Roman" w:hAnsi="Times New Roman" w:cs="Times New Roman"/>
          <w:lang w:val="sr-Cyrl-RS"/>
        </w:rPr>
        <w:t xml:space="preserve">, </w:t>
      </w:r>
      <w:r w:rsidRPr="00233848">
        <w:rPr>
          <w:rFonts w:ascii="Times New Roman" w:hAnsi="Times New Roman" w:cs="Times New Roman"/>
          <w:lang w:val="en-US"/>
        </w:rPr>
        <w:t>Правилник о критеријумима за остваривање права на ослобођење од плаћања пореза на капитални добитак</w:t>
      </w:r>
      <w:r w:rsidRPr="00233848">
        <w:rPr>
          <w:rFonts w:ascii="Times New Roman" w:hAnsi="Times New Roman" w:cs="Times New Roman"/>
          <w:lang w:val="sr-Cyrl-RS"/>
        </w:rPr>
        <w:t xml:space="preserve">, </w:t>
      </w:r>
      <w:r w:rsidRPr="00233848">
        <w:rPr>
          <w:rFonts w:ascii="Times New Roman" w:hAnsi="Times New Roman" w:cs="Times New Roman"/>
          <w:lang w:val="en-US"/>
        </w:rPr>
        <w:t xml:space="preserve"> Правилник о начину и поступку обрачунавања пореза на зараде у случају умањења пореске основице</w:t>
      </w:r>
      <w:r w:rsidRPr="00233848">
        <w:rPr>
          <w:rFonts w:ascii="Times New Roman" w:hAnsi="Times New Roman" w:cs="Times New Roman"/>
          <w:lang w:val="sr-Cyrl-RS"/>
        </w:rPr>
        <w:t>, Уредба о подстицању запошљавања и др.</w:t>
      </w:r>
    </w:p>
    <w:p w14:paraId="5F7A1E9A" w14:textId="42855997" w:rsidR="00984AE7" w:rsidRPr="00233848" w:rsidRDefault="00984AE7">
      <w:pPr>
        <w:pStyle w:val="FootnoteText"/>
        <w:rPr>
          <w:lang w:val="sr-Latn-RS"/>
        </w:rPr>
      </w:pPr>
    </w:p>
  </w:footnote>
  <w:footnote w:id="19">
    <w:p w14:paraId="51FA37B9" w14:textId="77777777" w:rsidR="00984AE7" w:rsidRPr="007E3C90" w:rsidRDefault="00984AE7" w:rsidP="00D6659D">
      <w:pPr>
        <w:pStyle w:val="FootnoteText"/>
        <w:rPr>
          <w:rFonts w:ascii="Times New Roman" w:hAnsi="Times New Roman"/>
          <w:bCs/>
          <w:noProof/>
          <w:sz w:val="18"/>
          <w:szCs w:val="18"/>
        </w:rPr>
      </w:pPr>
      <w:r w:rsidRPr="00F807A2">
        <w:rPr>
          <w:rStyle w:val="FootnoteReference"/>
          <w:rFonts w:ascii="Times New Roman" w:hAnsi="Times New Roman" w:cs="Times New Roman"/>
        </w:rPr>
        <w:footnoteRef/>
      </w:r>
      <w:r w:rsidRPr="00F807A2">
        <w:rPr>
          <w:rFonts w:ascii="Times New Roman" w:hAnsi="Times New Roman" w:cs="Times New Roman"/>
        </w:rPr>
        <w:t xml:space="preserve"> </w:t>
      </w:r>
      <w:r w:rsidRPr="00F807A2">
        <w:rPr>
          <w:rFonts w:ascii="Times New Roman" w:hAnsi="Times New Roman" w:cs="Times New Roman"/>
          <w:sz w:val="18"/>
          <w:szCs w:val="18"/>
        </w:rPr>
        <w:t>Нефинансијска</w:t>
      </w:r>
      <w:r w:rsidRPr="00B21CE0">
        <w:rPr>
          <w:rFonts w:ascii="Times New Roman" w:hAnsi="Times New Roman"/>
          <w:sz w:val="18"/>
          <w:szCs w:val="18"/>
        </w:rPr>
        <w:t xml:space="preserve"> подршка представља подршку у опреми, уступање просторија за рад ОЦД без накнаде трошкова, уступање возила и возача без накнаде трошкова за спровођење појединих пројектних активности, различите друге услуге које су део пројектних/програмских активности удружења.</w:t>
      </w:r>
    </w:p>
  </w:footnote>
  <w:footnote w:id="20">
    <w:p w14:paraId="10963D91" w14:textId="74852C25" w:rsidR="00984AE7" w:rsidRPr="00D570FC" w:rsidRDefault="00984AE7" w:rsidP="001E3C20">
      <w:pPr>
        <w:pStyle w:val="FootnoteText"/>
        <w:jc w:val="both"/>
        <w:rPr>
          <w:lang w:val="sr-Cyrl-RS"/>
        </w:rPr>
      </w:pPr>
      <w:r>
        <w:rPr>
          <w:rStyle w:val="FootnoteReference"/>
        </w:rPr>
        <w:footnoteRef/>
      </w:r>
      <w:r>
        <w:t xml:space="preserve"> </w:t>
      </w:r>
      <w:r w:rsidRPr="003B2074">
        <w:rPr>
          <w:rFonts w:ascii="Times New Roman" w:hAnsi="Times New Roman" w:cs="Times New Roman"/>
        </w:rPr>
        <w:t xml:space="preserve">Под програмом од јавног интереса </w:t>
      </w:r>
      <w:r w:rsidRPr="003B2074">
        <w:rPr>
          <w:rFonts w:ascii="Times New Roman" w:hAnsi="Times New Roman" w:cs="Times New Roman"/>
          <w:i/>
          <w:iCs/>
        </w:rPr>
        <w:t>нарочито</w:t>
      </w:r>
      <w:r w:rsidRPr="003B2074">
        <w:rPr>
          <w:rFonts w:ascii="Times New Roman" w:hAnsi="Times New Roman" w:cs="Times New Roman"/>
        </w:rPr>
        <w:t xml:space="preserve"> се сматрају програми у области: социјалне заштите, борачкоинвалидске заштите, заштите лица са инвалидитетом, друштвене бриге о деци, заштите интерно расељених лица са Косова и Метохије и избеглица, подстицање наталитета, помоћи старима, здравствене заштите, заштите и промовисања људских и мањинских права, образовања, науке, културе, информисања, заштите животне средине, одрживог развоја, заштите животиња, заштите потрошача, борбе против корупције, као и хуманитарни програми и други програми у којима удружење искључиво и непосредно следи јавне потребе.</w:t>
      </w:r>
      <w:r>
        <w:rPr>
          <w:rFonts w:ascii="Times New Roman" w:hAnsi="Times New Roman" w:cs="Times New Roman"/>
          <w:lang w:val="sr-Cyrl-RS"/>
        </w:rPr>
        <w:t xml:space="preserve"> Члан 38. Закона о удружењима,</w:t>
      </w:r>
    </w:p>
  </w:footnote>
  <w:footnote w:id="21">
    <w:p w14:paraId="51028400" w14:textId="77777777" w:rsidR="00984AE7" w:rsidRPr="00C42958" w:rsidRDefault="00984AE7" w:rsidP="005976CE">
      <w:pPr>
        <w:pStyle w:val="FootnoteText"/>
        <w:jc w:val="both"/>
        <w:rPr>
          <w:rFonts w:ascii="Times New Roman" w:hAnsi="Times New Roman"/>
        </w:rPr>
      </w:pPr>
      <w:r>
        <w:rPr>
          <w:rStyle w:val="FootnoteReference"/>
        </w:rPr>
        <w:footnoteRef/>
      </w:r>
      <w:r>
        <w:t xml:space="preserve"> </w:t>
      </w:r>
      <w:r w:rsidRPr="00C42958">
        <w:rPr>
          <w:rFonts w:ascii="Times New Roman" w:eastAsia="Calibri" w:hAnsi="Times New Roman" w:cs="Times New Roman"/>
          <w:lang w:val="sr-Cyrl-RS" w:eastAsia="x-none"/>
        </w:rPr>
        <w:t>П</w:t>
      </w:r>
      <w:r w:rsidRPr="00223A3A">
        <w:rPr>
          <w:rFonts w:ascii="Times New Roman" w:eastAsia="Calibri" w:hAnsi="Times New Roman" w:cs="Times New Roman"/>
          <w:lang w:eastAsia="x-none"/>
        </w:rPr>
        <w:t>ojeдини држaвни oргaни</w:t>
      </w:r>
      <w:r w:rsidRPr="00C42958">
        <w:rPr>
          <w:rFonts w:ascii="Times New Roman" w:eastAsia="Calibri" w:hAnsi="Times New Roman" w:cs="Times New Roman"/>
          <w:lang w:val="sr-Cyrl-RS" w:eastAsia="x-none"/>
        </w:rPr>
        <w:t>,</w:t>
      </w:r>
      <w:r w:rsidRPr="00223A3A">
        <w:rPr>
          <w:rFonts w:ascii="Times New Roman" w:eastAsia="Calibri" w:hAnsi="Times New Roman" w:cs="Times New Roman"/>
          <w:lang w:eastAsia="x-none"/>
        </w:rPr>
        <w:t xml:space="preserve"> </w:t>
      </w:r>
      <w:r w:rsidRPr="00223A3A">
        <w:rPr>
          <w:rFonts w:ascii="Times New Roman" w:eastAsia="Calibri" w:hAnsi="Times New Roman" w:cs="Times New Roman"/>
          <w:lang w:val="sr-Cyrl-RS" w:eastAsia="x-none"/>
        </w:rPr>
        <w:t>чији прописи уређују</w:t>
      </w:r>
      <w:r w:rsidRPr="00223A3A">
        <w:rPr>
          <w:rFonts w:ascii="Times New Roman" w:eastAsia="Calibri" w:hAnsi="Times New Roman" w:cs="Times New Roman"/>
          <w:lang w:eastAsia="x-none"/>
        </w:rPr>
        <w:t xml:space="preserve"> финaнсирaњe </w:t>
      </w:r>
      <w:r w:rsidRPr="00223A3A">
        <w:rPr>
          <w:rFonts w:ascii="Times New Roman" w:eastAsia="Calibri" w:hAnsi="Times New Roman" w:cs="Times New Roman"/>
          <w:lang w:val="sr-Cyrl-RS" w:eastAsia="x-none"/>
        </w:rPr>
        <w:t xml:space="preserve">ОЦД у области из њихове надлежности, </w:t>
      </w:r>
      <w:r w:rsidRPr="00223A3A">
        <w:rPr>
          <w:rFonts w:ascii="Times New Roman" w:eastAsia="Calibri" w:hAnsi="Times New Roman" w:cs="Times New Roman"/>
          <w:lang w:eastAsia="x-none"/>
        </w:rPr>
        <w:t xml:space="preserve">пoдзaкoнским aктимa </w:t>
      </w:r>
      <w:r w:rsidRPr="00C42958">
        <w:rPr>
          <w:rFonts w:ascii="Times New Roman" w:eastAsia="Calibri" w:hAnsi="Times New Roman" w:cs="Times New Roman"/>
          <w:lang w:val="sr-Cyrl-RS" w:eastAsia="x-none"/>
        </w:rPr>
        <w:t xml:space="preserve">из своје надлежности </w:t>
      </w:r>
      <w:r w:rsidRPr="00223A3A">
        <w:rPr>
          <w:rFonts w:ascii="Times New Roman" w:eastAsia="Calibri" w:hAnsi="Times New Roman" w:cs="Times New Roman"/>
          <w:lang w:eastAsia="x-none"/>
        </w:rPr>
        <w:t>урeђуjу</w:t>
      </w:r>
      <w:r w:rsidRPr="00223A3A">
        <w:rPr>
          <w:rFonts w:ascii="Times New Roman" w:eastAsia="Calibri" w:hAnsi="Times New Roman" w:cs="Times New Roman"/>
          <w:lang w:val="sr-Cyrl-RS" w:eastAsia="x-none"/>
        </w:rPr>
        <w:t xml:space="preserve"> питање финансирања ОЦД. Највећи број ових прописа препознаје јавни конкурс као начин доделе средстава, а  поједини закони као што је Закон о задужбинама и фондацијама и Закон о добровољном ватрогаству, директно упућују на одредбе закона о удружењима у погледу доделе средстава за финансирање програма од јавног интереса. Међу секторским прописима који уређују финансирање путем јавног конкурса могу се издвојити: Закон о спорту, Закон о младима, Закон о култури и бројни други, док други закони уређују финансирање ОЦД које делују у </w:t>
      </w:r>
      <w:r>
        <w:rPr>
          <w:rFonts w:ascii="Times New Roman" w:hAnsi="Times New Roman"/>
          <w:lang w:val="sr-Cyrl-RS"/>
        </w:rPr>
        <w:t xml:space="preserve">одговарајућој </w:t>
      </w:r>
      <w:r w:rsidRPr="00223A3A">
        <w:rPr>
          <w:rFonts w:ascii="Times New Roman" w:eastAsia="Calibri" w:hAnsi="Times New Roman" w:cs="Times New Roman"/>
          <w:lang w:val="sr-Cyrl-RS" w:eastAsia="x-none"/>
        </w:rPr>
        <w:t>секторској области кроз друге процедуре доделе: јавне набавке, директно на основу својих годишњих програма (нпр. Закон о социјалној заштити, Закон о Црвеном крсту).</w:t>
      </w:r>
    </w:p>
  </w:footnote>
  <w:footnote w:id="22">
    <w:p w14:paraId="4989E221" w14:textId="0F0B855F" w:rsidR="00984AE7" w:rsidRPr="00CE6F1F" w:rsidRDefault="00984AE7" w:rsidP="00CE6F1F">
      <w:pPr>
        <w:spacing w:after="0" w:line="240" w:lineRule="auto"/>
        <w:jc w:val="both"/>
        <w:rPr>
          <w:rFonts w:ascii="Times New Roman" w:eastAsia="Calibri" w:hAnsi="Times New Roman" w:cs="Times New Roman"/>
          <w:sz w:val="24"/>
          <w:szCs w:val="24"/>
          <w:lang w:val="sr-Cyrl-RS" w:eastAsia="x-none"/>
        </w:rPr>
      </w:pPr>
      <w:r>
        <w:rPr>
          <w:rStyle w:val="FootnoteReference"/>
        </w:rPr>
        <w:footnoteRef/>
      </w:r>
      <w:r>
        <w:t xml:space="preserve"> </w:t>
      </w:r>
      <w:r w:rsidRPr="00223A3A">
        <w:rPr>
          <w:rFonts w:ascii="Times New Roman" w:eastAsia="Calibri" w:hAnsi="Times New Roman" w:cs="Times New Roman"/>
          <w:sz w:val="20"/>
          <w:szCs w:val="20"/>
          <w:lang w:val="sr-Cyrl-RS" w:eastAsia="x-none"/>
        </w:rPr>
        <w:t xml:space="preserve">Министарство за људска и мањинска права и друштвени дијалог, надлежно је за прикупљање и објављивање података о планираним јавним конкурсима намењеним финансијској подршци пројектима и програмима организација цивилног друштва. У складу с тим израђена је претражива е-апликација </w:t>
      </w:r>
      <w:r w:rsidRPr="00A85C2C">
        <w:rPr>
          <w:rFonts w:ascii="Times New Roman" w:eastAsia="Calibri" w:hAnsi="Times New Roman" w:cs="Times New Roman"/>
          <w:sz w:val="20"/>
          <w:szCs w:val="20"/>
          <w:lang w:val="sr-Cyrl-RS" w:eastAsia="x-none"/>
        </w:rPr>
        <w:t>„</w:t>
      </w:r>
      <w:r w:rsidRPr="00223A3A">
        <w:rPr>
          <w:rFonts w:ascii="Times New Roman" w:eastAsia="Calibri" w:hAnsi="Times New Roman" w:cs="Times New Roman"/>
          <w:sz w:val="20"/>
          <w:szCs w:val="20"/>
          <w:lang w:val="sr-Cyrl-RS" w:eastAsia="x-none"/>
        </w:rPr>
        <w:t>Календар јавних конкурса</w:t>
      </w:r>
      <w:r w:rsidRPr="00A85C2C">
        <w:rPr>
          <w:rFonts w:ascii="Times New Roman" w:eastAsia="Calibri" w:hAnsi="Times New Roman" w:cs="Times New Roman"/>
          <w:sz w:val="20"/>
          <w:szCs w:val="20"/>
          <w:lang w:val="sr-Cyrl-RS" w:eastAsia="x-none"/>
        </w:rPr>
        <w:t>“</w:t>
      </w:r>
      <w:r w:rsidRPr="00A85C2C">
        <w:rPr>
          <w:rFonts w:ascii="Calibri" w:eastAsia="Calibri" w:hAnsi="Calibri" w:cs="Times New Roman"/>
          <w:sz w:val="20"/>
          <w:szCs w:val="20"/>
          <w:lang w:val="sr-Cyrl-RS" w:eastAsia="x-none"/>
        </w:rPr>
        <w:t xml:space="preserve"> </w:t>
      </w:r>
      <w:r w:rsidRPr="00A85C2C">
        <w:rPr>
          <w:rFonts w:ascii="Times New Roman" w:eastAsia="Calibri" w:hAnsi="Times New Roman" w:cs="Times New Roman"/>
          <w:sz w:val="20"/>
          <w:szCs w:val="20"/>
          <w:lang w:val="sr-Cyrl-RS" w:eastAsia="x-none"/>
        </w:rPr>
        <w:t xml:space="preserve">( </w:t>
      </w:r>
      <w:hyperlink r:id="rId4" w:history="1">
        <w:r w:rsidRPr="00A85C2C">
          <w:rPr>
            <w:rStyle w:val="Hyperlink"/>
            <w:rFonts w:ascii="Times New Roman" w:eastAsia="Calibri" w:hAnsi="Times New Roman" w:cs="Times New Roman"/>
            <w:sz w:val="20"/>
            <w:szCs w:val="20"/>
            <w:lang w:val="sr-Cyrl-RS" w:eastAsia="x-none"/>
          </w:rPr>
          <w:t>http://minljmpdd-minljmpdd.apps.wh.gov.rs/kalendar-konkursa.php</w:t>
        </w:r>
      </w:hyperlink>
      <w:r w:rsidRPr="00A85C2C">
        <w:rPr>
          <w:rFonts w:ascii="Times New Roman" w:eastAsia="Calibri" w:hAnsi="Times New Roman" w:cs="Times New Roman"/>
          <w:sz w:val="20"/>
          <w:szCs w:val="20"/>
          <w:lang w:val="sr-Cyrl-RS" w:eastAsia="x-none"/>
        </w:rPr>
        <w:t xml:space="preserve"> ),</w:t>
      </w:r>
      <w:r w:rsidRPr="00223A3A">
        <w:rPr>
          <w:rFonts w:ascii="Times New Roman" w:eastAsia="Calibri" w:hAnsi="Times New Roman" w:cs="Times New Roman"/>
          <w:sz w:val="20"/>
          <w:szCs w:val="20"/>
          <w:lang w:val="sr-Cyrl-RS" w:eastAsia="x-none"/>
        </w:rPr>
        <w:t xml:space="preserve"> јавно доступна на интернет презентацији овог министарства. Апликација омогућава претрагу планираних конкурса према </w:t>
      </w:r>
      <w:r w:rsidRPr="00F17B09">
        <w:rPr>
          <w:rFonts w:ascii="Times New Roman" w:eastAsia="Calibri" w:hAnsi="Times New Roman" w:cs="Times New Roman"/>
          <w:sz w:val="20"/>
          <w:szCs w:val="20"/>
          <w:lang w:val="sr-Cyrl-RS" w:eastAsia="x-none"/>
        </w:rPr>
        <w:t>различитим</w:t>
      </w:r>
      <w:r w:rsidRPr="00223A3A">
        <w:rPr>
          <w:rFonts w:ascii="Times New Roman" w:eastAsia="Calibri" w:hAnsi="Times New Roman" w:cs="Times New Roman"/>
          <w:sz w:val="20"/>
          <w:szCs w:val="20"/>
          <w:lang w:val="sr-Cyrl-RS" w:eastAsia="x-none"/>
        </w:rPr>
        <w:t xml:space="preserve"> критеријумима, почев од области конкурса, могућих апликаната, периода објављивања и других параметара.</w:t>
      </w:r>
    </w:p>
  </w:footnote>
  <w:footnote w:id="23">
    <w:p w14:paraId="421F686E" w14:textId="5F4C5952" w:rsidR="00984AE7" w:rsidRPr="00AF7CAE" w:rsidRDefault="00984AE7">
      <w:pPr>
        <w:pStyle w:val="FootnoteText"/>
        <w:rPr>
          <w:lang w:val="sr-Cyrl-RS"/>
        </w:rPr>
      </w:pPr>
      <w:r>
        <w:rPr>
          <w:rStyle w:val="FootnoteReference"/>
        </w:rPr>
        <w:footnoteRef/>
      </w:r>
      <w:r>
        <w:t xml:space="preserve"> </w:t>
      </w:r>
      <w:hyperlink r:id="rId5" w:history="1">
        <w:r w:rsidRPr="00CE6F1F">
          <w:rPr>
            <w:rStyle w:val="Hyperlink"/>
            <w:rFonts w:ascii="Times New Roman" w:hAnsi="Times New Roman" w:cs="Times New Roman"/>
          </w:rPr>
          <w:t>https://www.minljmpdd.gov.rs/javne-konsultacije.php</w:t>
        </w:r>
      </w:hyperlink>
      <w:r>
        <w:t xml:space="preserve"> </w:t>
      </w:r>
    </w:p>
  </w:footnote>
  <w:footnote w:id="24">
    <w:p w14:paraId="495E89FF" w14:textId="734EBD35" w:rsidR="00984AE7" w:rsidRPr="00684164" w:rsidRDefault="00984AE7">
      <w:pPr>
        <w:pStyle w:val="FootnoteText"/>
        <w:rPr>
          <w:rFonts w:ascii="Times New Roman" w:hAnsi="Times New Roman" w:cs="Times New Roman"/>
          <w:lang w:val="sr-Cyrl-RS"/>
        </w:rPr>
      </w:pPr>
      <w:r>
        <w:rPr>
          <w:rStyle w:val="FootnoteReference"/>
        </w:rPr>
        <w:footnoteRef/>
      </w:r>
      <w:r>
        <w:t xml:space="preserve"> </w:t>
      </w:r>
      <w:r w:rsidRPr="00684164">
        <w:rPr>
          <w:rFonts w:ascii="Times New Roman" w:hAnsi="Times New Roman" w:cs="Times New Roman"/>
          <w:lang w:val="sr-Cyrl-RS"/>
        </w:rPr>
        <w:t>Извор: Нацрт Збирног извештаја о утрошку средстава ОЦД за 2017. годину.</w:t>
      </w:r>
    </w:p>
  </w:footnote>
  <w:footnote w:id="25">
    <w:p w14:paraId="5F9594B5" w14:textId="1188E878" w:rsidR="00984AE7" w:rsidRPr="00684164" w:rsidRDefault="00984AE7">
      <w:pPr>
        <w:pStyle w:val="FootnoteText"/>
        <w:rPr>
          <w:rFonts w:ascii="Times New Roman" w:hAnsi="Times New Roman" w:cs="Times New Roman"/>
          <w:lang w:val="sr-Cyrl-RS"/>
        </w:rPr>
      </w:pPr>
      <w:r w:rsidRPr="00684164">
        <w:rPr>
          <w:rStyle w:val="FootnoteReference"/>
          <w:rFonts w:ascii="Times New Roman" w:hAnsi="Times New Roman" w:cs="Times New Roman"/>
        </w:rPr>
        <w:footnoteRef/>
      </w:r>
      <w:r w:rsidRPr="00684164">
        <w:rPr>
          <w:rFonts w:ascii="Times New Roman" w:hAnsi="Times New Roman" w:cs="Times New Roman"/>
        </w:rPr>
        <w:t xml:space="preserve"> Закон о завршном рачуну буџета Републике Србије за 2019. годину („Службени гласник РС“, број 149/2020)</w:t>
      </w:r>
    </w:p>
  </w:footnote>
  <w:footnote w:id="26">
    <w:p w14:paraId="078C2145" w14:textId="77777777" w:rsidR="00984AE7" w:rsidRPr="00684164" w:rsidRDefault="00984AE7" w:rsidP="00101956">
      <w:pPr>
        <w:pStyle w:val="FootnoteText"/>
        <w:rPr>
          <w:rFonts w:ascii="Times New Roman" w:hAnsi="Times New Roman" w:cs="Times New Roman"/>
          <w:lang w:val="sr-Cyrl-RS"/>
        </w:rPr>
      </w:pPr>
      <w:r w:rsidRPr="00684164">
        <w:rPr>
          <w:rStyle w:val="FootnoteReference"/>
          <w:rFonts w:ascii="Times New Roman" w:hAnsi="Times New Roman" w:cs="Times New Roman"/>
        </w:rPr>
        <w:footnoteRef/>
      </w:r>
      <w:r w:rsidRPr="00684164">
        <w:rPr>
          <w:rFonts w:ascii="Times New Roman" w:hAnsi="Times New Roman" w:cs="Times New Roman"/>
        </w:rPr>
        <w:t xml:space="preserve"> </w:t>
      </w:r>
      <w:hyperlink r:id="rId6" w:history="1">
        <w:r w:rsidRPr="00684164">
          <w:rPr>
            <w:rStyle w:val="Hyperlink"/>
            <w:rFonts w:ascii="Times New Roman" w:hAnsi="Times New Roman" w:cs="Times New Roman"/>
          </w:rPr>
          <w:t>https://www.minljmpdd.gov.rs/civilno-drustvo.php</w:t>
        </w:r>
      </w:hyperlink>
      <w:r w:rsidRPr="00684164">
        <w:rPr>
          <w:rFonts w:ascii="Times New Roman" w:hAnsi="Times New Roman" w:cs="Times New Roman"/>
          <w:lang w:val="sr-Cyrl-RS"/>
        </w:rPr>
        <w:t xml:space="preserve"> </w:t>
      </w:r>
    </w:p>
  </w:footnote>
  <w:footnote w:id="27">
    <w:p w14:paraId="495D7767" w14:textId="795EE8FA" w:rsidR="00984AE7" w:rsidRPr="006042DD" w:rsidRDefault="00984AE7" w:rsidP="00706285">
      <w:pPr>
        <w:pStyle w:val="FootnoteText"/>
        <w:jc w:val="both"/>
        <w:rPr>
          <w:lang w:val="sr-Cyrl-RS"/>
        </w:rPr>
      </w:pPr>
      <w:r>
        <w:rPr>
          <w:rStyle w:val="FootnoteReference"/>
        </w:rPr>
        <w:footnoteRef/>
      </w:r>
      <w:r>
        <w:t xml:space="preserve"> </w:t>
      </w:r>
      <w:r w:rsidRPr="006042DD">
        <w:rPr>
          <w:rFonts w:ascii="Times New Roman" w:hAnsi="Times New Roman" w:cs="Times New Roman"/>
          <w:lang w:val="sr-Cyrl-RS"/>
        </w:rPr>
        <w:t>Посебан проблем на нивоу ЈЛС јесте да често нису ни донети стратешки документи са којима би се усаглашавао јавни конкурс.</w:t>
      </w:r>
    </w:p>
  </w:footnote>
  <w:footnote w:id="28">
    <w:p w14:paraId="4B322D98" w14:textId="3C624E45" w:rsidR="00984AE7" w:rsidRPr="00B917FD" w:rsidRDefault="00984AE7" w:rsidP="00FA583A">
      <w:pPr>
        <w:pStyle w:val="FootnoteText"/>
        <w:jc w:val="both"/>
        <w:rPr>
          <w:lang w:val="sr-Cyrl-RS"/>
        </w:rPr>
      </w:pPr>
      <w:r>
        <w:rPr>
          <w:rStyle w:val="FootnoteReference"/>
        </w:rPr>
        <w:footnoteRef/>
      </w:r>
      <w:r>
        <w:t xml:space="preserve"> </w:t>
      </w:r>
      <w:r w:rsidRPr="00FA583A">
        <w:rPr>
          <w:rFonts w:ascii="Times New Roman" w:hAnsi="Times New Roman" w:cs="Times New Roman"/>
          <w:lang w:val="sr-Cyrl-RS"/>
        </w:rPr>
        <w:t xml:space="preserve">Тамо где је РС остварила напредак у имплементацији препоруке из Скрининг извештаја, добијена су прелазна мерила, што представља </w:t>
      </w:r>
      <w:r>
        <w:rPr>
          <w:rFonts w:ascii="Times New Roman" w:hAnsi="Times New Roman" w:cs="Times New Roman"/>
          <w:lang w:val="sr-Cyrl-RS"/>
        </w:rPr>
        <w:t xml:space="preserve">наредну фазу и </w:t>
      </w:r>
      <w:r w:rsidRPr="00FA583A">
        <w:rPr>
          <w:rFonts w:ascii="Times New Roman" w:hAnsi="Times New Roman" w:cs="Times New Roman"/>
          <w:lang w:val="sr-Cyrl-RS"/>
        </w:rPr>
        <w:t>потврду напретка у одређеној области. У делу осигуравања укључености цивилног друштва у програм борбе против корупције, и у Ревидираном АП за ПГ 23 тај захтев остаје у облику препоруке из Скрининг извештаја (2014. година) а не  у облику прелазног мерила, што је јасан показатељ да на том плану није остварен напредак.</w:t>
      </w:r>
    </w:p>
  </w:footnote>
  <w:footnote w:id="29">
    <w:p w14:paraId="5561405A" w14:textId="77777777" w:rsidR="00984AE7" w:rsidRPr="00DE0E0B" w:rsidRDefault="00984AE7" w:rsidP="00D54E11">
      <w:pPr>
        <w:pStyle w:val="FootnoteText"/>
        <w:rPr>
          <w:rFonts w:ascii="Times New Roman" w:hAnsi="Times New Roman" w:cs="Times New Roman"/>
          <w:lang w:val="sr-Cyrl-RS"/>
        </w:rPr>
      </w:pPr>
      <w:r>
        <w:rPr>
          <w:rStyle w:val="FootnoteReference"/>
        </w:rPr>
        <w:footnoteRef/>
      </w:r>
      <w:r>
        <w:t xml:space="preserve"> </w:t>
      </w:r>
      <w:r w:rsidRPr="00DE0E0B">
        <w:rPr>
          <w:rFonts w:ascii="Times New Roman" w:hAnsi="Times New Roman" w:cs="Times New Roman"/>
        </w:rPr>
        <w:t xml:space="preserve">Закон о потврђивању Ревидиране европске повеље, </w:t>
      </w:r>
      <w:hyperlink r:id="rId7" w:history="1">
        <w:r w:rsidRPr="00776CC6">
          <w:rPr>
            <w:rStyle w:val="Hyperlink"/>
            <w:rFonts w:ascii="Times New Roman" w:hAnsi="Times New Roman" w:cs="Times New Roman"/>
          </w:rPr>
          <w:t>http://ravnopravnost.gov.rs/wp-content/uploads/2012/11/images_files_Revidirana%20Evropska%20socijalna%20povelja%20SE.pdf</w:t>
        </w:r>
      </w:hyperlink>
      <w:r>
        <w:rPr>
          <w:rFonts w:ascii="Times New Roman" w:hAnsi="Times New Roman" w:cs="Times New Roman"/>
        </w:rPr>
        <w:t xml:space="preserve"> </w:t>
      </w:r>
    </w:p>
  </w:footnote>
  <w:footnote w:id="30">
    <w:p w14:paraId="0EEE9BA2" w14:textId="77777777" w:rsidR="00984AE7" w:rsidRPr="00DE0E0B" w:rsidRDefault="00984AE7" w:rsidP="00D54E11">
      <w:pPr>
        <w:pStyle w:val="FootnoteText"/>
        <w:rPr>
          <w:rFonts w:ascii="Times New Roman" w:hAnsi="Times New Roman" w:cs="Times New Roman"/>
          <w:lang w:val="sr-Cyrl-RS"/>
        </w:rPr>
      </w:pPr>
      <w:r w:rsidRPr="00DE0E0B">
        <w:rPr>
          <w:rStyle w:val="FootnoteReference"/>
          <w:rFonts w:ascii="Times New Roman" w:hAnsi="Times New Roman" w:cs="Times New Roman"/>
        </w:rPr>
        <w:footnoteRef/>
      </w:r>
      <w:r w:rsidRPr="00DE0E0B">
        <w:rPr>
          <w:rFonts w:ascii="Times New Roman" w:hAnsi="Times New Roman" w:cs="Times New Roman"/>
        </w:rPr>
        <w:t xml:space="preserve"> The Human Rights Based Approach to Development Cooperation: Towards a Common Understanding among UN Agencies, </w:t>
      </w:r>
      <w:hyperlink r:id="rId8" w:history="1">
        <w:r w:rsidRPr="00776CC6">
          <w:rPr>
            <w:rStyle w:val="Hyperlink"/>
            <w:rFonts w:ascii="Times New Roman" w:hAnsi="Times New Roman" w:cs="Times New Roman"/>
          </w:rPr>
          <w:t>http://hrbaportal.org/the-human-rights-based-approach-to-development-cooperation-towards-a-common-understanding-among-un-agencies</w:t>
        </w:r>
      </w:hyperlink>
      <w:r>
        <w:rPr>
          <w:rFonts w:ascii="Times New Roman" w:hAnsi="Times New Roman" w:cs="Times New Roman"/>
        </w:rPr>
        <w:t xml:space="preserve"> </w:t>
      </w:r>
    </w:p>
  </w:footnote>
  <w:footnote w:id="31">
    <w:p w14:paraId="72D54EA5" w14:textId="77777777" w:rsidR="00984AE7" w:rsidRPr="00DE0E0B" w:rsidRDefault="00984AE7" w:rsidP="00D54E11">
      <w:pPr>
        <w:pStyle w:val="FootnoteText"/>
        <w:rPr>
          <w:rFonts w:ascii="Times New Roman" w:hAnsi="Times New Roman" w:cs="Times New Roman"/>
          <w:lang w:val="sr-Cyrl-RS"/>
        </w:rPr>
      </w:pPr>
      <w:r w:rsidRPr="00DE0E0B">
        <w:rPr>
          <w:rStyle w:val="FootnoteReference"/>
          <w:rFonts w:ascii="Times New Roman" w:hAnsi="Times New Roman" w:cs="Times New Roman"/>
        </w:rPr>
        <w:footnoteRef/>
      </w:r>
      <w:r w:rsidRPr="00DE0E0B">
        <w:rPr>
          <w:rFonts w:ascii="Times New Roman" w:hAnsi="Times New Roman" w:cs="Times New Roman"/>
        </w:rPr>
        <w:t xml:space="preserve"> Комитет за економску, социјална и културна права, Закључна запажања о другом периодичном извештају Србије, </w:t>
      </w:r>
      <w:hyperlink r:id="rId9" w:history="1">
        <w:r w:rsidRPr="00776CC6">
          <w:rPr>
            <w:rStyle w:val="Hyperlink"/>
            <w:rFonts w:ascii="Times New Roman" w:hAnsi="Times New Roman" w:cs="Times New Roman"/>
          </w:rPr>
          <w:t>http://www.ljudskaprava.gov.rs/sites/default/files/dokument_file/e_c-12_srb_co_2_17290_e_clean1.doc</w:t>
        </w:r>
      </w:hyperlink>
      <w:r>
        <w:rPr>
          <w:rFonts w:ascii="Times New Roman" w:hAnsi="Times New Roman" w:cs="Times New Roman"/>
        </w:rPr>
        <w:t xml:space="preserve"> </w:t>
      </w:r>
    </w:p>
  </w:footnote>
  <w:footnote w:id="32">
    <w:p w14:paraId="7C370401" w14:textId="77777777" w:rsidR="00984AE7" w:rsidRPr="00324041" w:rsidRDefault="00984AE7" w:rsidP="00D54E11">
      <w:pPr>
        <w:pStyle w:val="FootnoteText"/>
        <w:rPr>
          <w:lang w:val="sr-Cyrl-RS"/>
        </w:rPr>
      </w:pPr>
      <w:r w:rsidRPr="00DE0E0B">
        <w:rPr>
          <w:rStyle w:val="FootnoteReference"/>
          <w:rFonts w:ascii="Times New Roman" w:hAnsi="Times New Roman" w:cs="Times New Roman"/>
        </w:rPr>
        <w:footnoteRef/>
      </w:r>
      <w:r w:rsidRPr="00DE0E0B">
        <w:rPr>
          <w:rFonts w:ascii="Times New Roman" w:hAnsi="Times New Roman" w:cs="Times New Roman"/>
        </w:rPr>
        <w:t xml:space="preserve">  United Nations, Human Rights Office of the High Commissioner, </w:t>
      </w:r>
      <w:hyperlink r:id="rId10" w:history="1">
        <w:r w:rsidRPr="00DE0E0B">
          <w:rPr>
            <w:rStyle w:val="Hyperlink"/>
            <w:rFonts w:ascii="Times New Roman" w:hAnsi="Times New Roman" w:cs="Times New Roman"/>
          </w:rPr>
          <w:t>https://www.ohchr.org/Documents/Publications/Human_rights_indicators_en.pdf</w:t>
        </w:r>
      </w:hyperlink>
      <w:r>
        <w:t xml:space="preserve"> </w:t>
      </w:r>
    </w:p>
  </w:footnote>
  <w:footnote w:id="33">
    <w:p w14:paraId="65A18223" w14:textId="77777777" w:rsidR="00984AE7" w:rsidRPr="00DE0E0B" w:rsidRDefault="00984AE7" w:rsidP="00D54E11">
      <w:pPr>
        <w:pStyle w:val="FootnoteText"/>
        <w:rPr>
          <w:rFonts w:ascii="Times New Roman" w:hAnsi="Times New Roman" w:cs="Times New Roman"/>
          <w:lang w:val="sr-Cyrl-RS"/>
        </w:rPr>
      </w:pPr>
      <w:r w:rsidRPr="00DE0E0B">
        <w:rPr>
          <w:rStyle w:val="FootnoteReference"/>
          <w:rFonts w:ascii="Times New Roman" w:hAnsi="Times New Roman" w:cs="Times New Roman"/>
        </w:rPr>
        <w:footnoteRef/>
      </w:r>
      <w:r w:rsidRPr="00DE0E0B">
        <w:rPr>
          <w:rFonts w:ascii="Times New Roman" w:hAnsi="Times New Roman" w:cs="Times New Roman"/>
        </w:rPr>
        <w:t xml:space="preserve"> International Labour Organization, Recommendation concerning National Floors of Social Protection, 2012, </w:t>
      </w:r>
      <w:hyperlink r:id="rId11" w:history="1">
        <w:r w:rsidRPr="00776CC6">
          <w:rPr>
            <w:rStyle w:val="Hyperlink"/>
            <w:rFonts w:ascii="Times New Roman" w:hAnsi="Times New Roman" w:cs="Times New Roman"/>
          </w:rPr>
          <w:t>https://www.ilo.org/dyn/normlex/en/f?p=NORMLEXPUB:12100:0::NO::P12100_ILO_CODE:R202</w:t>
        </w:r>
      </w:hyperlink>
      <w:r>
        <w:rPr>
          <w:rFonts w:ascii="Times New Roman" w:hAnsi="Times New Roman" w:cs="Times New Roman"/>
        </w:rPr>
        <w:t xml:space="preserve">  </w:t>
      </w:r>
      <w:r w:rsidRPr="00DE0E0B">
        <w:rPr>
          <w:rFonts w:ascii="Times New Roman" w:hAnsi="Times New Roman" w:cs="Times New Roman"/>
          <w:lang w:val="sr-Cyrl-RS"/>
        </w:rPr>
        <w:t xml:space="preserve"> </w:t>
      </w:r>
    </w:p>
  </w:footnote>
  <w:footnote w:id="34">
    <w:p w14:paraId="000A6896" w14:textId="77777777" w:rsidR="00984AE7" w:rsidRPr="00DE0E0B" w:rsidRDefault="00984AE7" w:rsidP="00D54E11">
      <w:pPr>
        <w:pStyle w:val="FootnoteText"/>
        <w:rPr>
          <w:rFonts w:ascii="Times New Roman" w:hAnsi="Times New Roman" w:cs="Times New Roman"/>
        </w:rPr>
      </w:pPr>
      <w:r w:rsidRPr="00DE0E0B">
        <w:rPr>
          <w:rStyle w:val="FootnoteReference"/>
          <w:rFonts w:ascii="Times New Roman" w:hAnsi="Times New Roman" w:cs="Times New Roman"/>
        </w:rPr>
        <w:footnoteRef/>
      </w:r>
      <w:r w:rsidRPr="00DE0E0B">
        <w:rPr>
          <w:rFonts w:ascii="Times New Roman" w:hAnsi="Times New Roman" w:cs="Times New Roman"/>
        </w:rPr>
        <w:t xml:space="preserve"> International Federation of Social Workers, the Role of Social Work in Social Protection Systems: The Universal Right to Social Protection, https://</w:t>
      </w:r>
      <w:hyperlink r:id="rId12" w:history="1">
        <w:r w:rsidRPr="00776CC6">
          <w:rPr>
            <w:rStyle w:val="Hyperlink"/>
            <w:rFonts w:ascii="Times New Roman" w:hAnsi="Times New Roman" w:cs="Times New Roman"/>
          </w:rPr>
          <w:t>www.ifsw.org/the-role-of-social-work-in-social-protection-systems-the-universal-right-to-social-protection/?hub=main</w:t>
        </w:r>
      </w:hyperlink>
      <w:r>
        <w:rPr>
          <w:rFonts w:ascii="Times New Roman" w:hAnsi="Times New Roman" w:cs="Times New Roman"/>
        </w:rPr>
        <w:t xml:space="preserve"> </w:t>
      </w:r>
    </w:p>
  </w:footnote>
  <w:footnote w:id="35">
    <w:p w14:paraId="2A5AFD3D" w14:textId="77777777" w:rsidR="00984AE7" w:rsidRPr="00DE0E0B" w:rsidRDefault="00984AE7" w:rsidP="00D54E11">
      <w:pPr>
        <w:pStyle w:val="FootnoteText"/>
        <w:rPr>
          <w:rFonts w:ascii="Times New Roman" w:hAnsi="Times New Roman" w:cs="Times New Roman"/>
          <w:lang w:val="sr-Latn-RS"/>
        </w:rPr>
      </w:pPr>
      <w:r>
        <w:rPr>
          <w:rStyle w:val="FootnoteReference"/>
        </w:rPr>
        <w:footnoteRef/>
      </w:r>
      <w:r>
        <w:rPr>
          <w:lang w:val="sr-Cyrl-RS"/>
        </w:rPr>
        <w:t xml:space="preserve"> </w:t>
      </w:r>
      <w:r w:rsidRPr="00DE0E0B">
        <w:rPr>
          <w:rFonts w:ascii="Times New Roman" w:hAnsi="Times New Roman" w:cs="Times New Roman"/>
        </w:rPr>
        <w:t>„Службени гласник РС”</w:t>
      </w:r>
      <w:r w:rsidRPr="00DE0E0B">
        <w:rPr>
          <w:rFonts w:ascii="Times New Roman" w:hAnsi="Times New Roman" w:cs="Times New Roman"/>
          <w:lang w:val="sr-Cyrl-RS"/>
        </w:rPr>
        <w:t xml:space="preserve">, </w:t>
      </w:r>
      <w:r w:rsidRPr="00DE0E0B">
        <w:rPr>
          <w:rFonts w:ascii="Times New Roman" w:hAnsi="Times New Roman" w:cs="Times New Roman"/>
        </w:rPr>
        <w:t>број 24/2011</w:t>
      </w:r>
    </w:p>
  </w:footnote>
  <w:footnote w:id="36">
    <w:p w14:paraId="7FB1D038" w14:textId="77777777" w:rsidR="00984AE7" w:rsidRPr="00DE0E0B" w:rsidRDefault="00984AE7" w:rsidP="00D54E11">
      <w:pPr>
        <w:pStyle w:val="FootnoteText"/>
        <w:rPr>
          <w:rFonts w:ascii="Times New Roman" w:hAnsi="Times New Roman" w:cs="Times New Roman"/>
          <w:lang w:val="sr-Cyrl-RS"/>
        </w:rPr>
      </w:pPr>
      <w:r w:rsidRPr="00DE0E0B">
        <w:rPr>
          <w:rStyle w:val="FootnoteReference"/>
          <w:rFonts w:ascii="Times New Roman" w:hAnsi="Times New Roman" w:cs="Times New Roman"/>
        </w:rPr>
        <w:footnoteRef/>
      </w:r>
      <w:r w:rsidRPr="00DE0E0B">
        <w:rPr>
          <w:rFonts w:ascii="Times New Roman" w:hAnsi="Times New Roman" w:cs="Times New Roman"/>
        </w:rPr>
        <w:t xml:space="preserve"> „Службени гласник РС”, број 16/16</w:t>
      </w:r>
    </w:p>
  </w:footnote>
  <w:footnote w:id="37">
    <w:p w14:paraId="638DF19F" w14:textId="77777777" w:rsidR="00984AE7" w:rsidRPr="00DE0E0B" w:rsidRDefault="00984AE7" w:rsidP="00D54E11">
      <w:pPr>
        <w:pStyle w:val="FootnoteText"/>
        <w:rPr>
          <w:rFonts w:ascii="Times New Roman" w:hAnsi="Times New Roman" w:cs="Times New Roman"/>
          <w:lang w:val="sr-Cyrl-RS"/>
        </w:rPr>
      </w:pPr>
      <w:r w:rsidRPr="00DE0E0B">
        <w:rPr>
          <w:rStyle w:val="FootnoteReference"/>
          <w:rFonts w:ascii="Times New Roman" w:hAnsi="Times New Roman" w:cs="Times New Roman"/>
        </w:rPr>
        <w:footnoteRef/>
      </w:r>
      <w:r w:rsidRPr="00DE0E0B">
        <w:rPr>
          <w:rFonts w:ascii="Times New Roman" w:hAnsi="Times New Roman" w:cs="Times New Roman"/>
        </w:rPr>
        <w:t xml:space="preserve"> „Службени гласник РС”</w:t>
      </w:r>
      <w:r w:rsidRPr="00DE0E0B">
        <w:rPr>
          <w:rFonts w:ascii="Times New Roman" w:hAnsi="Times New Roman" w:cs="Times New Roman"/>
          <w:lang w:val="sr-Cyrl-RS"/>
        </w:rPr>
        <w:t>,</w:t>
      </w:r>
      <w:r w:rsidRPr="00DE0E0B">
        <w:rPr>
          <w:rFonts w:ascii="Times New Roman" w:hAnsi="Times New Roman" w:cs="Times New Roman"/>
        </w:rPr>
        <w:t xml:space="preserve"> број </w:t>
      </w:r>
      <w:r w:rsidRPr="00DE0E0B">
        <w:rPr>
          <w:rFonts w:ascii="Times New Roman" w:hAnsi="Times New Roman" w:cs="Times New Roman"/>
          <w:lang w:val="sr-Cyrl-RS"/>
        </w:rPr>
        <w:t>112</w:t>
      </w:r>
      <w:r w:rsidRPr="00DE0E0B">
        <w:rPr>
          <w:rFonts w:ascii="Times New Roman" w:hAnsi="Times New Roman" w:cs="Times New Roman"/>
        </w:rPr>
        <w:t>/201</w:t>
      </w:r>
      <w:r w:rsidRPr="00DE0E0B">
        <w:rPr>
          <w:rFonts w:ascii="Times New Roman" w:hAnsi="Times New Roman" w:cs="Times New Roman"/>
          <w:lang w:val="sr-Cyrl-RS"/>
        </w:rPr>
        <w:t>4</w:t>
      </w:r>
    </w:p>
  </w:footnote>
  <w:footnote w:id="38">
    <w:p w14:paraId="577B5593" w14:textId="77777777" w:rsidR="00984AE7" w:rsidRPr="00C67FC6" w:rsidRDefault="00984AE7" w:rsidP="00D54E11">
      <w:pPr>
        <w:pStyle w:val="FootnoteText"/>
        <w:rPr>
          <w:rFonts w:ascii="Times New Roman" w:hAnsi="Times New Roman" w:cs="Times New Roman"/>
          <w:lang w:val="sr-Cyrl-RS"/>
        </w:rPr>
      </w:pPr>
      <w:r>
        <w:rPr>
          <w:rStyle w:val="FootnoteReference"/>
        </w:rPr>
        <w:footnoteRef/>
      </w:r>
      <w:r>
        <w:t xml:space="preserve"> </w:t>
      </w:r>
      <w:r w:rsidRPr="00C67FC6">
        <w:rPr>
          <w:rFonts w:ascii="Times New Roman" w:hAnsi="Times New Roman" w:cs="Times New Roman"/>
        </w:rPr>
        <w:t xml:space="preserve">Извештај о резултатима евалуације процеса акредитације у периоду од </w:t>
      </w:r>
      <w:r>
        <w:rPr>
          <w:rFonts w:ascii="Times New Roman" w:hAnsi="Times New Roman" w:cs="Times New Roman"/>
        </w:rPr>
        <w:t xml:space="preserve">2008. до </w:t>
      </w:r>
      <w:r w:rsidRPr="00C67FC6">
        <w:rPr>
          <w:rFonts w:ascii="Times New Roman" w:hAnsi="Times New Roman" w:cs="Times New Roman"/>
        </w:rPr>
        <w:t>2018. године</w:t>
      </w:r>
    </w:p>
  </w:footnote>
  <w:footnote w:id="39">
    <w:p w14:paraId="0261D5A4" w14:textId="6CB9F088" w:rsidR="00984AE7" w:rsidRPr="00BE3AA7" w:rsidRDefault="00984AE7">
      <w:pPr>
        <w:pStyle w:val="FootnoteText"/>
        <w:rPr>
          <w:lang w:val="sr-Cyrl-RS"/>
        </w:rPr>
      </w:pPr>
      <w:r>
        <w:rPr>
          <w:rStyle w:val="FootnoteReference"/>
        </w:rPr>
        <w:footnoteRef/>
      </w:r>
      <w:r>
        <w:t xml:space="preserve"> </w:t>
      </w:r>
      <w:hyperlink r:id="rId13" w:history="1">
        <w:r w:rsidRPr="00DF01D3">
          <w:rPr>
            <w:rStyle w:val="Hyperlink"/>
          </w:rPr>
          <w:t>http://www.zavodsz.gov.rs/sr/biblioteka/analize-i-istra%C5%BEivanja/</w:t>
        </w:r>
      </w:hyperlink>
      <w:r>
        <w:rPr>
          <w:lang w:val="sr-Cyrl-RS"/>
        </w:rPr>
        <w:t xml:space="preserve"> </w:t>
      </w:r>
    </w:p>
  </w:footnote>
  <w:footnote w:id="40">
    <w:p w14:paraId="318EC910" w14:textId="77777777" w:rsidR="00984AE7" w:rsidRPr="00040862" w:rsidRDefault="00984AE7" w:rsidP="00D54E11">
      <w:pPr>
        <w:pStyle w:val="FootnoteText"/>
        <w:rPr>
          <w:lang w:val="en-US"/>
        </w:rPr>
      </w:pPr>
      <w:r>
        <w:rPr>
          <w:rStyle w:val="FootnoteReference"/>
        </w:rPr>
        <w:footnoteRef/>
      </w:r>
      <w:r>
        <w:t xml:space="preserve">  </w:t>
      </w:r>
      <w:r w:rsidRPr="00C67FC6">
        <w:rPr>
          <w:rFonts w:ascii="Times New Roman" w:hAnsi="Times New Roman" w:cs="Times New Roman"/>
        </w:rPr>
        <w:t xml:space="preserve">Komitet za prava osoba sa invaliditetom, Zaključna zapažanja o inicijalnom izveštaju o Srbiji, </w:t>
      </w:r>
      <w:hyperlink r:id="rId14" w:history="1">
        <w:r w:rsidRPr="00776CC6">
          <w:rPr>
            <w:rStyle w:val="Hyperlink"/>
            <w:rFonts w:ascii="Times New Roman" w:hAnsi="Times New Roman" w:cs="Times New Roman"/>
          </w:rPr>
          <w:t>http://www.ljudskaprava.gov.rs/sites/default/files/dokument_file/zakljucna_zapazanja_komiteta_za_prava_osoba_sa_invaliditetom_srb.pdf</w:t>
        </w:r>
      </w:hyperlink>
      <w:r>
        <w:rPr>
          <w:rFonts w:ascii="Times New Roman" w:hAnsi="Times New Roman" w:cs="Times New Roman"/>
        </w:rPr>
        <w:t xml:space="preserve">  </w:t>
      </w:r>
      <w:r>
        <w:t xml:space="preserve">  </w:t>
      </w:r>
    </w:p>
  </w:footnote>
  <w:footnote w:id="41">
    <w:p w14:paraId="4DC42A6D" w14:textId="77777777" w:rsidR="00984AE7" w:rsidRPr="00C67FC6" w:rsidRDefault="00984AE7" w:rsidP="00D54E11">
      <w:pPr>
        <w:pStyle w:val="FootnoteText"/>
        <w:rPr>
          <w:rFonts w:ascii="Times New Roman" w:hAnsi="Times New Roman" w:cs="Times New Roman"/>
          <w:lang w:val="sr-Cyrl-RS"/>
        </w:rPr>
      </w:pPr>
      <w:r>
        <w:rPr>
          <w:rStyle w:val="FootnoteReference"/>
        </w:rPr>
        <w:footnoteRef/>
      </w:r>
      <w:r>
        <w:t xml:space="preserve"> </w:t>
      </w:r>
      <w:r w:rsidRPr="00C67FC6">
        <w:rPr>
          <w:rFonts w:ascii="Times New Roman" w:hAnsi="Times New Roman" w:cs="Times New Roman"/>
          <w:lang w:val="sr-Cyrl-RS"/>
        </w:rPr>
        <w:t>БЦИФ - Ф</w:t>
      </w:r>
      <w:r w:rsidRPr="00C67FC6">
        <w:rPr>
          <w:rFonts w:ascii="Times New Roman" w:hAnsi="Times New Roman" w:cs="Times New Roman"/>
        </w:rPr>
        <w:t xml:space="preserve">илантропија у </w:t>
      </w:r>
      <w:r w:rsidRPr="00C67FC6">
        <w:rPr>
          <w:rFonts w:ascii="Times New Roman" w:hAnsi="Times New Roman" w:cs="Times New Roman"/>
          <w:lang w:val="sr-Cyrl-RS"/>
        </w:rPr>
        <w:t>С</w:t>
      </w:r>
      <w:r w:rsidRPr="00C67FC6">
        <w:rPr>
          <w:rFonts w:ascii="Times New Roman" w:hAnsi="Times New Roman" w:cs="Times New Roman"/>
        </w:rPr>
        <w:t xml:space="preserve">рбији и </w:t>
      </w:r>
      <w:r w:rsidRPr="00C67FC6">
        <w:rPr>
          <w:rFonts w:ascii="Times New Roman" w:hAnsi="Times New Roman" w:cs="Times New Roman"/>
          <w:lang w:val="sr-Cyrl-RS"/>
        </w:rPr>
        <w:t>Ц</w:t>
      </w:r>
      <w:r w:rsidRPr="00C67FC6">
        <w:rPr>
          <w:rFonts w:ascii="Times New Roman" w:hAnsi="Times New Roman" w:cs="Times New Roman"/>
        </w:rPr>
        <w:t>рној Гори</w:t>
      </w:r>
      <w:r w:rsidRPr="00C67FC6">
        <w:rPr>
          <w:rFonts w:ascii="Times New Roman" w:hAnsi="Times New Roman" w:cs="Times New Roman"/>
          <w:lang w:val="sr-Cyrl-RS"/>
        </w:rPr>
        <w:t>:</w:t>
      </w:r>
      <w:r w:rsidRPr="00C67FC6">
        <w:rPr>
          <w:rFonts w:ascii="Times New Roman" w:hAnsi="Times New Roman" w:cs="Times New Roman"/>
        </w:rPr>
        <w:t xml:space="preserve"> Извештај за представнике невладиног сектора</w:t>
      </w:r>
      <w:r w:rsidRPr="00C67FC6">
        <w:rPr>
          <w:rFonts w:ascii="Times New Roman" w:hAnsi="Times New Roman" w:cs="Times New Roman"/>
          <w:lang w:val="sr-Cyrl-RS"/>
        </w:rPr>
        <w:t xml:space="preserve"> </w:t>
      </w:r>
    </w:p>
  </w:footnote>
  <w:footnote w:id="42">
    <w:p w14:paraId="799C799A" w14:textId="77777777" w:rsidR="00984AE7" w:rsidRPr="0078619A" w:rsidRDefault="00984AE7" w:rsidP="00D54E11">
      <w:pPr>
        <w:pStyle w:val="FootnoteText"/>
        <w:rPr>
          <w:lang w:val="sr-Cyrl-RS"/>
        </w:rPr>
      </w:pPr>
      <w:r>
        <w:rPr>
          <w:rStyle w:val="FootnoteReference"/>
        </w:rPr>
        <w:footnoteRef/>
      </w:r>
      <w:r w:rsidRPr="0078619A">
        <w:rPr>
          <w:lang w:val="sr-Cyrl-RS"/>
        </w:rPr>
        <w:t xml:space="preserve"> </w:t>
      </w:r>
      <w:r w:rsidRPr="00C67FC6">
        <w:rPr>
          <w:rFonts w:ascii="Times New Roman" w:hAnsi="Times New Roman" w:cs="Times New Roman"/>
          <w:lang w:val="sr-Cyrl-RS"/>
        </w:rPr>
        <w:t>Србија дарује – извештај о доброчинству (2019)</w:t>
      </w:r>
      <w:r w:rsidRPr="0078619A">
        <w:rPr>
          <w:lang w:val="sr-Cyrl-RS"/>
        </w:rPr>
        <w:t xml:space="preserve">  </w:t>
      </w:r>
    </w:p>
  </w:footnote>
  <w:footnote w:id="43">
    <w:p w14:paraId="02F1F944" w14:textId="77777777" w:rsidR="00984AE7" w:rsidRPr="00A54034" w:rsidRDefault="00984AE7" w:rsidP="00D54E11">
      <w:pPr>
        <w:pStyle w:val="FootnoteText"/>
        <w:rPr>
          <w:lang w:val="sr-Cyrl-RS"/>
        </w:rPr>
      </w:pPr>
      <w:r>
        <w:rPr>
          <w:rStyle w:val="FootnoteReference"/>
        </w:rPr>
        <w:footnoteRef/>
      </w:r>
      <w:r>
        <w:t xml:space="preserve"> </w:t>
      </w:r>
      <w:r w:rsidRPr="00C67FC6">
        <w:rPr>
          <w:rFonts w:ascii="Times New Roman" w:hAnsi="Times New Roman" w:cs="Times New Roman"/>
        </w:rPr>
        <w:t xml:space="preserve">Улога Смерница далеко превазилази оквире програмирања ИПА фондова.  Стварање подстицајног правног и институционалног окружења за развој цивилног друштва </w:t>
      </w:r>
      <w:r w:rsidRPr="00C67FC6">
        <w:rPr>
          <w:rFonts w:ascii="Times New Roman" w:hAnsi="Times New Roman" w:cs="Times New Roman"/>
          <w:i/>
        </w:rPr>
        <w:t>de  facto</w:t>
      </w:r>
      <w:r w:rsidRPr="00C67FC6">
        <w:rPr>
          <w:rFonts w:ascii="Times New Roman" w:hAnsi="Times New Roman" w:cs="Times New Roman"/>
        </w:rPr>
        <w:t xml:space="preserve">  је постао саставни део политичких критеријума за чланство у ЕУ. </w:t>
      </w:r>
      <w:r w:rsidRPr="00C67FC6">
        <w:rPr>
          <w:rFonts w:ascii="Times New Roman" w:hAnsi="Times New Roman" w:cs="Times New Roman"/>
          <w:lang w:val="sr-Cyrl-RS"/>
        </w:rPr>
        <w:t>Тако</w:t>
      </w:r>
      <w:r w:rsidRPr="00C67FC6">
        <w:rPr>
          <w:rFonts w:ascii="Times New Roman" w:hAnsi="Times New Roman" w:cs="Times New Roman"/>
        </w:rPr>
        <w:t xml:space="preserve"> резултати праћења оствареног напретка у овој области, коришћењем аналитичког оквира из Смерница, чине саставни део извештаја Европске комисије (поглавље о политичким критеријумима) о напретку земље кандидата</w:t>
      </w:r>
      <w:r w:rsidRPr="00C67FC6">
        <w:rPr>
          <w:rFonts w:ascii="Times New Roman" w:hAnsi="Times New Roman" w:cs="Times New Roman"/>
          <w:lang w:val="sr-Cyrl-RS"/>
        </w:rPr>
        <w:t>.</w:t>
      </w:r>
    </w:p>
  </w:footnote>
  <w:footnote w:id="44">
    <w:p w14:paraId="17F463F9" w14:textId="77777777" w:rsidR="00984AE7" w:rsidRPr="00204048" w:rsidRDefault="00984AE7" w:rsidP="00D54E11">
      <w:pPr>
        <w:pStyle w:val="FootnoteText"/>
        <w:jc w:val="both"/>
        <w:rPr>
          <w:rFonts w:ascii="Times New Roman" w:hAnsi="Times New Roman" w:cs="Times New Roman"/>
          <w:lang w:val="bs-Latn-BA"/>
        </w:rPr>
      </w:pPr>
      <w:r w:rsidRPr="00204048">
        <w:rPr>
          <w:rStyle w:val="FootnoteReference"/>
          <w:rFonts w:ascii="Times New Roman" w:hAnsi="Times New Roman" w:cs="Times New Roman"/>
        </w:rPr>
        <w:footnoteRef/>
      </w:r>
      <w:r w:rsidRPr="00204048">
        <w:rPr>
          <w:rFonts w:ascii="Times New Roman" w:hAnsi="Times New Roman" w:cs="Times New Roman"/>
        </w:rPr>
        <w:t xml:space="preserve"> </w:t>
      </w:r>
      <w:r>
        <w:rPr>
          <w:rFonts w:ascii="Times New Roman" w:hAnsi="Times New Roman" w:cs="Times New Roman"/>
          <w:shd w:val="clear" w:color="auto" w:fill="FFFFFF"/>
          <w:lang w:val="sr-Cyrl-CS"/>
        </w:rPr>
        <w:t>„</w:t>
      </w:r>
      <w:r w:rsidRPr="007924BE">
        <w:rPr>
          <w:rFonts w:ascii="Times New Roman" w:hAnsi="Times New Roman" w:cs="Times New Roman"/>
          <w:shd w:val="clear" w:color="auto" w:fill="FFFFFF"/>
          <w:lang w:val="sr-Cyrl-CS"/>
        </w:rPr>
        <w:t xml:space="preserve">Службени гласник РС", бр. 25/01, 80/02, 43/03, 84/04, 18/10,101/11, 119/12, 47/13, 108/13, 68/14, 142/14, 91 /15 – аутентично тумачење </w:t>
      </w:r>
      <w:r w:rsidRPr="00204048">
        <w:rPr>
          <w:rFonts w:ascii="Times New Roman" w:hAnsi="Times New Roman" w:cs="Times New Roman"/>
          <w:shd w:val="clear" w:color="auto" w:fill="FFFFFF"/>
          <w:lang w:val="sr-Cyrl-CS"/>
        </w:rPr>
        <w:t>112/15</w:t>
      </w:r>
      <w:r w:rsidRPr="00204048">
        <w:rPr>
          <w:rFonts w:ascii="Times New Roman" w:hAnsi="Times New Roman" w:cs="Times New Roman"/>
          <w:shd w:val="clear" w:color="auto" w:fill="FFFFFF"/>
          <w:lang w:val="bs-Latn-BA"/>
        </w:rPr>
        <w:t>.</w:t>
      </w:r>
    </w:p>
  </w:footnote>
  <w:footnote w:id="45">
    <w:p w14:paraId="15ABF8C4" w14:textId="77777777" w:rsidR="00984AE7" w:rsidRPr="004D4E2B" w:rsidRDefault="00984AE7" w:rsidP="00D54E11">
      <w:pPr>
        <w:pStyle w:val="FootnoteText"/>
        <w:rPr>
          <w:rFonts w:ascii="Times New Roman" w:hAnsi="Times New Roman" w:cs="Times New Roman"/>
          <w:lang w:val="sr-Cyrl-RS"/>
        </w:rPr>
      </w:pPr>
      <w:r>
        <w:rPr>
          <w:rStyle w:val="FootnoteReference"/>
        </w:rPr>
        <w:footnoteRef/>
      </w:r>
      <w:r>
        <w:t xml:space="preserve"> </w:t>
      </w:r>
      <w:r>
        <w:rPr>
          <w:rFonts w:ascii="Times New Roman" w:hAnsi="Times New Roman" w:cs="Times New Roman"/>
          <w:lang w:val="sr-Cyrl-RS"/>
        </w:rPr>
        <w:t>П</w:t>
      </w:r>
      <w:r w:rsidRPr="004D4E2B">
        <w:rPr>
          <w:rFonts w:ascii="Times New Roman" w:hAnsi="Times New Roman" w:cs="Times New Roman"/>
        </w:rPr>
        <w:t>рограми у области социјалне заштите, борачко-инвалидске заштите, заштите лица са инвалидитетом, друштвене бриге о деци, заштите интерно расељених лица са Косова и Метохије и избеглица, подстицање</w:t>
      </w:r>
      <w:r w:rsidRPr="004D4E2B">
        <w:t xml:space="preserve"> </w:t>
      </w:r>
      <w:r w:rsidRPr="004D4E2B">
        <w:rPr>
          <w:rFonts w:ascii="Times New Roman" w:hAnsi="Times New Roman" w:cs="Times New Roman"/>
        </w:rPr>
        <w:t>наталитета, помоћи старима, здравствене заштите, заштите и промовисања људских и мањинских права, образовања, науке, културе, информисања, заштите животне средине, одрживог развоја, заштите животиња, заштите потрошача, борбе против корупције, као и хуманитарних програма и других програма у којима удружење искључиво и непосредно следи јавне потребе (чл. 38.</w:t>
      </w:r>
      <w:r>
        <w:rPr>
          <w:rFonts w:ascii="Times New Roman" w:hAnsi="Times New Roman" w:cs="Times New Roman"/>
          <w:lang w:val="sr-Cyrl-RS"/>
        </w:rPr>
        <w:t xml:space="preserve"> Закона о удружењима</w:t>
      </w:r>
      <w:r w:rsidRPr="004D4E2B">
        <w:rPr>
          <w:rFonts w:ascii="Times New Roman" w:hAnsi="Times New Roman" w:cs="Times New Roman"/>
        </w:rPr>
        <w:t>)</w:t>
      </w:r>
    </w:p>
  </w:footnote>
  <w:footnote w:id="46">
    <w:p w14:paraId="01732F41" w14:textId="77777777" w:rsidR="00984AE7" w:rsidRPr="00204048" w:rsidRDefault="00984AE7" w:rsidP="00D54E11">
      <w:pPr>
        <w:pStyle w:val="FootnoteText"/>
        <w:rPr>
          <w:rFonts w:ascii="Times New Roman" w:hAnsi="Times New Roman" w:cs="Times New Roman"/>
          <w:lang w:val="bs-Latn-BA"/>
        </w:rPr>
      </w:pPr>
      <w:r w:rsidRPr="00204048">
        <w:rPr>
          <w:rStyle w:val="FootnoteReference"/>
          <w:rFonts w:ascii="Times New Roman" w:hAnsi="Times New Roman" w:cs="Times New Roman"/>
        </w:rPr>
        <w:footnoteRef/>
      </w:r>
      <w:r w:rsidRPr="00204048">
        <w:rPr>
          <w:rFonts w:ascii="Times New Roman" w:hAnsi="Times New Roman" w:cs="Times New Roman"/>
        </w:rPr>
        <w:t xml:space="preserve"> “</w:t>
      </w:r>
      <w:r>
        <w:rPr>
          <w:rFonts w:ascii="Times New Roman" w:hAnsi="Times New Roman" w:cs="Times New Roman"/>
          <w:lang w:val="sr-Cyrl-RS"/>
        </w:rPr>
        <w:t>Службени гласник РС“</w:t>
      </w:r>
      <w:r w:rsidRPr="00204048">
        <w:rPr>
          <w:rFonts w:ascii="Times New Roman" w:hAnsi="Times New Roman" w:cs="Times New Roman"/>
        </w:rPr>
        <w:t xml:space="preserve">, </w:t>
      </w:r>
      <w:r>
        <w:rPr>
          <w:rFonts w:ascii="Times New Roman" w:hAnsi="Times New Roman" w:cs="Times New Roman"/>
          <w:lang w:val="sr-Cyrl-RS"/>
        </w:rPr>
        <w:t>бр</w:t>
      </w:r>
      <w:r w:rsidRPr="00204048">
        <w:rPr>
          <w:rFonts w:ascii="Times New Roman" w:hAnsi="Times New Roman" w:cs="Times New Roman"/>
        </w:rPr>
        <w:t xml:space="preserve">. 88/10, 99/11.  </w:t>
      </w:r>
    </w:p>
  </w:footnote>
  <w:footnote w:id="47">
    <w:p w14:paraId="3AE87EFF" w14:textId="77777777" w:rsidR="00984AE7" w:rsidRPr="001D518B" w:rsidRDefault="00984AE7" w:rsidP="00D54E11">
      <w:pPr>
        <w:pStyle w:val="FootnoteText"/>
        <w:rPr>
          <w:rFonts w:ascii="Times New Roman" w:hAnsi="Times New Roman" w:cs="Times New Roman"/>
          <w:lang w:val="sr-Cyrl-RS"/>
        </w:rPr>
      </w:pPr>
      <w:r>
        <w:rPr>
          <w:rStyle w:val="FootnoteReference"/>
        </w:rPr>
        <w:footnoteRef/>
      </w:r>
      <w:r>
        <w:t xml:space="preserve"> </w:t>
      </w:r>
      <w:r w:rsidRPr="001D518B">
        <w:rPr>
          <w:rFonts w:ascii="Times New Roman" w:hAnsi="Times New Roman" w:cs="Times New Roman"/>
          <w:lang w:val="sr-Cyrl-RS"/>
        </w:rPr>
        <w:t>Активности усмерене на промовисање и заштиту људских, грађанских и мањинских права, промовисање демократских вредности, европских интеграција и међународног разумевања, одрживи развој, регионални развој, равноправност полова, унапређење социјалне и здравствене заштите, промовисање. и унапређење културе и јавног информисања, промовисање и популаризацију науке, образовања, уметности и аматерског спорта, унапређивање положаја особа са инвалидитетом, бригу о деци и младима, помоћ старима, заштиту животне средине, борбу против корупције, заштиту потрошача, заштиту животиња, хуманитарне и друге активности којима задужбине и фондације остварују општекорисне циљеве односно интересе</w:t>
      </w:r>
    </w:p>
  </w:footnote>
  <w:footnote w:id="48">
    <w:p w14:paraId="045CC0D4" w14:textId="77777777" w:rsidR="00984AE7" w:rsidRPr="007C2663" w:rsidRDefault="00984AE7" w:rsidP="00D54E11">
      <w:pPr>
        <w:pStyle w:val="FootnoteText"/>
        <w:rPr>
          <w:rFonts w:ascii="Times New Roman" w:hAnsi="Times New Roman" w:cs="Times New Roman"/>
          <w:lang w:val="sr-Cyrl-RS"/>
        </w:rPr>
      </w:pPr>
      <w:r>
        <w:rPr>
          <w:rStyle w:val="FootnoteReference"/>
        </w:rPr>
        <w:footnoteRef/>
      </w:r>
      <w:r>
        <w:t xml:space="preserve"> </w:t>
      </w:r>
      <w:r w:rsidRPr="007C2663">
        <w:rPr>
          <w:rFonts w:ascii="Times New Roman" w:hAnsi="Times New Roman" w:cs="Times New Roman"/>
        </w:rPr>
        <w:t>Матриц</w:t>
      </w:r>
      <w:r w:rsidRPr="007C2663">
        <w:rPr>
          <w:rFonts w:ascii="Times New Roman" w:hAnsi="Times New Roman" w:cs="Times New Roman"/>
          <w:lang w:val="sr-Cyrl-RS"/>
        </w:rPr>
        <w:t>а</w:t>
      </w:r>
      <w:r w:rsidRPr="007C2663">
        <w:rPr>
          <w:rFonts w:ascii="Times New Roman" w:hAnsi="Times New Roman" w:cs="Times New Roman"/>
        </w:rPr>
        <w:t xml:space="preserve"> за праћење подстицајног окружења за развој цивилног друштва -  Извештај за Србију (2019), Селаковић</w:t>
      </w:r>
      <w:r w:rsidRPr="007C2663">
        <w:rPr>
          <w:rFonts w:ascii="Times New Roman" w:hAnsi="Times New Roman" w:cs="Times New Roman"/>
          <w:lang w:val="sr-Cyrl-RS"/>
        </w:rPr>
        <w:t xml:space="preserve">, Б., </w:t>
      </w:r>
      <w:r w:rsidRPr="007C2663">
        <w:rPr>
          <w:rFonts w:ascii="Times New Roman" w:hAnsi="Times New Roman" w:cs="Times New Roman"/>
        </w:rPr>
        <w:t>Стевковски,</w:t>
      </w:r>
      <w:r w:rsidRPr="007C2663">
        <w:rPr>
          <w:rFonts w:ascii="Times New Roman" w:hAnsi="Times New Roman" w:cs="Times New Roman"/>
          <w:lang w:val="sr-Cyrl-RS"/>
        </w:rPr>
        <w:t xml:space="preserve"> Д.,</w:t>
      </w:r>
      <w:r w:rsidRPr="007C2663">
        <w:rPr>
          <w:rFonts w:ascii="Times New Roman" w:hAnsi="Times New Roman" w:cs="Times New Roman"/>
        </w:rPr>
        <w:t xml:space="preserve"> Теофиловић,</w:t>
      </w:r>
      <w:r w:rsidRPr="007C2663">
        <w:rPr>
          <w:rFonts w:ascii="Times New Roman" w:hAnsi="Times New Roman" w:cs="Times New Roman"/>
          <w:lang w:val="sr-Cyrl-RS"/>
        </w:rPr>
        <w:t xml:space="preserve"> И. &amp;</w:t>
      </w:r>
      <w:r w:rsidRPr="007C2663">
        <w:rPr>
          <w:rFonts w:ascii="Times New Roman" w:hAnsi="Times New Roman" w:cs="Times New Roman"/>
        </w:rPr>
        <w:t xml:space="preserve"> Грбовић</w:t>
      </w:r>
      <w:r w:rsidRPr="007C2663">
        <w:rPr>
          <w:rFonts w:ascii="Times New Roman" w:hAnsi="Times New Roman" w:cs="Times New Roman"/>
          <w:lang w:val="sr-Cyrl-RS"/>
        </w:rPr>
        <w:t xml:space="preserve">, П. </w:t>
      </w:r>
      <w:hyperlink r:id="rId15" w:history="1">
        <w:r w:rsidRPr="007C2663">
          <w:rPr>
            <w:rStyle w:val="Hyperlink"/>
            <w:rFonts w:ascii="Times New Roman" w:hAnsi="Times New Roman" w:cs="Times New Roman"/>
            <w:lang w:val="sr-Cyrl-RS"/>
          </w:rPr>
          <w:t>https://www.gradjanske.org/</w:t>
        </w:r>
      </w:hyperlink>
      <w:r w:rsidRPr="007C2663">
        <w:rPr>
          <w:rFonts w:ascii="Times New Roman" w:hAnsi="Times New Roman" w:cs="Times New Roman"/>
          <w:lang w:val="sr-Cyrl-RS"/>
        </w:rPr>
        <w:t xml:space="preserve"> </w:t>
      </w:r>
    </w:p>
  </w:footnote>
  <w:footnote w:id="49">
    <w:p w14:paraId="755E28D4" w14:textId="3D035190" w:rsidR="00984AE7" w:rsidRPr="00837261" w:rsidRDefault="00984AE7" w:rsidP="00D54E11">
      <w:pPr>
        <w:pStyle w:val="FootnoteText"/>
        <w:rPr>
          <w:rFonts w:ascii="Times New Roman" w:hAnsi="Times New Roman" w:cs="Times New Roman"/>
          <w:lang w:val="en-US"/>
        </w:rPr>
      </w:pPr>
      <w:r>
        <w:rPr>
          <w:rStyle w:val="FootnoteReference"/>
        </w:rPr>
        <w:footnoteRef/>
      </w:r>
      <w:r w:rsidRPr="0078619A">
        <w:rPr>
          <w:lang w:val="bs-Cyrl-BA"/>
        </w:rPr>
        <w:t xml:space="preserve"> </w:t>
      </w:r>
      <w:r w:rsidRPr="00C67FC6">
        <w:rPr>
          <w:rFonts w:ascii="Times New Roman" w:hAnsi="Times New Roman" w:cs="Times New Roman"/>
          <w:lang w:val="sr-Cyrl-RS"/>
        </w:rPr>
        <w:t xml:space="preserve">Матић, М (2013). </w:t>
      </w:r>
      <w:r>
        <w:rPr>
          <w:rFonts w:ascii="Times New Roman" w:hAnsi="Times New Roman" w:cs="Times New Roman"/>
          <w:lang w:val="sr-Cyrl-RS"/>
        </w:rPr>
        <w:t>Интерна а</w:t>
      </w:r>
      <w:r w:rsidRPr="00C67FC6">
        <w:rPr>
          <w:rFonts w:ascii="Times New Roman" w:hAnsi="Times New Roman" w:cs="Times New Roman"/>
          <w:lang w:val="bs-Cyrl-BA"/>
        </w:rPr>
        <w:t>нализа Закон</w:t>
      </w:r>
      <w:r w:rsidRPr="00C67FC6">
        <w:rPr>
          <w:rFonts w:ascii="Times New Roman" w:hAnsi="Times New Roman" w:cs="Times New Roman"/>
          <w:lang w:val="sr-Cyrl-RS"/>
        </w:rPr>
        <w:t>а</w:t>
      </w:r>
      <w:r w:rsidRPr="00C67FC6">
        <w:rPr>
          <w:rFonts w:ascii="Times New Roman" w:hAnsi="Times New Roman" w:cs="Times New Roman"/>
          <w:lang w:val="bs-Cyrl-BA"/>
        </w:rPr>
        <w:t xml:space="preserve"> о волонтирању са посебним освртом на одредбе значајне за организацију грађанског друштва</w:t>
      </w:r>
    </w:p>
  </w:footnote>
  <w:footnote w:id="50">
    <w:p w14:paraId="3851467A" w14:textId="77777777" w:rsidR="00984AE7" w:rsidRDefault="00984AE7" w:rsidP="00D54E11">
      <w:pPr>
        <w:pStyle w:val="FootnoteText"/>
        <w:jc w:val="both"/>
      </w:pPr>
      <w:r>
        <w:rPr>
          <w:rStyle w:val="FootnoteReference"/>
        </w:rPr>
        <w:footnoteRef/>
      </w:r>
      <w:r>
        <w:t xml:space="preserve"> </w:t>
      </w:r>
      <w:r w:rsidRPr="00710A7D">
        <w:rPr>
          <w:rFonts w:ascii="Times New Roman" w:hAnsi="Times New Roman" w:cs="Times New Roman"/>
        </w:rPr>
        <w:t>Resolution adopted by the General Assembly</w:t>
      </w:r>
      <w:r>
        <w:rPr>
          <w:rFonts w:ascii="Times New Roman" w:hAnsi="Times New Roman" w:cs="Times New Roman"/>
        </w:rPr>
        <w:t>,</w:t>
      </w:r>
      <w:r w:rsidRPr="00710A7D">
        <w:rPr>
          <w:rFonts w:ascii="Times New Roman" w:hAnsi="Times New Roman" w:cs="Times New Roman"/>
        </w:rPr>
        <w:t xml:space="preserve"> </w:t>
      </w:r>
      <w:r>
        <w:rPr>
          <w:rFonts w:ascii="Times New Roman" w:hAnsi="Times New Roman" w:cs="Times New Roman"/>
        </w:rPr>
        <w:t>56/38</w:t>
      </w:r>
      <w:r w:rsidRPr="00710A7D">
        <w:rPr>
          <w:rFonts w:ascii="Times New Roman" w:hAnsi="Times New Roman" w:cs="Times New Roman"/>
        </w:rPr>
        <w:t xml:space="preserve"> Recommendations on support for volunteering, 10.01.2002, A/RES/56/38, </w:t>
      </w:r>
      <w:hyperlink r:id="rId16" w:history="1">
        <w:r w:rsidRPr="00710A7D">
          <w:rPr>
            <w:rStyle w:val="Hyperlink"/>
            <w:rFonts w:ascii="Times New Roman" w:hAnsi="Times New Roman" w:cs="Times New Roman"/>
          </w:rPr>
          <w:t>http://www.worldvolunteerweb.org/fileadmin/docdb/pdf/2007/N0147881.pdf</w:t>
        </w:r>
      </w:hyperlink>
      <w:r>
        <w:t xml:space="preserve"> </w:t>
      </w:r>
    </w:p>
  </w:footnote>
  <w:footnote w:id="51">
    <w:p w14:paraId="21097ABB" w14:textId="77777777" w:rsidR="00984AE7" w:rsidRPr="007352D4" w:rsidRDefault="00984AE7" w:rsidP="00D54E11">
      <w:pPr>
        <w:pStyle w:val="FootnoteText"/>
        <w:jc w:val="both"/>
        <w:rPr>
          <w:rFonts w:ascii="Times New Roman" w:hAnsi="Times New Roman" w:cs="Times New Roman"/>
        </w:rPr>
      </w:pPr>
      <w:r>
        <w:rPr>
          <w:rStyle w:val="FootnoteReference"/>
        </w:rPr>
        <w:footnoteRef/>
      </w:r>
      <w:r>
        <w:t xml:space="preserve"> </w:t>
      </w:r>
      <w:r w:rsidRPr="00F42825">
        <w:rPr>
          <w:rFonts w:ascii="Times New Roman" w:hAnsi="Times New Roman" w:cs="Times New Roman"/>
          <w:bCs/>
          <w:lang w:val="en-US"/>
        </w:rPr>
        <w:t xml:space="preserve">United Nations Volunteers acclamation of ‘Declaration on Volunteering for a  sustainable future’ </w:t>
      </w:r>
      <w:r w:rsidRPr="00F42825">
        <w:rPr>
          <w:rFonts w:ascii="Times New Roman" w:hAnsi="Times New Roman" w:cs="Times New Roman"/>
          <w:lang w:val="en-US"/>
        </w:rPr>
        <w:t>(17 September 2011)</w:t>
      </w:r>
    </w:p>
  </w:footnote>
  <w:footnote w:id="52">
    <w:p w14:paraId="03B62B8F" w14:textId="77777777" w:rsidR="00984AE7" w:rsidRDefault="00984AE7" w:rsidP="00D54E11">
      <w:pPr>
        <w:pStyle w:val="FootnoteText"/>
      </w:pPr>
      <w:r w:rsidRPr="007352D4">
        <w:rPr>
          <w:rStyle w:val="FootnoteReference"/>
          <w:rFonts w:ascii="Times New Roman" w:hAnsi="Times New Roman" w:cs="Times New Roman"/>
        </w:rPr>
        <w:footnoteRef/>
      </w:r>
      <w:r w:rsidRPr="007352D4">
        <w:rPr>
          <w:rFonts w:ascii="Times New Roman" w:hAnsi="Times New Roman" w:cs="Times New Roman"/>
        </w:rPr>
        <w:t xml:space="preserve"> </w:t>
      </w:r>
      <w:hyperlink r:id="rId17" w:history="1">
        <w:r w:rsidRPr="007352D4">
          <w:rPr>
            <w:rStyle w:val="Hyperlink"/>
            <w:rFonts w:ascii="Times New Roman" w:hAnsi="Times New Roman" w:cs="Times New Roman"/>
          </w:rPr>
          <w:t>http://assembly.coe.int/Main.asp?link=/Documents/AdoptedText/ta10/EREC1948.htm</w:t>
        </w:r>
      </w:hyperlink>
    </w:p>
  </w:footnote>
  <w:footnote w:id="53">
    <w:p w14:paraId="7EB1B555" w14:textId="77777777" w:rsidR="00984AE7" w:rsidRPr="007352D4" w:rsidRDefault="00984AE7" w:rsidP="00D54E11">
      <w:pPr>
        <w:pStyle w:val="FootnoteText"/>
        <w:rPr>
          <w:rFonts w:ascii="Times New Roman" w:hAnsi="Times New Roman" w:cs="Times New Roman"/>
        </w:rPr>
      </w:pPr>
      <w:r w:rsidRPr="007352D4">
        <w:rPr>
          <w:rStyle w:val="FootnoteReference"/>
          <w:rFonts w:ascii="Times New Roman" w:hAnsi="Times New Roman" w:cs="Times New Roman"/>
        </w:rPr>
        <w:footnoteRef/>
      </w:r>
      <w:r w:rsidRPr="007352D4">
        <w:rPr>
          <w:rFonts w:ascii="Times New Roman" w:hAnsi="Times New Roman" w:cs="Times New Roman"/>
        </w:rPr>
        <w:t xml:space="preserve"> </w:t>
      </w:r>
      <w:hyperlink r:id="rId18" w:history="1">
        <w:r w:rsidRPr="007352D4">
          <w:rPr>
            <w:rStyle w:val="Hyperlink"/>
            <w:rFonts w:ascii="Times New Roman" w:hAnsi="Times New Roman" w:cs="Times New Roman"/>
          </w:rPr>
          <w:t>http://www.assembly.coe.int/Main.asp?link=/Documents/AdoptedText/ta10/ERES1778.htm</w:t>
        </w:r>
      </w:hyperlink>
    </w:p>
  </w:footnote>
  <w:footnote w:id="54">
    <w:p w14:paraId="02867A6A" w14:textId="77777777" w:rsidR="00984AE7" w:rsidRPr="00E50D53" w:rsidRDefault="00984AE7" w:rsidP="00D54E11">
      <w:pPr>
        <w:pStyle w:val="FootnoteText"/>
        <w:jc w:val="both"/>
        <w:rPr>
          <w:rFonts w:ascii="Times New Roman" w:hAnsi="Times New Roman" w:cs="Times New Roman"/>
        </w:rPr>
      </w:pPr>
      <w:r>
        <w:rPr>
          <w:rStyle w:val="FootnoteReference"/>
        </w:rPr>
        <w:footnoteRef/>
      </w:r>
      <w:r>
        <w:t xml:space="preserve"> </w:t>
      </w:r>
      <w:r w:rsidRPr="00E50D53">
        <w:rPr>
          <w:rFonts w:ascii="Times New Roman" w:hAnsi="Times New Roman" w:cs="Times New Roman"/>
        </w:rPr>
        <w:t>Convention on the promotion of transnational long-term voluntary service for young people, Strasbourg, 11.05.2000,</w:t>
      </w:r>
      <w:r>
        <w:t xml:space="preserve"> </w:t>
      </w:r>
      <w:hyperlink r:id="rId19" w:history="1">
        <w:r w:rsidRPr="00E50D53">
          <w:rPr>
            <w:rStyle w:val="Hyperlink"/>
            <w:rFonts w:ascii="Times New Roman" w:hAnsi="Times New Roman" w:cs="Times New Roman"/>
          </w:rPr>
          <w:t>http://conventions.coe.int/Treaty/en/Treaties/Html/175.htm</w:t>
        </w:r>
      </w:hyperlink>
    </w:p>
  </w:footnote>
  <w:footnote w:id="55">
    <w:p w14:paraId="7C12E3C9" w14:textId="77777777" w:rsidR="00984AE7" w:rsidRPr="00EC0792" w:rsidRDefault="00984AE7" w:rsidP="00D54E11">
      <w:pPr>
        <w:autoSpaceDE w:val="0"/>
        <w:autoSpaceDN w:val="0"/>
        <w:adjustRightInd w:val="0"/>
        <w:spacing w:after="0" w:line="240" w:lineRule="auto"/>
        <w:rPr>
          <w:rFonts w:ascii="Times New Roman" w:hAnsi="Times New Roman" w:cs="Times New Roman"/>
          <w:sz w:val="20"/>
          <w:szCs w:val="20"/>
        </w:rPr>
      </w:pPr>
      <w:r>
        <w:rPr>
          <w:rStyle w:val="FootnoteReference"/>
        </w:rPr>
        <w:footnoteRef/>
      </w:r>
      <w:r>
        <w:t xml:space="preserve"> </w:t>
      </w:r>
      <w:r w:rsidRPr="00EC0792">
        <w:rPr>
          <w:rFonts w:ascii="Times New Roman" w:hAnsi="Times New Roman" w:cs="Times New Roman"/>
          <w:sz w:val="20"/>
          <w:szCs w:val="20"/>
        </w:rPr>
        <w:t xml:space="preserve">Declaration 38 on voluntary service activities, </w:t>
      </w:r>
      <w:hyperlink r:id="rId20" w:history="1">
        <w:r w:rsidRPr="00776CC6">
          <w:rPr>
            <w:rStyle w:val="Hyperlink"/>
            <w:rFonts w:ascii="Times New Roman" w:hAnsi="Times New Roman" w:cs="Times New Roman"/>
            <w:sz w:val="20"/>
            <w:szCs w:val="20"/>
          </w:rPr>
          <w:t>http://eurlex.europa.eu/en/treaties/dat/11997D/htm/11997D.html</w:t>
        </w:r>
      </w:hyperlink>
      <w:r>
        <w:rPr>
          <w:rFonts w:ascii="Times New Roman" w:hAnsi="Times New Roman" w:cs="Times New Roman"/>
          <w:sz w:val="20"/>
          <w:szCs w:val="20"/>
        </w:rPr>
        <w:t xml:space="preserve"> </w:t>
      </w:r>
    </w:p>
  </w:footnote>
  <w:footnote w:id="56">
    <w:p w14:paraId="7BB98776" w14:textId="77777777" w:rsidR="00984AE7" w:rsidRPr="00C67FC6" w:rsidRDefault="00984AE7" w:rsidP="00D54E11">
      <w:pPr>
        <w:autoSpaceDE w:val="0"/>
        <w:autoSpaceDN w:val="0"/>
        <w:adjustRightInd w:val="0"/>
        <w:spacing w:after="0" w:line="240" w:lineRule="auto"/>
        <w:jc w:val="both"/>
        <w:rPr>
          <w:rFonts w:ascii="Times New Roman" w:hAnsi="Times New Roman" w:cs="Times New Roman"/>
          <w:sz w:val="20"/>
          <w:szCs w:val="20"/>
        </w:rPr>
      </w:pPr>
      <w:r>
        <w:rPr>
          <w:rStyle w:val="FootnoteReference"/>
        </w:rPr>
        <w:footnoteRef/>
      </w:r>
      <w:r>
        <w:t xml:space="preserve"> </w:t>
      </w:r>
      <w:r w:rsidRPr="00C67FC6">
        <w:rPr>
          <w:rFonts w:ascii="Times New Roman" w:hAnsi="Times New Roman" w:cs="Times New Roman"/>
          <w:sz w:val="20"/>
          <w:szCs w:val="20"/>
        </w:rPr>
        <w:t>Recommendation of the European Parliament and of the Council of 10 July 2001 on mobility within the Community for students, persons undergoing training, volunteers, teachers and trainers (2001/613/EC)</w:t>
      </w:r>
    </w:p>
  </w:footnote>
  <w:footnote w:id="57">
    <w:p w14:paraId="178EAAF0" w14:textId="77777777" w:rsidR="00984AE7" w:rsidRPr="00C67FC6" w:rsidRDefault="00984AE7" w:rsidP="00D54E11">
      <w:pPr>
        <w:pStyle w:val="FootnoteText"/>
        <w:rPr>
          <w:rFonts w:ascii="Times New Roman" w:hAnsi="Times New Roman" w:cs="Times New Roman"/>
        </w:rPr>
      </w:pPr>
      <w:r w:rsidRPr="00C67FC6">
        <w:rPr>
          <w:rStyle w:val="FootnoteReference"/>
          <w:rFonts w:ascii="Times New Roman" w:hAnsi="Times New Roman" w:cs="Times New Roman"/>
        </w:rPr>
        <w:footnoteRef/>
      </w:r>
      <w:r w:rsidRPr="00C67FC6">
        <w:rPr>
          <w:rFonts w:ascii="Times New Roman" w:hAnsi="Times New Roman" w:cs="Times New Roman"/>
        </w:rPr>
        <w:t xml:space="preserve"> </w:t>
      </w:r>
      <w:hyperlink r:id="rId21" w:history="1">
        <w:r w:rsidRPr="00C67FC6">
          <w:rPr>
            <w:rStyle w:val="Hyperlink"/>
            <w:rFonts w:ascii="Times New Roman" w:hAnsi="Times New Roman" w:cs="Times New Roman"/>
          </w:rPr>
          <w:t>http://ec.europa.eu/citizenship/pdf/eyv2011follow-up_01122011_en.pdf</w:t>
        </w:r>
      </w:hyperlink>
    </w:p>
  </w:footnote>
  <w:footnote w:id="58">
    <w:p w14:paraId="57407069" w14:textId="77777777" w:rsidR="00984AE7" w:rsidRPr="00C67FC6" w:rsidRDefault="00984AE7" w:rsidP="00D54E11">
      <w:pPr>
        <w:pStyle w:val="FootnoteText"/>
        <w:rPr>
          <w:rFonts w:ascii="Times New Roman" w:hAnsi="Times New Roman" w:cs="Times New Roman"/>
          <w:lang w:val="sr-Cyrl-RS"/>
        </w:rPr>
      </w:pPr>
      <w:r w:rsidRPr="00C67FC6">
        <w:rPr>
          <w:rStyle w:val="FootnoteReference"/>
          <w:rFonts w:ascii="Times New Roman" w:hAnsi="Times New Roman" w:cs="Times New Roman"/>
        </w:rPr>
        <w:footnoteRef/>
      </w:r>
      <w:r w:rsidRPr="00C67FC6">
        <w:rPr>
          <w:rFonts w:ascii="Times New Roman" w:hAnsi="Times New Roman" w:cs="Times New Roman"/>
        </w:rPr>
        <w:t xml:space="preserve"> Regulation of the European Parliament and of the Council laying down the legal framework of the European Solidarity</w:t>
      </w:r>
      <w:r w:rsidRPr="00C67FC6">
        <w:rPr>
          <w:rFonts w:ascii="Times New Roman" w:hAnsi="Times New Roman" w:cs="Times New Roman"/>
          <w:lang w:val="sr-Cyrl-RS"/>
        </w:rPr>
        <w:t xml:space="preserve"> </w:t>
      </w:r>
      <w:r w:rsidRPr="00C67FC6">
        <w:rPr>
          <w:rFonts w:ascii="Times New Roman" w:hAnsi="Times New Roman" w:cs="Times New Roman"/>
        </w:rPr>
        <w:t>Corps and amending Regulations (EU) No 1288/2013, (EU) No 1293/2013, (EU) No 1303/2013, (EU) No 1305/2013,</w:t>
      </w:r>
      <w:r w:rsidRPr="00C67FC6">
        <w:rPr>
          <w:rFonts w:ascii="Times New Roman" w:hAnsi="Times New Roman" w:cs="Times New Roman"/>
          <w:lang w:val="sr-Cyrl-RS"/>
        </w:rPr>
        <w:t xml:space="preserve"> </w:t>
      </w:r>
      <w:r w:rsidRPr="00C67FC6">
        <w:rPr>
          <w:rFonts w:ascii="Times New Roman" w:hAnsi="Times New Roman" w:cs="Times New Roman"/>
        </w:rPr>
        <w:t>(EU) No 1306/2013 and Decision No 1313/2013/EU</w:t>
      </w:r>
    </w:p>
  </w:footnote>
  <w:footnote w:id="59">
    <w:p w14:paraId="5E2540F6" w14:textId="77777777" w:rsidR="00984AE7" w:rsidRPr="00C67FC6" w:rsidRDefault="00984AE7" w:rsidP="00D54E11">
      <w:pPr>
        <w:pStyle w:val="FootnoteText"/>
        <w:rPr>
          <w:rFonts w:ascii="Times New Roman" w:hAnsi="Times New Roman" w:cs="Times New Roman"/>
          <w:lang w:val="sr-Cyrl-RS"/>
        </w:rPr>
      </w:pPr>
      <w:r w:rsidRPr="00C67FC6">
        <w:rPr>
          <w:rStyle w:val="FootnoteReference"/>
          <w:rFonts w:ascii="Times New Roman" w:hAnsi="Times New Roman" w:cs="Times New Roman"/>
        </w:rPr>
        <w:footnoteRef/>
      </w:r>
      <w:r w:rsidRPr="00C67FC6">
        <w:rPr>
          <w:rFonts w:ascii="Times New Roman" w:hAnsi="Times New Roman" w:cs="Times New Roman"/>
        </w:rPr>
        <w:t xml:space="preserve"> European Commission (2010), Communication from the Commission Europe 2020: A strategy for smart, sustainable</w:t>
      </w:r>
      <w:r w:rsidRPr="00C67FC6">
        <w:rPr>
          <w:rFonts w:ascii="Times New Roman" w:hAnsi="Times New Roman" w:cs="Times New Roman"/>
          <w:lang w:val="sr-Cyrl-RS"/>
        </w:rPr>
        <w:t xml:space="preserve"> </w:t>
      </w:r>
      <w:r w:rsidRPr="00C67FC6">
        <w:rPr>
          <w:rFonts w:ascii="Times New Roman" w:hAnsi="Times New Roman" w:cs="Times New Roman"/>
        </w:rPr>
        <w:t>and inclusive growth COM(2010) 2020 final, Brussels: European Commission: https://eur-lex.europa.eu/LexUriServ/LexUriServ.do? uri=COM:2010:2020:FIN:EN:PDF</w:t>
      </w:r>
      <w:r>
        <w:rPr>
          <w:rFonts w:ascii="Times New Roman" w:hAnsi="Times New Roman" w:cs="Times New Roman"/>
        </w:rPr>
        <w:t xml:space="preserve">  </w:t>
      </w:r>
    </w:p>
  </w:footnote>
  <w:footnote w:id="60">
    <w:p w14:paraId="563A0EE2" w14:textId="77777777" w:rsidR="00984AE7" w:rsidRPr="00C67FC6" w:rsidRDefault="00984AE7" w:rsidP="00D54E11">
      <w:pPr>
        <w:autoSpaceDE w:val="0"/>
        <w:autoSpaceDN w:val="0"/>
        <w:adjustRightInd w:val="0"/>
        <w:spacing w:after="0" w:line="240" w:lineRule="auto"/>
        <w:jc w:val="both"/>
        <w:rPr>
          <w:rFonts w:ascii="Times New Roman" w:hAnsi="Times New Roman" w:cs="Times New Roman"/>
          <w:sz w:val="20"/>
          <w:szCs w:val="20"/>
        </w:rPr>
      </w:pPr>
      <w:r w:rsidRPr="00C67FC6">
        <w:rPr>
          <w:rStyle w:val="FootnoteReference"/>
          <w:rFonts w:ascii="Times New Roman" w:hAnsi="Times New Roman" w:cs="Times New Roman"/>
          <w:sz w:val="20"/>
          <w:szCs w:val="20"/>
        </w:rPr>
        <w:footnoteRef/>
      </w:r>
      <w:r w:rsidRPr="00C67FC6">
        <w:rPr>
          <w:rFonts w:ascii="Times New Roman" w:hAnsi="Times New Roman" w:cs="Times New Roman"/>
          <w:sz w:val="20"/>
          <w:szCs w:val="20"/>
        </w:rPr>
        <w:t xml:space="preserve"> European Volunteer Centre (CEV) (2008) Seminar on the Promotion of Local and International Youth Volunteering for Peace Building and Conflict Resolution in Europe Sarajevo, Bosnia and Herzegovina. Final Report.</w:t>
      </w:r>
    </w:p>
  </w:footnote>
  <w:footnote w:id="61">
    <w:p w14:paraId="0C59D510" w14:textId="77777777" w:rsidR="00984AE7" w:rsidRPr="003664F4" w:rsidRDefault="00984AE7" w:rsidP="00D54E11">
      <w:pPr>
        <w:pStyle w:val="FootnoteText"/>
        <w:rPr>
          <w:rFonts w:ascii="Times New Roman" w:hAnsi="Times New Roman" w:cs="Times New Roman"/>
          <w:lang w:val="sr-Cyrl-RS"/>
        </w:rPr>
      </w:pPr>
      <w:r>
        <w:rPr>
          <w:rStyle w:val="FootnoteReference"/>
        </w:rPr>
        <w:footnoteRef/>
      </w:r>
      <w:r>
        <w:t xml:space="preserve"> </w:t>
      </w:r>
      <w:r w:rsidRPr="003664F4">
        <w:rPr>
          <w:rFonts w:ascii="Times New Roman" w:hAnsi="Times New Roman" w:cs="Times New Roman"/>
          <w:lang w:val="sr-Cyrl-RS"/>
        </w:rPr>
        <w:t>„Службени гласник РС“, број 22 од 27. фебруара 2015.</w:t>
      </w:r>
    </w:p>
  </w:footnote>
  <w:footnote w:id="62">
    <w:p w14:paraId="6D4F7BEF" w14:textId="77777777" w:rsidR="00984AE7" w:rsidRPr="007A0E78" w:rsidRDefault="00984AE7" w:rsidP="00D54E11">
      <w:pPr>
        <w:pStyle w:val="FootnoteText"/>
        <w:rPr>
          <w:rFonts w:ascii="Times New Roman" w:hAnsi="Times New Roman" w:cs="Times New Roman"/>
          <w:lang w:val="sr-Cyrl-RS"/>
        </w:rPr>
      </w:pPr>
      <w:r w:rsidRPr="007A0E78">
        <w:rPr>
          <w:rStyle w:val="FootnoteReference"/>
          <w:rFonts w:ascii="Times New Roman" w:hAnsi="Times New Roman" w:cs="Times New Roman"/>
        </w:rPr>
        <w:footnoteRef/>
      </w:r>
      <w:r w:rsidRPr="007A0E78">
        <w:rPr>
          <w:rFonts w:ascii="Times New Roman" w:hAnsi="Times New Roman" w:cs="Times New Roman"/>
        </w:rPr>
        <w:t xml:space="preserve"> Службени гласник Републике Србије“, број 36/2010</w:t>
      </w:r>
    </w:p>
  </w:footnote>
  <w:footnote w:id="63">
    <w:p w14:paraId="1D5277B6" w14:textId="77777777" w:rsidR="00984AE7" w:rsidRPr="00C67FC6" w:rsidRDefault="00984AE7" w:rsidP="00D54E11">
      <w:pPr>
        <w:pStyle w:val="FootnoteText"/>
        <w:rPr>
          <w:rFonts w:ascii="Times New Roman" w:hAnsi="Times New Roman" w:cs="Times New Roman"/>
          <w:lang w:val="sr-Cyrl-RS"/>
        </w:rPr>
      </w:pPr>
      <w:r>
        <w:rPr>
          <w:rStyle w:val="FootnoteReference"/>
        </w:rPr>
        <w:footnoteRef/>
      </w:r>
      <w:r>
        <w:t xml:space="preserve"> </w:t>
      </w:r>
      <w:r w:rsidRPr="00C67FC6">
        <w:rPr>
          <w:rFonts w:ascii="Times New Roman" w:hAnsi="Times New Roman" w:cs="Times New Roman"/>
          <w:lang w:val="sr-Cyrl-RS"/>
        </w:rPr>
        <w:t>Ефекти примене закона о волонтирању из угла организације цивилног друштва, TACSO Ресурсни центар Грађанских иницијатива, 2017.</w:t>
      </w:r>
    </w:p>
  </w:footnote>
  <w:footnote w:id="64">
    <w:p w14:paraId="7FC74C91" w14:textId="77777777" w:rsidR="00984AE7" w:rsidRPr="00C67FC6" w:rsidRDefault="00984AE7" w:rsidP="00D54E11">
      <w:pPr>
        <w:pStyle w:val="FootnoteText"/>
        <w:rPr>
          <w:rFonts w:ascii="Times New Roman" w:hAnsi="Times New Roman" w:cs="Times New Roman"/>
          <w:lang w:val="sr-Cyrl-RS"/>
        </w:rPr>
      </w:pPr>
      <w:r w:rsidRPr="00C67FC6">
        <w:rPr>
          <w:rStyle w:val="FootnoteReference"/>
          <w:rFonts w:ascii="Times New Roman" w:hAnsi="Times New Roman" w:cs="Times New Roman"/>
        </w:rPr>
        <w:footnoteRef/>
      </w:r>
      <w:r w:rsidRPr="00C67FC6">
        <w:rPr>
          <w:rFonts w:ascii="Times New Roman" w:hAnsi="Times New Roman" w:cs="Times New Roman"/>
        </w:rPr>
        <w:t xml:space="preserve"> Положај и потребе младих у Републици Србији, CeSID, 2019</w:t>
      </w:r>
      <w:r w:rsidRPr="00C67FC6">
        <w:rPr>
          <w:rFonts w:ascii="Times New Roman" w:hAnsi="Times New Roman" w:cs="Times New Roman"/>
          <w:lang w:val="sr-Cyrl-RS"/>
        </w:rPr>
        <w:t>.</w:t>
      </w:r>
    </w:p>
  </w:footnote>
  <w:footnote w:id="65">
    <w:p w14:paraId="1BD15382" w14:textId="77777777" w:rsidR="00984AE7" w:rsidRPr="00FD0F15" w:rsidRDefault="00984AE7" w:rsidP="00D54E11">
      <w:pPr>
        <w:pStyle w:val="FootnoteText"/>
        <w:rPr>
          <w:lang w:val="sr-Cyrl-RS"/>
        </w:rPr>
      </w:pPr>
      <w:r>
        <w:rPr>
          <w:rStyle w:val="FootnoteReference"/>
        </w:rPr>
        <w:footnoteRef/>
      </w:r>
      <w:r>
        <w:t xml:space="preserve"> </w:t>
      </w:r>
      <w:r w:rsidRPr="00C67FC6">
        <w:rPr>
          <w:rFonts w:ascii="Times New Roman" w:hAnsi="Times New Roman" w:cs="Times New Roman"/>
        </w:rPr>
        <w:t>Volunteerism and Legislation: A Guidance Note</w:t>
      </w:r>
      <w:r w:rsidRPr="00C67FC6">
        <w:rPr>
          <w:rFonts w:ascii="Times New Roman" w:hAnsi="Times New Roman" w:cs="Times New Roman"/>
          <w:lang w:val="sr-Cyrl-RS"/>
        </w:rPr>
        <w:t xml:space="preserve"> (2004)</w:t>
      </w:r>
      <w:r w:rsidRPr="00C67FC6">
        <w:rPr>
          <w:rFonts w:ascii="Times New Roman" w:hAnsi="Times New Roman" w:cs="Times New Roman"/>
        </w:rPr>
        <w:t>. Inter-Parliamentary Union, International Federation of Red Cross</w:t>
      </w:r>
      <w:r w:rsidRPr="00C67FC6">
        <w:rPr>
          <w:rFonts w:ascii="Times New Roman" w:hAnsi="Times New Roman" w:cs="Times New Roman"/>
          <w:lang w:val="sr-Cyrl-RS"/>
        </w:rPr>
        <w:t xml:space="preserve"> </w:t>
      </w:r>
      <w:r w:rsidRPr="00C67FC6">
        <w:rPr>
          <w:rFonts w:ascii="Times New Roman" w:hAnsi="Times New Roman" w:cs="Times New Roman"/>
        </w:rPr>
        <w:t>and Red Crescent Societies and UN Volunteers</w:t>
      </w:r>
      <w:r w:rsidRPr="00C67FC6">
        <w:rPr>
          <w:rFonts w:ascii="Times New Roman" w:hAnsi="Times New Roman" w:cs="Times New Roman"/>
          <w:lang w:val="sr-Cyrl-RS"/>
        </w:rPr>
        <w:t xml:space="preserve">, </w:t>
      </w:r>
      <w:hyperlink r:id="rId22" w:history="1">
        <w:r w:rsidRPr="00C67FC6">
          <w:rPr>
            <w:rStyle w:val="Hyperlink"/>
            <w:rFonts w:ascii="Times New Roman" w:hAnsi="Times New Roman" w:cs="Times New Roman"/>
            <w:lang w:val="sr-Cyrl-RS"/>
          </w:rPr>
          <w:t>https://www.ipu.org/resources/publications/handbooks/2016-07/volunteerism-and-legislation-guidance-note</w:t>
        </w:r>
      </w:hyperlink>
      <w:r>
        <w:rPr>
          <w:lang w:val="sr-Cyrl-RS"/>
        </w:rPr>
        <w:t xml:space="preserve"> </w:t>
      </w:r>
    </w:p>
  </w:footnote>
  <w:footnote w:id="66">
    <w:p w14:paraId="487D6D61" w14:textId="77777777" w:rsidR="00984AE7" w:rsidRPr="00F2569D" w:rsidRDefault="00984AE7" w:rsidP="00D54E11">
      <w:pPr>
        <w:pStyle w:val="FootnoteText"/>
        <w:rPr>
          <w:rFonts w:ascii="Times New Roman" w:hAnsi="Times New Roman"/>
          <w:lang w:val="sr-Cyrl-RS"/>
        </w:rPr>
      </w:pPr>
      <w:r w:rsidRPr="00F2569D">
        <w:rPr>
          <w:rStyle w:val="FootnoteReference"/>
          <w:rFonts w:ascii="Times New Roman" w:hAnsi="Times New Roman"/>
        </w:rPr>
        <w:footnoteRef/>
      </w:r>
      <w:r w:rsidRPr="0078619A">
        <w:rPr>
          <w:rFonts w:ascii="Times New Roman" w:hAnsi="Times New Roman"/>
          <w:lang w:val="sr-Cyrl-RS"/>
        </w:rPr>
        <w:t xml:space="preserve"> Национална стратегија за младе 2015-2025. године („Службени гласник РС”, број 22/15)</w:t>
      </w:r>
    </w:p>
  </w:footnote>
  <w:footnote w:id="67">
    <w:p w14:paraId="4D20C1BA" w14:textId="04A49EF4" w:rsidR="00984AE7" w:rsidRPr="00212F3C" w:rsidRDefault="00984AE7">
      <w:pPr>
        <w:pStyle w:val="FootnoteText"/>
        <w:rPr>
          <w:lang w:val="sr-Cyrl-RS"/>
        </w:rPr>
      </w:pPr>
      <w:r>
        <w:rPr>
          <w:rStyle w:val="FootnoteReference"/>
        </w:rPr>
        <w:footnoteRef/>
      </w:r>
      <w:r>
        <w:t xml:space="preserve"> </w:t>
      </w:r>
      <w:r w:rsidRPr="00212F3C">
        <w:t>Draft Guidelines and Strategic Directions for EU Support to Civil Society in the Enlargement Region 2021-2027</w:t>
      </w:r>
    </w:p>
  </w:footnote>
  <w:footnote w:id="68">
    <w:p w14:paraId="0EDA0333" w14:textId="77777777" w:rsidR="00984AE7" w:rsidRPr="00EB2104" w:rsidRDefault="00984AE7" w:rsidP="00D54E11">
      <w:pPr>
        <w:pStyle w:val="FootnoteText"/>
        <w:rPr>
          <w:rFonts w:ascii="Times New Roman" w:hAnsi="Times New Roman" w:cs="Times New Roman"/>
          <w:lang w:val="sr-Cyrl-RS"/>
        </w:rPr>
      </w:pPr>
      <w:r>
        <w:rPr>
          <w:rStyle w:val="FootnoteReference"/>
        </w:rPr>
        <w:footnoteRef/>
      </w:r>
      <w:r>
        <w:t xml:space="preserve"> </w:t>
      </w:r>
      <w:r w:rsidRPr="00EB2104">
        <w:rPr>
          <w:rFonts w:ascii="Times New Roman" w:hAnsi="Times New Roman" w:cs="Times New Roman"/>
        </w:rPr>
        <w:t>„Службени гласник РС”, број 30/18</w:t>
      </w:r>
    </w:p>
  </w:footnote>
  <w:footnote w:id="69">
    <w:p w14:paraId="5CB970A6" w14:textId="77777777" w:rsidR="00984AE7" w:rsidRPr="00EB2104" w:rsidRDefault="00984AE7" w:rsidP="00D54E11">
      <w:pPr>
        <w:pStyle w:val="FootnoteText"/>
        <w:rPr>
          <w:lang w:val="sr-Cyrl-RS"/>
        </w:rPr>
      </w:pPr>
      <w:r>
        <w:rPr>
          <w:rStyle w:val="FootnoteReference"/>
        </w:rPr>
        <w:footnoteRef/>
      </w:r>
      <w:r>
        <w:t xml:space="preserve"> </w:t>
      </w:r>
      <w:r w:rsidRPr="00EB2104">
        <w:t>„Службени гласник РС”, број 21/20</w:t>
      </w:r>
    </w:p>
  </w:footnote>
  <w:footnote w:id="70">
    <w:p w14:paraId="51238830" w14:textId="77777777" w:rsidR="00984AE7" w:rsidRPr="00690354" w:rsidRDefault="00984AE7" w:rsidP="00D54E11">
      <w:pPr>
        <w:pStyle w:val="FootnoteText"/>
        <w:rPr>
          <w:rFonts w:ascii="Times New Roman" w:hAnsi="Times New Roman" w:cs="Times New Roman"/>
          <w:lang w:val="sr-Cyrl-RS"/>
        </w:rPr>
      </w:pPr>
      <w:r>
        <w:rPr>
          <w:rStyle w:val="FootnoteReference"/>
        </w:rPr>
        <w:footnoteRef/>
      </w:r>
      <w:r>
        <w:t xml:space="preserve"> </w:t>
      </w:r>
      <w:r w:rsidRPr="00EB2104">
        <w:t>„</w:t>
      </w:r>
      <w:r w:rsidRPr="00690354">
        <w:rPr>
          <w:rFonts w:ascii="Times New Roman" w:hAnsi="Times New Roman" w:cs="Times New Roman"/>
        </w:rPr>
        <w:t>Службени гласник РС”, број 22/15</w:t>
      </w:r>
    </w:p>
  </w:footnote>
  <w:footnote w:id="71">
    <w:p w14:paraId="5B2C8B41" w14:textId="77777777" w:rsidR="00984AE7" w:rsidRPr="00690354" w:rsidRDefault="00984AE7" w:rsidP="00D54E11">
      <w:pPr>
        <w:pStyle w:val="FootnoteText"/>
        <w:rPr>
          <w:rFonts w:ascii="Times New Roman" w:hAnsi="Times New Roman" w:cs="Times New Roman"/>
          <w:lang w:val="sr-Cyrl-RS"/>
        </w:rPr>
      </w:pPr>
      <w:r w:rsidRPr="00690354">
        <w:rPr>
          <w:rStyle w:val="FootnoteReference"/>
          <w:rFonts w:ascii="Times New Roman" w:hAnsi="Times New Roman" w:cs="Times New Roman"/>
        </w:rPr>
        <w:footnoteRef/>
      </w:r>
      <w:r w:rsidRPr="00690354">
        <w:rPr>
          <w:rFonts w:ascii="Times New Roman" w:hAnsi="Times New Roman" w:cs="Times New Roman"/>
        </w:rPr>
        <w:t xml:space="preserve"> Службени гласник РСˮ, бр. 18/21 и 36/21 – исправка</w:t>
      </w:r>
    </w:p>
  </w:footnote>
  <w:footnote w:id="72">
    <w:p w14:paraId="56E71314" w14:textId="17B81687" w:rsidR="00984AE7" w:rsidRPr="00690354" w:rsidRDefault="00984AE7" w:rsidP="00D54E11">
      <w:pPr>
        <w:pStyle w:val="FootnoteText"/>
        <w:rPr>
          <w:rFonts w:ascii="Times New Roman" w:hAnsi="Times New Roman" w:cs="Times New Roman"/>
          <w:lang w:val="sr-Cyrl-RS"/>
        </w:rPr>
      </w:pPr>
      <w:r w:rsidRPr="00690354">
        <w:rPr>
          <w:rStyle w:val="FootnoteReference"/>
          <w:rFonts w:ascii="Times New Roman" w:hAnsi="Times New Roman" w:cs="Times New Roman"/>
        </w:rPr>
        <w:footnoteRef/>
      </w:r>
      <w:r w:rsidRPr="00690354">
        <w:rPr>
          <w:rFonts w:ascii="Times New Roman" w:hAnsi="Times New Roman" w:cs="Times New Roman"/>
        </w:rPr>
        <w:t xml:space="preserve"> </w:t>
      </w:r>
      <w:r>
        <w:rPr>
          <w:rFonts w:ascii="Times New Roman" w:hAnsi="Times New Roman" w:cs="Times New Roman"/>
          <w:lang w:val="sr-Cyrl-RS"/>
        </w:rPr>
        <w:t>“</w:t>
      </w:r>
      <w:r w:rsidRPr="00690354">
        <w:rPr>
          <w:rFonts w:ascii="Times New Roman" w:hAnsi="Times New Roman" w:cs="Times New Roman"/>
        </w:rPr>
        <w:t>Службени гласник РС</w:t>
      </w:r>
      <w:r>
        <w:rPr>
          <w:rFonts w:ascii="Times New Roman" w:hAnsi="Times New Roman" w:cs="Times New Roman"/>
          <w:lang w:val="sr-Cyrl-RS"/>
        </w:rPr>
        <w:t>“</w:t>
      </w:r>
      <w:r w:rsidRPr="00690354">
        <w:rPr>
          <w:rFonts w:ascii="Times New Roman" w:hAnsi="Times New Roman" w:cs="Times New Roman"/>
        </w:rPr>
        <w:t>, бр. 88 од 29. септембра 2017, 27 од 6. априла 2018 - др. закони, 10 од 15. фебруара 2019, 6 од 24. јануара 2020.</w:t>
      </w:r>
    </w:p>
  </w:footnote>
  <w:footnote w:id="73">
    <w:p w14:paraId="79D3D7A1" w14:textId="77777777" w:rsidR="00984AE7" w:rsidRPr="00690354" w:rsidRDefault="00984AE7" w:rsidP="00D54E11">
      <w:pPr>
        <w:pStyle w:val="FootnoteText"/>
        <w:rPr>
          <w:rFonts w:ascii="Times New Roman" w:hAnsi="Times New Roman" w:cs="Times New Roman"/>
          <w:lang w:val="sr-Cyrl-RS"/>
        </w:rPr>
      </w:pPr>
      <w:r>
        <w:rPr>
          <w:rStyle w:val="FootnoteReference"/>
        </w:rPr>
        <w:footnoteRef/>
      </w:r>
      <w:r>
        <w:t xml:space="preserve"> </w:t>
      </w:r>
      <w:r w:rsidRPr="00680DC6">
        <w:rPr>
          <w:rFonts w:ascii="Times New Roman" w:hAnsi="Times New Roman" w:cs="Times New Roman"/>
        </w:rPr>
        <w:t>„</w:t>
      </w:r>
      <w:r w:rsidRPr="00690354">
        <w:rPr>
          <w:rFonts w:ascii="Times New Roman" w:hAnsi="Times New Roman" w:cs="Times New Roman"/>
        </w:rPr>
        <w:t>Сл. гласник РС бр. 55/13 , 88/17 - др. закон, 27/18 - др. закон, 6/20 - др. закон</w:t>
      </w:r>
    </w:p>
  </w:footnote>
  <w:footnote w:id="74">
    <w:p w14:paraId="4F0434DF" w14:textId="77777777" w:rsidR="00984AE7" w:rsidRPr="00690354" w:rsidRDefault="00984AE7" w:rsidP="00D54E11">
      <w:pPr>
        <w:pStyle w:val="FootnoteText"/>
        <w:rPr>
          <w:rFonts w:ascii="Times New Roman" w:hAnsi="Times New Roman" w:cs="Times New Roman"/>
          <w:lang w:val="sr-Cyrl-RS"/>
        </w:rPr>
      </w:pPr>
      <w:r w:rsidRPr="00690354">
        <w:rPr>
          <w:rStyle w:val="FootnoteReference"/>
          <w:rFonts w:ascii="Times New Roman" w:hAnsi="Times New Roman" w:cs="Times New Roman"/>
        </w:rPr>
        <w:footnoteRef/>
      </w:r>
      <w:r w:rsidRPr="00690354">
        <w:rPr>
          <w:rFonts w:ascii="Times New Roman" w:hAnsi="Times New Roman" w:cs="Times New Roman"/>
        </w:rPr>
        <w:t xml:space="preserve"> „Службени гласник РС”, бр. 27/18 и 6/20</w:t>
      </w:r>
    </w:p>
  </w:footnote>
  <w:footnote w:id="75">
    <w:p w14:paraId="6F6D32BD" w14:textId="77777777" w:rsidR="00984AE7" w:rsidRPr="00680DC6" w:rsidRDefault="00984AE7" w:rsidP="00D54E11">
      <w:pPr>
        <w:pStyle w:val="FootnoteText"/>
        <w:rPr>
          <w:lang w:val="sr-Cyrl-RS"/>
        </w:rPr>
      </w:pPr>
      <w:r w:rsidRPr="00690354">
        <w:rPr>
          <w:rStyle w:val="FootnoteReference"/>
          <w:rFonts w:ascii="Times New Roman" w:hAnsi="Times New Roman" w:cs="Times New Roman"/>
        </w:rPr>
        <w:footnoteRef/>
      </w:r>
      <w:r w:rsidRPr="00690354">
        <w:rPr>
          <w:rFonts w:ascii="Times New Roman" w:hAnsi="Times New Roman" w:cs="Times New Roman"/>
        </w:rPr>
        <w:t xml:space="preserve"> „Службени гласник РС”, број 50/11</w:t>
      </w:r>
    </w:p>
  </w:footnote>
  <w:footnote w:id="76">
    <w:p w14:paraId="4B4073CC" w14:textId="77777777" w:rsidR="00984AE7" w:rsidRPr="00690354" w:rsidRDefault="00984AE7" w:rsidP="00D54E11">
      <w:pPr>
        <w:pStyle w:val="FootnoteText"/>
        <w:rPr>
          <w:rFonts w:ascii="Times New Roman" w:hAnsi="Times New Roman" w:cs="Times New Roman"/>
          <w:lang w:val="sr-Cyrl-RS"/>
        </w:rPr>
      </w:pPr>
      <w:r>
        <w:rPr>
          <w:rStyle w:val="FootnoteReference"/>
        </w:rPr>
        <w:footnoteRef/>
      </w:r>
      <w:r>
        <w:t xml:space="preserve"> </w:t>
      </w:r>
      <w:r w:rsidRPr="00690354">
        <w:rPr>
          <w:rFonts w:ascii="Times New Roman" w:hAnsi="Times New Roman" w:cs="Times New Roman"/>
        </w:rPr>
        <w:t>Flowers, N. (2004). How to define human rights education? A complex answer to a simple question. In V. B. Georgi and M. Seberich (Eds.), International Perspectives in Human Rights Education (p. 105-127). Gütersloh: Bertelsmann Foundation Publishers.</w:t>
      </w:r>
    </w:p>
  </w:footnote>
  <w:footnote w:id="77">
    <w:p w14:paraId="02A72BC2" w14:textId="77777777" w:rsidR="00984AE7" w:rsidRPr="00690354" w:rsidRDefault="00984AE7" w:rsidP="00D54E11">
      <w:pPr>
        <w:pStyle w:val="FootnoteText"/>
        <w:rPr>
          <w:rFonts w:ascii="Times New Roman" w:hAnsi="Times New Roman" w:cs="Times New Roman"/>
          <w:lang w:val="sr-Cyrl-RS"/>
        </w:rPr>
      </w:pPr>
      <w:r w:rsidRPr="00690354">
        <w:rPr>
          <w:rStyle w:val="FootnoteReference"/>
          <w:rFonts w:ascii="Times New Roman" w:hAnsi="Times New Roman" w:cs="Times New Roman"/>
        </w:rPr>
        <w:footnoteRef/>
      </w:r>
      <w:r w:rsidRPr="00690354">
        <w:rPr>
          <w:rFonts w:ascii="Times New Roman" w:hAnsi="Times New Roman" w:cs="Times New Roman"/>
        </w:rPr>
        <w:t xml:space="preserve"> COMPASS Manual for human rights education with young people (2020). Brander, P., De Witte, L. Ghanea, N., Gomes, R. Keen, E., Nikitina, A. and Pinkeviciute, J.  2nd edition. www.coe.int/compass</w:t>
      </w:r>
    </w:p>
  </w:footnote>
  <w:footnote w:id="78">
    <w:p w14:paraId="6246725D" w14:textId="77777777" w:rsidR="00984AE7" w:rsidRPr="00301DC8" w:rsidRDefault="00984AE7" w:rsidP="00D54E11">
      <w:pPr>
        <w:pStyle w:val="FootnoteText"/>
        <w:rPr>
          <w:lang w:val="sr-Cyrl-RS"/>
        </w:rPr>
      </w:pPr>
      <w:r w:rsidRPr="00690354">
        <w:rPr>
          <w:rStyle w:val="FootnoteReference"/>
          <w:rFonts w:ascii="Times New Roman" w:hAnsi="Times New Roman" w:cs="Times New Roman"/>
        </w:rPr>
        <w:footnoteRef/>
      </w:r>
      <w:r w:rsidRPr="00690354">
        <w:rPr>
          <w:rFonts w:ascii="Times New Roman" w:hAnsi="Times New Roman" w:cs="Times New Roman"/>
        </w:rPr>
        <w:t xml:space="preserve"> Magendzo, A. (2005). Pedagogy of human rights education: a Latin American perspective, Intercultural Education, 16:2, 137-143.</w:t>
      </w:r>
    </w:p>
  </w:footnote>
  <w:footnote w:id="79">
    <w:p w14:paraId="439E3F2A" w14:textId="77777777" w:rsidR="00984AE7" w:rsidRPr="00301DC8" w:rsidRDefault="00984AE7" w:rsidP="00D54E11">
      <w:pPr>
        <w:pStyle w:val="FootnoteText"/>
        <w:rPr>
          <w:lang w:val="sr-Cyrl-RS"/>
        </w:rPr>
      </w:pPr>
      <w:r>
        <w:rPr>
          <w:rStyle w:val="FootnoteReference"/>
        </w:rPr>
        <w:footnoteRef/>
      </w:r>
      <w:r>
        <w:t xml:space="preserve"> </w:t>
      </w:r>
      <w:r w:rsidRPr="00BC5766">
        <w:rPr>
          <w:rFonts w:ascii="Times New Roman" w:hAnsi="Times New Roman" w:cs="Times New Roman"/>
        </w:rPr>
        <w:t>Amnesty International (2012). Becoming a Human Rights Friendly School. A Guide for Schools Around the World, p. 52-53, http://www.amnesty.org/en/human-rights-education/projects-initiatives/rfsp</w:t>
      </w:r>
    </w:p>
  </w:footnote>
  <w:footnote w:id="80">
    <w:p w14:paraId="28EA15E3" w14:textId="77777777" w:rsidR="00984AE7" w:rsidRPr="001F474C" w:rsidRDefault="00984AE7" w:rsidP="00D54E11">
      <w:pPr>
        <w:pStyle w:val="FootnoteText"/>
        <w:rPr>
          <w:rFonts w:ascii="Times New Roman" w:hAnsi="Times New Roman" w:cs="Times New Roman"/>
          <w:lang w:val="sr-Cyrl-RS"/>
        </w:rPr>
      </w:pPr>
      <w:r>
        <w:rPr>
          <w:rStyle w:val="FootnoteReference"/>
        </w:rPr>
        <w:footnoteRef/>
      </w:r>
      <w:r>
        <w:t xml:space="preserve"> </w:t>
      </w:r>
      <w:r w:rsidRPr="001F474C">
        <w:rPr>
          <w:rFonts w:ascii="Times New Roman" w:hAnsi="Times New Roman" w:cs="Times New Roman"/>
        </w:rPr>
        <w:t>Образовање младих за људска права: Приручник за наставнике и практичаре, Уредник: Џомбић, Ј. Издавач: Хелсиншки одбор за људска права у Србији</w:t>
      </w:r>
    </w:p>
  </w:footnote>
  <w:footnote w:id="81">
    <w:p w14:paraId="375660F5" w14:textId="77777777" w:rsidR="00984AE7" w:rsidRPr="00DE0E0B" w:rsidRDefault="00984AE7" w:rsidP="00D54E11">
      <w:pPr>
        <w:pStyle w:val="FootnoteText"/>
        <w:rPr>
          <w:rFonts w:ascii="Times New Roman" w:hAnsi="Times New Roman" w:cs="Times New Roman"/>
          <w:lang w:val="sr-Cyrl-RS"/>
        </w:rPr>
      </w:pPr>
      <w:r w:rsidRPr="00A61789">
        <w:rPr>
          <w:rStyle w:val="FootnoteReference"/>
          <w:rFonts w:ascii="Times New Roman" w:hAnsi="Times New Roman"/>
        </w:rPr>
        <w:footnoteRef/>
      </w:r>
      <w:r w:rsidRPr="00A61789">
        <w:rPr>
          <w:rFonts w:ascii="Times New Roman" w:hAnsi="Times New Roman"/>
        </w:rPr>
        <w:t xml:space="preserve"> </w:t>
      </w:r>
      <w:hyperlink r:id="rId23" w:history="1">
        <w:r w:rsidRPr="00DE0E0B">
          <w:rPr>
            <w:rStyle w:val="Hyperlink"/>
            <w:rFonts w:ascii="Times New Roman" w:hAnsi="Times New Roman" w:cs="Times New Roman"/>
          </w:rPr>
          <w:t>http://eukonvent.org/dokumenti-domaceg-zakonodavstva/</w:t>
        </w:r>
      </w:hyperlink>
      <w:r w:rsidRPr="00DE0E0B">
        <w:rPr>
          <w:rFonts w:ascii="Times New Roman" w:hAnsi="Times New Roman" w:cs="Times New Roman"/>
        </w:rPr>
        <w:t xml:space="preserve"> </w:t>
      </w:r>
    </w:p>
  </w:footnote>
  <w:footnote w:id="82">
    <w:p w14:paraId="07D27963" w14:textId="77777777" w:rsidR="00984AE7" w:rsidRPr="00DE0E0B" w:rsidRDefault="00984AE7" w:rsidP="00D54E11">
      <w:pPr>
        <w:pStyle w:val="FootnoteText"/>
        <w:rPr>
          <w:rFonts w:ascii="Times New Roman" w:hAnsi="Times New Roman" w:cs="Times New Roman"/>
          <w:lang w:val="sr-Cyrl-RS"/>
        </w:rPr>
      </w:pPr>
      <w:r w:rsidRPr="00DE0E0B">
        <w:rPr>
          <w:rStyle w:val="FootnoteReference"/>
          <w:rFonts w:ascii="Times New Roman" w:hAnsi="Times New Roman" w:cs="Times New Roman"/>
        </w:rPr>
        <w:footnoteRef/>
      </w:r>
      <w:r w:rsidRPr="00DE0E0B">
        <w:rPr>
          <w:rFonts w:ascii="Times New Roman" w:hAnsi="Times New Roman" w:cs="Times New Roman"/>
        </w:rPr>
        <w:t xml:space="preserve"> </w:t>
      </w:r>
      <w:r w:rsidRPr="00DE0E0B">
        <w:rPr>
          <w:rFonts w:ascii="Times New Roman" w:hAnsi="Times New Roman" w:cs="Times New Roman"/>
          <w:i/>
        </w:rPr>
        <w:t>European Union Common Position 10074/16. For  all  above  areas, the EU invites Serbia  to fully  recognise the importance  of  inclusive  and evidence-based policy-making  and of  making  the  best use  of civil society  expertise and therefore  to engage  in inclusive  consultations on legislative  and policy  proposals with civil  society  and other stakeholders and  to ensure  systematically  access to information</w:t>
      </w:r>
      <w:r w:rsidRPr="00DE0E0B">
        <w:rPr>
          <w:rFonts w:ascii="Times New Roman" w:hAnsi="Times New Roman" w:cs="Times New Roman"/>
          <w:i/>
          <w:lang w:val="sr-Cyrl-RS"/>
        </w:rPr>
        <w:t xml:space="preserve">. </w:t>
      </w:r>
      <w:r w:rsidRPr="00DE0E0B">
        <w:rPr>
          <w:rFonts w:ascii="Times New Roman" w:hAnsi="Times New Roman" w:cs="Times New Roman"/>
          <w:i/>
          <w:lang w:val="en-US"/>
        </w:rPr>
        <w:t xml:space="preserve"> </w:t>
      </w:r>
      <w:r w:rsidRPr="00DE0E0B">
        <w:rPr>
          <w:rFonts w:ascii="Times New Roman" w:hAnsi="Times New Roman" w:cs="Times New Roman"/>
          <w:i/>
        </w:rPr>
        <w:t>For  all  above  areas, Serbia fully recognises and  exploits the  benefits of  civil society expertise and  therefore  engages in  a real and  systematic  dialogue  with civil society</w:t>
      </w:r>
    </w:p>
  </w:footnote>
  <w:footnote w:id="83">
    <w:p w14:paraId="30879166" w14:textId="77777777" w:rsidR="00984AE7" w:rsidRPr="00CE3602" w:rsidRDefault="00984AE7" w:rsidP="00D54E11">
      <w:pPr>
        <w:pStyle w:val="FootnoteText"/>
        <w:rPr>
          <w:lang w:val="sr-Cyrl-RS"/>
        </w:rPr>
      </w:pPr>
      <w:r>
        <w:rPr>
          <w:rStyle w:val="FootnoteReference"/>
        </w:rPr>
        <w:footnoteRef/>
      </w:r>
      <w:r>
        <w:t xml:space="preserve"> </w:t>
      </w:r>
      <w:r w:rsidRPr="00AF35B1">
        <w:rPr>
          <w:rFonts w:ascii="Times New Roman" w:hAnsi="Times New Roman" w:cs="Times New Roman"/>
        </w:rPr>
        <w:t>Negotiations on the fundamentals will be opened first and closed last and progress on these will determine the overall pace of negotiations</w:t>
      </w:r>
      <w:r w:rsidRPr="00AF35B1">
        <w:rPr>
          <w:rFonts w:ascii="Times New Roman" w:hAnsi="Times New Roman" w:cs="Times New Roman"/>
          <w:lang w:val="sr-Cyrl-RS"/>
        </w:rPr>
        <w:t xml:space="preserve">. </w:t>
      </w:r>
      <w:r>
        <w:rPr>
          <w:rFonts w:ascii="Times New Roman" w:hAnsi="Times New Roman" w:cs="Times New Roman"/>
          <w:lang w:val="sr-Cyrl-RS"/>
        </w:rPr>
        <w:t>Communication from the Commission to the E</w:t>
      </w:r>
      <w:r w:rsidRPr="00AF35B1">
        <w:rPr>
          <w:rFonts w:ascii="Times New Roman" w:hAnsi="Times New Roman" w:cs="Times New Roman"/>
          <w:lang w:val="sr-Cyrl-RS"/>
        </w:rPr>
        <w:t xml:space="preserve">uropean </w:t>
      </w:r>
      <w:r>
        <w:rPr>
          <w:rFonts w:ascii="Times New Roman" w:hAnsi="Times New Roman" w:cs="Times New Roman"/>
          <w:lang w:val="sr-Cyrl-RS"/>
        </w:rPr>
        <w:t>parliament, the C</w:t>
      </w:r>
      <w:r w:rsidRPr="00AF35B1">
        <w:rPr>
          <w:rFonts w:ascii="Times New Roman" w:hAnsi="Times New Roman" w:cs="Times New Roman"/>
          <w:lang w:val="sr-Cyrl-RS"/>
        </w:rPr>
        <w:t xml:space="preserve">ouncil, the </w:t>
      </w:r>
      <w:r>
        <w:rPr>
          <w:rFonts w:ascii="Times New Roman" w:hAnsi="Times New Roman" w:cs="Times New Roman"/>
          <w:lang w:val="en-US"/>
        </w:rPr>
        <w:t>E</w:t>
      </w:r>
      <w:r w:rsidRPr="00AF35B1">
        <w:rPr>
          <w:rFonts w:ascii="Times New Roman" w:hAnsi="Times New Roman" w:cs="Times New Roman"/>
          <w:lang w:val="sr-Cyrl-RS"/>
        </w:rPr>
        <w:t xml:space="preserve">uropean economic and social </w:t>
      </w:r>
      <w:r>
        <w:rPr>
          <w:rFonts w:ascii="Times New Roman" w:hAnsi="Times New Roman" w:cs="Times New Roman"/>
          <w:lang w:val="en-US"/>
        </w:rPr>
        <w:t>C</w:t>
      </w:r>
      <w:r w:rsidRPr="00AF35B1">
        <w:rPr>
          <w:rFonts w:ascii="Times New Roman" w:hAnsi="Times New Roman" w:cs="Times New Roman"/>
          <w:lang w:val="sr-Cyrl-RS"/>
        </w:rPr>
        <w:t xml:space="preserve">ommittee and the </w:t>
      </w:r>
      <w:r>
        <w:rPr>
          <w:rFonts w:ascii="Times New Roman" w:hAnsi="Times New Roman" w:cs="Times New Roman"/>
          <w:lang w:val="en-US"/>
        </w:rPr>
        <w:t>C</w:t>
      </w:r>
      <w:r w:rsidRPr="00AF35B1">
        <w:rPr>
          <w:rFonts w:ascii="Times New Roman" w:hAnsi="Times New Roman" w:cs="Times New Roman"/>
          <w:lang w:val="sr-Cyrl-RS"/>
        </w:rPr>
        <w:t>ommittee of the regions</w:t>
      </w:r>
      <w:r>
        <w:rPr>
          <w:rFonts w:ascii="Times New Roman" w:hAnsi="Times New Roman" w:cs="Times New Roman"/>
          <w:lang w:val="en-US"/>
        </w:rPr>
        <w:t xml:space="preserve">. </w:t>
      </w:r>
      <w:r w:rsidRPr="00AF35B1">
        <w:rPr>
          <w:rFonts w:ascii="Times New Roman" w:hAnsi="Times New Roman" w:cs="Times New Roman"/>
          <w:lang w:val="sr-Cyrl-RS"/>
        </w:rPr>
        <w:t>Enhancing the accession process - A credible EU perspective for the Western Balkans, 2020</w:t>
      </w:r>
    </w:p>
  </w:footnote>
  <w:footnote w:id="84">
    <w:p w14:paraId="5BE1C600" w14:textId="77777777" w:rsidR="00984AE7" w:rsidRPr="00914FB2" w:rsidRDefault="00984AE7" w:rsidP="00D54E11">
      <w:pPr>
        <w:pStyle w:val="FootnoteText"/>
        <w:rPr>
          <w:lang w:val="sr-Cyrl-RS"/>
        </w:rPr>
      </w:pPr>
      <w:r>
        <w:rPr>
          <w:rStyle w:val="FootnoteReference"/>
        </w:rPr>
        <w:footnoteRef/>
      </w:r>
      <w:r>
        <w:t xml:space="preserve"> </w:t>
      </w:r>
      <w:r w:rsidRPr="00AF35B1">
        <w:rPr>
          <w:rFonts w:ascii="Times New Roman" w:hAnsi="Times New Roman" w:cs="Times New Roman"/>
        </w:rPr>
        <w:t xml:space="preserve">European Union </w:t>
      </w:r>
      <w:r>
        <w:rPr>
          <w:rFonts w:ascii="Times New Roman" w:hAnsi="Times New Roman" w:cs="Times New Roman"/>
          <w:lang w:val="en-US"/>
        </w:rPr>
        <w:t>C</w:t>
      </w:r>
      <w:r>
        <w:rPr>
          <w:rFonts w:ascii="Times New Roman" w:hAnsi="Times New Roman" w:cs="Times New Roman"/>
        </w:rPr>
        <w:t>ommon P</w:t>
      </w:r>
      <w:r w:rsidRPr="00AF35B1">
        <w:rPr>
          <w:rFonts w:ascii="Times New Roman" w:hAnsi="Times New Roman" w:cs="Times New Roman"/>
        </w:rPr>
        <w:t>osition 11075/16</w:t>
      </w:r>
    </w:p>
  </w:footnote>
  <w:footnote w:id="85">
    <w:p w14:paraId="7F75E6EE" w14:textId="77777777" w:rsidR="00984AE7" w:rsidRPr="00102390" w:rsidRDefault="00984AE7" w:rsidP="00D54E11">
      <w:pPr>
        <w:pStyle w:val="FootnoteText"/>
        <w:rPr>
          <w:lang w:val="sr-Cyrl-RS"/>
        </w:rPr>
      </w:pPr>
      <w:r>
        <w:rPr>
          <w:rStyle w:val="FootnoteReference"/>
        </w:rPr>
        <w:footnoteRef/>
      </w:r>
      <w:r>
        <w:t xml:space="preserve"> </w:t>
      </w:r>
      <w:r w:rsidRPr="00AF35B1">
        <w:rPr>
          <w:rFonts w:ascii="Times New Roman" w:hAnsi="Times New Roman" w:cs="Times New Roman"/>
          <w:lang w:val="sr-Cyrl-RS"/>
        </w:rPr>
        <w:t>Службени гласник : 94/2019-13</w:t>
      </w:r>
    </w:p>
  </w:footnote>
  <w:footnote w:id="86">
    <w:p w14:paraId="69293F1B" w14:textId="77777777" w:rsidR="00984AE7" w:rsidRPr="00DE0E0B" w:rsidRDefault="00984AE7" w:rsidP="00D54E11">
      <w:pPr>
        <w:pStyle w:val="FootnoteText"/>
        <w:rPr>
          <w:rFonts w:ascii="Times New Roman" w:hAnsi="Times New Roman" w:cs="Times New Roman"/>
          <w:lang w:val="sr-Cyrl-RS"/>
        </w:rPr>
      </w:pPr>
      <w:r>
        <w:rPr>
          <w:rStyle w:val="FootnoteReference"/>
        </w:rPr>
        <w:footnoteRef/>
      </w:r>
      <w:r>
        <w:t xml:space="preserve"> </w:t>
      </w:r>
      <w:r w:rsidRPr="00DE0E0B">
        <w:rPr>
          <w:rFonts w:ascii="Times New Roman" w:hAnsi="Times New Roman" w:cs="Times New Roman"/>
          <w:lang w:val="sr-Cyrl-RS"/>
        </w:rPr>
        <w:t>Draft Guidelines and Strategic Directions for EU Support to Civil Society in the Enlargement Region 2021-2027</w:t>
      </w:r>
    </w:p>
  </w:footnote>
  <w:footnote w:id="87">
    <w:p w14:paraId="0C8BFA68" w14:textId="15F136C9" w:rsidR="00984AE7" w:rsidRPr="00212F3C" w:rsidRDefault="00984AE7">
      <w:pPr>
        <w:pStyle w:val="FootnoteText"/>
        <w:rPr>
          <w:lang w:val="sr-Cyrl-RS"/>
        </w:rPr>
      </w:pPr>
      <w:r>
        <w:rPr>
          <w:rStyle w:val="FootnoteReference"/>
        </w:rPr>
        <w:footnoteRef/>
      </w:r>
      <w:r>
        <w:t xml:space="preserve"> </w:t>
      </w:r>
      <w:r w:rsidRPr="00212F3C">
        <w:t>Draft Guidelines and Strategic Directions for EU Support to Civil Society in the Enlargement Region 2021-2027</w:t>
      </w:r>
    </w:p>
  </w:footnote>
  <w:footnote w:id="88">
    <w:p w14:paraId="54816BC5" w14:textId="77777777" w:rsidR="00984AE7" w:rsidRPr="0057704F" w:rsidRDefault="00984AE7" w:rsidP="00872559">
      <w:pPr>
        <w:pStyle w:val="FootnoteText"/>
        <w:rPr>
          <w:sz w:val="16"/>
          <w:szCs w:val="16"/>
          <w:lang w:val="sr-Cyrl-RS"/>
        </w:rPr>
      </w:pPr>
      <w:r w:rsidRPr="0057704F">
        <w:rPr>
          <w:rStyle w:val="FootnoteReference"/>
        </w:rPr>
        <w:footnoteRef/>
      </w:r>
      <w:r w:rsidRPr="0057704F">
        <w:rPr>
          <w:sz w:val="16"/>
          <w:szCs w:val="16"/>
        </w:rPr>
        <w:t xml:space="preserve"> http://minljmpdd-minljmpdd.apps.wh.gov.rs/konkursi-javni-pozivi-18.php</w:t>
      </w:r>
    </w:p>
  </w:footnote>
  <w:footnote w:id="89">
    <w:p w14:paraId="041059FC" w14:textId="77777777" w:rsidR="00984AE7" w:rsidRPr="009E7162" w:rsidRDefault="00984AE7" w:rsidP="00872559">
      <w:pPr>
        <w:pStyle w:val="FootnoteText"/>
        <w:rPr>
          <w:sz w:val="16"/>
          <w:szCs w:val="16"/>
          <w:lang w:val="sr-Cyrl-RS"/>
        </w:rPr>
      </w:pPr>
      <w:r w:rsidRPr="009E7162">
        <w:rPr>
          <w:rStyle w:val="FootnoteReference"/>
        </w:rPr>
        <w:footnoteRef/>
      </w:r>
      <w:r w:rsidRPr="009E7162">
        <w:rPr>
          <w:sz w:val="16"/>
          <w:szCs w:val="16"/>
        </w:rPr>
        <w:t xml:space="preserve"> http://minljmpdd-minljmpdd.apps.wh.gov.rs/konkursi-javni-pozivi-23.php</w:t>
      </w:r>
    </w:p>
  </w:footnote>
  <w:footnote w:id="90">
    <w:p w14:paraId="0258BDDE" w14:textId="77777777" w:rsidR="00984AE7" w:rsidRPr="009E7162" w:rsidRDefault="00984AE7" w:rsidP="00872559">
      <w:pPr>
        <w:pStyle w:val="FootnoteText"/>
        <w:rPr>
          <w:sz w:val="16"/>
          <w:szCs w:val="16"/>
          <w:lang w:val="sr-Cyrl-RS"/>
        </w:rPr>
      </w:pPr>
      <w:r w:rsidRPr="009E7162">
        <w:rPr>
          <w:rStyle w:val="FootnoteReference"/>
        </w:rPr>
        <w:footnoteRef/>
      </w:r>
      <w:r w:rsidRPr="009E7162">
        <w:rPr>
          <w:sz w:val="16"/>
          <w:szCs w:val="16"/>
        </w:rPr>
        <w:t xml:space="preserve"> http://minljmpdd-minljmpdd.apps.wh.gov.rs/javne-konsultacije.php</w:t>
      </w:r>
    </w:p>
  </w:footnote>
  <w:footnote w:id="91">
    <w:p w14:paraId="21788C4C" w14:textId="77777777" w:rsidR="00984AE7" w:rsidRPr="00B47837" w:rsidRDefault="00984AE7" w:rsidP="00872559">
      <w:pPr>
        <w:pStyle w:val="FootnoteText"/>
        <w:rPr>
          <w:lang w:val="sr-Cyrl-RS"/>
        </w:rPr>
      </w:pPr>
      <w:r>
        <w:rPr>
          <w:rStyle w:val="FootnoteReference"/>
        </w:rPr>
        <w:footnoteRef/>
      </w:r>
      <w:r>
        <w:t xml:space="preserve"> </w:t>
      </w:r>
      <w:r w:rsidRPr="00B47837">
        <w:t>http://minljmpdd-minljmpdd.apps.wh.gov.rs/javne-konsultacije.php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643DC"/>
    <w:multiLevelType w:val="hybridMultilevel"/>
    <w:tmpl w:val="C6F4F146"/>
    <w:lvl w:ilvl="0" w:tplc="E512A642">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C5926D2"/>
    <w:multiLevelType w:val="multilevel"/>
    <w:tmpl w:val="0DC004F8"/>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DE248D7"/>
    <w:multiLevelType w:val="hybridMultilevel"/>
    <w:tmpl w:val="01268986"/>
    <w:lvl w:ilvl="0" w:tplc="ECAE7DC8">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9B2AC1"/>
    <w:multiLevelType w:val="hybridMultilevel"/>
    <w:tmpl w:val="3288EA7A"/>
    <w:lvl w:ilvl="0" w:tplc="2F14720E">
      <w:numFmt w:val="bullet"/>
      <w:lvlText w:val="-"/>
      <w:lvlJc w:val="left"/>
      <w:pPr>
        <w:ind w:left="1068" w:hanging="360"/>
      </w:pPr>
      <w:rPr>
        <w:rFonts w:ascii="Times New Roman" w:eastAsia="SimSun" w:hAnsi="Times New Roman" w:cs="Times New Roman"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426E31CF"/>
    <w:multiLevelType w:val="multilevel"/>
    <w:tmpl w:val="294CCC14"/>
    <w:lvl w:ilvl="0">
      <w:start w:val="3"/>
      <w:numFmt w:val="decimal"/>
      <w:lvlText w:val="%1"/>
      <w:lvlJc w:val="left"/>
      <w:pPr>
        <w:ind w:left="360" w:hanging="360"/>
      </w:pPr>
      <w:rPr>
        <w:rFonts w:eastAsia="Times New Roman" w:hint="default"/>
      </w:rPr>
    </w:lvl>
    <w:lvl w:ilvl="1">
      <w:start w:val="2"/>
      <w:numFmt w:val="decimal"/>
      <w:lvlText w:val="%1.%2"/>
      <w:lvlJc w:val="left"/>
      <w:pPr>
        <w:ind w:left="1440" w:hanging="36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000" w:hanging="1440"/>
      </w:pPr>
      <w:rPr>
        <w:rFonts w:eastAsia="Times New Roman" w:hint="default"/>
      </w:rPr>
    </w:lvl>
    <w:lvl w:ilvl="8">
      <w:start w:val="1"/>
      <w:numFmt w:val="decimal"/>
      <w:lvlText w:val="%1.%2.%3.%4.%5.%6.%7.%8.%9"/>
      <w:lvlJc w:val="left"/>
      <w:pPr>
        <w:ind w:left="10440" w:hanging="1800"/>
      </w:pPr>
      <w:rPr>
        <w:rFonts w:eastAsia="Times New Roman" w:hint="default"/>
      </w:rPr>
    </w:lvl>
  </w:abstractNum>
  <w:abstractNum w:abstractNumId="5" w15:restartNumberingAfterBreak="0">
    <w:nsid w:val="4340307A"/>
    <w:multiLevelType w:val="hybridMultilevel"/>
    <w:tmpl w:val="AB9CF3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E73F37"/>
    <w:multiLevelType w:val="multilevel"/>
    <w:tmpl w:val="E4E48F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8B2720"/>
    <w:multiLevelType w:val="hybridMultilevel"/>
    <w:tmpl w:val="80D600D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C61EB4"/>
    <w:multiLevelType w:val="hybridMultilevel"/>
    <w:tmpl w:val="B8BE04EE"/>
    <w:lvl w:ilvl="0" w:tplc="1D3E2B76">
      <w:start w:val="3"/>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5F482879"/>
    <w:multiLevelType w:val="hybridMultilevel"/>
    <w:tmpl w:val="6FE88AE8"/>
    <w:lvl w:ilvl="0" w:tplc="0A081F3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EC6D19"/>
    <w:multiLevelType w:val="hybridMultilevel"/>
    <w:tmpl w:val="47526912"/>
    <w:lvl w:ilvl="0" w:tplc="04090001">
      <w:start w:val="1"/>
      <w:numFmt w:val="bullet"/>
      <w:lvlText w:val=""/>
      <w:lvlJc w:val="left"/>
      <w:pPr>
        <w:ind w:left="144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6B3B90FB"/>
    <w:multiLevelType w:val="hybridMultilevel"/>
    <w:tmpl w:val="BE196A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CCE693F"/>
    <w:multiLevelType w:val="hybridMultilevel"/>
    <w:tmpl w:val="D6840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AC330D"/>
    <w:multiLevelType w:val="hybridMultilevel"/>
    <w:tmpl w:val="009E1808"/>
    <w:lvl w:ilvl="0" w:tplc="3998F10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130880"/>
    <w:multiLevelType w:val="hybridMultilevel"/>
    <w:tmpl w:val="A956F34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7148CC"/>
    <w:multiLevelType w:val="hybridMultilevel"/>
    <w:tmpl w:val="B8B6B480"/>
    <w:lvl w:ilvl="0" w:tplc="F92EF1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CB87942"/>
    <w:multiLevelType w:val="multilevel"/>
    <w:tmpl w:val="940276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CC44DB5"/>
    <w:multiLevelType w:val="hybridMultilevel"/>
    <w:tmpl w:val="089A7D64"/>
    <w:lvl w:ilvl="0" w:tplc="854C177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6"/>
  </w:num>
  <w:num w:numId="3">
    <w:abstractNumId w:val="4"/>
  </w:num>
  <w:num w:numId="4">
    <w:abstractNumId w:val="15"/>
  </w:num>
  <w:num w:numId="5">
    <w:abstractNumId w:val="1"/>
  </w:num>
  <w:num w:numId="6">
    <w:abstractNumId w:val="3"/>
  </w:num>
  <w:num w:numId="7">
    <w:abstractNumId w:val="11"/>
  </w:num>
  <w:num w:numId="8">
    <w:abstractNumId w:val="8"/>
  </w:num>
  <w:num w:numId="9">
    <w:abstractNumId w:val="12"/>
  </w:num>
  <w:num w:numId="10">
    <w:abstractNumId w:val="5"/>
  </w:num>
  <w:num w:numId="11">
    <w:abstractNumId w:val="14"/>
  </w:num>
  <w:num w:numId="12">
    <w:abstractNumId w:val="0"/>
  </w:num>
  <w:num w:numId="13">
    <w:abstractNumId w:val="7"/>
  </w:num>
  <w:num w:numId="14">
    <w:abstractNumId w:val="9"/>
  </w:num>
  <w:num w:numId="15">
    <w:abstractNumId w:val="13"/>
  </w:num>
  <w:num w:numId="16">
    <w:abstractNumId w:val="17"/>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6B"/>
    <w:rsid w:val="00001D33"/>
    <w:rsid w:val="000047A7"/>
    <w:rsid w:val="00005B04"/>
    <w:rsid w:val="00006883"/>
    <w:rsid w:val="00011D79"/>
    <w:rsid w:val="00013A97"/>
    <w:rsid w:val="000168D2"/>
    <w:rsid w:val="00017A67"/>
    <w:rsid w:val="00021980"/>
    <w:rsid w:val="00022668"/>
    <w:rsid w:val="000234F2"/>
    <w:rsid w:val="00024458"/>
    <w:rsid w:val="00024DFD"/>
    <w:rsid w:val="0002661F"/>
    <w:rsid w:val="00027B40"/>
    <w:rsid w:val="0003002B"/>
    <w:rsid w:val="000313EA"/>
    <w:rsid w:val="0003185B"/>
    <w:rsid w:val="00031CF0"/>
    <w:rsid w:val="00033462"/>
    <w:rsid w:val="000336DB"/>
    <w:rsid w:val="00033BFE"/>
    <w:rsid w:val="00034B1F"/>
    <w:rsid w:val="000356AC"/>
    <w:rsid w:val="00036826"/>
    <w:rsid w:val="0003709B"/>
    <w:rsid w:val="00037A05"/>
    <w:rsid w:val="000414E7"/>
    <w:rsid w:val="000415D8"/>
    <w:rsid w:val="00042119"/>
    <w:rsid w:val="00043B97"/>
    <w:rsid w:val="000455AC"/>
    <w:rsid w:val="000465F6"/>
    <w:rsid w:val="00047E61"/>
    <w:rsid w:val="00051067"/>
    <w:rsid w:val="00051DAC"/>
    <w:rsid w:val="00054643"/>
    <w:rsid w:val="00063DF3"/>
    <w:rsid w:val="00070B33"/>
    <w:rsid w:val="00071879"/>
    <w:rsid w:val="00072C2E"/>
    <w:rsid w:val="00073009"/>
    <w:rsid w:val="0007319D"/>
    <w:rsid w:val="000752E7"/>
    <w:rsid w:val="00082F27"/>
    <w:rsid w:val="000840C2"/>
    <w:rsid w:val="00086608"/>
    <w:rsid w:val="00086AAA"/>
    <w:rsid w:val="0009140F"/>
    <w:rsid w:val="000932A0"/>
    <w:rsid w:val="00094E43"/>
    <w:rsid w:val="000A1D6A"/>
    <w:rsid w:val="000A314B"/>
    <w:rsid w:val="000A50C7"/>
    <w:rsid w:val="000A698D"/>
    <w:rsid w:val="000B442A"/>
    <w:rsid w:val="000C0C9F"/>
    <w:rsid w:val="000C5B62"/>
    <w:rsid w:val="000C5E60"/>
    <w:rsid w:val="000C71F3"/>
    <w:rsid w:val="000C7295"/>
    <w:rsid w:val="000C779C"/>
    <w:rsid w:val="000C7EA3"/>
    <w:rsid w:val="000D14FF"/>
    <w:rsid w:val="000D2F35"/>
    <w:rsid w:val="000D3A1C"/>
    <w:rsid w:val="000D4CC8"/>
    <w:rsid w:val="000D4F15"/>
    <w:rsid w:val="000D5105"/>
    <w:rsid w:val="000E4CDA"/>
    <w:rsid w:val="000E6890"/>
    <w:rsid w:val="000F243A"/>
    <w:rsid w:val="000F324E"/>
    <w:rsid w:val="000F3D39"/>
    <w:rsid w:val="000F6AB6"/>
    <w:rsid w:val="001016F3"/>
    <w:rsid w:val="00101956"/>
    <w:rsid w:val="00107249"/>
    <w:rsid w:val="001078A7"/>
    <w:rsid w:val="001122BE"/>
    <w:rsid w:val="001149D1"/>
    <w:rsid w:val="001154B7"/>
    <w:rsid w:val="00117811"/>
    <w:rsid w:val="00120439"/>
    <w:rsid w:val="00120541"/>
    <w:rsid w:val="00121677"/>
    <w:rsid w:val="00121CD8"/>
    <w:rsid w:val="00122FE9"/>
    <w:rsid w:val="001232BB"/>
    <w:rsid w:val="00123B84"/>
    <w:rsid w:val="0012442C"/>
    <w:rsid w:val="001250D7"/>
    <w:rsid w:val="00132100"/>
    <w:rsid w:val="0013553E"/>
    <w:rsid w:val="00137C88"/>
    <w:rsid w:val="00140ADB"/>
    <w:rsid w:val="001436CB"/>
    <w:rsid w:val="00143D22"/>
    <w:rsid w:val="0014440B"/>
    <w:rsid w:val="00144D5F"/>
    <w:rsid w:val="00145451"/>
    <w:rsid w:val="001459CA"/>
    <w:rsid w:val="00147A64"/>
    <w:rsid w:val="00150E12"/>
    <w:rsid w:val="00154A0B"/>
    <w:rsid w:val="00157573"/>
    <w:rsid w:val="001601E6"/>
    <w:rsid w:val="00160B0B"/>
    <w:rsid w:val="00163EF3"/>
    <w:rsid w:val="001731CC"/>
    <w:rsid w:val="00174F33"/>
    <w:rsid w:val="00175313"/>
    <w:rsid w:val="00175C5E"/>
    <w:rsid w:val="00176D52"/>
    <w:rsid w:val="00177261"/>
    <w:rsid w:val="0017781A"/>
    <w:rsid w:val="0018020B"/>
    <w:rsid w:val="00182CC9"/>
    <w:rsid w:val="00183E2D"/>
    <w:rsid w:val="00184802"/>
    <w:rsid w:val="00185ED7"/>
    <w:rsid w:val="00190AF1"/>
    <w:rsid w:val="0019108B"/>
    <w:rsid w:val="00191CCE"/>
    <w:rsid w:val="001924B6"/>
    <w:rsid w:val="001930C1"/>
    <w:rsid w:val="001940B2"/>
    <w:rsid w:val="001A3331"/>
    <w:rsid w:val="001A7B3E"/>
    <w:rsid w:val="001A7B5B"/>
    <w:rsid w:val="001A7DB0"/>
    <w:rsid w:val="001B05AE"/>
    <w:rsid w:val="001B3136"/>
    <w:rsid w:val="001B4B65"/>
    <w:rsid w:val="001B4F28"/>
    <w:rsid w:val="001B69F4"/>
    <w:rsid w:val="001B7542"/>
    <w:rsid w:val="001B7DEA"/>
    <w:rsid w:val="001C7ADF"/>
    <w:rsid w:val="001D0D11"/>
    <w:rsid w:val="001D0EBC"/>
    <w:rsid w:val="001D0FC0"/>
    <w:rsid w:val="001D24EF"/>
    <w:rsid w:val="001D2AEA"/>
    <w:rsid w:val="001D3FDB"/>
    <w:rsid w:val="001D518B"/>
    <w:rsid w:val="001D7440"/>
    <w:rsid w:val="001E178B"/>
    <w:rsid w:val="001E1D65"/>
    <w:rsid w:val="001E20ED"/>
    <w:rsid w:val="001E3039"/>
    <w:rsid w:val="001E3C20"/>
    <w:rsid w:val="001E4E5E"/>
    <w:rsid w:val="001E5FD9"/>
    <w:rsid w:val="001E7AB4"/>
    <w:rsid w:val="001F049C"/>
    <w:rsid w:val="001F2177"/>
    <w:rsid w:val="001F21F2"/>
    <w:rsid w:val="001F26DD"/>
    <w:rsid w:val="001F3BA5"/>
    <w:rsid w:val="001F5A0A"/>
    <w:rsid w:val="002004E3"/>
    <w:rsid w:val="0020499B"/>
    <w:rsid w:val="00204CB9"/>
    <w:rsid w:val="0020543E"/>
    <w:rsid w:val="0020679F"/>
    <w:rsid w:val="00207017"/>
    <w:rsid w:val="002074F0"/>
    <w:rsid w:val="00210EB0"/>
    <w:rsid w:val="00211106"/>
    <w:rsid w:val="002112D5"/>
    <w:rsid w:val="00212F3C"/>
    <w:rsid w:val="0021489E"/>
    <w:rsid w:val="00214E91"/>
    <w:rsid w:val="0021503C"/>
    <w:rsid w:val="00217B7E"/>
    <w:rsid w:val="00220A31"/>
    <w:rsid w:val="002210DE"/>
    <w:rsid w:val="002215DD"/>
    <w:rsid w:val="00222019"/>
    <w:rsid w:val="00222199"/>
    <w:rsid w:val="00224C38"/>
    <w:rsid w:val="002250A9"/>
    <w:rsid w:val="00225D02"/>
    <w:rsid w:val="0022650F"/>
    <w:rsid w:val="00227181"/>
    <w:rsid w:val="00230409"/>
    <w:rsid w:val="00231B18"/>
    <w:rsid w:val="00233848"/>
    <w:rsid w:val="00233BA2"/>
    <w:rsid w:val="00234F2A"/>
    <w:rsid w:val="00241829"/>
    <w:rsid w:val="00246560"/>
    <w:rsid w:val="002465D5"/>
    <w:rsid w:val="00247D31"/>
    <w:rsid w:val="002518A6"/>
    <w:rsid w:val="00251A4B"/>
    <w:rsid w:val="0025513F"/>
    <w:rsid w:val="00257B44"/>
    <w:rsid w:val="0026248D"/>
    <w:rsid w:val="00263692"/>
    <w:rsid w:val="00263AAF"/>
    <w:rsid w:val="00263C80"/>
    <w:rsid w:val="0026574E"/>
    <w:rsid w:val="00270D7E"/>
    <w:rsid w:val="00271795"/>
    <w:rsid w:val="00271D90"/>
    <w:rsid w:val="00276867"/>
    <w:rsid w:val="00284228"/>
    <w:rsid w:val="00287DB9"/>
    <w:rsid w:val="0029105D"/>
    <w:rsid w:val="00292D47"/>
    <w:rsid w:val="002A0502"/>
    <w:rsid w:val="002A11AD"/>
    <w:rsid w:val="002A3D29"/>
    <w:rsid w:val="002A6F3C"/>
    <w:rsid w:val="002B2C7C"/>
    <w:rsid w:val="002B5CC2"/>
    <w:rsid w:val="002B6D63"/>
    <w:rsid w:val="002C1CE4"/>
    <w:rsid w:val="002C51DA"/>
    <w:rsid w:val="002C58F7"/>
    <w:rsid w:val="002D0AEE"/>
    <w:rsid w:val="002D307B"/>
    <w:rsid w:val="002D65AF"/>
    <w:rsid w:val="002E0107"/>
    <w:rsid w:val="002E30FF"/>
    <w:rsid w:val="002E38B7"/>
    <w:rsid w:val="002E4FB9"/>
    <w:rsid w:val="002E5EAD"/>
    <w:rsid w:val="002E6002"/>
    <w:rsid w:val="002E6AE2"/>
    <w:rsid w:val="002E6FA9"/>
    <w:rsid w:val="002E7782"/>
    <w:rsid w:val="002F116C"/>
    <w:rsid w:val="002F1704"/>
    <w:rsid w:val="002F4A97"/>
    <w:rsid w:val="002F6656"/>
    <w:rsid w:val="003027E8"/>
    <w:rsid w:val="00304CBC"/>
    <w:rsid w:val="0030500C"/>
    <w:rsid w:val="00307488"/>
    <w:rsid w:val="00310AAC"/>
    <w:rsid w:val="00312968"/>
    <w:rsid w:val="003139A4"/>
    <w:rsid w:val="003149B3"/>
    <w:rsid w:val="00315712"/>
    <w:rsid w:val="00317481"/>
    <w:rsid w:val="00317F65"/>
    <w:rsid w:val="00321121"/>
    <w:rsid w:val="00321690"/>
    <w:rsid w:val="0032171F"/>
    <w:rsid w:val="0032361A"/>
    <w:rsid w:val="00326A5B"/>
    <w:rsid w:val="00330682"/>
    <w:rsid w:val="003311DF"/>
    <w:rsid w:val="00331EF5"/>
    <w:rsid w:val="00335493"/>
    <w:rsid w:val="00343DE9"/>
    <w:rsid w:val="00343E7A"/>
    <w:rsid w:val="00351FB9"/>
    <w:rsid w:val="00353956"/>
    <w:rsid w:val="003539A5"/>
    <w:rsid w:val="003546B3"/>
    <w:rsid w:val="00354D0B"/>
    <w:rsid w:val="003556FC"/>
    <w:rsid w:val="003566A4"/>
    <w:rsid w:val="00356FCE"/>
    <w:rsid w:val="00360A3F"/>
    <w:rsid w:val="00362C33"/>
    <w:rsid w:val="00366AC7"/>
    <w:rsid w:val="00366C9B"/>
    <w:rsid w:val="00373FB6"/>
    <w:rsid w:val="0037449D"/>
    <w:rsid w:val="003747CE"/>
    <w:rsid w:val="00377EEA"/>
    <w:rsid w:val="00377F62"/>
    <w:rsid w:val="00386C38"/>
    <w:rsid w:val="00386D24"/>
    <w:rsid w:val="00391CB2"/>
    <w:rsid w:val="003931DC"/>
    <w:rsid w:val="00393858"/>
    <w:rsid w:val="003A0421"/>
    <w:rsid w:val="003A5957"/>
    <w:rsid w:val="003A6173"/>
    <w:rsid w:val="003A6914"/>
    <w:rsid w:val="003A766B"/>
    <w:rsid w:val="003B0278"/>
    <w:rsid w:val="003B0717"/>
    <w:rsid w:val="003B0E4F"/>
    <w:rsid w:val="003B201D"/>
    <w:rsid w:val="003B2074"/>
    <w:rsid w:val="003B2B4F"/>
    <w:rsid w:val="003B39C8"/>
    <w:rsid w:val="003B4EDB"/>
    <w:rsid w:val="003C0BC1"/>
    <w:rsid w:val="003C1394"/>
    <w:rsid w:val="003C1512"/>
    <w:rsid w:val="003C2B81"/>
    <w:rsid w:val="003C4D38"/>
    <w:rsid w:val="003C4DFC"/>
    <w:rsid w:val="003D098F"/>
    <w:rsid w:val="003D0DC7"/>
    <w:rsid w:val="003D369F"/>
    <w:rsid w:val="003D7DAA"/>
    <w:rsid w:val="003E15F6"/>
    <w:rsid w:val="003E199E"/>
    <w:rsid w:val="003E2173"/>
    <w:rsid w:val="003E2D95"/>
    <w:rsid w:val="003E41CF"/>
    <w:rsid w:val="003E4909"/>
    <w:rsid w:val="003E5D3F"/>
    <w:rsid w:val="003E611E"/>
    <w:rsid w:val="003E730C"/>
    <w:rsid w:val="003F042F"/>
    <w:rsid w:val="003F069B"/>
    <w:rsid w:val="003F1E1B"/>
    <w:rsid w:val="003F32DF"/>
    <w:rsid w:val="003F4863"/>
    <w:rsid w:val="003F56C4"/>
    <w:rsid w:val="003F583A"/>
    <w:rsid w:val="00404FA6"/>
    <w:rsid w:val="004050B5"/>
    <w:rsid w:val="004108DB"/>
    <w:rsid w:val="00410EC1"/>
    <w:rsid w:val="00413699"/>
    <w:rsid w:val="0041491B"/>
    <w:rsid w:val="00415A01"/>
    <w:rsid w:val="00417246"/>
    <w:rsid w:val="004177F0"/>
    <w:rsid w:val="00421245"/>
    <w:rsid w:val="0042703F"/>
    <w:rsid w:val="004270CE"/>
    <w:rsid w:val="00427385"/>
    <w:rsid w:val="00433FC0"/>
    <w:rsid w:val="0043469A"/>
    <w:rsid w:val="00445AC7"/>
    <w:rsid w:val="00446F41"/>
    <w:rsid w:val="00452C49"/>
    <w:rsid w:val="0045403B"/>
    <w:rsid w:val="00455610"/>
    <w:rsid w:val="0045566C"/>
    <w:rsid w:val="00455D75"/>
    <w:rsid w:val="0046233A"/>
    <w:rsid w:val="00465683"/>
    <w:rsid w:val="00465FA0"/>
    <w:rsid w:val="00466E1D"/>
    <w:rsid w:val="00467767"/>
    <w:rsid w:val="004678D8"/>
    <w:rsid w:val="00467D9F"/>
    <w:rsid w:val="0047233A"/>
    <w:rsid w:val="00472B94"/>
    <w:rsid w:val="004731A7"/>
    <w:rsid w:val="00474229"/>
    <w:rsid w:val="004751C0"/>
    <w:rsid w:val="00476C4D"/>
    <w:rsid w:val="004818A3"/>
    <w:rsid w:val="0048232B"/>
    <w:rsid w:val="004844A8"/>
    <w:rsid w:val="0048463E"/>
    <w:rsid w:val="0048595F"/>
    <w:rsid w:val="00485FBC"/>
    <w:rsid w:val="004867F6"/>
    <w:rsid w:val="004878FF"/>
    <w:rsid w:val="00492C7F"/>
    <w:rsid w:val="00492F52"/>
    <w:rsid w:val="00495A31"/>
    <w:rsid w:val="00495F3D"/>
    <w:rsid w:val="00497133"/>
    <w:rsid w:val="004A0F38"/>
    <w:rsid w:val="004A2C53"/>
    <w:rsid w:val="004A319A"/>
    <w:rsid w:val="004A5CEC"/>
    <w:rsid w:val="004B0C16"/>
    <w:rsid w:val="004B0EA9"/>
    <w:rsid w:val="004B2361"/>
    <w:rsid w:val="004B2451"/>
    <w:rsid w:val="004B2C23"/>
    <w:rsid w:val="004B2E85"/>
    <w:rsid w:val="004B36A6"/>
    <w:rsid w:val="004B3B12"/>
    <w:rsid w:val="004B599A"/>
    <w:rsid w:val="004B7E7B"/>
    <w:rsid w:val="004C3E7A"/>
    <w:rsid w:val="004D2B74"/>
    <w:rsid w:val="004D3E9D"/>
    <w:rsid w:val="004D53FF"/>
    <w:rsid w:val="004D62FD"/>
    <w:rsid w:val="004D6ED4"/>
    <w:rsid w:val="004D7316"/>
    <w:rsid w:val="004E6224"/>
    <w:rsid w:val="004E6308"/>
    <w:rsid w:val="004E6696"/>
    <w:rsid w:val="004E7809"/>
    <w:rsid w:val="004F22CD"/>
    <w:rsid w:val="004F2343"/>
    <w:rsid w:val="004F36AE"/>
    <w:rsid w:val="004F6141"/>
    <w:rsid w:val="004F726B"/>
    <w:rsid w:val="004F7F0A"/>
    <w:rsid w:val="00503548"/>
    <w:rsid w:val="005039C5"/>
    <w:rsid w:val="005040B3"/>
    <w:rsid w:val="005053D2"/>
    <w:rsid w:val="005062C5"/>
    <w:rsid w:val="005102FA"/>
    <w:rsid w:val="00513A39"/>
    <w:rsid w:val="00513D3B"/>
    <w:rsid w:val="00514769"/>
    <w:rsid w:val="00514A08"/>
    <w:rsid w:val="00515468"/>
    <w:rsid w:val="00515B23"/>
    <w:rsid w:val="00517266"/>
    <w:rsid w:val="00517D7E"/>
    <w:rsid w:val="00521A8C"/>
    <w:rsid w:val="005303E7"/>
    <w:rsid w:val="005321FB"/>
    <w:rsid w:val="00534983"/>
    <w:rsid w:val="005372D8"/>
    <w:rsid w:val="00537B0D"/>
    <w:rsid w:val="00540270"/>
    <w:rsid w:val="0054062A"/>
    <w:rsid w:val="00545243"/>
    <w:rsid w:val="005458CC"/>
    <w:rsid w:val="00553576"/>
    <w:rsid w:val="005564FA"/>
    <w:rsid w:val="005565E8"/>
    <w:rsid w:val="0056074D"/>
    <w:rsid w:val="005643F8"/>
    <w:rsid w:val="00565266"/>
    <w:rsid w:val="00565DF4"/>
    <w:rsid w:val="00566524"/>
    <w:rsid w:val="00566DB0"/>
    <w:rsid w:val="00567281"/>
    <w:rsid w:val="00567ECF"/>
    <w:rsid w:val="005700E9"/>
    <w:rsid w:val="005701E8"/>
    <w:rsid w:val="005705F0"/>
    <w:rsid w:val="00570F8B"/>
    <w:rsid w:val="0057172D"/>
    <w:rsid w:val="0057301F"/>
    <w:rsid w:val="00573553"/>
    <w:rsid w:val="00574075"/>
    <w:rsid w:val="00574BE6"/>
    <w:rsid w:val="00574C5E"/>
    <w:rsid w:val="00576005"/>
    <w:rsid w:val="00580A0F"/>
    <w:rsid w:val="00584ACD"/>
    <w:rsid w:val="005855F9"/>
    <w:rsid w:val="00587305"/>
    <w:rsid w:val="00594FEB"/>
    <w:rsid w:val="005968D3"/>
    <w:rsid w:val="005976CE"/>
    <w:rsid w:val="005A0CA8"/>
    <w:rsid w:val="005A1358"/>
    <w:rsid w:val="005A22A9"/>
    <w:rsid w:val="005A28E7"/>
    <w:rsid w:val="005A496A"/>
    <w:rsid w:val="005A4A36"/>
    <w:rsid w:val="005A4B8B"/>
    <w:rsid w:val="005A66B2"/>
    <w:rsid w:val="005A7AAE"/>
    <w:rsid w:val="005B1521"/>
    <w:rsid w:val="005B3934"/>
    <w:rsid w:val="005B5F81"/>
    <w:rsid w:val="005B7CE0"/>
    <w:rsid w:val="005C0FA5"/>
    <w:rsid w:val="005C1DBC"/>
    <w:rsid w:val="005C2CD5"/>
    <w:rsid w:val="005C333C"/>
    <w:rsid w:val="005C3EA2"/>
    <w:rsid w:val="005C499B"/>
    <w:rsid w:val="005C67EA"/>
    <w:rsid w:val="005D019C"/>
    <w:rsid w:val="005D15DE"/>
    <w:rsid w:val="005D1A68"/>
    <w:rsid w:val="005D2D53"/>
    <w:rsid w:val="005D322A"/>
    <w:rsid w:val="005D4352"/>
    <w:rsid w:val="005D5238"/>
    <w:rsid w:val="005D60E9"/>
    <w:rsid w:val="005E0AC3"/>
    <w:rsid w:val="005E28AF"/>
    <w:rsid w:val="005E2952"/>
    <w:rsid w:val="005E40B8"/>
    <w:rsid w:val="005E670D"/>
    <w:rsid w:val="005F0651"/>
    <w:rsid w:val="005F079E"/>
    <w:rsid w:val="005F3FF5"/>
    <w:rsid w:val="00601127"/>
    <w:rsid w:val="00602221"/>
    <w:rsid w:val="006042DD"/>
    <w:rsid w:val="00605499"/>
    <w:rsid w:val="0061032C"/>
    <w:rsid w:val="00612586"/>
    <w:rsid w:val="00612690"/>
    <w:rsid w:val="00612DEB"/>
    <w:rsid w:val="006142FB"/>
    <w:rsid w:val="00614ECA"/>
    <w:rsid w:val="006171F0"/>
    <w:rsid w:val="00617386"/>
    <w:rsid w:val="0062041C"/>
    <w:rsid w:val="006217F4"/>
    <w:rsid w:val="00622113"/>
    <w:rsid w:val="00624169"/>
    <w:rsid w:val="00626C3B"/>
    <w:rsid w:val="00631079"/>
    <w:rsid w:val="006315DF"/>
    <w:rsid w:val="00633DC4"/>
    <w:rsid w:val="00633F26"/>
    <w:rsid w:val="00637EE8"/>
    <w:rsid w:val="006413EE"/>
    <w:rsid w:val="006429DC"/>
    <w:rsid w:val="00643AFB"/>
    <w:rsid w:val="00644B47"/>
    <w:rsid w:val="00646F54"/>
    <w:rsid w:val="006518E0"/>
    <w:rsid w:val="0065205A"/>
    <w:rsid w:val="006524D4"/>
    <w:rsid w:val="00654669"/>
    <w:rsid w:val="00655B6C"/>
    <w:rsid w:val="00656479"/>
    <w:rsid w:val="00662205"/>
    <w:rsid w:val="00663B05"/>
    <w:rsid w:val="00665B40"/>
    <w:rsid w:val="00666C74"/>
    <w:rsid w:val="006676D3"/>
    <w:rsid w:val="00672915"/>
    <w:rsid w:val="006749E2"/>
    <w:rsid w:val="00675CDF"/>
    <w:rsid w:val="00680489"/>
    <w:rsid w:val="00680798"/>
    <w:rsid w:val="00680DB2"/>
    <w:rsid w:val="00682415"/>
    <w:rsid w:val="0068317E"/>
    <w:rsid w:val="006838C1"/>
    <w:rsid w:val="00683AA9"/>
    <w:rsid w:val="00683AF4"/>
    <w:rsid w:val="00684164"/>
    <w:rsid w:val="006842C1"/>
    <w:rsid w:val="00684C59"/>
    <w:rsid w:val="00684F70"/>
    <w:rsid w:val="00690354"/>
    <w:rsid w:val="00690874"/>
    <w:rsid w:val="00691109"/>
    <w:rsid w:val="006933D2"/>
    <w:rsid w:val="00695F8E"/>
    <w:rsid w:val="006A0601"/>
    <w:rsid w:val="006A1F3B"/>
    <w:rsid w:val="006A20CC"/>
    <w:rsid w:val="006A25B7"/>
    <w:rsid w:val="006A2D0A"/>
    <w:rsid w:val="006A4C4A"/>
    <w:rsid w:val="006A4D8D"/>
    <w:rsid w:val="006A5763"/>
    <w:rsid w:val="006A5855"/>
    <w:rsid w:val="006B008E"/>
    <w:rsid w:val="006B0547"/>
    <w:rsid w:val="006B1F7E"/>
    <w:rsid w:val="006B221F"/>
    <w:rsid w:val="006B31FC"/>
    <w:rsid w:val="006B33AC"/>
    <w:rsid w:val="006B4DFD"/>
    <w:rsid w:val="006B5740"/>
    <w:rsid w:val="006B70C2"/>
    <w:rsid w:val="006B7B6E"/>
    <w:rsid w:val="006C2C2F"/>
    <w:rsid w:val="006C6A7C"/>
    <w:rsid w:val="006D012E"/>
    <w:rsid w:val="006D18C3"/>
    <w:rsid w:val="006D2038"/>
    <w:rsid w:val="006D22E7"/>
    <w:rsid w:val="006D2BA0"/>
    <w:rsid w:val="006D2E5D"/>
    <w:rsid w:val="006D3549"/>
    <w:rsid w:val="006D3F47"/>
    <w:rsid w:val="006D4ECD"/>
    <w:rsid w:val="006D5694"/>
    <w:rsid w:val="006D6960"/>
    <w:rsid w:val="006D6AEB"/>
    <w:rsid w:val="006E0528"/>
    <w:rsid w:val="006E22C9"/>
    <w:rsid w:val="006E454F"/>
    <w:rsid w:val="006E658A"/>
    <w:rsid w:val="006E660B"/>
    <w:rsid w:val="006F0397"/>
    <w:rsid w:val="006F0C72"/>
    <w:rsid w:val="006F0D57"/>
    <w:rsid w:val="006F5DBB"/>
    <w:rsid w:val="006F72C6"/>
    <w:rsid w:val="006F7B7F"/>
    <w:rsid w:val="007018F7"/>
    <w:rsid w:val="0070206B"/>
    <w:rsid w:val="00702997"/>
    <w:rsid w:val="007052AE"/>
    <w:rsid w:val="00706285"/>
    <w:rsid w:val="0072107E"/>
    <w:rsid w:val="00721708"/>
    <w:rsid w:val="00723DAD"/>
    <w:rsid w:val="007242DD"/>
    <w:rsid w:val="00724613"/>
    <w:rsid w:val="0072734F"/>
    <w:rsid w:val="007308E0"/>
    <w:rsid w:val="00732CA9"/>
    <w:rsid w:val="00736B1B"/>
    <w:rsid w:val="00737EA7"/>
    <w:rsid w:val="00740858"/>
    <w:rsid w:val="00741516"/>
    <w:rsid w:val="007419EB"/>
    <w:rsid w:val="00742B0D"/>
    <w:rsid w:val="0074327F"/>
    <w:rsid w:val="007443C3"/>
    <w:rsid w:val="00744800"/>
    <w:rsid w:val="007451C7"/>
    <w:rsid w:val="00747401"/>
    <w:rsid w:val="007479A6"/>
    <w:rsid w:val="00747FF0"/>
    <w:rsid w:val="00751228"/>
    <w:rsid w:val="00751321"/>
    <w:rsid w:val="00755783"/>
    <w:rsid w:val="00755DDA"/>
    <w:rsid w:val="00761EFF"/>
    <w:rsid w:val="00764117"/>
    <w:rsid w:val="00764F8D"/>
    <w:rsid w:val="00770664"/>
    <w:rsid w:val="00771327"/>
    <w:rsid w:val="00772619"/>
    <w:rsid w:val="0077408C"/>
    <w:rsid w:val="00774AB9"/>
    <w:rsid w:val="007765F4"/>
    <w:rsid w:val="00776FB3"/>
    <w:rsid w:val="00777B99"/>
    <w:rsid w:val="0078112F"/>
    <w:rsid w:val="00781EB6"/>
    <w:rsid w:val="00787796"/>
    <w:rsid w:val="00796CB3"/>
    <w:rsid w:val="007A3BE6"/>
    <w:rsid w:val="007A4914"/>
    <w:rsid w:val="007A5E24"/>
    <w:rsid w:val="007B21A8"/>
    <w:rsid w:val="007B3CEE"/>
    <w:rsid w:val="007B3EB0"/>
    <w:rsid w:val="007B67E0"/>
    <w:rsid w:val="007B6B2F"/>
    <w:rsid w:val="007B6C73"/>
    <w:rsid w:val="007B7F4E"/>
    <w:rsid w:val="007C4E4C"/>
    <w:rsid w:val="007C55AF"/>
    <w:rsid w:val="007C6B41"/>
    <w:rsid w:val="007C7572"/>
    <w:rsid w:val="007C7D3B"/>
    <w:rsid w:val="007D1235"/>
    <w:rsid w:val="007E0050"/>
    <w:rsid w:val="007E07F3"/>
    <w:rsid w:val="007E110D"/>
    <w:rsid w:val="007E2724"/>
    <w:rsid w:val="007E34B6"/>
    <w:rsid w:val="007E4574"/>
    <w:rsid w:val="007E5AF4"/>
    <w:rsid w:val="007E6ADE"/>
    <w:rsid w:val="007E775A"/>
    <w:rsid w:val="007F0C70"/>
    <w:rsid w:val="007F6B2F"/>
    <w:rsid w:val="007F72B8"/>
    <w:rsid w:val="008014BF"/>
    <w:rsid w:val="00802D7B"/>
    <w:rsid w:val="00803C8A"/>
    <w:rsid w:val="0080416D"/>
    <w:rsid w:val="00810085"/>
    <w:rsid w:val="0081190A"/>
    <w:rsid w:val="00812D05"/>
    <w:rsid w:val="0081476D"/>
    <w:rsid w:val="00816932"/>
    <w:rsid w:val="00822BD4"/>
    <w:rsid w:val="00823C5C"/>
    <w:rsid w:val="00825C61"/>
    <w:rsid w:val="0083159A"/>
    <w:rsid w:val="008322C7"/>
    <w:rsid w:val="00832433"/>
    <w:rsid w:val="00834143"/>
    <w:rsid w:val="008352E8"/>
    <w:rsid w:val="00835C43"/>
    <w:rsid w:val="00837261"/>
    <w:rsid w:val="008376B2"/>
    <w:rsid w:val="00841D1A"/>
    <w:rsid w:val="00843AB2"/>
    <w:rsid w:val="00843EB9"/>
    <w:rsid w:val="00844F71"/>
    <w:rsid w:val="00845A65"/>
    <w:rsid w:val="00846955"/>
    <w:rsid w:val="00852341"/>
    <w:rsid w:val="00852463"/>
    <w:rsid w:val="0085326D"/>
    <w:rsid w:val="00853EE8"/>
    <w:rsid w:val="00855F35"/>
    <w:rsid w:val="0085601A"/>
    <w:rsid w:val="00857C8A"/>
    <w:rsid w:val="00863162"/>
    <w:rsid w:val="00863F64"/>
    <w:rsid w:val="008656C8"/>
    <w:rsid w:val="00865CEB"/>
    <w:rsid w:val="00866DE9"/>
    <w:rsid w:val="0087094D"/>
    <w:rsid w:val="00871095"/>
    <w:rsid w:val="00872559"/>
    <w:rsid w:val="0087293C"/>
    <w:rsid w:val="00872B46"/>
    <w:rsid w:val="00872EC8"/>
    <w:rsid w:val="00874CB9"/>
    <w:rsid w:val="008810F2"/>
    <w:rsid w:val="00881B4F"/>
    <w:rsid w:val="00884CC8"/>
    <w:rsid w:val="00885319"/>
    <w:rsid w:val="00887898"/>
    <w:rsid w:val="00891CF9"/>
    <w:rsid w:val="008A395F"/>
    <w:rsid w:val="008A53E3"/>
    <w:rsid w:val="008B0933"/>
    <w:rsid w:val="008B0D0C"/>
    <w:rsid w:val="008B2EE7"/>
    <w:rsid w:val="008B43C4"/>
    <w:rsid w:val="008B4EC0"/>
    <w:rsid w:val="008B4F2F"/>
    <w:rsid w:val="008B5DD5"/>
    <w:rsid w:val="008B64FE"/>
    <w:rsid w:val="008C2C1F"/>
    <w:rsid w:val="008C302A"/>
    <w:rsid w:val="008C3A5D"/>
    <w:rsid w:val="008C49AD"/>
    <w:rsid w:val="008C5ADD"/>
    <w:rsid w:val="008C7219"/>
    <w:rsid w:val="008D0EDF"/>
    <w:rsid w:val="008D5B96"/>
    <w:rsid w:val="008E1C62"/>
    <w:rsid w:val="008E2D79"/>
    <w:rsid w:val="008E34F6"/>
    <w:rsid w:val="008E6053"/>
    <w:rsid w:val="008F2E24"/>
    <w:rsid w:val="008F37A0"/>
    <w:rsid w:val="008F4AC7"/>
    <w:rsid w:val="00902103"/>
    <w:rsid w:val="009035A9"/>
    <w:rsid w:val="00903C67"/>
    <w:rsid w:val="009052D3"/>
    <w:rsid w:val="00906031"/>
    <w:rsid w:val="00906F70"/>
    <w:rsid w:val="009070A9"/>
    <w:rsid w:val="00914B85"/>
    <w:rsid w:val="009154A7"/>
    <w:rsid w:val="00915C2C"/>
    <w:rsid w:val="009217EF"/>
    <w:rsid w:val="00922FA1"/>
    <w:rsid w:val="00924A58"/>
    <w:rsid w:val="00924B4B"/>
    <w:rsid w:val="00931835"/>
    <w:rsid w:val="00934201"/>
    <w:rsid w:val="00934EC6"/>
    <w:rsid w:val="009360C4"/>
    <w:rsid w:val="009373E4"/>
    <w:rsid w:val="00942172"/>
    <w:rsid w:val="009422E6"/>
    <w:rsid w:val="00944DD6"/>
    <w:rsid w:val="009453A2"/>
    <w:rsid w:val="0094764C"/>
    <w:rsid w:val="00947B49"/>
    <w:rsid w:val="009512F2"/>
    <w:rsid w:val="009519B5"/>
    <w:rsid w:val="00952E75"/>
    <w:rsid w:val="00962C6E"/>
    <w:rsid w:val="0096333F"/>
    <w:rsid w:val="009636D5"/>
    <w:rsid w:val="00964E4F"/>
    <w:rsid w:val="0096515F"/>
    <w:rsid w:val="009654A9"/>
    <w:rsid w:val="00965B87"/>
    <w:rsid w:val="00967479"/>
    <w:rsid w:val="00967AFF"/>
    <w:rsid w:val="00971416"/>
    <w:rsid w:val="0097560F"/>
    <w:rsid w:val="00975950"/>
    <w:rsid w:val="00975AD3"/>
    <w:rsid w:val="00977416"/>
    <w:rsid w:val="009806A5"/>
    <w:rsid w:val="009809E1"/>
    <w:rsid w:val="00980B6E"/>
    <w:rsid w:val="00982932"/>
    <w:rsid w:val="00983A3E"/>
    <w:rsid w:val="00983FFB"/>
    <w:rsid w:val="00984AE7"/>
    <w:rsid w:val="0098562A"/>
    <w:rsid w:val="009866F4"/>
    <w:rsid w:val="0099250F"/>
    <w:rsid w:val="00996995"/>
    <w:rsid w:val="00997EFA"/>
    <w:rsid w:val="009A02A4"/>
    <w:rsid w:val="009A325E"/>
    <w:rsid w:val="009A7694"/>
    <w:rsid w:val="009B0D46"/>
    <w:rsid w:val="009B1ADB"/>
    <w:rsid w:val="009B2EEA"/>
    <w:rsid w:val="009B7810"/>
    <w:rsid w:val="009B7DE6"/>
    <w:rsid w:val="009C06F0"/>
    <w:rsid w:val="009C0B0F"/>
    <w:rsid w:val="009C0FFF"/>
    <w:rsid w:val="009C48C9"/>
    <w:rsid w:val="009C5B30"/>
    <w:rsid w:val="009D1354"/>
    <w:rsid w:val="009D2094"/>
    <w:rsid w:val="009D26B0"/>
    <w:rsid w:val="009D2DE4"/>
    <w:rsid w:val="009D3812"/>
    <w:rsid w:val="009D62F2"/>
    <w:rsid w:val="009D6352"/>
    <w:rsid w:val="009D6A6E"/>
    <w:rsid w:val="009E0D29"/>
    <w:rsid w:val="009E1D72"/>
    <w:rsid w:val="009E27DC"/>
    <w:rsid w:val="009E56A0"/>
    <w:rsid w:val="009E645E"/>
    <w:rsid w:val="009E6686"/>
    <w:rsid w:val="009E6D66"/>
    <w:rsid w:val="009F22BB"/>
    <w:rsid w:val="009F3735"/>
    <w:rsid w:val="009F54BC"/>
    <w:rsid w:val="009F612C"/>
    <w:rsid w:val="009F6FAB"/>
    <w:rsid w:val="00A06622"/>
    <w:rsid w:val="00A10F9F"/>
    <w:rsid w:val="00A12DE0"/>
    <w:rsid w:val="00A145B9"/>
    <w:rsid w:val="00A16571"/>
    <w:rsid w:val="00A174FC"/>
    <w:rsid w:val="00A17C35"/>
    <w:rsid w:val="00A20C09"/>
    <w:rsid w:val="00A21F65"/>
    <w:rsid w:val="00A229BC"/>
    <w:rsid w:val="00A231A0"/>
    <w:rsid w:val="00A251BB"/>
    <w:rsid w:val="00A269F7"/>
    <w:rsid w:val="00A274FF"/>
    <w:rsid w:val="00A30241"/>
    <w:rsid w:val="00A3158D"/>
    <w:rsid w:val="00A31A8E"/>
    <w:rsid w:val="00A334AF"/>
    <w:rsid w:val="00A36447"/>
    <w:rsid w:val="00A36722"/>
    <w:rsid w:val="00A40947"/>
    <w:rsid w:val="00A4203E"/>
    <w:rsid w:val="00A45761"/>
    <w:rsid w:val="00A45EA0"/>
    <w:rsid w:val="00A45FE0"/>
    <w:rsid w:val="00A465A9"/>
    <w:rsid w:val="00A46752"/>
    <w:rsid w:val="00A46809"/>
    <w:rsid w:val="00A47D05"/>
    <w:rsid w:val="00A50EF1"/>
    <w:rsid w:val="00A54A11"/>
    <w:rsid w:val="00A54D29"/>
    <w:rsid w:val="00A5627A"/>
    <w:rsid w:val="00A56E3C"/>
    <w:rsid w:val="00A5745A"/>
    <w:rsid w:val="00A57688"/>
    <w:rsid w:val="00A61D49"/>
    <w:rsid w:val="00A62ACB"/>
    <w:rsid w:val="00A6322E"/>
    <w:rsid w:val="00A648FF"/>
    <w:rsid w:val="00A64DA7"/>
    <w:rsid w:val="00A65FF3"/>
    <w:rsid w:val="00A6696B"/>
    <w:rsid w:val="00A70205"/>
    <w:rsid w:val="00A75576"/>
    <w:rsid w:val="00A75CC9"/>
    <w:rsid w:val="00A7791E"/>
    <w:rsid w:val="00A77C9F"/>
    <w:rsid w:val="00A80431"/>
    <w:rsid w:val="00A816BE"/>
    <w:rsid w:val="00A82461"/>
    <w:rsid w:val="00A85073"/>
    <w:rsid w:val="00A85C2C"/>
    <w:rsid w:val="00A8651C"/>
    <w:rsid w:val="00A86678"/>
    <w:rsid w:val="00A8688E"/>
    <w:rsid w:val="00A907B6"/>
    <w:rsid w:val="00A910A1"/>
    <w:rsid w:val="00A9408B"/>
    <w:rsid w:val="00A953AF"/>
    <w:rsid w:val="00AA2D76"/>
    <w:rsid w:val="00AA4AE3"/>
    <w:rsid w:val="00AA7AF6"/>
    <w:rsid w:val="00AB0DE5"/>
    <w:rsid w:val="00AB1BBA"/>
    <w:rsid w:val="00AB1BD2"/>
    <w:rsid w:val="00AB5399"/>
    <w:rsid w:val="00AB6228"/>
    <w:rsid w:val="00AB7055"/>
    <w:rsid w:val="00AC52CA"/>
    <w:rsid w:val="00AC7E5C"/>
    <w:rsid w:val="00AD0478"/>
    <w:rsid w:val="00AD1168"/>
    <w:rsid w:val="00AD1EF6"/>
    <w:rsid w:val="00AD2115"/>
    <w:rsid w:val="00AD2BCE"/>
    <w:rsid w:val="00AD2CAF"/>
    <w:rsid w:val="00AD44EE"/>
    <w:rsid w:val="00AD674D"/>
    <w:rsid w:val="00AD724F"/>
    <w:rsid w:val="00AE18DD"/>
    <w:rsid w:val="00AE5924"/>
    <w:rsid w:val="00AE6179"/>
    <w:rsid w:val="00AE6D45"/>
    <w:rsid w:val="00AE7D29"/>
    <w:rsid w:val="00AF1496"/>
    <w:rsid w:val="00AF1B2A"/>
    <w:rsid w:val="00AF29FC"/>
    <w:rsid w:val="00AF3102"/>
    <w:rsid w:val="00AF35B7"/>
    <w:rsid w:val="00AF6017"/>
    <w:rsid w:val="00AF7717"/>
    <w:rsid w:val="00AF7814"/>
    <w:rsid w:val="00AF7CAE"/>
    <w:rsid w:val="00B0017D"/>
    <w:rsid w:val="00B00852"/>
    <w:rsid w:val="00B029B4"/>
    <w:rsid w:val="00B040BF"/>
    <w:rsid w:val="00B040C3"/>
    <w:rsid w:val="00B073BE"/>
    <w:rsid w:val="00B07B4B"/>
    <w:rsid w:val="00B10A73"/>
    <w:rsid w:val="00B10D1C"/>
    <w:rsid w:val="00B110C7"/>
    <w:rsid w:val="00B1230F"/>
    <w:rsid w:val="00B13489"/>
    <w:rsid w:val="00B13A08"/>
    <w:rsid w:val="00B14B09"/>
    <w:rsid w:val="00B15999"/>
    <w:rsid w:val="00B16E82"/>
    <w:rsid w:val="00B177FB"/>
    <w:rsid w:val="00B17C4E"/>
    <w:rsid w:val="00B17DDC"/>
    <w:rsid w:val="00B17FDE"/>
    <w:rsid w:val="00B205E8"/>
    <w:rsid w:val="00B2068C"/>
    <w:rsid w:val="00B220AB"/>
    <w:rsid w:val="00B23D7B"/>
    <w:rsid w:val="00B24745"/>
    <w:rsid w:val="00B24807"/>
    <w:rsid w:val="00B24882"/>
    <w:rsid w:val="00B32F12"/>
    <w:rsid w:val="00B33576"/>
    <w:rsid w:val="00B34E84"/>
    <w:rsid w:val="00B358E2"/>
    <w:rsid w:val="00B361F8"/>
    <w:rsid w:val="00B36CB0"/>
    <w:rsid w:val="00B40A9B"/>
    <w:rsid w:val="00B41C41"/>
    <w:rsid w:val="00B43A99"/>
    <w:rsid w:val="00B463D5"/>
    <w:rsid w:val="00B46FA8"/>
    <w:rsid w:val="00B4789C"/>
    <w:rsid w:val="00B47F23"/>
    <w:rsid w:val="00B50E2B"/>
    <w:rsid w:val="00B54316"/>
    <w:rsid w:val="00B546DE"/>
    <w:rsid w:val="00B548CC"/>
    <w:rsid w:val="00B5794F"/>
    <w:rsid w:val="00B57A36"/>
    <w:rsid w:val="00B62DC2"/>
    <w:rsid w:val="00B63563"/>
    <w:rsid w:val="00B63F32"/>
    <w:rsid w:val="00B71664"/>
    <w:rsid w:val="00B76754"/>
    <w:rsid w:val="00B8030F"/>
    <w:rsid w:val="00B81B52"/>
    <w:rsid w:val="00B81FFE"/>
    <w:rsid w:val="00B82DAF"/>
    <w:rsid w:val="00B86577"/>
    <w:rsid w:val="00B9030E"/>
    <w:rsid w:val="00B9143A"/>
    <w:rsid w:val="00B917FD"/>
    <w:rsid w:val="00B92066"/>
    <w:rsid w:val="00B93144"/>
    <w:rsid w:val="00B94159"/>
    <w:rsid w:val="00B94841"/>
    <w:rsid w:val="00B95481"/>
    <w:rsid w:val="00B96A4D"/>
    <w:rsid w:val="00BA009D"/>
    <w:rsid w:val="00BA3D01"/>
    <w:rsid w:val="00BA3E72"/>
    <w:rsid w:val="00BB0848"/>
    <w:rsid w:val="00BB0A32"/>
    <w:rsid w:val="00BB28F7"/>
    <w:rsid w:val="00BB2C40"/>
    <w:rsid w:val="00BC1F77"/>
    <w:rsid w:val="00BC28D2"/>
    <w:rsid w:val="00BC4DB3"/>
    <w:rsid w:val="00BC5766"/>
    <w:rsid w:val="00BC6B7C"/>
    <w:rsid w:val="00BD1573"/>
    <w:rsid w:val="00BD1751"/>
    <w:rsid w:val="00BD2857"/>
    <w:rsid w:val="00BD4D38"/>
    <w:rsid w:val="00BD5B45"/>
    <w:rsid w:val="00BD6D21"/>
    <w:rsid w:val="00BE1892"/>
    <w:rsid w:val="00BE1AA6"/>
    <w:rsid w:val="00BE23BD"/>
    <w:rsid w:val="00BE2D70"/>
    <w:rsid w:val="00BE3AA7"/>
    <w:rsid w:val="00BE5273"/>
    <w:rsid w:val="00BF1472"/>
    <w:rsid w:val="00BF2551"/>
    <w:rsid w:val="00BF3C94"/>
    <w:rsid w:val="00BF7A71"/>
    <w:rsid w:val="00C01367"/>
    <w:rsid w:val="00C013F2"/>
    <w:rsid w:val="00C01F8A"/>
    <w:rsid w:val="00C05E09"/>
    <w:rsid w:val="00C1008D"/>
    <w:rsid w:val="00C15148"/>
    <w:rsid w:val="00C15CB3"/>
    <w:rsid w:val="00C15DFD"/>
    <w:rsid w:val="00C16DAA"/>
    <w:rsid w:val="00C17073"/>
    <w:rsid w:val="00C170DB"/>
    <w:rsid w:val="00C2065C"/>
    <w:rsid w:val="00C20EF7"/>
    <w:rsid w:val="00C2122C"/>
    <w:rsid w:val="00C21CD6"/>
    <w:rsid w:val="00C21CE7"/>
    <w:rsid w:val="00C22EBA"/>
    <w:rsid w:val="00C236C0"/>
    <w:rsid w:val="00C24708"/>
    <w:rsid w:val="00C24E3E"/>
    <w:rsid w:val="00C24F5A"/>
    <w:rsid w:val="00C26CD5"/>
    <w:rsid w:val="00C278A5"/>
    <w:rsid w:val="00C30307"/>
    <w:rsid w:val="00C314C7"/>
    <w:rsid w:val="00C315B9"/>
    <w:rsid w:val="00C32B48"/>
    <w:rsid w:val="00C33BAE"/>
    <w:rsid w:val="00C34E1A"/>
    <w:rsid w:val="00C45108"/>
    <w:rsid w:val="00C473D1"/>
    <w:rsid w:val="00C47ABD"/>
    <w:rsid w:val="00C50529"/>
    <w:rsid w:val="00C514D3"/>
    <w:rsid w:val="00C5233F"/>
    <w:rsid w:val="00C52882"/>
    <w:rsid w:val="00C55959"/>
    <w:rsid w:val="00C575F5"/>
    <w:rsid w:val="00C577E9"/>
    <w:rsid w:val="00C6150C"/>
    <w:rsid w:val="00C63B17"/>
    <w:rsid w:val="00C63EAD"/>
    <w:rsid w:val="00C64A6E"/>
    <w:rsid w:val="00C65171"/>
    <w:rsid w:val="00C665B2"/>
    <w:rsid w:val="00C701A9"/>
    <w:rsid w:val="00C711C0"/>
    <w:rsid w:val="00C73EA0"/>
    <w:rsid w:val="00C7545E"/>
    <w:rsid w:val="00C77F86"/>
    <w:rsid w:val="00C80B25"/>
    <w:rsid w:val="00C8256B"/>
    <w:rsid w:val="00C8476C"/>
    <w:rsid w:val="00C84A25"/>
    <w:rsid w:val="00C84F00"/>
    <w:rsid w:val="00C85D35"/>
    <w:rsid w:val="00C913BB"/>
    <w:rsid w:val="00C927C1"/>
    <w:rsid w:val="00C95714"/>
    <w:rsid w:val="00C97C76"/>
    <w:rsid w:val="00CA222F"/>
    <w:rsid w:val="00CA2E87"/>
    <w:rsid w:val="00CA7573"/>
    <w:rsid w:val="00CA77AA"/>
    <w:rsid w:val="00CB047E"/>
    <w:rsid w:val="00CB0515"/>
    <w:rsid w:val="00CB1DFB"/>
    <w:rsid w:val="00CB3F4E"/>
    <w:rsid w:val="00CB4054"/>
    <w:rsid w:val="00CB761C"/>
    <w:rsid w:val="00CC1F23"/>
    <w:rsid w:val="00CC366A"/>
    <w:rsid w:val="00CC425C"/>
    <w:rsid w:val="00CC5FA2"/>
    <w:rsid w:val="00CC6B72"/>
    <w:rsid w:val="00CD0195"/>
    <w:rsid w:val="00CD0E55"/>
    <w:rsid w:val="00CD2BEE"/>
    <w:rsid w:val="00CD5671"/>
    <w:rsid w:val="00CD6816"/>
    <w:rsid w:val="00CE57B2"/>
    <w:rsid w:val="00CE6F1F"/>
    <w:rsid w:val="00CE70D3"/>
    <w:rsid w:val="00CF0032"/>
    <w:rsid w:val="00CF23D2"/>
    <w:rsid w:val="00CF2728"/>
    <w:rsid w:val="00CF2D02"/>
    <w:rsid w:val="00CF51C1"/>
    <w:rsid w:val="00CF6941"/>
    <w:rsid w:val="00CF6CC7"/>
    <w:rsid w:val="00CF724B"/>
    <w:rsid w:val="00CF75B7"/>
    <w:rsid w:val="00CF79DC"/>
    <w:rsid w:val="00CF7F32"/>
    <w:rsid w:val="00D00671"/>
    <w:rsid w:val="00D00BF6"/>
    <w:rsid w:val="00D01EAC"/>
    <w:rsid w:val="00D020AA"/>
    <w:rsid w:val="00D0265A"/>
    <w:rsid w:val="00D02D55"/>
    <w:rsid w:val="00D04A6A"/>
    <w:rsid w:val="00D05D4A"/>
    <w:rsid w:val="00D06226"/>
    <w:rsid w:val="00D10229"/>
    <w:rsid w:val="00D10F46"/>
    <w:rsid w:val="00D126C4"/>
    <w:rsid w:val="00D14772"/>
    <w:rsid w:val="00D15AE6"/>
    <w:rsid w:val="00D160B6"/>
    <w:rsid w:val="00D165D7"/>
    <w:rsid w:val="00D201B3"/>
    <w:rsid w:val="00D21258"/>
    <w:rsid w:val="00D21F75"/>
    <w:rsid w:val="00D22636"/>
    <w:rsid w:val="00D23A21"/>
    <w:rsid w:val="00D23E7B"/>
    <w:rsid w:val="00D253E8"/>
    <w:rsid w:val="00D2640D"/>
    <w:rsid w:val="00D323E2"/>
    <w:rsid w:val="00D33080"/>
    <w:rsid w:val="00D33665"/>
    <w:rsid w:val="00D3695F"/>
    <w:rsid w:val="00D377E0"/>
    <w:rsid w:val="00D37B47"/>
    <w:rsid w:val="00D40513"/>
    <w:rsid w:val="00D406F0"/>
    <w:rsid w:val="00D41DF6"/>
    <w:rsid w:val="00D5005B"/>
    <w:rsid w:val="00D50B19"/>
    <w:rsid w:val="00D50E5E"/>
    <w:rsid w:val="00D513F5"/>
    <w:rsid w:val="00D5479A"/>
    <w:rsid w:val="00D54E11"/>
    <w:rsid w:val="00D5683E"/>
    <w:rsid w:val="00D570FC"/>
    <w:rsid w:val="00D5755A"/>
    <w:rsid w:val="00D57C68"/>
    <w:rsid w:val="00D60FD0"/>
    <w:rsid w:val="00D62C02"/>
    <w:rsid w:val="00D6303A"/>
    <w:rsid w:val="00D63248"/>
    <w:rsid w:val="00D63C17"/>
    <w:rsid w:val="00D65B07"/>
    <w:rsid w:val="00D6659D"/>
    <w:rsid w:val="00D66DB9"/>
    <w:rsid w:val="00D67CFC"/>
    <w:rsid w:val="00D70036"/>
    <w:rsid w:val="00D7059E"/>
    <w:rsid w:val="00D7131E"/>
    <w:rsid w:val="00D715D7"/>
    <w:rsid w:val="00D76B00"/>
    <w:rsid w:val="00D80CEE"/>
    <w:rsid w:val="00D821B2"/>
    <w:rsid w:val="00D84711"/>
    <w:rsid w:val="00D8711E"/>
    <w:rsid w:val="00D87EEE"/>
    <w:rsid w:val="00D90498"/>
    <w:rsid w:val="00D926E8"/>
    <w:rsid w:val="00D92B37"/>
    <w:rsid w:val="00D92CCA"/>
    <w:rsid w:val="00D93130"/>
    <w:rsid w:val="00D9416F"/>
    <w:rsid w:val="00D94668"/>
    <w:rsid w:val="00D96A82"/>
    <w:rsid w:val="00D96C03"/>
    <w:rsid w:val="00D9795E"/>
    <w:rsid w:val="00DA1AD3"/>
    <w:rsid w:val="00DA2511"/>
    <w:rsid w:val="00DA35FE"/>
    <w:rsid w:val="00DA62FF"/>
    <w:rsid w:val="00DA673C"/>
    <w:rsid w:val="00DA72D3"/>
    <w:rsid w:val="00DA7619"/>
    <w:rsid w:val="00DB1B04"/>
    <w:rsid w:val="00DB2350"/>
    <w:rsid w:val="00DB332D"/>
    <w:rsid w:val="00DB3C94"/>
    <w:rsid w:val="00DB48B4"/>
    <w:rsid w:val="00DB5462"/>
    <w:rsid w:val="00DB5624"/>
    <w:rsid w:val="00DB60E1"/>
    <w:rsid w:val="00DB6DA2"/>
    <w:rsid w:val="00DC05EE"/>
    <w:rsid w:val="00DC0DEA"/>
    <w:rsid w:val="00DC0FD1"/>
    <w:rsid w:val="00DC17E2"/>
    <w:rsid w:val="00DC5C3D"/>
    <w:rsid w:val="00DD4E96"/>
    <w:rsid w:val="00DD5533"/>
    <w:rsid w:val="00DD76C2"/>
    <w:rsid w:val="00DE0BE7"/>
    <w:rsid w:val="00DE3BA0"/>
    <w:rsid w:val="00DF04E8"/>
    <w:rsid w:val="00DF30EB"/>
    <w:rsid w:val="00DF386D"/>
    <w:rsid w:val="00DF4301"/>
    <w:rsid w:val="00DF4720"/>
    <w:rsid w:val="00DF4FFE"/>
    <w:rsid w:val="00DF6638"/>
    <w:rsid w:val="00DF68EA"/>
    <w:rsid w:val="00E0123A"/>
    <w:rsid w:val="00E023E6"/>
    <w:rsid w:val="00E03B4A"/>
    <w:rsid w:val="00E072C2"/>
    <w:rsid w:val="00E13965"/>
    <w:rsid w:val="00E16238"/>
    <w:rsid w:val="00E171D8"/>
    <w:rsid w:val="00E174B9"/>
    <w:rsid w:val="00E1784C"/>
    <w:rsid w:val="00E23D4C"/>
    <w:rsid w:val="00E24494"/>
    <w:rsid w:val="00E2469D"/>
    <w:rsid w:val="00E25CE4"/>
    <w:rsid w:val="00E261AC"/>
    <w:rsid w:val="00E27298"/>
    <w:rsid w:val="00E3189B"/>
    <w:rsid w:val="00E3427F"/>
    <w:rsid w:val="00E35864"/>
    <w:rsid w:val="00E36FA7"/>
    <w:rsid w:val="00E379AC"/>
    <w:rsid w:val="00E40469"/>
    <w:rsid w:val="00E441F0"/>
    <w:rsid w:val="00E4486A"/>
    <w:rsid w:val="00E455B1"/>
    <w:rsid w:val="00E45609"/>
    <w:rsid w:val="00E5303C"/>
    <w:rsid w:val="00E53221"/>
    <w:rsid w:val="00E61222"/>
    <w:rsid w:val="00E61BDE"/>
    <w:rsid w:val="00E63370"/>
    <w:rsid w:val="00E64739"/>
    <w:rsid w:val="00E6723F"/>
    <w:rsid w:val="00E70647"/>
    <w:rsid w:val="00E715B7"/>
    <w:rsid w:val="00E71B46"/>
    <w:rsid w:val="00E72ACB"/>
    <w:rsid w:val="00E73D20"/>
    <w:rsid w:val="00E755DD"/>
    <w:rsid w:val="00E7696C"/>
    <w:rsid w:val="00E77F03"/>
    <w:rsid w:val="00E81D04"/>
    <w:rsid w:val="00E84BF4"/>
    <w:rsid w:val="00E85233"/>
    <w:rsid w:val="00E85D2F"/>
    <w:rsid w:val="00E866F2"/>
    <w:rsid w:val="00E871FB"/>
    <w:rsid w:val="00E9067F"/>
    <w:rsid w:val="00E91D3E"/>
    <w:rsid w:val="00E91DF8"/>
    <w:rsid w:val="00E948D4"/>
    <w:rsid w:val="00EA01CD"/>
    <w:rsid w:val="00EA13B7"/>
    <w:rsid w:val="00EB142F"/>
    <w:rsid w:val="00EB1B46"/>
    <w:rsid w:val="00EB2327"/>
    <w:rsid w:val="00EB324E"/>
    <w:rsid w:val="00EB4634"/>
    <w:rsid w:val="00EB4E84"/>
    <w:rsid w:val="00EB4F35"/>
    <w:rsid w:val="00EB5AD4"/>
    <w:rsid w:val="00EB7739"/>
    <w:rsid w:val="00EC2A68"/>
    <w:rsid w:val="00EC302F"/>
    <w:rsid w:val="00EC7C26"/>
    <w:rsid w:val="00ED154E"/>
    <w:rsid w:val="00ED3173"/>
    <w:rsid w:val="00ED4634"/>
    <w:rsid w:val="00ED533C"/>
    <w:rsid w:val="00ED7064"/>
    <w:rsid w:val="00ED71A6"/>
    <w:rsid w:val="00EE10A2"/>
    <w:rsid w:val="00EE1DC4"/>
    <w:rsid w:val="00EE6447"/>
    <w:rsid w:val="00EE7D9F"/>
    <w:rsid w:val="00EF2232"/>
    <w:rsid w:val="00EF2F82"/>
    <w:rsid w:val="00EF32CA"/>
    <w:rsid w:val="00EF5EE6"/>
    <w:rsid w:val="00EF7380"/>
    <w:rsid w:val="00F01B62"/>
    <w:rsid w:val="00F04EC3"/>
    <w:rsid w:val="00F05426"/>
    <w:rsid w:val="00F05873"/>
    <w:rsid w:val="00F065F7"/>
    <w:rsid w:val="00F120EB"/>
    <w:rsid w:val="00F133B0"/>
    <w:rsid w:val="00F1472F"/>
    <w:rsid w:val="00F15E56"/>
    <w:rsid w:val="00F22DF2"/>
    <w:rsid w:val="00F22E98"/>
    <w:rsid w:val="00F23ADF"/>
    <w:rsid w:val="00F255E9"/>
    <w:rsid w:val="00F268A9"/>
    <w:rsid w:val="00F2777A"/>
    <w:rsid w:val="00F30633"/>
    <w:rsid w:val="00F31686"/>
    <w:rsid w:val="00F33F59"/>
    <w:rsid w:val="00F3437B"/>
    <w:rsid w:val="00F347B9"/>
    <w:rsid w:val="00F347DA"/>
    <w:rsid w:val="00F362C4"/>
    <w:rsid w:val="00F36FEB"/>
    <w:rsid w:val="00F374F6"/>
    <w:rsid w:val="00F37766"/>
    <w:rsid w:val="00F40E71"/>
    <w:rsid w:val="00F41803"/>
    <w:rsid w:val="00F418B0"/>
    <w:rsid w:val="00F418BB"/>
    <w:rsid w:val="00F42C67"/>
    <w:rsid w:val="00F42D46"/>
    <w:rsid w:val="00F44130"/>
    <w:rsid w:val="00F4501A"/>
    <w:rsid w:val="00F50EA9"/>
    <w:rsid w:val="00F519FD"/>
    <w:rsid w:val="00F53B5F"/>
    <w:rsid w:val="00F53FA3"/>
    <w:rsid w:val="00F55A6A"/>
    <w:rsid w:val="00F55EE5"/>
    <w:rsid w:val="00F60813"/>
    <w:rsid w:val="00F6086B"/>
    <w:rsid w:val="00F60DA9"/>
    <w:rsid w:val="00F62D7E"/>
    <w:rsid w:val="00F63324"/>
    <w:rsid w:val="00F63E66"/>
    <w:rsid w:val="00F67676"/>
    <w:rsid w:val="00F67BCD"/>
    <w:rsid w:val="00F67DCC"/>
    <w:rsid w:val="00F71601"/>
    <w:rsid w:val="00F75E40"/>
    <w:rsid w:val="00F76A4F"/>
    <w:rsid w:val="00F807A2"/>
    <w:rsid w:val="00F823AE"/>
    <w:rsid w:val="00F825CE"/>
    <w:rsid w:val="00F83A59"/>
    <w:rsid w:val="00F844F8"/>
    <w:rsid w:val="00F85CF6"/>
    <w:rsid w:val="00F8778B"/>
    <w:rsid w:val="00F900A6"/>
    <w:rsid w:val="00F905C1"/>
    <w:rsid w:val="00F9096D"/>
    <w:rsid w:val="00F91887"/>
    <w:rsid w:val="00F95C55"/>
    <w:rsid w:val="00F96628"/>
    <w:rsid w:val="00FA1D58"/>
    <w:rsid w:val="00FA2E22"/>
    <w:rsid w:val="00FA4E2D"/>
    <w:rsid w:val="00FA5491"/>
    <w:rsid w:val="00FA583A"/>
    <w:rsid w:val="00FA5AB9"/>
    <w:rsid w:val="00FA72AE"/>
    <w:rsid w:val="00FA7C0B"/>
    <w:rsid w:val="00FB4A1C"/>
    <w:rsid w:val="00FB5BE0"/>
    <w:rsid w:val="00FB722B"/>
    <w:rsid w:val="00FC42FB"/>
    <w:rsid w:val="00FC5A73"/>
    <w:rsid w:val="00FC6EFD"/>
    <w:rsid w:val="00FC7C37"/>
    <w:rsid w:val="00FD0F2D"/>
    <w:rsid w:val="00FD1C62"/>
    <w:rsid w:val="00FD2E6B"/>
    <w:rsid w:val="00FD36F6"/>
    <w:rsid w:val="00FD41AA"/>
    <w:rsid w:val="00FD518F"/>
    <w:rsid w:val="00FD5C3E"/>
    <w:rsid w:val="00FD61E4"/>
    <w:rsid w:val="00FD6839"/>
    <w:rsid w:val="00FE0095"/>
    <w:rsid w:val="00FE311B"/>
    <w:rsid w:val="00FE36C6"/>
    <w:rsid w:val="00FE36FF"/>
    <w:rsid w:val="00FE4150"/>
    <w:rsid w:val="00FE5979"/>
    <w:rsid w:val="00FE6B64"/>
    <w:rsid w:val="00FF14B8"/>
    <w:rsid w:val="00FF399D"/>
    <w:rsid w:val="00FF413C"/>
    <w:rsid w:val="00FF5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2CC2"/>
  <w15:chartTrackingRefBased/>
  <w15:docId w15:val="{977BCAED-18A0-4A41-BCF8-DDEC37F3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4E11"/>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unhideWhenUsed/>
    <w:qFormat/>
    <w:rsid w:val="00D54E11"/>
    <w:pPr>
      <w:keepNext/>
      <w:keepLines/>
      <w:spacing w:before="4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unhideWhenUsed/>
    <w:qFormat/>
    <w:rsid w:val="00107249"/>
    <w:pPr>
      <w:keepNext/>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unhideWhenUsed/>
    <w:qFormat/>
    <w:rsid w:val="001D0D1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18F"/>
    <w:pPr>
      <w:ind w:left="720"/>
      <w:contextualSpacing/>
    </w:pPr>
  </w:style>
  <w:style w:type="character" w:customStyle="1" w:styleId="Heading3Char">
    <w:name w:val="Heading 3 Char"/>
    <w:basedOn w:val="DefaultParagraphFont"/>
    <w:link w:val="Heading3"/>
    <w:uiPriority w:val="9"/>
    <w:rsid w:val="00107249"/>
    <w:rPr>
      <w:rFonts w:ascii="Calibri Light" w:eastAsia="Times New Roman" w:hAnsi="Calibri Light" w:cs="Times New Roman"/>
      <w:b/>
      <w:bCs/>
      <w:sz w:val="26"/>
      <w:szCs w:val="26"/>
    </w:rPr>
  </w:style>
  <w:style w:type="character" w:styleId="CommentReference">
    <w:name w:val="annotation reference"/>
    <w:basedOn w:val="DefaultParagraphFont"/>
    <w:uiPriority w:val="99"/>
    <w:unhideWhenUsed/>
    <w:rsid w:val="002250A9"/>
    <w:rPr>
      <w:sz w:val="16"/>
      <w:szCs w:val="16"/>
    </w:rPr>
  </w:style>
  <w:style w:type="paragraph" w:styleId="CommentText">
    <w:name w:val="annotation text"/>
    <w:basedOn w:val="Normal"/>
    <w:link w:val="CommentTextChar"/>
    <w:uiPriority w:val="99"/>
    <w:unhideWhenUsed/>
    <w:rsid w:val="002250A9"/>
    <w:pPr>
      <w:spacing w:line="240" w:lineRule="auto"/>
    </w:pPr>
    <w:rPr>
      <w:sz w:val="20"/>
      <w:szCs w:val="20"/>
    </w:rPr>
  </w:style>
  <w:style w:type="character" w:customStyle="1" w:styleId="CommentTextChar">
    <w:name w:val="Comment Text Char"/>
    <w:basedOn w:val="DefaultParagraphFont"/>
    <w:link w:val="CommentText"/>
    <w:uiPriority w:val="99"/>
    <w:rsid w:val="002250A9"/>
    <w:rPr>
      <w:sz w:val="20"/>
      <w:szCs w:val="20"/>
    </w:rPr>
  </w:style>
  <w:style w:type="paragraph" w:styleId="CommentSubject">
    <w:name w:val="annotation subject"/>
    <w:basedOn w:val="CommentText"/>
    <w:next w:val="CommentText"/>
    <w:link w:val="CommentSubjectChar"/>
    <w:uiPriority w:val="99"/>
    <w:semiHidden/>
    <w:unhideWhenUsed/>
    <w:rsid w:val="002250A9"/>
    <w:rPr>
      <w:b/>
      <w:bCs/>
    </w:rPr>
  </w:style>
  <w:style w:type="character" w:customStyle="1" w:styleId="CommentSubjectChar">
    <w:name w:val="Comment Subject Char"/>
    <w:basedOn w:val="CommentTextChar"/>
    <w:link w:val="CommentSubject"/>
    <w:uiPriority w:val="99"/>
    <w:semiHidden/>
    <w:rsid w:val="002250A9"/>
    <w:rPr>
      <w:b/>
      <w:bCs/>
      <w:sz w:val="20"/>
      <w:szCs w:val="20"/>
    </w:rPr>
  </w:style>
  <w:style w:type="paragraph" w:styleId="FootnoteText">
    <w:name w:val="footnote text"/>
    <w:aliases w:val="Footnotes,Footnote Text Char Char,Fußnote,Footnote,Footnote Text Char1 Char Char Char,Footnote Text Char Char Char Char Char,Footnote Text Char1 Char1 Char,BODY TEKST,Podrozdział,Footnote Text1,Footnote Text Blue,Char,fn,FOOTNOTES,ADB,ft,f"/>
    <w:basedOn w:val="Normal"/>
    <w:link w:val="FootnoteTextChar"/>
    <w:uiPriority w:val="99"/>
    <w:unhideWhenUsed/>
    <w:qFormat/>
    <w:rsid w:val="00C013F2"/>
    <w:pPr>
      <w:spacing w:after="0" w:line="240" w:lineRule="auto"/>
    </w:pPr>
    <w:rPr>
      <w:sz w:val="20"/>
      <w:szCs w:val="20"/>
    </w:rPr>
  </w:style>
  <w:style w:type="character" w:customStyle="1" w:styleId="FootnoteTextChar">
    <w:name w:val="Footnote Text Char"/>
    <w:aliases w:val="Footnotes Char,Footnote Text Char Char Char,Fußnote Char,Footnote Char,Footnote Text Char1 Char Char Char Char,Footnote Text Char Char Char Char Char Char,Footnote Text Char1 Char1 Char Char,BODY TEKST Char,Podrozdział Char,Char Char"/>
    <w:basedOn w:val="DefaultParagraphFont"/>
    <w:link w:val="FootnoteText"/>
    <w:uiPriority w:val="99"/>
    <w:qFormat/>
    <w:rsid w:val="00C013F2"/>
    <w:rPr>
      <w:sz w:val="20"/>
      <w:szCs w:val="20"/>
    </w:rPr>
  </w:style>
  <w:style w:type="character" w:styleId="FootnoteReference">
    <w:name w:val="footnote reference"/>
    <w:aliases w:val="fr,BVI fnr,ftref,16 Point,Superscript 6 Point,Footnote Reference Number,nota pié di pagina,Footnote symbol,Footnote reference number,Times 10 Point,Exposant 3 Point,EN Footnote Reference,note TESI,Footnote Reference Char Char Char,4_G"/>
    <w:basedOn w:val="DefaultParagraphFont"/>
    <w:link w:val="Char2"/>
    <w:uiPriority w:val="99"/>
    <w:unhideWhenUsed/>
    <w:qFormat/>
    <w:rsid w:val="00C013F2"/>
    <w:rPr>
      <w:vertAlign w:val="superscript"/>
    </w:rPr>
  </w:style>
  <w:style w:type="character" w:styleId="Hyperlink">
    <w:name w:val="Hyperlink"/>
    <w:basedOn w:val="DefaultParagraphFont"/>
    <w:uiPriority w:val="99"/>
    <w:unhideWhenUsed/>
    <w:rsid w:val="00CD0195"/>
    <w:rPr>
      <w:color w:val="0000FF" w:themeColor="hyperlink"/>
      <w:u w:val="single"/>
    </w:rPr>
  </w:style>
  <w:style w:type="paragraph" w:styleId="Header">
    <w:name w:val="header"/>
    <w:basedOn w:val="Normal"/>
    <w:link w:val="HeaderChar"/>
    <w:uiPriority w:val="99"/>
    <w:unhideWhenUsed/>
    <w:rsid w:val="00FA2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E22"/>
  </w:style>
  <w:style w:type="paragraph" w:styleId="Footer">
    <w:name w:val="footer"/>
    <w:basedOn w:val="Normal"/>
    <w:link w:val="FooterChar"/>
    <w:uiPriority w:val="99"/>
    <w:unhideWhenUsed/>
    <w:rsid w:val="00FA2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E22"/>
  </w:style>
  <w:style w:type="paragraph" w:customStyle="1" w:styleId="Char2">
    <w:name w:val="Char2"/>
    <w:basedOn w:val="Normal"/>
    <w:link w:val="FootnoteReference"/>
    <w:uiPriority w:val="99"/>
    <w:rsid w:val="002B5CC2"/>
    <w:pPr>
      <w:spacing w:after="160" w:line="240" w:lineRule="exact"/>
    </w:pPr>
    <w:rPr>
      <w:vertAlign w:val="superscript"/>
    </w:rPr>
  </w:style>
  <w:style w:type="character" w:customStyle="1" w:styleId="UnresolvedMention1">
    <w:name w:val="Unresolved Mention1"/>
    <w:basedOn w:val="DefaultParagraphFont"/>
    <w:uiPriority w:val="99"/>
    <w:semiHidden/>
    <w:unhideWhenUsed/>
    <w:rsid w:val="00EA01CD"/>
    <w:rPr>
      <w:color w:val="605E5C"/>
      <w:shd w:val="clear" w:color="auto" w:fill="E1DFDD"/>
    </w:rPr>
  </w:style>
  <w:style w:type="paragraph" w:customStyle="1" w:styleId="Heading11">
    <w:name w:val="Heading 11"/>
    <w:basedOn w:val="Normal"/>
    <w:next w:val="Normal"/>
    <w:uiPriority w:val="9"/>
    <w:qFormat/>
    <w:rsid w:val="00D54E11"/>
    <w:pPr>
      <w:keepNext/>
      <w:keepLines/>
      <w:spacing w:before="240" w:after="0" w:line="259" w:lineRule="auto"/>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D54E11"/>
    <w:pPr>
      <w:keepNext/>
      <w:keepLines/>
      <w:spacing w:before="40" w:after="0" w:line="259" w:lineRule="auto"/>
      <w:outlineLvl w:val="1"/>
    </w:pPr>
    <w:rPr>
      <w:rFonts w:ascii="Calibri Light" w:eastAsia="Times New Roman" w:hAnsi="Calibri Light" w:cs="Times New Roman"/>
      <w:color w:val="2E74B5"/>
      <w:sz w:val="26"/>
      <w:szCs w:val="26"/>
    </w:rPr>
  </w:style>
  <w:style w:type="numbering" w:customStyle="1" w:styleId="NoList1">
    <w:name w:val="No List1"/>
    <w:next w:val="NoList"/>
    <w:uiPriority w:val="99"/>
    <w:semiHidden/>
    <w:unhideWhenUsed/>
    <w:rsid w:val="00D54E11"/>
  </w:style>
  <w:style w:type="character" w:customStyle="1" w:styleId="Heading1Char">
    <w:name w:val="Heading 1 Char"/>
    <w:basedOn w:val="DefaultParagraphFont"/>
    <w:link w:val="Heading1"/>
    <w:uiPriority w:val="9"/>
    <w:rsid w:val="00D54E11"/>
    <w:rPr>
      <w:rFonts w:ascii="Calibri Light" w:eastAsia="Times New Roman" w:hAnsi="Calibri Light" w:cs="Times New Roman"/>
      <w:color w:val="2E74B5"/>
      <w:sz w:val="32"/>
      <w:szCs w:val="32"/>
      <w:lang w:val="en-GB"/>
    </w:rPr>
  </w:style>
  <w:style w:type="paragraph" w:styleId="BalloonText">
    <w:name w:val="Balloon Text"/>
    <w:basedOn w:val="Normal"/>
    <w:link w:val="BalloonTextChar"/>
    <w:uiPriority w:val="99"/>
    <w:semiHidden/>
    <w:unhideWhenUsed/>
    <w:rsid w:val="00D54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E11"/>
    <w:rPr>
      <w:rFonts w:ascii="Segoe UI" w:hAnsi="Segoe UI" w:cs="Segoe UI"/>
      <w:sz w:val="18"/>
      <w:szCs w:val="18"/>
    </w:rPr>
  </w:style>
  <w:style w:type="character" w:customStyle="1" w:styleId="Heading2Char">
    <w:name w:val="Heading 2 Char"/>
    <w:basedOn w:val="DefaultParagraphFont"/>
    <w:link w:val="Heading2"/>
    <w:uiPriority w:val="9"/>
    <w:rsid w:val="00D54E11"/>
    <w:rPr>
      <w:rFonts w:ascii="Calibri Light" w:eastAsia="Times New Roman" w:hAnsi="Calibri Light" w:cs="Times New Roman"/>
      <w:color w:val="2E74B5"/>
      <w:sz w:val="26"/>
      <w:szCs w:val="26"/>
      <w:lang w:val="en-GB"/>
    </w:rPr>
  </w:style>
  <w:style w:type="paragraph" w:customStyle="1" w:styleId="basic-paragraph">
    <w:name w:val="basic-paragraph"/>
    <w:basedOn w:val="Normal"/>
    <w:rsid w:val="00D54E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talik">
    <w:name w:val="italik"/>
    <w:basedOn w:val="DefaultParagraphFont"/>
    <w:rsid w:val="00D54E11"/>
  </w:style>
  <w:style w:type="table" w:styleId="TableGrid">
    <w:name w:val="Table Grid"/>
    <w:basedOn w:val="TableNormal"/>
    <w:uiPriority w:val="39"/>
    <w:rsid w:val="00D54E1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D54E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1">
    <w:name w:val="Heading 1 Char1"/>
    <w:basedOn w:val="DefaultParagraphFont"/>
    <w:uiPriority w:val="9"/>
    <w:rsid w:val="00D54E11"/>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D54E11"/>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1D0D11"/>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033462"/>
    <w:pPr>
      <w:spacing w:line="259" w:lineRule="auto"/>
      <w:outlineLvl w:val="9"/>
    </w:pPr>
    <w:rPr>
      <w:rFonts w:asciiTheme="majorHAnsi" w:eastAsiaTheme="majorEastAsia" w:hAnsiTheme="majorHAnsi" w:cstheme="majorBidi"/>
      <w:color w:val="365F91" w:themeColor="accent1" w:themeShade="BF"/>
      <w:lang w:val="en-US"/>
    </w:rPr>
  </w:style>
  <w:style w:type="paragraph" w:styleId="TOC1">
    <w:name w:val="toc 1"/>
    <w:basedOn w:val="Normal"/>
    <w:next w:val="Normal"/>
    <w:autoRedefine/>
    <w:uiPriority w:val="39"/>
    <w:unhideWhenUsed/>
    <w:rsid w:val="00033462"/>
    <w:pPr>
      <w:spacing w:after="100"/>
    </w:pPr>
  </w:style>
  <w:style w:type="paragraph" w:styleId="TOC2">
    <w:name w:val="toc 2"/>
    <w:basedOn w:val="Normal"/>
    <w:next w:val="Normal"/>
    <w:autoRedefine/>
    <w:uiPriority w:val="39"/>
    <w:unhideWhenUsed/>
    <w:rsid w:val="00837261"/>
    <w:pPr>
      <w:tabs>
        <w:tab w:val="right" w:leader="dot" w:pos="9016"/>
      </w:tabs>
      <w:spacing w:after="100"/>
      <w:ind w:left="220"/>
    </w:pPr>
    <w:rPr>
      <w:rFonts w:ascii="Times New Roman" w:hAnsi="Times New Roman" w:cs="Times New Roman"/>
      <w:bCs/>
      <w:noProof/>
      <w:lang w:val="sr-Cyrl-RS"/>
    </w:rPr>
  </w:style>
  <w:style w:type="paragraph" w:styleId="TOC3">
    <w:name w:val="toc 3"/>
    <w:basedOn w:val="Normal"/>
    <w:next w:val="Normal"/>
    <w:autoRedefine/>
    <w:uiPriority w:val="39"/>
    <w:unhideWhenUsed/>
    <w:rsid w:val="00033462"/>
    <w:pPr>
      <w:spacing w:after="100"/>
      <w:ind w:left="440"/>
    </w:pPr>
  </w:style>
  <w:style w:type="paragraph" w:styleId="Title">
    <w:name w:val="Title"/>
    <w:basedOn w:val="Normal"/>
    <w:next w:val="Normal"/>
    <w:link w:val="TitleChar"/>
    <w:uiPriority w:val="10"/>
    <w:qFormat/>
    <w:rsid w:val="005B15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152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semiHidden/>
    <w:unhideWhenUsed/>
    <w:rsid w:val="00A229BC"/>
    <w:rPr>
      <w:color w:val="605E5C"/>
      <w:shd w:val="clear" w:color="auto" w:fill="E1DFDD"/>
    </w:rPr>
  </w:style>
  <w:style w:type="paragraph" w:styleId="Revision">
    <w:name w:val="Revision"/>
    <w:hidden/>
    <w:uiPriority w:val="99"/>
    <w:semiHidden/>
    <w:rsid w:val="00E70647"/>
    <w:pPr>
      <w:spacing w:after="0" w:line="240" w:lineRule="auto"/>
    </w:pPr>
  </w:style>
  <w:style w:type="character" w:customStyle="1" w:styleId="UnresolvedMention3">
    <w:name w:val="Unresolved Mention3"/>
    <w:basedOn w:val="DefaultParagraphFont"/>
    <w:uiPriority w:val="99"/>
    <w:semiHidden/>
    <w:unhideWhenUsed/>
    <w:rsid w:val="00BD1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3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hrbaportal.org/the-human-rights-based-approach-to-development-cooperation-towards-a-common-understanding-among-un-agencies" TargetMode="External"/><Relationship Id="rId13" Type="http://schemas.openxmlformats.org/officeDocument/2006/relationships/hyperlink" Target="http://www.zavodsz.gov.rs/sr/biblioteka/analize-i-istra%C5%BEivanja/" TargetMode="External"/><Relationship Id="rId18" Type="http://schemas.openxmlformats.org/officeDocument/2006/relationships/hyperlink" Target="http://www.assembly.coe.int/Main.asp?link=/Documents/AdoptedText/ta10/ERES1778.htm" TargetMode="External"/><Relationship Id="rId3" Type="http://schemas.openxmlformats.org/officeDocument/2006/relationships/hyperlink" Target="https://www.mei.gov.rs/upload/documents/eu_dokumenta/godisnji_izvestaji_ek_o_napretku/serbia_report_2020_SR.pdf" TargetMode="External"/><Relationship Id="rId21" Type="http://schemas.openxmlformats.org/officeDocument/2006/relationships/hyperlink" Target="http://ec.europa.eu/citizenship/pdf/eyv2011follow-up_01122011_en.pdf" TargetMode="External"/><Relationship Id="rId7" Type="http://schemas.openxmlformats.org/officeDocument/2006/relationships/hyperlink" Target="http://ravnopravnost.gov.rs/wp-content/uploads/2012/11/images_files_Revidirana%20Evropska%20socijalna%20povelja%20SE.pdf" TargetMode="External"/><Relationship Id="rId12" Type="http://schemas.openxmlformats.org/officeDocument/2006/relationships/hyperlink" Target="http://www.ifsw.org/the-role-of-social-work-in-social-protection-systems-the-universal-right-to-social-protection/?hub=main" TargetMode="External"/><Relationship Id="rId17" Type="http://schemas.openxmlformats.org/officeDocument/2006/relationships/hyperlink" Target="http://assembly.coe.int/Main.asp?link=/Documents/AdoptedText/ta10/EREC1948.htm" TargetMode="External"/><Relationship Id="rId2" Type="http://schemas.openxmlformats.org/officeDocument/2006/relationships/hyperlink" Target="http://www.sigmaweb.org/publications/Monitoring-Report-2017-Serbia.pdf" TargetMode="External"/><Relationship Id="rId16" Type="http://schemas.openxmlformats.org/officeDocument/2006/relationships/hyperlink" Target="http://www.worldvolunteerweb.org/fileadmin/docdb/pdf/2007/N0147881.pdf" TargetMode="External"/><Relationship Id="rId20" Type="http://schemas.openxmlformats.org/officeDocument/2006/relationships/hyperlink" Target="http://eurlex.europa.eu/en/treaties/dat/11997D/htm/11997D.html" TargetMode="External"/><Relationship Id="rId1" Type="http://schemas.openxmlformats.org/officeDocument/2006/relationships/hyperlink" Target="https://www.minljmpdd.gov.rs/lat/javne-konsultacije.php" TargetMode="External"/><Relationship Id="rId6" Type="http://schemas.openxmlformats.org/officeDocument/2006/relationships/hyperlink" Target="https://www.minljmpdd.gov.rs/civilno-drustvo.php" TargetMode="External"/><Relationship Id="rId11" Type="http://schemas.openxmlformats.org/officeDocument/2006/relationships/hyperlink" Target="https://www.ilo.org/dyn/normlex/en/f?p=NORMLEXPUB:12100:0::NO::P12100_ILO_CODE:R202" TargetMode="External"/><Relationship Id="rId5" Type="http://schemas.openxmlformats.org/officeDocument/2006/relationships/hyperlink" Target="https://www.minljmpdd.gov.rs/javne-konsultacije.php" TargetMode="External"/><Relationship Id="rId15" Type="http://schemas.openxmlformats.org/officeDocument/2006/relationships/hyperlink" Target="https://www.gradjanske.org/" TargetMode="External"/><Relationship Id="rId23" Type="http://schemas.openxmlformats.org/officeDocument/2006/relationships/hyperlink" Target="http://eukonvent.org/dokumenti-domaceg-zakonodavstva/" TargetMode="External"/><Relationship Id="rId10" Type="http://schemas.openxmlformats.org/officeDocument/2006/relationships/hyperlink" Target="https://www.ohchr.org/Documents/Publications/Human_rights_indicators_en.pdf" TargetMode="External"/><Relationship Id="rId19" Type="http://schemas.openxmlformats.org/officeDocument/2006/relationships/hyperlink" Target="http://conventions.coe.int/Treaty/en/Treaties/Html/175.htm" TargetMode="External"/><Relationship Id="rId4" Type="http://schemas.openxmlformats.org/officeDocument/2006/relationships/hyperlink" Target="http://minljmpdd-minljmpdd.apps.wh.gov.rs/kalendar-konkursa.php" TargetMode="External"/><Relationship Id="rId9" Type="http://schemas.openxmlformats.org/officeDocument/2006/relationships/hyperlink" Target="http://www.ljudskaprava.gov.rs/sites/default/files/dokument_file/e_c-12_srb_co_2_17290_e_clean1.doc" TargetMode="External"/><Relationship Id="rId14" Type="http://schemas.openxmlformats.org/officeDocument/2006/relationships/hyperlink" Target="http://www.ljudskaprava.gov.rs/sites/default/files/dokument_file/zakljucna_zapazanja_komiteta_za_prava_osoba_sa_invaliditetom_srb.pdf" TargetMode="External"/><Relationship Id="rId22" Type="http://schemas.openxmlformats.org/officeDocument/2006/relationships/hyperlink" Target="https://www.ipu.org/resources/publications/handbooks/2016-07/volunteerism-and-legislation-guidance-n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83FCB-F544-4CE4-89AB-BA5267B81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35375</Words>
  <Characters>201639</Characters>
  <Application>Microsoft Office Word</Application>
  <DocSecurity>0</DocSecurity>
  <Lines>1680</Lines>
  <Paragraphs>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Tijana Nikolic</dc:creator>
  <cp:keywords/>
  <dc:description/>
  <cp:lastModifiedBy>Milena Banović</cp:lastModifiedBy>
  <cp:revision>2</cp:revision>
  <dcterms:created xsi:type="dcterms:W3CDTF">2021-11-24T13:07:00Z</dcterms:created>
  <dcterms:modified xsi:type="dcterms:W3CDTF">2021-11-24T13:07:00Z</dcterms:modified>
</cp:coreProperties>
</file>